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C9EB" w14:textId="77777777" w:rsidR="00DA63A8" w:rsidRDefault="00DA63A8" w:rsidP="004F0A61">
      <w:pPr>
        <w:rPr>
          <w:rFonts w:ascii="Times New Roman" w:hAnsi="Times New Roman" w:cs="Times New Roman"/>
          <w:b/>
          <w:sz w:val="56"/>
          <w:szCs w:val="56"/>
        </w:rPr>
      </w:pPr>
    </w:p>
    <w:p w14:paraId="7FE61BD3" w14:textId="16F501BA" w:rsidR="004F0A61" w:rsidRPr="000946F0" w:rsidRDefault="000E1627" w:rsidP="000946F0">
      <w:pPr>
        <w:jc w:val="center"/>
        <w:rPr>
          <w:rFonts w:ascii="Times New Roman" w:hAnsi="Times New Roman" w:cs="Times New Roman"/>
          <w:b/>
          <w:color w:val="0070C0"/>
          <w:sz w:val="56"/>
          <w:szCs w:val="56"/>
        </w:rPr>
      </w:pPr>
      <w:r w:rsidRPr="000946F0">
        <w:rPr>
          <w:rFonts w:ascii="Times New Roman" w:hAnsi="Times New Roman" w:cs="Times New Roman"/>
          <w:b/>
          <w:color w:val="0070C0"/>
          <w:sz w:val="56"/>
          <w:szCs w:val="56"/>
        </w:rPr>
        <w:t>LA CATHÉ</w:t>
      </w:r>
      <w:r w:rsidR="004F0A61" w:rsidRPr="000946F0">
        <w:rPr>
          <w:rFonts w:ascii="Times New Roman" w:hAnsi="Times New Roman" w:cs="Times New Roman"/>
          <w:b/>
          <w:color w:val="0070C0"/>
          <w:sz w:val="56"/>
          <w:szCs w:val="56"/>
        </w:rPr>
        <w:t>DRALE SAINT- LOUIS</w:t>
      </w:r>
    </w:p>
    <w:p w14:paraId="39C67D97" w14:textId="77777777" w:rsidR="004F0A61" w:rsidRPr="000946F0" w:rsidRDefault="004F0A61" w:rsidP="000946F0">
      <w:pPr>
        <w:jc w:val="center"/>
        <w:rPr>
          <w:rFonts w:ascii="Times New Roman" w:hAnsi="Times New Roman" w:cs="Times New Roman"/>
          <w:color w:val="0070C0"/>
          <w:sz w:val="56"/>
          <w:szCs w:val="56"/>
        </w:rPr>
      </w:pPr>
    </w:p>
    <w:p w14:paraId="0ECCE126" w14:textId="504FE9FA" w:rsidR="004F0A61" w:rsidRPr="000946F0" w:rsidRDefault="004F0A61" w:rsidP="000946F0">
      <w:pPr>
        <w:jc w:val="center"/>
        <w:rPr>
          <w:rFonts w:ascii="Times New Roman" w:hAnsi="Times New Roman" w:cs="Times New Roman"/>
          <w:b/>
          <w:color w:val="0070C0"/>
          <w:sz w:val="56"/>
          <w:szCs w:val="56"/>
        </w:rPr>
      </w:pPr>
      <w:r w:rsidRPr="000946F0">
        <w:rPr>
          <w:rFonts w:ascii="Times New Roman" w:hAnsi="Times New Roman" w:cs="Times New Roman"/>
          <w:b/>
          <w:color w:val="0070C0"/>
          <w:sz w:val="56"/>
          <w:szCs w:val="56"/>
        </w:rPr>
        <w:t>DE VERSAILLES</w:t>
      </w:r>
    </w:p>
    <w:p w14:paraId="64E639BB" w14:textId="77777777" w:rsidR="004F0A61" w:rsidRPr="00FE67A9" w:rsidRDefault="004F0A61" w:rsidP="004F0A61">
      <w:pPr>
        <w:rPr>
          <w:rFonts w:ascii="Times New Roman" w:hAnsi="Times New Roman" w:cs="Times New Roman"/>
          <w:sz w:val="56"/>
          <w:szCs w:val="56"/>
        </w:rPr>
      </w:pPr>
    </w:p>
    <w:p w14:paraId="6F41AD59" w14:textId="77777777" w:rsidR="004F0A61" w:rsidRPr="00FE67A9" w:rsidRDefault="004F0A61" w:rsidP="004F0A61">
      <w:pPr>
        <w:rPr>
          <w:rFonts w:ascii="Times New Roman" w:hAnsi="Times New Roman" w:cs="Times New Roman"/>
          <w:sz w:val="56"/>
          <w:szCs w:val="56"/>
        </w:rPr>
      </w:pPr>
    </w:p>
    <w:p w14:paraId="45A4172F" w14:textId="68102173" w:rsidR="004F0A61" w:rsidRPr="002D2D39" w:rsidRDefault="004F0A61" w:rsidP="000946F0">
      <w:pPr>
        <w:jc w:val="center"/>
        <w:rPr>
          <w:rFonts w:ascii="Times New Roman" w:hAnsi="Times New Roman" w:cs="Times New Roman"/>
          <w:b/>
          <w:bCs/>
          <w:i/>
          <w:color w:val="0070C0"/>
          <w:sz w:val="44"/>
          <w:szCs w:val="44"/>
        </w:rPr>
      </w:pPr>
      <w:r w:rsidRPr="002D2D39">
        <w:rPr>
          <w:rFonts w:ascii="Times New Roman" w:hAnsi="Times New Roman" w:cs="Times New Roman"/>
          <w:b/>
          <w:bCs/>
          <w:i/>
          <w:color w:val="0070C0"/>
          <w:sz w:val="44"/>
          <w:szCs w:val="44"/>
        </w:rPr>
        <w:t>UN GRAND CHANTIER RELIGIEUX</w:t>
      </w:r>
    </w:p>
    <w:p w14:paraId="431A369F" w14:textId="77777777" w:rsidR="004F0A61" w:rsidRPr="002D2D39" w:rsidRDefault="004F0A61" w:rsidP="000946F0">
      <w:pPr>
        <w:jc w:val="center"/>
        <w:rPr>
          <w:rFonts w:ascii="Times New Roman" w:hAnsi="Times New Roman" w:cs="Times New Roman"/>
          <w:b/>
          <w:bCs/>
          <w:i/>
          <w:color w:val="0070C0"/>
          <w:sz w:val="44"/>
          <w:szCs w:val="44"/>
        </w:rPr>
      </w:pPr>
    </w:p>
    <w:p w14:paraId="5FAE55B7" w14:textId="4DE02ABE" w:rsidR="004F0A61" w:rsidRPr="002D2D39" w:rsidRDefault="004F0A61" w:rsidP="000946F0">
      <w:pPr>
        <w:jc w:val="center"/>
        <w:rPr>
          <w:rFonts w:ascii="Times New Roman" w:hAnsi="Times New Roman" w:cs="Times New Roman"/>
          <w:b/>
          <w:bCs/>
          <w:i/>
          <w:color w:val="0070C0"/>
          <w:sz w:val="44"/>
          <w:szCs w:val="44"/>
        </w:rPr>
      </w:pPr>
      <w:r w:rsidRPr="002D2D39">
        <w:rPr>
          <w:rFonts w:ascii="Times New Roman" w:hAnsi="Times New Roman" w:cs="Times New Roman"/>
          <w:b/>
          <w:bCs/>
          <w:i/>
          <w:color w:val="0070C0"/>
          <w:sz w:val="44"/>
          <w:szCs w:val="44"/>
        </w:rPr>
        <w:t>DU R</w:t>
      </w:r>
      <w:r w:rsidR="000E1627" w:rsidRPr="002D2D39">
        <w:rPr>
          <w:rFonts w:ascii="Times New Roman" w:hAnsi="Times New Roman" w:cs="Times New Roman"/>
          <w:b/>
          <w:bCs/>
          <w:i/>
          <w:color w:val="0070C0"/>
          <w:sz w:val="44"/>
          <w:szCs w:val="44"/>
        </w:rPr>
        <w:t>È</w:t>
      </w:r>
      <w:r w:rsidRPr="002D2D39">
        <w:rPr>
          <w:rFonts w:ascii="Times New Roman" w:hAnsi="Times New Roman" w:cs="Times New Roman"/>
          <w:b/>
          <w:bCs/>
          <w:i/>
          <w:color w:val="0070C0"/>
          <w:sz w:val="44"/>
          <w:szCs w:val="44"/>
        </w:rPr>
        <w:t>GNE DE LOUIS XV</w:t>
      </w:r>
    </w:p>
    <w:p w14:paraId="3E1B3329" w14:textId="77777777" w:rsidR="004F0A61" w:rsidRDefault="004F0A61" w:rsidP="004F0A61">
      <w:pPr>
        <w:rPr>
          <w:rFonts w:ascii="Times New Roman" w:hAnsi="Times New Roman" w:cs="Times New Roman"/>
          <w:i/>
          <w:sz w:val="56"/>
          <w:szCs w:val="56"/>
        </w:rPr>
      </w:pPr>
    </w:p>
    <w:p w14:paraId="34867207" w14:textId="77777777" w:rsidR="004F0A61" w:rsidRDefault="004F0A61" w:rsidP="004F0A61">
      <w:pPr>
        <w:rPr>
          <w:rFonts w:ascii="Times New Roman" w:hAnsi="Times New Roman" w:cs="Times New Roman"/>
          <w:sz w:val="36"/>
          <w:szCs w:val="36"/>
        </w:rPr>
      </w:pPr>
      <w:r>
        <w:rPr>
          <w:rFonts w:ascii="Times New Roman" w:hAnsi="Times New Roman" w:cs="Times New Roman"/>
          <w:sz w:val="36"/>
          <w:szCs w:val="36"/>
        </w:rPr>
        <w:t xml:space="preserve">                            </w:t>
      </w:r>
    </w:p>
    <w:p w14:paraId="0D1C903E" w14:textId="505DE8D0" w:rsidR="004F0A61" w:rsidRDefault="004F0A61" w:rsidP="00C61983">
      <w:pPr>
        <w:jc w:val="center"/>
        <w:rPr>
          <w:rFonts w:ascii="Times New Roman" w:hAnsi="Times New Roman" w:cs="Times New Roman"/>
          <w:sz w:val="36"/>
          <w:szCs w:val="36"/>
        </w:rPr>
      </w:pPr>
      <w:r w:rsidRPr="00C42B5C">
        <w:rPr>
          <w:rFonts w:ascii="Times New Roman" w:hAnsi="Times New Roman" w:cs="Times New Roman"/>
          <w:sz w:val="32"/>
          <w:szCs w:val="32"/>
        </w:rPr>
        <w:t xml:space="preserve">(Texte </w:t>
      </w:r>
      <w:r w:rsidR="00CD1A1A">
        <w:rPr>
          <w:rFonts w:ascii="Times New Roman" w:hAnsi="Times New Roman" w:cs="Times New Roman"/>
          <w:sz w:val="32"/>
          <w:szCs w:val="32"/>
        </w:rPr>
        <w:t xml:space="preserve">revu, </w:t>
      </w:r>
      <w:r w:rsidRPr="00C42B5C">
        <w:rPr>
          <w:rFonts w:ascii="Times New Roman" w:hAnsi="Times New Roman" w:cs="Times New Roman"/>
          <w:sz w:val="32"/>
          <w:szCs w:val="32"/>
        </w:rPr>
        <w:t>augmenté</w:t>
      </w:r>
      <w:r w:rsidR="000946F0">
        <w:rPr>
          <w:rFonts w:ascii="Times New Roman" w:hAnsi="Times New Roman" w:cs="Times New Roman"/>
          <w:sz w:val="32"/>
          <w:szCs w:val="32"/>
        </w:rPr>
        <w:t xml:space="preserve"> et </w:t>
      </w:r>
      <w:r w:rsidRPr="00C42B5C">
        <w:rPr>
          <w:rFonts w:ascii="Times New Roman" w:hAnsi="Times New Roman" w:cs="Times New Roman"/>
          <w:sz w:val="32"/>
          <w:szCs w:val="32"/>
        </w:rPr>
        <w:t>annoté)</w:t>
      </w:r>
    </w:p>
    <w:p w14:paraId="1BD652F2" w14:textId="77777777" w:rsidR="004F0A61" w:rsidRDefault="004F0A61" w:rsidP="004F0A61">
      <w:pPr>
        <w:rPr>
          <w:rFonts w:ascii="Times New Roman" w:hAnsi="Times New Roman" w:cs="Times New Roman"/>
          <w:sz w:val="36"/>
          <w:szCs w:val="36"/>
        </w:rPr>
      </w:pPr>
    </w:p>
    <w:p w14:paraId="0838DF24" w14:textId="77777777" w:rsidR="004F0A61" w:rsidRPr="000E1627" w:rsidRDefault="004F0A61" w:rsidP="004F0A61">
      <w:pPr>
        <w:rPr>
          <w:rFonts w:ascii="Times New Roman" w:hAnsi="Times New Roman" w:cs="Times New Roman"/>
          <w:sz w:val="18"/>
          <w:szCs w:val="18"/>
        </w:rPr>
      </w:pPr>
    </w:p>
    <w:p w14:paraId="08D517A9" w14:textId="77777777" w:rsidR="004F0A61" w:rsidRDefault="004F0A61" w:rsidP="004F0A61">
      <w:pPr>
        <w:rPr>
          <w:rFonts w:ascii="Times New Roman" w:hAnsi="Times New Roman" w:cs="Times New Roman"/>
          <w:sz w:val="36"/>
          <w:szCs w:val="36"/>
        </w:rPr>
      </w:pPr>
    </w:p>
    <w:p w14:paraId="71F96EFB" w14:textId="7179226E" w:rsidR="004F0A61" w:rsidRDefault="004F0A61" w:rsidP="000946F0">
      <w:pPr>
        <w:spacing w:line="360" w:lineRule="auto"/>
        <w:jc w:val="center"/>
        <w:rPr>
          <w:rFonts w:ascii="Times New Roman" w:hAnsi="Times New Roman" w:cs="Times New Roman"/>
          <w:sz w:val="36"/>
          <w:szCs w:val="36"/>
        </w:rPr>
      </w:pPr>
      <w:r>
        <w:rPr>
          <w:rFonts w:ascii="Times New Roman" w:hAnsi="Times New Roman" w:cs="Times New Roman"/>
          <w:sz w:val="36"/>
          <w:szCs w:val="36"/>
        </w:rPr>
        <w:t>PHILIPPE CACHAU</w:t>
      </w:r>
    </w:p>
    <w:p w14:paraId="0923830E" w14:textId="2BB9C6C4" w:rsidR="004F0A61" w:rsidRDefault="00DA63A8" w:rsidP="000946F0">
      <w:pPr>
        <w:spacing w:line="360" w:lineRule="auto"/>
        <w:jc w:val="center"/>
        <w:rPr>
          <w:rFonts w:ascii="Times New Roman" w:hAnsi="Times New Roman" w:cs="Times New Roman"/>
          <w:sz w:val="32"/>
          <w:szCs w:val="32"/>
        </w:rPr>
      </w:pPr>
      <w:r w:rsidRPr="00DA63A8">
        <w:rPr>
          <w:rFonts w:ascii="Times New Roman" w:hAnsi="Times New Roman" w:cs="Times New Roman"/>
          <w:sz w:val="32"/>
          <w:szCs w:val="32"/>
        </w:rPr>
        <w:t>Docteur en Histoire de l’Art</w:t>
      </w:r>
    </w:p>
    <w:p w14:paraId="110B1CA1" w14:textId="11A42056" w:rsidR="00C61983" w:rsidRDefault="00C61983" w:rsidP="000946F0">
      <w:pPr>
        <w:spacing w:line="360" w:lineRule="auto"/>
        <w:jc w:val="center"/>
        <w:rPr>
          <w:rFonts w:ascii="Times New Roman" w:hAnsi="Times New Roman" w:cs="Times New Roman"/>
          <w:sz w:val="32"/>
          <w:szCs w:val="32"/>
        </w:rPr>
      </w:pPr>
      <w:r>
        <w:rPr>
          <w:rFonts w:ascii="Times New Roman" w:hAnsi="Times New Roman" w:cs="Times New Roman"/>
          <w:sz w:val="32"/>
          <w:szCs w:val="32"/>
        </w:rPr>
        <w:t>Historien du Patrimoine</w:t>
      </w:r>
    </w:p>
    <w:p w14:paraId="32676AE8" w14:textId="5319A930" w:rsidR="000E1627" w:rsidRPr="00DA63A8" w:rsidRDefault="000E1627" w:rsidP="000946F0">
      <w:pPr>
        <w:spacing w:line="360" w:lineRule="auto"/>
        <w:jc w:val="center"/>
        <w:rPr>
          <w:rFonts w:ascii="Times New Roman" w:hAnsi="Times New Roman" w:cs="Times New Roman"/>
          <w:sz w:val="32"/>
          <w:szCs w:val="32"/>
        </w:rPr>
      </w:pPr>
      <w:r>
        <w:rPr>
          <w:rFonts w:ascii="Times New Roman" w:hAnsi="Times New Roman" w:cs="Times New Roman"/>
          <w:sz w:val="32"/>
          <w:szCs w:val="32"/>
        </w:rPr>
        <w:t>Chercheur associé Centre F-G Pariset (EA 538)</w:t>
      </w:r>
    </w:p>
    <w:p w14:paraId="447D104F" w14:textId="77777777" w:rsidR="004F0A61" w:rsidRDefault="004F0A61" w:rsidP="004F0A61">
      <w:pPr>
        <w:rPr>
          <w:rFonts w:ascii="Times New Roman" w:hAnsi="Times New Roman" w:cs="Times New Roman"/>
          <w:sz w:val="36"/>
          <w:szCs w:val="36"/>
        </w:rPr>
      </w:pPr>
    </w:p>
    <w:p w14:paraId="0CE7923A" w14:textId="77777777" w:rsidR="00DA63A8" w:rsidRDefault="00DA63A8" w:rsidP="004F0A61">
      <w:pPr>
        <w:rPr>
          <w:rFonts w:ascii="Times New Roman" w:hAnsi="Times New Roman" w:cs="Times New Roman"/>
          <w:sz w:val="36"/>
          <w:szCs w:val="36"/>
        </w:rPr>
      </w:pPr>
    </w:p>
    <w:p w14:paraId="235DF96D" w14:textId="77777777" w:rsidR="00DA63A8" w:rsidRPr="00A84D70" w:rsidRDefault="00DA63A8" w:rsidP="004F0A61">
      <w:pPr>
        <w:rPr>
          <w:rFonts w:ascii="Times New Roman" w:hAnsi="Times New Roman" w:cs="Times New Roman"/>
          <w:sz w:val="16"/>
          <w:szCs w:val="16"/>
        </w:rPr>
      </w:pPr>
    </w:p>
    <w:p w14:paraId="67367E25" w14:textId="77777777" w:rsidR="004F0A61" w:rsidRDefault="004F0A61" w:rsidP="004F0A61">
      <w:pPr>
        <w:rPr>
          <w:rFonts w:ascii="Times New Roman" w:hAnsi="Times New Roman" w:cs="Times New Roman"/>
          <w:sz w:val="36"/>
          <w:szCs w:val="36"/>
        </w:rPr>
      </w:pPr>
    </w:p>
    <w:p w14:paraId="30925072" w14:textId="3A454C19" w:rsidR="000B0A84" w:rsidRDefault="004F0A61" w:rsidP="00DA63A8">
      <w:pPr>
        <w:jc w:val="center"/>
        <w:rPr>
          <w:rFonts w:ascii="Times New Roman" w:hAnsi="Times New Roman" w:cs="Times New Roman"/>
          <w:sz w:val="36"/>
          <w:szCs w:val="36"/>
        </w:rPr>
      </w:pPr>
      <w:r>
        <w:rPr>
          <w:rFonts w:ascii="Times New Roman" w:hAnsi="Times New Roman" w:cs="Times New Roman"/>
          <w:sz w:val="36"/>
          <w:szCs w:val="36"/>
        </w:rPr>
        <w:t>2009</w:t>
      </w:r>
      <w:r w:rsidR="000E1627">
        <w:rPr>
          <w:rFonts w:ascii="Times New Roman" w:hAnsi="Times New Roman" w:cs="Times New Roman"/>
          <w:sz w:val="36"/>
          <w:szCs w:val="36"/>
        </w:rPr>
        <w:t>-202</w:t>
      </w:r>
      <w:r w:rsidR="000946F0">
        <w:rPr>
          <w:rFonts w:ascii="Times New Roman" w:hAnsi="Times New Roman" w:cs="Times New Roman"/>
          <w:sz w:val="36"/>
          <w:szCs w:val="36"/>
        </w:rPr>
        <w:t>1</w:t>
      </w:r>
    </w:p>
    <w:p w14:paraId="0F852E7B" w14:textId="77777777" w:rsidR="00A84D70" w:rsidRDefault="00A84D70" w:rsidP="00DA63A8">
      <w:pPr>
        <w:jc w:val="center"/>
        <w:rPr>
          <w:rFonts w:ascii="Times New Roman" w:hAnsi="Times New Roman" w:cs="Times New Roman"/>
          <w:sz w:val="36"/>
          <w:szCs w:val="36"/>
        </w:rPr>
      </w:pPr>
    </w:p>
    <w:p w14:paraId="3DB1DA2D" w14:textId="77777777" w:rsidR="004F0A61" w:rsidRPr="003210D9" w:rsidRDefault="00A51D32" w:rsidP="003210D9">
      <w:pPr>
        <w:jc w:val="right"/>
        <w:rPr>
          <w:rFonts w:ascii="Times New Roman" w:eastAsia="Calibri" w:hAnsi="Times New Roman" w:cs="Times New Roman"/>
          <w:b/>
          <w:color w:val="0070C0"/>
          <w:sz w:val="36"/>
          <w:szCs w:val="36"/>
          <w:u w:val="single"/>
        </w:rPr>
      </w:pPr>
      <w:r w:rsidRPr="003210D9">
        <w:rPr>
          <w:rFonts w:ascii="Times New Roman" w:eastAsia="Calibri" w:hAnsi="Times New Roman" w:cs="Times New Roman"/>
          <w:b/>
          <w:color w:val="0070C0"/>
          <w:sz w:val="36"/>
          <w:szCs w:val="36"/>
          <w:u w:val="single"/>
        </w:rPr>
        <w:lastRenderedPageBreak/>
        <w:t>PRÉAMBULE</w:t>
      </w:r>
    </w:p>
    <w:p w14:paraId="6B0BB8A7" w14:textId="77777777" w:rsidR="004F0A61" w:rsidRPr="004F0A61" w:rsidRDefault="004F0A61" w:rsidP="004F0A61">
      <w:pPr>
        <w:jc w:val="center"/>
        <w:rPr>
          <w:rFonts w:ascii="Times New Roman" w:eastAsia="Calibri" w:hAnsi="Times New Roman" w:cs="Times New Roman"/>
          <w:b/>
          <w:sz w:val="36"/>
          <w:szCs w:val="36"/>
          <w:u w:val="single"/>
        </w:rPr>
      </w:pPr>
    </w:p>
    <w:p w14:paraId="052C5F18" w14:textId="369EA672" w:rsidR="004F30CE" w:rsidRDefault="004F0A61" w:rsidP="004F0A61">
      <w:pPr>
        <w:spacing w:line="360" w:lineRule="auto"/>
        <w:jc w:val="both"/>
        <w:rPr>
          <w:rFonts w:ascii="Times New Roman" w:eastAsia="Calibri" w:hAnsi="Times New Roman" w:cs="Times New Roman"/>
          <w:sz w:val="24"/>
          <w:szCs w:val="24"/>
        </w:rPr>
      </w:pPr>
      <w:r w:rsidRPr="004F0A61">
        <w:rPr>
          <w:rFonts w:ascii="Times New Roman" w:eastAsia="Calibri" w:hAnsi="Times New Roman" w:cs="Times New Roman"/>
          <w:sz w:val="24"/>
          <w:szCs w:val="24"/>
        </w:rPr>
        <w:t>Le présent mémoire contient le texte intégral annoté initialement prévu pour l’ouvrage publié par les éditions Somogy</w:t>
      </w:r>
      <w:r w:rsidR="004F30CE">
        <w:rPr>
          <w:rFonts w:ascii="Times New Roman" w:eastAsia="Calibri" w:hAnsi="Times New Roman" w:cs="Times New Roman"/>
          <w:sz w:val="24"/>
          <w:szCs w:val="24"/>
        </w:rPr>
        <w:t xml:space="preserve"> en 2009</w:t>
      </w:r>
      <w:r w:rsidRPr="004F0A61">
        <w:rPr>
          <w:rFonts w:ascii="Times New Roman" w:eastAsia="Calibri" w:hAnsi="Times New Roman" w:cs="Times New Roman"/>
          <w:sz w:val="24"/>
          <w:szCs w:val="24"/>
        </w:rPr>
        <w:t xml:space="preserve">. Les contraintes éditoriales nous ont conduits à renoncer à une </w:t>
      </w:r>
      <w:r w:rsidR="00B24193">
        <w:rPr>
          <w:rFonts w:ascii="Times New Roman" w:eastAsia="Calibri" w:hAnsi="Times New Roman" w:cs="Times New Roman"/>
          <w:sz w:val="24"/>
          <w:szCs w:val="24"/>
        </w:rPr>
        <w:t xml:space="preserve">large </w:t>
      </w:r>
      <w:r w:rsidRPr="004F0A61">
        <w:rPr>
          <w:rFonts w:ascii="Times New Roman" w:eastAsia="Calibri" w:hAnsi="Times New Roman" w:cs="Times New Roman"/>
          <w:sz w:val="24"/>
          <w:szCs w:val="24"/>
        </w:rPr>
        <w:t xml:space="preserve">partie de ce texte et aux annotations envisagées pour livrer un ouvrage davantage conforme aux attentes </w:t>
      </w:r>
      <w:r w:rsidR="00B24193">
        <w:rPr>
          <w:rFonts w:ascii="Times New Roman" w:eastAsia="Calibri" w:hAnsi="Times New Roman" w:cs="Times New Roman"/>
          <w:sz w:val="24"/>
          <w:szCs w:val="24"/>
        </w:rPr>
        <w:t xml:space="preserve">de l’éditeur et </w:t>
      </w:r>
      <w:r w:rsidRPr="004F0A61">
        <w:rPr>
          <w:rFonts w:ascii="Times New Roman" w:eastAsia="Calibri" w:hAnsi="Times New Roman" w:cs="Times New Roman"/>
          <w:sz w:val="24"/>
          <w:szCs w:val="24"/>
        </w:rPr>
        <w:t xml:space="preserve">du public. </w:t>
      </w:r>
    </w:p>
    <w:p w14:paraId="1248D38B" w14:textId="77777777" w:rsidR="004F30CE" w:rsidRDefault="004F30CE" w:rsidP="004F0A61">
      <w:pPr>
        <w:spacing w:line="360" w:lineRule="auto"/>
        <w:jc w:val="both"/>
        <w:rPr>
          <w:rFonts w:ascii="Times New Roman" w:eastAsia="Calibri" w:hAnsi="Times New Roman" w:cs="Times New Roman"/>
          <w:sz w:val="24"/>
          <w:szCs w:val="24"/>
        </w:rPr>
      </w:pPr>
    </w:p>
    <w:p w14:paraId="0EE83B57" w14:textId="4DE935F6" w:rsidR="004F30CE" w:rsidRDefault="003210D9" w:rsidP="004F0A6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Ceci étant, il nous a paru</w:t>
      </w:r>
      <w:r w:rsidR="004F0A61" w:rsidRPr="004F0A61">
        <w:rPr>
          <w:rFonts w:ascii="Times New Roman" w:eastAsia="Calibri" w:hAnsi="Times New Roman" w:cs="Times New Roman"/>
          <w:sz w:val="24"/>
          <w:szCs w:val="24"/>
        </w:rPr>
        <w:t xml:space="preserve"> nécessaire de livrer l’intégralité d</w:t>
      </w:r>
      <w:r w:rsidR="00B24193">
        <w:rPr>
          <w:rFonts w:ascii="Times New Roman" w:eastAsia="Calibri" w:hAnsi="Times New Roman" w:cs="Times New Roman"/>
          <w:sz w:val="24"/>
          <w:szCs w:val="24"/>
        </w:rPr>
        <w:t>e notre</w:t>
      </w:r>
      <w:r w:rsidR="004F0A61" w:rsidRPr="004F0A61">
        <w:rPr>
          <w:rFonts w:ascii="Times New Roman" w:eastAsia="Calibri" w:hAnsi="Times New Roman" w:cs="Times New Roman"/>
          <w:sz w:val="24"/>
          <w:szCs w:val="24"/>
        </w:rPr>
        <w:t xml:space="preserve"> travail de recherche</w:t>
      </w:r>
      <w:r w:rsidR="00B24193">
        <w:rPr>
          <w:rFonts w:ascii="Times New Roman" w:eastAsia="Calibri" w:hAnsi="Times New Roman" w:cs="Times New Roman"/>
          <w:sz w:val="24"/>
          <w:szCs w:val="24"/>
        </w:rPr>
        <w:t>,</w:t>
      </w:r>
      <w:r>
        <w:rPr>
          <w:rFonts w:ascii="Times New Roman" w:eastAsia="Calibri" w:hAnsi="Times New Roman" w:cs="Times New Roman"/>
          <w:sz w:val="24"/>
          <w:szCs w:val="24"/>
        </w:rPr>
        <w:t xml:space="preserve"> patiemment</w:t>
      </w:r>
      <w:r w:rsidR="004F0A61" w:rsidRPr="004F0A61">
        <w:rPr>
          <w:rFonts w:ascii="Times New Roman" w:eastAsia="Calibri" w:hAnsi="Times New Roman" w:cs="Times New Roman"/>
          <w:sz w:val="24"/>
          <w:szCs w:val="24"/>
        </w:rPr>
        <w:t xml:space="preserve"> </w:t>
      </w:r>
      <w:r w:rsidR="008356D1">
        <w:rPr>
          <w:rFonts w:ascii="Times New Roman" w:eastAsia="Calibri" w:hAnsi="Times New Roman" w:cs="Times New Roman"/>
          <w:sz w:val="24"/>
          <w:szCs w:val="24"/>
        </w:rPr>
        <w:t>effectué</w:t>
      </w:r>
      <w:r>
        <w:rPr>
          <w:rFonts w:ascii="Times New Roman" w:eastAsia="Calibri" w:hAnsi="Times New Roman" w:cs="Times New Roman"/>
          <w:sz w:val="24"/>
          <w:szCs w:val="24"/>
        </w:rPr>
        <w:t>,</w:t>
      </w:r>
      <w:r w:rsidR="008356D1">
        <w:rPr>
          <w:rFonts w:ascii="Times New Roman" w:eastAsia="Calibri" w:hAnsi="Times New Roman" w:cs="Times New Roman"/>
          <w:sz w:val="24"/>
          <w:szCs w:val="24"/>
        </w:rPr>
        <w:t xml:space="preserve"> tant </w:t>
      </w:r>
      <w:r>
        <w:rPr>
          <w:rFonts w:ascii="Times New Roman" w:eastAsia="Calibri" w:hAnsi="Times New Roman" w:cs="Times New Roman"/>
          <w:sz w:val="24"/>
          <w:szCs w:val="24"/>
        </w:rPr>
        <w:t>pour les historiens</w:t>
      </w:r>
      <w:r w:rsidR="004F0A61" w:rsidRPr="004F0A61">
        <w:rPr>
          <w:rFonts w:ascii="Times New Roman" w:eastAsia="Calibri" w:hAnsi="Times New Roman" w:cs="Times New Roman"/>
          <w:sz w:val="24"/>
          <w:szCs w:val="24"/>
        </w:rPr>
        <w:t xml:space="preserve"> </w:t>
      </w:r>
      <w:r w:rsidR="00B24193">
        <w:rPr>
          <w:rFonts w:ascii="Times New Roman" w:eastAsia="Calibri" w:hAnsi="Times New Roman" w:cs="Times New Roman"/>
          <w:sz w:val="24"/>
          <w:szCs w:val="24"/>
        </w:rPr>
        <w:t xml:space="preserve">de l’art </w:t>
      </w:r>
      <w:r w:rsidR="004F0A61" w:rsidRPr="004F0A61">
        <w:rPr>
          <w:rFonts w:ascii="Times New Roman" w:eastAsia="Calibri" w:hAnsi="Times New Roman" w:cs="Times New Roman"/>
          <w:sz w:val="24"/>
          <w:szCs w:val="24"/>
        </w:rPr>
        <w:t>qu</w:t>
      </w:r>
      <w:r>
        <w:rPr>
          <w:rFonts w:ascii="Times New Roman" w:eastAsia="Calibri" w:hAnsi="Times New Roman" w:cs="Times New Roman"/>
          <w:sz w:val="24"/>
          <w:szCs w:val="24"/>
        </w:rPr>
        <w:t>e pour tous</w:t>
      </w:r>
      <w:r w:rsidR="004F0A61" w:rsidRPr="004F0A61">
        <w:rPr>
          <w:rFonts w:ascii="Times New Roman" w:eastAsia="Calibri" w:hAnsi="Times New Roman" w:cs="Times New Roman"/>
          <w:sz w:val="24"/>
          <w:szCs w:val="24"/>
        </w:rPr>
        <w:t xml:space="preserve"> les amoureux de la cathédrale</w:t>
      </w:r>
      <w:r w:rsidR="004F30CE">
        <w:rPr>
          <w:rFonts w:ascii="Times New Roman" w:eastAsia="Calibri" w:hAnsi="Times New Roman" w:cs="Times New Roman"/>
          <w:sz w:val="24"/>
          <w:szCs w:val="24"/>
        </w:rPr>
        <w:t xml:space="preserve"> Saint-Louis</w:t>
      </w:r>
      <w:r w:rsidR="004F0A61" w:rsidRPr="004F0A61">
        <w:rPr>
          <w:rFonts w:ascii="Times New Roman" w:eastAsia="Calibri" w:hAnsi="Times New Roman" w:cs="Times New Roman"/>
          <w:sz w:val="24"/>
          <w:szCs w:val="24"/>
        </w:rPr>
        <w:t xml:space="preserve">. </w:t>
      </w:r>
    </w:p>
    <w:p w14:paraId="7E3922C9" w14:textId="77777777" w:rsidR="004F30CE" w:rsidRDefault="004F30CE" w:rsidP="004F0A61">
      <w:pPr>
        <w:spacing w:line="360" w:lineRule="auto"/>
        <w:jc w:val="both"/>
        <w:rPr>
          <w:rFonts w:ascii="Times New Roman" w:eastAsia="Calibri" w:hAnsi="Times New Roman" w:cs="Times New Roman"/>
          <w:sz w:val="24"/>
          <w:szCs w:val="24"/>
        </w:rPr>
      </w:pPr>
    </w:p>
    <w:p w14:paraId="37B1344C" w14:textId="77777777" w:rsidR="00B24193" w:rsidRDefault="004F0A61" w:rsidP="004F0A61">
      <w:pPr>
        <w:spacing w:line="360" w:lineRule="auto"/>
        <w:jc w:val="both"/>
        <w:rPr>
          <w:rFonts w:ascii="Times New Roman" w:eastAsia="Calibri" w:hAnsi="Times New Roman" w:cs="Times New Roman"/>
          <w:sz w:val="24"/>
          <w:szCs w:val="24"/>
        </w:rPr>
      </w:pPr>
      <w:r w:rsidRPr="004F0A61">
        <w:rPr>
          <w:rFonts w:ascii="Times New Roman" w:eastAsia="Calibri" w:hAnsi="Times New Roman" w:cs="Times New Roman"/>
          <w:sz w:val="24"/>
          <w:szCs w:val="24"/>
        </w:rPr>
        <w:t>Ce mémoire</w:t>
      </w:r>
      <w:r w:rsidR="003210D9">
        <w:rPr>
          <w:rFonts w:ascii="Times New Roman" w:eastAsia="Calibri" w:hAnsi="Times New Roman" w:cs="Times New Roman"/>
          <w:sz w:val="24"/>
          <w:szCs w:val="24"/>
        </w:rPr>
        <w:t xml:space="preserve"> a été</w:t>
      </w:r>
      <w:r w:rsidRPr="004F0A61">
        <w:rPr>
          <w:rFonts w:ascii="Times New Roman" w:eastAsia="Calibri" w:hAnsi="Times New Roman" w:cs="Times New Roman"/>
          <w:sz w:val="24"/>
          <w:szCs w:val="24"/>
        </w:rPr>
        <w:t xml:space="preserve"> </w:t>
      </w:r>
      <w:r w:rsidR="00B24193">
        <w:rPr>
          <w:rFonts w:ascii="Times New Roman" w:eastAsia="Calibri" w:hAnsi="Times New Roman" w:cs="Times New Roman"/>
          <w:sz w:val="24"/>
          <w:szCs w:val="24"/>
        </w:rPr>
        <w:t xml:space="preserve">amendé en partie de précisions nouvelles et </w:t>
      </w:r>
      <w:r w:rsidRPr="004F0A61">
        <w:rPr>
          <w:rFonts w:ascii="Times New Roman" w:eastAsia="Calibri" w:hAnsi="Times New Roman" w:cs="Times New Roman"/>
          <w:sz w:val="24"/>
          <w:szCs w:val="24"/>
        </w:rPr>
        <w:t xml:space="preserve">complété d’illustrations </w:t>
      </w:r>
      <w:r w:rsidR="00B24193">
        <w:rPr>
          <w:rFonts w:ascii="Times New Roman" w:eastAsia="Calibri" w:hAnsi="Times New Roman" w:cs="Times New Roman"/>
          <w:sz w:val="24"/>
          <w:szCs w:val="24"/>
        </w:rPr>
        <w:t>qui</w:t>
      </w:r>
      <w:r w:rsidRPr="004F0A61">
        <w:rPr>
          <w:rFonts w:ascii="Times New Roman" w:eastAsia="Calibri" w:hAnsi="Times New Roman" w:cs="Times New Roman"/>
          <w:sz w:val="24"/>
          <w:szCs w:val="24"/>
        </w:rPr>
        <w:t xml:space="preserve"> n’</w:t>
      </w:r>
      <w:r w:rsidR="003210D9">
        <w:rPr>
          <w:rFonts w:ascii="Times New Roman" w:eastAsia="Calibri" w:hAnsi="Times New Roman" w:cs="Times New Roman"/>
          <w:sz w:val="24"/>
          <w:szCs w:val="24"/>
        </w:rPr>
        <w:t>avaien</w:t>
      </w:r>
      <w:r w:rsidRPr="004F0A61">
        <w:rPr>
          <w:rFonts w:ascii="Times New Roman" w:eastAsia="Calibri" w:hAnsi="Times New Roman" w:cs="Times New Roman"/>
          <w:sz w:val="24"/>
          <w:szCs w:val="24"/>
        </w:rPr>
        <w:t>t pu être insér</w:t>
      </w:r>
      <w:r w:rsidR="003210D9">
        <w:rPr>
          <w:rFonts w:ascii="Times New Roman" w:eastAsia="Calibri" w:hAnsi="Times New Roman" w:cs="Times New Roman"/>
          <w:sz w:val="24"/>
          <w:szCs w:val="24"/>
        </w:rPr>
        <w:t>ées</w:t>
      </w:r>
      <w:r w:rsidRPr="004F0A61">
        <w:rPr>
          <w:rFonts w:ascii="Times New Roman" w:eastAsia="Calibri" w:hAnsi="Times New Roman" w:cs="Times New Roman"/>
          <w:sz w:val="24"/>
          <w:szCs w:val="24"/>
        </w:rPr>
        <w:t xml:space="preserve"> dans l’ouvrage</w:t>
      </w:r>
      <w:r w:rsidR="003210D9">
        <w:rPr>
          <w:rFonts w:ascii="Times New Roman" w:eastAsia="Calibri" w:hAnsi="Times New Roman" w:cs="Times New Roman"/>
          <w:sz w:val="24"/>
          <w:szCs w:val="24"/>
        </w:rPr>
        <w:t xml:space="preserve"> des éditions Somogy</w:t>
      </w:r>
      <w:r w:rsidRPr="004F0A61">
        <w:rPr>
          <w:rFonts w:ascii="Times New Roman" w:eastAsia="Calibri" w:hAnsi="Times New Roman" w:cs="Times New Roman"/>
          <w:sz w:val="24"/>
          <w:szCs w:val="24"/>
        </w:rPr>
        <w:t xml:space="preserve"> pour les raisons </w:t>
      </w:r>
      <w:r w:rsidR="00B24193">
        <w:rPr>
          <w:rFonts w:ascii="Times New Roman" w:eastAsia="Calibri" w:hAnsi="Times New Roman" w:cs="Times New Roman"/>
          <w:sz w:val="24"/>
          <w:szCs w:val="24"/>
        </w:rPr>
        <w:t>indiqué</w:t>
      </w:r>
      <w:r w:rsidR="003210D9">
        <w:rPr>
          <w:rFonts w:ascii="Times New Roman" w:eastAsia="Calibri" w:hAnsi="Times New Roman" w:cs="Times New Roman"/>
          <w:sz w:val="24"/>
          <w:szCs w:val="24"/>
        </w:rPr>
        <w:t xml:space="preserve">es. </w:t>
      </w:r>
    </w:p>
    <w:p w14:paraId="61B1964A" w14:textId="77777777" w:rsidR="00B24193" w:rsidRDefault="00B24193" w:rsidP="004F0A61">
      <w:pPr>
        <w:spacing w:line="360" w:lineRule="auto"/>
        <w:jc w:val="both"/>
        <w:rPr>
          <w:rFonts w:ascii="Times New Roman" w:eastAsia="Calibri" w:hAnsi="Times New Roman" w:cs="Times New Roman"/>
          <w:sz w:val="24"/>
          <w:szCs w:val="24"/>
        </w:rPr>
      </w:pPr>
    </w:p>
    <w:p w14:paraId="70F88356" w14:textId="2430080D" w:rsidR="008356D1" w:rsidRDefault="003210D9" w:rsidP="004F0A6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On trouvera également </w:t>
      </w:r>
      <w:r w:rsidR="004F0A61" w:rsidRPr="004F0A61">
        <w:rPr>
          <w:rFonts w:ascii="Times New Roman" w:eastAsia="Calibri" w:hAnsi="Times New Roman" w:cs="Times New Roman"/>
          <w:sz w:val="24"/>
          <w:szCs w:val="24"/>
        </w:rPr>
        <w:t>un glossaire et de nouvelles pièces annexes, fruit d</w:t>
      </w:r>
      <w:r>
        <w:rPr>
          <w:rFonts w:ascii="Times New Roman" w:eastAsia="Calibri" w:hAnsi="Times New Roman" w:cs="Times New Roman"/>
          <w:sz w:val="24"/>
          <w:szCs w:val="24"/>
        </w:rPr>
        <w:t>u</w:t>
      </w:r>
      <w:r w:rsidR="004F0A61" w:rsidRPr="004F0A61">
        <w:rPr>
          <w:rFonts w:ascii="Times New Roman" w:eastAsia="Calibri" w:hAnsi="Times New Roman" w:cs="Times New Roman"/>
          <w:sz w:val="24"/>
          <w:szCs w:val="24"/>
        </w:rPr>
        <w:t xml:space="preserve"> long </w:t>
      </w:r>
      <w:r w:rsidR="004F30CE">
        <w:rPr>
          <w:rFonts w:ascii="Times New Roman" w:eastAsia="Calibri" w:hAnsi="Times New Roman" w:cs="Times New Roman"/>
          <w:sz w:val="24"/>
          <w:szCs w:val="24"/>
        </w:rPr>
        <w:t xml:space="preserve">et </w:t>
      </w:r>
      <w:r w:rsidR="00B24193">
        <w:rPr>
          <w:rFonts w:ascii="Times New Roman" w:eastAsia="Calibri" w:hAnsi="Times New Roman" w:cs="Times New Roman"/>
          <w:sz w:val="24"/>
          <w:szCs w:val="24"/>
        </w:rPr>
        <w:t>scrupuleux</w:t>
      </w:r>
      <w:r w:rsidR="004F30CE">
        <w:rPr>
          <w:rFonts w:ascii="Times New Roman" w:eastAsia="Calibri" w:hAnsi="Times New Roman" w:cs="Times New Roman"/>
          <w:sz w:val="24"/>
          <w:szCs w:val="24"/>
        </w:rPr>
        <w:t xml:space="preserve"> </w:t>
      </w:r>
      <w:r w:rsidR="004F0A61" w:rsidRPr="004F0A61">
        <w:rPr>
          <w:rFonts w:ascii="Times New Roman" w:eastAsia="Calibri" w:hAnsi="Times New Roman" w:cs="Times New Roman"/>
          <w:sz w:val="24"/>
          <w:szCs w:val="24"/>
        </w:rPr>
        <w:t>travail</w:t>
      </w:r>
      <w:r>
        <w:rPr>
          <w:rFonts w:ascii="Times New Roman" w:eastAsia="Calibri" w:hAnsi="Times New Roman" w:cs="Times New Roman"/>
          <w:sz w:val="24"/>
          <w:szCs w:val="24"/>
        </w:rPr>
        <w:t xml:space="preserve"> effectué</w:t>
      </w:r>
      <w:r w:rsidR="00B24193">
        <w:rPr>
          <w:rFonts w:ascii="Times New Roman" w:eastAsia="Calibri" w:hAnsi="Times New Roman" w:cs="Times New Roman"/>
          <w:sz w:val="24"/>
          <w:szCs w:val="24"/>
        </w:rPr>
        <w:t>,</w:t>
      </w:r>
      <w:r w:rsidR="008356D1">
        <w:rPr>
          <w:rFonts w:ascii="Times New Roman" w:eastAsia="Calibri" w:hAnsi="Times New Roman" w:cs="Times New Roman"/>
          <w:sz w:val="24"/>
          <w:szCs w:val="24"/>
        </w:rPr>
        <w:t xml:space="preserve"> tel qu</w:t>
      </w:r>
      <w:r>
        <w:rPr>
          <w:rFonts w:ascii="Times New Roman" w:eastAsia="Calibri" w:hAnsi="Times New Roman" w:cs="Times New Roman"/>
          <w:sz w:val="24"/>
          <w:szCs w:val="24"/>
        </w:rPr>
        <w:t>e le lecteur</w:t>
      </w:r>
      <w:r w:rsidR="008356D1">
        <w:rPr>
          <w:rFonts w:ascii="Times New Roman" w:eastAsia="Calibri" w:hAnsi="Times New Roman" w:cs="Times New Roman"/>
          <w:sz w:val="24"/>
          <w:szCs w:val="24"/>
        </w:rPr>
        <w:t xml:space="preserve"> pourra en juger</w:t>
      </w:r>
      <w:r w:rsidR="004F0A61" w:rsidRPr="004F0A61">
        <w:rPr>
          <w:rFonts w:ascii="Times New Roman" w:eastAsia="Calibri" w:hAnsi="Times New Roman" w:cs="Times New Roman"/>
          <w:sz w:val="24"/>
          <w:szCs w:val="24"/>
        </w:rPr>
        <w:t xml:space="preserve">. </w:t>
      </w:r>
    </w:p>
    <w:p w14:paraId="08D36013" w14:textId="77777777" w:rsidR="008356D1" w:rsidRDefault="008356D1" w:rsidP="004F0A61">
      <w:pPr>
        <w:spacing w:line="360" w:lineRule="auto"/>
        <w:jc w:val="both"/>
        <w:rPr>
          <w:rFonts w:ascii="Times New Roman" w:eastAsia="Calibri" w:hAnsi="Times New Roman" w:cs="Times New Roman"/>
          <w:sz w:val="24"/>
          <w:szCs w:val="24"/>
        </w:rPr>
      </w:pPr>
    </w:p>
    <w:p w14:paraId="301966AF" w14:textId="1A8867DD" w:rsidR="004F0A61" w:rsidRPr="004F0A61" w:rsidRDefault="008356D1" w:rsidP="004F0A6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présent mémoire</w:t>
      </w:r>
      <w:r w:rsidR="004F0A61" w:rsidRPr="004F0A61">
        <w:rPr>
          <w:rFonts w:ascii="Times New Roman" w:eastAsia="Calibri" w:hAnsi="Times New Roman" w:cs="Times New Roman"/>
          <w:sz w:val="24"/>
          <w:szCs w:val="24"/>
        </w:rPr>
        <w:t xml:space="preserve"> est </w:t>
      </w:r>
      <w:r w:rsidR="00B24193">
        <w:rPr>
          <w:rFonts w:ascii="Times New Roman" w:eastAsia="Calibri" w:hAnsi="Times New Roman" w:cs="Times New Roman"/>
          <w:sz w:val="24"/>
          <w:szCs w:val="24"/>
        </w:rPr>
        <w:t xml:space="preserve">aussi </w:t>
      </w:r>
      <w:r w:rsidR="004F0A61" w:rsidRPr="004F0A61">
        <w:rPr>
          <w:rFonts w:ascii="Times New Roman" w:eastAsia="Calibri" w:hAnsi="Times New Roman" w:cs="Times New Roman"/>
          <w:sz w:val="24"/>
          <w:szCs w:val="24"/>
        </w:rPr>
        <w:t>consultable</w:t>
      </w:r>
      <w:r>
        <w:rPr>
          <w:rFonts w:ascii="Times New Roman" w:eastAsia="Calibri" w:hAnsi="Times New Roman" w:cs="Times New Roman"/>
          <w:sz w:val="24"/>
          <w:szCs w:val="24"/>
        </w:rPr>
        <w:t xml:space="preserve"> dans s</w:t>
      </w:r>
      <w:r w:rsidR="00B24193">
        <w:rPr>
          <w:rFonts w:ascii="Times New Roman" w:eastAsia="Calibri" w:hAnsi="Times New Roman" w:cs="Times New Roman"/>
          <w:sz w:val="24"/>
          <w:szCs w:val="24"/>
        </w:rPr>
        <w:t>on ancienne</w:t>
      </w:r>
      <w:r>
        <w:rPr>
          <w:rFonts w:ascii="Times New Roman" w:eastAsia="Calibri" w:hAnsi="Times New Roman" w:cs="Times New Roman"/>
          <w:sz w:val="24"/>
          <w:szCs w:val="24"/>
        </w:rPr>
        <w:t xml:space="preserve"> version </w:t>
      </w:r>
      <w:r w:rsidR="003210D9">
        <w:rPr>
          <w:rFonts w:ascii="Times New Roman" w:eastAsia="Calibri" w:hAnsi="Times New Roman" w:cs="Times New Roman"/>
          <w:sz w:val="24"/>
          <w:szCs w:val="24"/>
        </w:rPr>
        <w:t>papier</w:t>
      </w:r>
      <w:r w:rsidR="004F0A61" w:rsidRPr="004F0A61">
        <w:rPr>
          <w:rFonts w:ascii="Times New Roman" w:eastAsia="Calibri" w:hAnsi="Times New Roman" w:cs="Times New Roman"/>
          <w:sz w:val="24"/>
          <w:szCs w:val="24"/>
        </w:rPr>
        <w:t xml:space="preserve"> à la Bibliothèque municipale </w:t>
      </w:r>
      <w:r w:rsidR="00B24193">
        <w:rPr>
          <w:rFonts w:ascii="Times New Roman" w:eastAsia="Calibri" w:hAnsi="Times New Roman" w:cs="Times New Roman"/>
          <w:sz w:val="24"/>
          <w:szCs w:val="24"/>
        </w:rPr>
        <w:t xml:space="preserve">et </w:t>
      </w:r>
      <w:r w:rsidR="004F0A61" w:rsidRPr="004F0A61">
        <w:rPr>
          <w:rFonts w:ascii="Times New Roman" w:eastAsia="Calibri" w:hAnsi="Times New Roman" w:cs="Times New Roman"/>
          <w:sz w:val="24"/>
          <w:szCs w:val="24"/>
        </w:rPr>
        <w:t>aux Archives de l’Evêché</w:t>
      </w:r>
      <w:r w:rsidR="00B24193" w:rsidRPr="00B24193">
        <w:rPr>
          <w:rFonts w:ascii="Times New Roman" w:eastAsia="Calibri" w:hAnsi="Times New Roman" w:cs="Times New Roman"/>
          <w:sz w:val="24"/>
          <w:szCs w:val="24"/>
        </w:rPr>
        <w:t xml:space="preserve"> </w:t>
      </w:r>
      <w:r w:rsidR="00B24193">
        <w:rPr>
          <w:rFonts w:ascii="Times New Roman" w:eastAsia="Calibri" w:hAnsi="Times New Roman" w:cs="Times New Roman"/>
          <w:sz w:val="24"/>
          <w:szCs w:val="24"/>
        </w:rPr>
        <w:t>de Versailles</w:t>
      </w:r>
      <w:r w:rsidR="004F0A61" w:rsidRPr="004F0A61">
        <w:rPr>
          <w:rFonts w:ascii="Times New Roman" w:eastAsia="Calibri" w:hAnsi="Times New Roman" w:cs="Times New Roman"/>
          <w:sz w:val="24"/>
          <w:szCs w:val="24"/>
        </w:rPr>
        <w:t>.</w:t>
      </w:r>
    </w:p>
    <w:p w14:paraId="598520BD" w14:textId="77777777" w:rsidR="004F0A61" w:rsidRPr="004F0A61" w:rsidRDefault="004F0A61" w:rsidP="004F0A61">
      <w:pPr>
        <w:jc w:val="both"/>
        <w:rPr>
          <w:rFonts w:ascii="Times New Roman" w:eastAsia="Calibri" w:hAnsi="Times New Roman" w:cs="Times New Roman"/>
          <w:sz w:val="24"/>
          <w:szCs w:val="24"/>
        </w:rPr>
      </w:pPr>
    </w:p>
    <w:p w14:paraId="6345D257" w14:textId="77777777" w:rsidR="004F0A61" w:rsidRPr="004F0A61" w:rsidRDefault="004F0A61" w:rsidP="004F0A61">
      <w:pPr>
        <w:jc w:val="both"/>
        <w:rPr>
          <w:rFonts w:ascii="Times New Roman" w:eastAsia="Calibri" w:hAnsi="Times New Roman" w:cs="Times New Roman"/>
          <w:sz w:val="24"/>
          <w:szCs w:val="24"/>
        </w:rPr>
      </w:pPr>
    </w:p>
    <w:p w14:paraId="08A35217" w14:textId="77777777" w:rsidR="004F0A61" w:rsidRPr="004F0A61" w:rsidRDefault="004F0A61" w:rsidP="004F0A61">
      <w:pPr>
        <w:jc w:val="both"/>
        <w:rPr>
          <w:rFonts w:ascii="Times New Roman" w:eastAsia="Calibri" w:hAnsi="Times New Roman" w:cs="Times New Roman"/>
          <w:sz w:val="24"/>
          <w:szCs w:val="24"/>
        </w:rPr>
      </w:pPr>
    </w:p>
    <w:p w14:paraId="7C90E0D8" w14:textId="57651BE5" w:rsidR="004F0A61" w:rsidRDefault="004F0A61" w:rsidP="000946F0">
      <w:pPr>
        <w:jc w:val="right"/>
        <w:rPr>
          <w:rFonts w:ascii="Times New Roman" w:eastAsia="Calibri" w:hAnsi="Times New Roman" w:cs="Times New Roman"/>
          <w:sz w:val="24"/>
          <w:szCs w:val="24"/>
        </w:rPr>
      </w:pPr>
      <w:r w:rsidRPr="004F0A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0A61">
        <w:rPr>
          <w:rFonts w:ascii="Times New Roman" w:eastAsia="Calibri" w:hAnsi="Times New Roman" w:cs="Times New Roman"/>
          <w:sz w:val="24"/>
          <w:szCs w:val="24"/>
        </w:rPr>
        <w:t xml:space="preserve">Philippe CACHAU, </w:t>
      </w:r>
      <w:r w:rsidR="00B24193">
        <w:rPr>
          <w:rFonts w:ascii="Times New Roman" w:eastAsia="Calibri" w:hAnsi="Times New Roman" w:cs="Times New Roman"/>
          <w:sz w:val="24"/>
          <w:szCs w:val="24"/>
        </w:rPr>
        <w:t>été</w:t>
      </w:r>
      <w:r w:rsidR="003210D9">
        <w:rPr>
          <w:rFonts w:ascii="Times New Roman" w:eastAsia="Calibri" w:hAnsi="Times New Roman" w:cs="Times New Roman"/>
          <w:sz w:val="24"/>
          <w:szCs w:val="24"/>
        </w:rPr>
        <w:t xml:space="preserve"> 2021</w:t>
      </w:r>
    </w:p>
    <w:p w14:paraId="5D0EA9EA" w14:textId="77777777" w:rsidR="00116110" w:rsidRDefault="00116110" w:rsidP="004F0A61">
      <w:pPr>
        <w:jc w:val="both"/>
        <w:rPr>
          <w:rFonts w:ascii="Times New Roman" w:eastAsia="Calibri" w:hAnsi="Times New Roman" w:cs="Times New Roman"/>
          <w:sz w:val="24"/>
          <w:szCs w:val="24"/>
        </w:rPr>
      </w:pPr>
    </w:p>
    <w:p w14:paraId="16996222" w14:textId="77777777" w:rsidR="00116110" w:rsidRDefault="00116110" w:rsidP="004F0A61">
      <w:pPr>
        <w:jc w:val="both"/>
        <w:rPr>
          <w:rFonts w:ascii="Times New Roman" w:eastAsia="Calibri" w:hAnsi="Times New Roman" w:cs="Times New Roman"/>
          <w:sz w:val="24"/>
          <w:szCs w:val="24"/>
        </w:rPr>
      </w:pPr>
    </w:p>
    <w:p w14:paraId="155669F4" w14:textId="77777777" w:rsidR="00116110" w:rsidRDefault="00116110" w:rsidP="004F0A61">
      <w:pPr>
        <w:jc w:val="both"/>
        <w:rPr>
          <w:rFonts w:ascii="Times New Roman" w:eastAsia="Calibri" w:hAnsi="Times New Roman" w:cs="Times New Roman"/>
          <w:sz w:val="24"/>
          <w:szCs w:val="24"/>
        </w:rPr>
      </w:pPr>
    </w:p>
    <w:p w14:paraId="2F2B6093" w14:textId="77777777" w:rsidR="00116110" w:rsidRDefault="00116110" w:rsidP="004F0A61">
      <w:pPr>
        <w:jc w:val="both"/>
        <w:rPr>
          <w:rFonts w:ascii="Times New Roman" w:eastAsia="Calibri" w:hAnsi="Times New Roman" w:cs="Times New Roman"/>
          <w:sz w:val="24"/>
          <w:szCs w:val="24"/>
        </w:rPr>
      </w:pPr>
    </w:p>
    <w:p w14:paraId="2E24C451" w14:textId="77777777" w:rsidR="00116110" w:rsidRDefault="00116110" w:rsidP="004F0A61">
      <w:pPr>
        <w:jc w:val="both"/>
        <w:rPr>
          <w:rFonts w:ascii="Times New Roman" w:eastAsia="Calibri" w:hAnsi="Times New Roman" w:cs="Times New Roman"/>
          <w:sz w:val="24"/>
          <w:szCs w:val="24"/>
        </w:rPr>
      </w:pPr>
    </w:p>
    <w:p w14:paraId="538C13E4" w14:textId="77777777" w:rsidR="00116110" w:rsidRDefault="00116110" w:rsidP="004F0A61">
      <w:pPr>
        <w:jc w:val="both"/>
        <w:rPr>
          <w:rFonts w:ascii="Times New Roman" w:eastAsia="Calibri" w:hAnsi="Times New Roman" w:cs="Times New Roman"/>
          <w:sz w:val="24"/>
          <w:szCs w:val="24"/>
        </w:rPr>
      </w:pPr>
    </w:p>
    <w:p w14:paraId="3FE40212" w14:textId="77777777" w:rsidR="00116110" w:rsidRDefault="00116110" w:rsidP="004F0A61">
      <w:pPr>
        <w:jc w:val="both"/>
        <w:rPr>
          <w:rFonts w:ascii="Times New Roman" w:eastAsia="Calibri" w:hAnsi="Times New Roman" w:cs="Times New Roman"/>
          <w:sz w:val="24"/>
          <w:szCs w:val="24"/>
        </w:rPr>
      </w:pPr>
    </w:p>
    <w:p w14:paraId="29304A20" w14:textId="77777777" w:rsidR="00116110" w:rsidRDefault="00116110" w:rsidP="004F0A61">
      <w:pPr>
        <w:jc w:val="both"/>
        <w:rPr>
          <w:rFonts w:ascii="Times New Roman" w:eastAsia="Calibri" w:hAnsi="Times New Roman" w:cs="Times New Roman"/>
          <w:sz w:val="24"/>
          <w:szCs w:val="24"/>
        </w:rPr>
      </w:pPr>
    </w:p>
    <w:p w14:paraId="3C988272" w14:textId="77777777" w:rsidR="00116110" w:rsidRDefault="00116110" w:rsidP="004F0A61">
      <w:pPr>
        <w:jc w:val="both"/>
        <w:rPr>
          <w:rFonts w:ascii="Times New Roman" w:eastAsia="Calibri" w:hAnsi="Times New Roman" w:cs="Times New Roman"/>
          <w:sz w:val="24"/>
          <w:szCs w:val="24"/>
        </w:rPr>
      </w:pPr>
    </w:p>
    <w:p w14:paraId="41D11A91" w14:textId="77777777" w:rsidR="00116110" w:rsidRDefault="00116110" w:rsidP="004F0A61">
      <w:pPr>
        <w:jc w:val="both"/>
        <w:rPr>
          <w:rFonts w:ascii="Times New Roman" w:eastAsia="Calibri" w:hAnsi="Times New Roman" w:cs="Times New Roman"/>
          <w:sz w:val="24"/>
          <w:szCs w:val="24"/>
        </w:rPr>
      </w:pPr>
    </w:p>
    <w:p w14:paraId="0DF50DA3" w14:textId="19758879" w:rsidR="00116110" w:rsidRDefault="00116110" w:rsidP="004F0A61">
      <w:pPr>
        <w:jc w:val="both"/>
        <w:rPr>
          <w:rFonts w:ascii="Times New Roman" w:eastAsia="Calibri" w:hAnsi="Times New Roman" w:cs="Times New Roman"/>
          <w:sz w:val="24"/>
          <w:szCs w:val="24"/>
        </w:rPr>
      </w:pPr>
    </w:p>
    <w:p w14:paraId="4D013F01" w14:textId="43DAFA48" w:rsidR="003210D9" w:rsidRDefault="003210D9" w:rsidP="004F0A61">
      <w:pPr>
        <w:jc w:val="both"/>
        <w:rPr>
          <w:rFonts w:ascii="Times New Roman" w:eastAsia="Calibri" w:hAnsi="Times New Roman" w:cs="Times New Roman"/>
          <w:sz w:val="24"/>
          <w:szCs w:val="24"/>
        </w:rPr>
      </w:pPr>
    </w:p>
    <w:p w14:paraId="42C06BBB" w14:textId="73833051" w:rsidR="003210D9" w:rsidRDefault="003210D9" w:rsidP="004F0A61">
      <w:pPr>
        <w:jc w:val="both"/>
        <w:rPr>
          <w:rFonts w:ascii="Times New Roman" w:eastAsia="Calibri" w:hAnsi="Times New Roman" w:cs="Times New Roman"/>
          <w:sz w:val="24"/>
          <w:szCs w:val="24"/>
        </w:rPr>
      </w:pPr>
    </w:p>
    <w:p w14:paraId="0AE1797B" w14:textId="06FE2673" w:rsidR="002D2D39" w:rsidRDefault="002D2D39" w:rsidP="004F0A61">
      <w:pPr>
        <w:jc w:val="both"/>
        <w:rPr>
          <w:rFonts w:ascii="Times New Roman" w:eastAsia="Calibri" w:hAnsi="Times New Roman" w:cs="Times New Roman"/>
          <w:sz w:val="24"/>
          <w:szCs w:val="24"/>
        </w:rPr>
      </w:pPr>
    </w:p>
    <w:p w14:paraId="5F15B72F" w14:textId="77777777" w:rsidR="002D2D39" w:rsidRDefault="002D2D39" w:rsidP="004F0A61">
      <w:pPr>
        <w:jc w:val="both"/>
        <w:rPr>
          <w:rFonts w:ascii="Times New Roman" w:eastAsia="Calibri" w:hAnsi="Times New Roman" w:cs="Times New Roman"/>
          <w:sz w:val="24"/>
          <w:szCs w:val="24"/>
        </w:rPr>
      </w:pPr>
    </w:p>
    <w:p w14:paraId="032DA886" w14:textId="77777777" w:rsidR="00116110" w:rsidRPr="008612FA" w:rsidRDefault="00116110" w:rsidP="003210D9">
      <w:pPr>
        <w:pStyle w:val="Corpsdetexte"/>
        <w:tabs>
          <w:tab w:val="left" w:pos="851"/>
          <w:tab w:val="left" w:pos="3119"/>
          <w:tab w:val="left" w:pos="4536"/>
          <w:tab w:val="left" w:pos="7371"/>
        </w:tabs>
        <w:jc w:val="right"/>
        <w:rPr>
          <w:b/>
          <w:color w:val="0070C0"/>
          <w:sz w:val="36"/>
          <w:szCs w:val="36"/>
        </w:rPr>
      </w:pPr>
      <w:r w:rsidRPr="008612FA">
        <w:rPr>
          <w:b/>
          <w:color w:val="0070C0"/>
          <w:sz w:val="36"/>
          <w:szCs w:val="36"/>
        </w:rPr>
        <w:lastRenderedPageBreak/>
        <w:t>SOMMAIRE</w:t>
      </w:r>
    </w:p>
    <w:p w14:paraId="09A6C153" w14:textId="77777777" w:rsidR="00116110" w:rsidRPr="0008467B" w:rsidRDefault="00116110" w:rsidP="00116110">
      <w:pPr>
        <w:pStyle w:val="Corpsdetexte"/>
        <w:tabs>
          <w:tab w:val="left" w:pos="851"/>
          <w:tab w:val="left" w:pos="3119"/>
          <w:tab w:val="left" w:pos="4536"/>
          <w:tab w:val="left" w:pos="7371"/>
        </w:tabs>
        <w:jc w:val="center"/>
        <w:rPr>
          <w:szCs w:val="24"/>
          <w:u w:val="single"/>
        </w:rPr>
      </w:pPr>
    </w:p>
    <w:p w14:paraId="5D5339CF" w14:textId="5E8FD1B9" w:rsidR="00116110" w:rsidRPr="002D2D39" w:rsidRDefault="00116110" w:rsidP="002D2D39">
      <w:pPr>
        <w:pStyle w:val="Corpsdetexte"/>
        <w:tabs>
          <w:tab w:val="right" w:pos="8505"/>
        </w:tabs>
        <w:ind w:right="-567"/>
        <w:rPr>
          <w:szCs w:val="24"/>
          <w:u w:val="single"/>
        </w:rPr>
      </w:pPr>
      <w:r w:rsidRPr="002D2D39">
        <w:rPr>
          <w:szCs w:val="24"/>
        </w:rPr>
        <w:t>Préface</w:t>
      </w:r>
      <w:r w:rsidR="00AD3574">
        <w:rPr>
          <w:szCs w:val="24"/>
        </w:rPr>
        <w:t xml:space="preserve">s                                    </w:t>
      </w:r>
      <w:r w:rsidR="000946F0" w:rsidRPr="002D2D39">
        <w:rPr>
          <w:szCs w:val="24"/>
        </w:rPr>
        <w:t xml:space="preserve">                                                                                             </w:t>
      </w:r>
      <w:r w:rsidR="00D5048D">
        <w:rPr>
          <w:szCs w:val="24"/>
        </w:rPr>
        <w:t>10</w:t>
      </w:r>
      <w:r w:rsidRPr="002D2D39">
        <w:rPr>
          <w:szCs w:val="24"/>
        </w:rPr>
        <w:tab/>
      </w:r>
    </w:p>
    <w:p w14:paraId="5CDDB4EC" w14:textId="418C41B0" w:rsidR="00116110" w:rsidRPr="002D2D39" w:rsidRDefault="00116110" w:rsidP="002D2D39">
      <w:pPr>
        <w:pStyle w:val="Corpsdetexte"/>
        <w:tabs>
          <w:tab w:val="left" w:pos="851"/>
          <w:tab w:val="left" w:pos="3119"/>
          <w:tab w:val="left" w:pos="4536"/>
          <w:tab w:val="left" w:pos="7371"/>
          <w:tab w:val="right" w:pos="8505"/>
        </w:tabs>
        <w:ind w:right="-567"/>
        <w:rPr>
          <w:szCs w:val="24"/>
        </w:rPr>
      </w:pPr>
      <w:r w:rsidRPr="002D2D39">
        <w:rPr>
          <w:szCs w:val="24"/>
        </w:rPr>
        <w:t>Remerciements</w:t>
      </w:r>
      <w:r w:rsidR="000946F0" w:rsidRPr="002D2D39">
        <w:rPr>
          <w:szCs w:val="24"/>
        </w:rPr>
        <w:t xml:space="preserve">                                                                                                                      </w:t>
      </w:r>
      <w:r w:rsidRPr="002D2D39">
        <w:rPr>
          <w:szCs w:val="24"/>
        </w:rPr>
        <w:t>1</w:t>
      </w:r>
      <w:r w:rsidR="008F2AE4">
        <w:rPr>
          <w:szCs w:val="24"/>
        </w:rPr>
        <w:t>6</w:t>
      </w:r>
      <w:r w:rsidRPr="002D2D39">
        <w:rPr>
          <w:szCs w:val="24"/>
        </w:rPr>
        <w:tab/>
      </w:r>
    </w:p>
    <w:p w14:paraId="5905004D" w14:textId="4F5806CE" w:rsidR="002D2D39" w:rsidRDefault="00116110" w:rsidP="002D2D39">
      <w:pPr>
        <w:pStyle w:val="Corpsdetexte"/>
        <w:tabs>
          <w:tab w:val="left" w:pos="851"/>
          <w:tab w:val="left" w:pos="3119"/>
          <w:tab w:val="left" w:pos="4536"/>
          <w:tab w:val="left" w:pos="7371"/>
          <w:tab w:val="right" w:pos="8505"/>
        </w:tabs>
        <w:ind w:right="-567"/>
        <w:rPr>
          <w:szCs w:val="24"/>
        </w:rPr>
      </w:pPr>
      <w:r w:rsidRPr="002D2D39">
        <w:rPr>
          <w:szCs w:val="24"/>
        </w:rPr>
        <w:t>Avant-propos</w:t>
      </w:r>
      <w:r w:rsidR="000946F0" w:rsidRPr="002D2D39">
        <w:rPr>
          <w:szCs w:val="24"/>
        </w:rPr>
        <w:t xml:space="preserve">                                                                                                                         </w:t>
      </w:r>
      <w:r w:rsidRPr="002D2D39">
        <w:rPr>
          <w:szCs w:val="24"/>
        </w:rPr>
        <w:t>1</w:t>
      </w:r>
      <w:r w:rsidR="008F2AE4">
        <w:rPr>
          <w:szCs w:val="24"/>
        </w:rPr>
        <w:t>7</w:t>
      </w:r>
    </w:p>
    <w:p w14:paraId="4072A085" w14:textId="19EDF60D" w:rsidR="00116110" w:rsidRPr="002D2D39" w:rsidRDefault="00116110" w:rsidP="002D2D39">
      <w:pPr>
        <w:pStyle w:val="Corpsdetexte"/>
        <w:tabs>
          <w:tab w:val="left" w:pos="851"/>
          <w:tab w:val="left" w:pos="3119"/>
          <w:tab w:val="left" w:pos="4536"/>
          <w:tab w:val="left" w:pos="7371"/>
          <w:tab w:val="right" w:pos="8505"/>
        </w:tabs>
        <w:ind w:right="-567"/>
        <w:rPr>
          <w:szCs w:val="24"/>
        </w:rPr>
      </w:pPr>
      <w:r w:rsidRPr="002D2D39">
        <w:rPr>
          <w:szCs w:val="24"/>
        </w:rPr>
        <w:tab/>
      </w:r>
    </w:p>
    <w:p w14:paraId="6C808713" w14:textId="77777777" w:rsidR="00116110" w:rsidRPr="002D2D39" w:rsidRDefault="00116110" w:rsidP="002D2D39">
      <w:pPr>
        <w:pStyle w:val="Corpsdetexte"/>
        <w:tabs>
          <w:tab w:val="left" w:pos="851"/>
          <w:tab w:val="left" w:pos="3119"/>
          <w:tab w:val="left" w:pos="4536"/>
          <w:tab w:val="left" w:pos="7371"/>
        </w:tabs>
        <w:ind w:right="-567"/>
        <w:rPr>
          <w:b/>
          <w:szCs w:val="24"/>
          <w:u w:val="single"/>
        </w:rPr>
      </w:pPr>
      <w:r w:rsidRPr="002D2D39">
        <w:rPr>
          <w:b/>
          <w:szCs w:val="24"/>
          <w:u w:val="single"/>
        </w:rPr>
        <w:t>I – Historique</w:t>
      </w:r>
    </w:p>
    <w:p w14:paraId="19CACADB" w14:textId="77777777" w:rsidR="00116110" w:rsidRPr="002D2D39" w:rsidRDefault="00116110" w:rsidP="002D2D39">
      <w:pPr>
        <w:pStyle w:val="Corpsdetexte"/>
        <w:tabs>
          <w:tab w:val="left" w:pos="851"/>
          <w:tab w:val="left" w:pos="3119"/>
          <w:tab w:val="left" w:pos="4536"/>
          <w:tab w:val="left" w:pos="7371"/>
        </w:tabs>
        <w:ind w:right="-567"/>
        <w:rPr>
          <w:b/>
          <w:szCs w:val="24"/>
          <w:u w:val="single"/>
        </w:rPr>
      </w:pPr>
      <w:r w:rsidRPr="002D2D39">
        <w:rPr>
          <w:b/>
          <w:szCs w:val="24"/>
          <w:u w:val="single"/>
        </w:rPr>
        <w:t xml:space="preserve">Chapitre I : Le </w:t>
      </w:r>
      <w:proofErr w:type="spellStart"/>
      <w:r w:rsidRPr="002D2D39">
        <w:rPr>
          <w:b/>
          <w:smallCaps/>
          <w:szCs w:val="24"/>
          <w:u w:val="single"/>
        </w:rPr>
        <w:t>xviii</w:t>
      </w:r>
      <w:r w:rsidRPr="002D2D39">
        <w:rPr>
          <w:b/>
          <w:szCs w:val="24"/>
          <w:u w:val="single"/>
        </w:rPr>
        <w:t>e</w:t>
      </w:r>
      <w:proofErr w:type="spellEnd"/>
      <w:r w:rsidRPr="002D2D39">
        <w:rPr>
          <w:b/>
          <w:szCs w:val="24"/>
          <w:u w:val="single"/>
        </w:rPr>
        <w:t xml:space="preserve"> siècle</w:t>
      </w:r>
    </w:p>
    <w:p w14:paraId="13D4FD37" w14:textId="77777777" w:rsidR="00116110" w:rsidRPr="002D2D39" w:rsidRDefault="00116110" w:rsidP="002D2D39">
      <w:pPr>
        <w:pStyle w:val="Corpsdetexte"/>
        <w:tabs>
          <w:tab w:val="left" w:pos="851"/>
          <w:tab w:val="left" w:pos="3119"/>
          <w:tab w:val="left" w:pos="4536"/>
          <w:tab w:val="left" w:pos="7371"/>
        </w:tabs>
        <w:ind w:right="-567"/>
        <w:rPr>
          <w:szCs w:val="24"/>
          <w:u w:val="single"/>
        </w:rPr>
      </w:pPr>
      <w:r w:rsidRPr="002D2D39">
        <w:rPr>
          <w:szCs w:val="24"/>
          <w:u w:val="single"/>
        </w:rPr>
        <w:t>1) L’église</w:t>
      </w:r>
    </w:p>
    <w:p w14:paraId="6D02EFA9" w14:textId="7A307B55" w:rsidR="00116110" w:rsidRPr="002D2D39" w:rsidRDefault="00116110" w:rsidP="002D2D39">
      <w:pPr>
        <w:pStyle w:val="Corpsdetexte"/>
        <w:tabs>
          <w:tab w:val="left" w:pos="142"/>
          <w:tab w:val="right" w:pos="8505"/>
        </w:tabs>
        <w:ind w:right="-567"/>
        <w:rPr>
          <w:i/>
          <w:szCs w:val="24"/>
        </w:rPr>
      </w:pPr>
      <w:r w:rsidRPr="002D2D39">
        <w:rPr>
          <w:i/>
          <w:szCs w:val="24"/>
        </w:rPr>
        <w:t xml:space="preserve">Origines de la paroisse. Naissance du quartier du Parc-aux-Cerfs et projets </w:t>
      </w:r>
    </w:p>
    <w:p w14:paraId="24B10794" w14:textId="3C5BB012" w:rsidR="00116110" w:rsidRPr="002D2D39" w:rsidRDefault="00712903" w:rsidP="002D2D39">
      <w:pPr>
        <w:pStyle w:val="Corpsdetexte"/>
        <w:tabs>
          <w:tab w:val="left" w:pos="142"/>
          <w:tab w:val="right" w:pos="8505"/>
        </w:tabs>
        <w:ind w:right="-567"/>
        <w:rPr>
          <w:i/>
          <w:szCs w:val="24"/>
        </w:rPr>
      </w:pPr>
      <w:proofErr w:type="gramStart"/>
      <w:r>
        <w:rPr>
          <w:i/>
          <w:szCs w:val="24"/>
        </w:rPr>
        <w:t>d</w:t>
      </w:r>
      <w:r w:rsidR="00116110" w:rsidRPr="002D2D39">
        <w:rPr>
          <w:i/>
          <w:szCs w:val="24"/>
        </w:rPr>
        <w:t>e</w:t>
      </w:r>
      <w:proofErr w:type="gramEnd"/>
      <w:r>
        <w:rPr>
          <w:i/>
          <w:szCs w:val="24"/>
        </w:rPr>
        <w:t xml:space="preserve"> </w:t>
      </w:r>
      <w:r w:rsidR="00116110" w:rsidRPr="002D2D39">
        <w:rPr>
          <w:i/>
          <w:szCs w:val="24"/>
        </w:rPr>
        <w:t>Robert de Cotte (1722-1724</w:t>
      </w:r>
      <w:r w:rsidR="002D2D39">
        <w:rPr>
          <w:i/>
          <w:szCs w:val="24"/>
        </w:rPr>
        <w:t xml:space="preserve">)                                                                                           </w:t>
      </w:r>
      <w:r w:rsidR="00116110" w:rsidRPr="002D2D39">
        <w:rPr>
          <w:szCs w:val="24"/>
        </w:rPr>
        <w:t>1</w:t>
      </w:r>
      <w:r w:rsidR="008F2AE4">
        <w:rPr>
          <w:szCs w:val="24"/>
        </w:rPr>
        <w:t>8</w:t>
      </w:r>
    </w:p>
    <w:p w14:paraId="367C82DF" w14:textId="1FC79155" w:rsidR="00116110" w:rsidRPr="002D2D39" w:rsidRDefault="00116110" w:rsidP="002D2D39">
      <w:pPr>
        <w:pStyle w:val="Corpsdetexte"/>
        <w:tabs>
          <w:tab w:val="left" w:pos="142"/>
          <w:tab w:val="right" w:pos="8505"/>
        </w:tabs>
        <w:ind w:right="-567"/>
        <w:rPr>
          <w:i/>
          <w:szCs w:val="24"/>
        </w:rPr>
      </w:pPr>
      <w:r w:rsidRPr="002D2D39">
        <w:rPr>
          <w:i/>
          <w:szCs w:val="24"/>
        </w:rPr>
        <w:t>Le presbytère et la chapelle primitive (1727)</w:t>
      </w:r>
      <w:r w:rsidR="002D2D39">
        <w:rPr>
          <w:szCs w:val="24"/>
        </w:rPr>
        <w:t xml:space="preserve">                                                                      </w:t>
      </w:r>
      <w:r w:rsidR="00D5048D">
        <w:rPr>
          <w:szCs w:val="24"/>
        </w:rPr>
        <w:t>2</w:t>
      </w:r>
      <w:r w:rsidR="008F2AE4">
        <w:rPr>
          <w:szCs w:val="24"/>
        </w:rPr>
        <w:t>2</w:t>
      </w:r>
      <w:r w:rsidRPr="002D2D39">
        <w:rPr>
          <w:i/>
          <w:szCs w:val="24"/>
        </w:rPr>
        <w:tab/>
      </w:r>
    </w:p>
    <w:p w14:paraId="61B57123" w14:textId="33FDAEFD" w:rsidR="00116110" w:rsidRPr="002D2D39" w:rsidRDefault="00116110" w:rsidP="002D2D39">
      <w:pPr>
        <w:pStyle w:val="Corpsdetexte"/>
        <w:tabs>
          <w:tab w:val="left" w:pos="142"/>
          <w:tab w:val="right" w:pos="8505"/>
        </w:tabs>
        <w:ind w:right="-567"/>
        <w:rPr>
          <w:i/>
          <w:szCs w:val="24"/>
        </w:rPr>
      </w:pPr>
      <w:r w:rsidRPr="002D2D39">
        <w:rPr>
          <w:i/>
          <w:szCs w:val="24"/>
        </w:rPr>
        <w:t>La nouvelle paroisse</w:t>
      </w:r>
      <w:r w:rsidR="002D2D39">
        <w:rPr>
          <w:szCs w:val="24"/>
        </w:rPr>
        <w:t xml:space="preserve">                                                                                                            </w:t>
      </w:r>
      <w:r w:rsidRPr="002D2D39">
        <w:rPr>
          <w:szCs w:val="24"/>
        </w:rPr>
        <w:t>2</w:t>
      </w:r>
      <w:r w:rsidR="008F2AE4">
        <w:rPr>
          <w:szCs w:val="24"/>
        </w:rPr>
        <w:t>5</w:t>
      </w:r>
      <w:r w:rsidRPr="002D2D39">
        <w:rPr>
          <w:szCs w:val="24"/>
        </w:rPr>
        <w:tab/>
      </w:r>
    </w:p>
    <w:p w14:paraId="08C23A8A" w14:textId="71B49D7D" w:rsidR="00116110" w:rsidRPr="002D2D39" w:rsidRDefault="00116110" w:rsidP="002D2D39">
      <w:pPr>
        <w:pStyle w:val="Corpsdetexte"/>
        <w:tabs>
          <w:tab w:val="left" w:pos="142"/>
          <w:tab w:val="right" w:pos="8505"/>
        </w:tabs>
        <w:ind w:right="-567"/>
        <w:jc w:val="left"/>
        <w:rPr>
          <w:i/>
          <w:szCs w:val="24"/>
        </w:rPr>
      </w:pPr>
      <w:r w:rsidRPr="002D2D39">
        <w:rPr>
          <w:i/>
          <w:szCs w:val="24"/>
        </w:rPr>
        <w:t xml:space="preserve">Contexte du choix de </w:t>
      </w:r>
      <w:r w:rsidR="002F5834" w:rsidRPr="002D2D39">
        <w:rPr>
          <w:i/>
          <w:szCs w:val="24"/>
        </w:rPr>
        <w:t>Jacques Hardouin-</w:t>
      </w:r>
      <w:r w:rsidRPr="002D2D39">
        <w:rPr>
          <w:i/>
          <w:szCs w:val="24"/>
        </w:rPr>
        <w:t>Mansart de Sagonne</w:t>
      </w:r>
      <w:r w:rsidR="002D2D39">
        <w:rPr>
          <w:i/>
          <w:szCs w:val="24"/>
        </w:rPr>
        <w:t xml:space="preserve">                                           </w:t>
      </w:r>
      <w:r w:rsidRPr="002D2D39">
        <w:rPr>
          <w:szCs w:val="24"/>
        </w:rPr>
        <w:t>2</w:t>
      </w:r>
      <w:r w:rsidR="008F2AE4">
        <w:rPr>
          <w:szCs w:val="24"/>
        </w:rPr>
        <w:t>8</w:t>
      </w:r>
      <w:r w:rsidRPr="002D2D39">
        <w:rPr>
          <w:szCs w:val="24"/>
        </w:rPr>
        <w:tab/>
      </w:r>
    </w:p>
    <w:p w14:paraId="1E4C660D" w14:textId="504E15FF" w:rsidR="00116110" w:rsidRPr="002D2D39" w:rsidRDefault="00116110" w:rsidP="002D2D39">
      <w:pPr>
        <w:pStyle w:val="Corpsdetexte"/>
        <w:tabs>
          <w:tab w:val="left" w:pos="142"/>
          <w:tab w:val="right" w:pos="8505"/>
        </w:tabs>
        <w:ind w:right="-567"/>
        <w:jc w:val="left"/>
        <w:rPr>
          <w:i/>
          <w:szCs w:val="24"/>
        </w:rPr>
      </w:pPr>
      <w:r w:rsidRPr="002D2D39">
        <w:rPr>
          <w:i/>
          <w:szCs w:val="24"/>
        </w:rPr>
        <w:t xml:space="preserve">Personnalité de </w:t>
      </w:r>
      <w:r w:rsidR="002F5834" w:rsidRPr="002D2D39">
        <w:rPr>
          <w:i/>
          <w:szCs w:val="24"/>
        </w:rPr>
        <w:t>Jacques Hardouin-Mansart de Sagonn</w:t>
      </w:r>
      <w:r w:rsidR="002D2D39">
        <w:rPr>
          <w:i/>
          <w:szCs w:val="24"/>
        </w:rPr>
        <w:t xml:space="preserve">e                                                   </w:t>
      </w:r>
      <w:r w:rsidR="008F2AE4">
        <w:rPr>
          <w:iCs/>
          <w:szCs w:val="24"/>
        </w:rPr>
        <w:t>30</w:t>
      </w:r>
      <w:r w:rsidRPr="002D2D39">
        <w:rPr>
          <w:i/>
          <w:szCs w:val="24"/>
        </w:rPr>
        <w:tab/>
      </w:r>
    </w:p>
    <w:p w14:paraId="73F3B0C0" w14:textId="6D6897AC" w:rsidR="00116110" w:rsidRPr="002D2D39" w:rsidRDefault="00116110" w:rsidP="002D2D39">
      <w:pPr>
        <w:pStyle w:val="Corpsdetexte"/>
        <w:tabs>
          <w:tab w:val="left" w:pos="142"/>
          <w:tab w:val="right" w:pos="8505"/>
        </w:tabs>
        <w:ind w:right="-567"/>
        <w:rPr>
          <w:i/>
          <w:szCs w:val="24"/>
        </w:rPr>
      </w:pPr>
      <w:r w:rsidRPr="002D2D39">
        <w:rPr>
          <w:i/>
          <w:szCs w:val="24"/>
        </w:rPr>
        <w:t>Raisons du projet</w:t>
      </w:r>
      <w:r w:rsidR="002D2D39">
        <w:rPr>
          <w:szCs w:val="24"/>
        </w:rPr>
        <w:t xml:space="preserve">                                                                                                                 </w:t>
      </w:r>
      <w:r w:rsidR="00D5048D">
        <w:rPr>
          <w:szCs w:val="24"/>
        </w:rPr>
        <w:t>3</w:t>
      </w:r>
      <w:r w:rsidR="008F2AE4">
        <w:rPr>
          <w:szCs w:val="24"/>
        </w:rPr>
        <w:t>4</w:t>
      </w:r>
      <w:r w:rsidRPr="002D2D39">
        <w:rPr>
          <w:szCs w:val="24"/>
        </w:rPr>
        <w:tab/>
      </w:r>
    </w:p>
    <w:p w14:paraId="66D0A025" w14:textId="005798D5" w:rsidR="00116110" w:rsidRPr="002D2D39" w:rsidRDefault="00116110" w:rsidP="002D2D39">
      <w:pPr>
        <w:pStyle w:val="Corpsdetexte"/>
        <w:tabs>
          <w:tab w:val="left" w:pos="142"/>
          <w:tab w:val="right" w:pos="8505"/>
        </w:tabs>
        <w:ind w:right="-567"/>
        <w:rPr>
          <w:i/>
          <w:szCs w:val="24"/>
        </w:rPr>
      </w:pPr>
      <w:r w:rsidRPr="002D2D39">
        <w:rPr>
          <w:i/>
          <w:szCs w:val="24"/>
        </w:rPr>
        <w:t>Le financement. L’administration des Economats</w:t>
      </w:r>
      <w:r w:rsidR="002D2D39">
        <w:rPr>
          <w:i/>
          <w:szCs w:val="24"/>
        </w:rPr>
        <w:t xml:space="preserve">                                                              </w:t>
      </w:r>
      <w:r w:rsidRPr="002D2D39">
        <w:rPr>
          <w:szCs w:val="24"/>
        </w:rPr>
        <w:t>3</w:t>
      </w:r>
      <w:r w:rsidR="008F2AE4">
        <w:rPr>
          <w:szCs w:val="24"/>
        </w:rPr>
        <w:t>6</w:t>
      </w:r>
      <w:r w:rsidRPr="002D2D39">
        <w:rPr>
          <w:i/>
          <w:szCs w:val="24"/>
        </w:rPr>
        <w:tab/>
      </w:r>
    </w:p>
    <w:p w14:paraId="6C9CA8F2" w14:textId="7062AE45" w:rsidR="00116110" w:rsidRPr="002D2D39" w:rsidRDefault="00116110" w:rsidP="002D2D39">
      <w:pPr>
        <w:pStyle w:val="Corpsdetexte"/>
        <w:tabs>
          <w:tab w:val="left" w:pos="142"/>
          <w:tab w:val="right" w:pos="8505"/>
        </w:tabs>
        <w:ind w:right="-567"/>
        <w:rPr>
          <w:i/>
          <w:szCs w:val="24"/>
        </w:rPr>
      </w:pPr>
      <w:r w:rsidRPr="002D2D39">
        <w:rPr>
          <w:i/>
          <w:szCs w:val="24"/>
        </w:rPr>
        <w:t>Le comte du Muy et Mansart de Sagonne. Rivalités des Economats et des</w:t>
      </w:r>
    </w:p>
    <w:p w14:paraId="510A2F45" w14:textId="6ED02405" w:rsidR="00116110" w:rsidRPr="002D2D39" w:rsidRDefault="00116110" w:rsidP="002D2D39">
      <w:pPr>
        <w:pStyle w:val="Corpsdetexte"/>
        <w:tabs>
          <w:tab w:val="left" w:pos="142"/>
          <w:tab w:val="right" w:pos="8505"/>
        </w:tabs>
        <w:ind w:right="-567"/>
        <w:rPr>
          <w:i/>
          <w:szCs w:val="24"/>
        </w:rPr>
      </w:pPr>
      <w:r w:rsidRPr="002D2D39">
        <w:rPr>
          <w:i/>
          <w:szCs w:val="24"/>
        </w:rPr>
        <w:t>Bâtiments du roi</w:t>
      </w:r>
      <w:r w:rsidR="002D2D39">
        <w:rPr>
          <w:szCs w:val="24"/>
        </w:rPr>
        <w:t xml:space="preserve">                                                                                                                  </w:t>
      </w:r>
      <w:r w:rsidRPr="002D2D39">
        <w:rPr>
          <w:szCs w:val="24"/>
        </w:rPr>
        <w:t>4</w:t>
      </w:r>
      <w:r w:rsidR="008F2AE4">
        <w:rPr>
          <w:szCs w:val="24"/>
        </w:rPr>
        <w:t>1</w:t>
      </w:r>
      <w:r w:rsidRPr="002D2D39">
        <w:rPr>
          <w:szCs w:val="24"/>
        </w:rPr>
        <w:tab/>
      </w:r>
    </w:p>
    <w:p w14:paraId="0EC43E84" w14:textId="7D4B2680" w:rsidR="00116110" w:rsidRPr="002D2D39" w:rsidRDefault="00116110" w:rsidP="002D2D39">
      <w:pPr>
        <w:pStyle w:val="Corpsdetexte"/>
        <w:tabs>
          <w:tab w:val="left" w:pos="142"/>
          <w:tab w:val="right" w:pos="8505"/>
        </w:tabs>
        <w:ind w:right="-567"/>
        <w:rPr>
          <w:i/>
          <w:szCs w:val="24"/>
        </w:rPr>
      </w:pPr>
      <w:r w:rsidRPr="002D2D39">
        <w:rPr>
          <w:i/>
          <w:szCs w:val="24"/>
        </w:rPr>
        <w:t>Louis Letellier et Jean Rondel, entrepreneurs de l’église</w:t>
      </w:r>
      <w:r w:rsidR="006D3EBE" w:rsidRPr="002D2D39">
        <w:rPr>
          <w:i/>
          <w:szCs w:val="24"/>
        </w:rPr>
        <w:t xml:space="preserve"> royale</w:t>
      </w:r>
      <w:r w:rsidR="002D2D39">
        <w:rPr>
          <w:i/>
          <w:szCs w:val="24"/>
        </w:rPr>
        <w:t xml:space="preserve">                                      </w:t>
      </w:r>
      <w:r w:rsidR="00D5048D">
        <w:rPr>
          <w:i/>
          <w:szCs w:val="24"/>
        </w:rPr>
        <w:t xml:space="preserve"> </w:t>
      </w:r>
      <w:r w:rsidR="00D5048D">
        <w:rPr>
          <w:iCs/>
          <w:szCs w:val="24"/>
        </w:rPr>
        <w:t>4</w:t>
      </w:r>
      <w:r w:rsidR="008F2AE4">
        <w:rPr>
          <w:iCs/>
          <w:szCs w:val="24"/>
        </w:rPr>
        <w:t>4</w:t>
      </w:r>
      <w:r w:rsidRPr="002D2D39">
        <w:rPr>
          <w:i/>
          <w:szCs w:val="24"/>
        </w:rPr>
        <w:tab/>
      </w:r>
    </w:p>
    <w:p w14:paraId="199EF644" w14:textId="70038AFF" w:rsidR="00116110" w:rsidRPr="002D2D39" w:rsidRDefault="00116110" w:rsidP="002D2D39">
      <w:pPr>
        <w:pStyle w:val="Corpsdetexte"/>
        <w:tabs>
          <w:tab w:val="left" w:pos="142"/>
          <w:tab w:val="right" w:pos="8505"/>
        </w:tabs>
        <w:ind w:right="-567"/>
        <w:rPr>
          <w:i/>
          <w:szCs w:val="24"/>
        </w:rPr>
      </w:pPr>
      <w:r w:rsidRPr="002D2D39">
        <w:rPr>
          <w:i/>
          <w:szCs w:val="24"/>
        </w:rPr>
        <w:t>Les fondations. La société Letellier-Rondel</w:t>
      </w:r>
      <w:r w:rsidR="002D2D39">
        <w:rPr>
          <w:szCs w:val="24"/>
        </w:rPr>
        <w:t xml:space="preserve">                                                                  </w:t>
      </w:r>
      <w:r w:rsidR="00AD3574">
        <w:rPr>
          <w:szCs w:val="24"/>
        </w:rPr>
        <w:t xml:space="preserve"> </w:t>
      </w:r>
      <w:r w:rsidR="002D2D39">
        <w:rPr>
          <w:szCs w:val="24"/>
        </w:rPr>
        <w:t xml:space="preserve">    </w:t>
      </w:r>
      <w:r w:rsidRPr="002D2D39">
        <w:rPr>
          <w:szCs w:val="24"/>
        </w:rPr>
        <w:t>4</w:t>
      </w:r>
      <w:r w:rsidR="008F2AE4">
        <w:rPr>
          <w:szCs w:val="24"/>
        </w:rPr>
        <w:t>7</w:t>
      </w:r>
      <w:r w:rsidRPr="002D2D39">
        <w:rPr>
          <w:i/>
          <w:szCs w:val="24"/>
        </w:rPr>
        <w:tab/>
      </w:r>
    </w:p>
    <w:p w14:paraId="025A5DE8" w14:textId="1B3BB007" w:rsidR="00116110" w:rsidRPr="002D2D39" w:rsidRDefault="00116110" w:rsidP="002D2D39">
      <w:pPr>
        <w:pStyle w:val="Corpsdetexte"/>
        <w:tabs>
          <w:tab w:val="left" w:pos="142"/>
          <w:tab w:val="right" w:pos="8505"/>
        </w:tabs>
        <w:ind w:right="-567"/>
        <w:rPr>
          <w:i/>
          <w:szCs w:val="24"/>
        </w:rPr>
      </w:pPr>
      <w:r w:rsidRPr="002D2D39">
        <w:rPr>
          <w:i/>
          <w:szCs w:val="24"/>
        </w:rPr>
        <w:t>Cérémonie de la première pierre (12 juin 1743)</w:t>
      </w:r>
      <w:r w:rsidR="002D2D39">
        <w:rPr>
          <w:i/>
          <w:szCs w:val="24"/>
        </w:rPr>
        <w:t xml:space="preserve"> </w:t>
      </w:r>
      <w:r w:rsidR="00AD3574">
        <w:rPr>
          <w:i/>
          <w:szCs w:val="24"/>
        </w:rPr>
        <w:t xml:space="preserve">  </w:t>
      </w:r>
      <w:r w:rsidR="002D2D39">
        <w:rPr>
          <w:i/>
          <w:szCs w:val="24"/>
        </w:rPr>
        <w:t xml:space="preserve">                                                           </w:t>
      </w:r>
      <w:r w:rsidR="00D5048D">
        <w:rPr>
          <w:i/>
          <w:szCs w:val="24"/>
        </w:rPr>
        <w:t xml:space="preserve"> </w:t>
      </w:r>
      <w:r w:rsidR="002D2D39">
        <w:rPr>
          <w:i/>
          <w:szCs w:val="24"/>
        </w:rPr>
        <w:t xml:space="preserve"> </w:t>
      </w:r>
      <w:r w:rsidRPr="002D2D39">
        <w:rPr>
          <w:szCs w:val="24"/>
        </w:rPr>
        <w:t>5</w:t>
      </w:r>
      <w:r w:rsidR="008F2AE4">
        <w:rPr>
          <w:szCs w:val="24"/>
        </w:rPr>
        <w:t>4</w:t>
      </w:r>
      <w:r w:rsidRPr="002D2D39">
        <w:rPr>
          <w:i/>
          <w:szCs w:val="24"/>
        </w:rPr>
        <w:tab/>
      </w:r>
    </w:p>
    <w:p w14:paraId="5FD14088" w14:textId="3CB29D7B" w:rsidR="00116110" w:rsidRPr="002D2D39" w:rsidRDefault="00116110" w:rsidP="002D2D39">
      <w:pPr>
        <w:pStyle w:val="Corpsdetexte"/>
        <w:tabs>
          <w:tab w:val="left" w:pos="142"/>
          <w:tab w:val="right" w:pos="8505"/>
        </w:tabs>
        <w:ind w:right="-567"/>
        <w:rPr>
          <w:i/>
          <w:szCs w:val="24"/>
        </w:rPr>
      </w:pPr>
      <w:r w:rsidRPr="002D2D39">
        <w:rPr>
          <w:i/>
          <w:szCs w:val="24"/>
        </w:rPr>
        <w:t>Portrait de Nicolas Pineau (1684-1754)</w:t>
      </w:r>
      <w:r w:rsidR="002D2D39">
        <w:rPr>
          <w:szCs w:val="24"/>
        </w:rPr>
        <w:t xml:space="preserve">           </w:t>
      </w:r>
      <w:r w:rsidR="00AD3574">
        <w:rPr>
          <w:szCs w:val="24"/>
        </w:rPr>
        <w:t xml:space="preserve"> </w:t>
      </w:r>
      <w:r w:rsidR="002D2D39">
        <w:rPr>
          <w:szCs w:val="24"/>
        </w:rPr>
        <w:t xml:space="preserve">                                                                </w:t>
      </w:r>
      <w:r w:rsidR="00D5048D">
        <w:rPr>
          <w:szCs w:val="24"/>
        </w:rPr>
        <w:t>5</w:t>
      </w:r>
      <w:r w:rsidR="008F2AE4">
        <w:rPr>
          <w:szCs w:val="24"/>
        </w:rPr>
        <w:t>8</w:t>
      </w:r>
    </w:p>
    <w:p w14:paraId="79A58489" w14:textId="059F85BE" w:rsidR="00116110" w:rsidRPr="002D2D39" w:rsidRDefault="00116110" w:rsidP="002D2D39">
      <w:pPr>
        <w:pStyle w:val="Corpsdetexte"/>
        <w:tabs>
          <w:tab w:val="left" w:pos="142"/>
          <w:tab w:val="right" w:pos="8505"/>
        </w:tabs>
        <w:ind w:right="-567"/>
        <w:rPr>
          <w:i/>
          <w:szCs w:val="24"/>
        </w:rPr>
      </w:pPr>
      <w:r w:rsidRPr="002D2D39">
        <w:rPr>
          <w:i/>
          <w:szCs w:val="24"/>
        </w:rPr>
        <w:t xml:space="preserve">Modèle    de   l’église   Saint-Louis.   Maison   de   Mansart   de   Sagonne, rue   </w:t>
      </w:r>
    </w:p>
    <w:p w14:paraId="5DDA7886" w14:textId="26B6AFBC" w:rsidR="00116110" w:rsidRPr="002D2D39" w:rsidRDefault="00116110" w:rsidP="002D2D39">
      <w:pPr>
        <w:pStyle w:val="Corpsdetexte"/>
        <w:tabs>
          <w:tab w:val="left" w:pos="142"/>
          <w:tab w:val="right" w:pos="8505"/>
        </w:tabs>
        <w:ind w:right="-567"/>
        <w:rPr>
          <w:i/>
          <w:szCs w:val="24"/>
        </w:rPr>
      </w:pPr>
      <w:proofErr w:type="gramStart"/>
      <w:r w:rsidRPr="002D2D39">
        <w:rPr>
          <w:i/>
          <w:szCs w:val="24"/>
        </w:rPr>
        <w:t>des</w:t>
      </w:r>
      <w:proofErr w:type="gramEnd"/>
      <w:r w:rsidRPr="002D2D39">
        <w:rPr>
          <w:i/>
          <w:szCs w:val="24"/>
        </w:rPr>
        <w:t xml:space="preserve"> Tournelles</w:t>
      </w:r>
      <w:r w:rsidR="002D2D39">
        <w:rPr>
          <w:szCs w:val="24"/>
        </w:rPr>
        <w:t xml:space="preserve">                                                                                           </w:t>
      </w:r>
      <w:r w:rsidR="00AD3574">
        <w:rPr>
          <w:szCs w:val="24"/>
        </w:rPr>
        <w:t xml:space="preserve"> </w:t>
      </w:r>
      <w:r w:rsidR="002D2D39">
        <w:rPr>
          <w:szCs w:val="24"/>
        </w:rPr>
        <w:t xml:space="preserve">                         </w:t>
      </w:r>
      <w:r w:rsidR="008F2AE4">
        <w:rPr>
          <w:szCs w:val="24"/>
        </w:rPr>
        <w:t>60</w:t>
      </w:r>
      <w:r w:rsidRPr="002D2D39">
        <w:rPr>
          <w:szCs w:val="24"/>
        </w:rPr>
        <w:tab/>
      </w:r>
    </w:p>
    <w:p w14:paraId="214E9728" w14:textId="63C2196E" w:rsidR="00116110" w:rsidRPr="002D2D39" w:rsidRDefault="00116110" w:rsidP="002D2D39">
      <w:pPr>
        <w:pStyle w:val="Corpsdetexte"/>
        <w:tabs>
          <w:tab w:val="left" w:pos="142"/>
          <w:tab w:val="right" w:pos="8505"/>
        </w:tabs>
        <w:ind w:right="-567"/>
        <w:rPr>
          <w:i/>
          <w:szCs w:val="24"/>
        </w:rPr>
      </w:pPr>
      <w:r w:rsidRPr="002D2D39">
        <w:rPr>
          <w:i/>
          <w:szCs w:val="24"/>
        </w:rPr>
        <w:t>La construction</w:t>
      </w:r>
      <w:r w:rsidR="002D2D39">
        <w:rPr>
          <w:szCs w:val="24"/>
        </w:rPr>
        <w:t xml:space="preserve">                                                                                                    </w:t>
      </w:r>
      <w:r w:rsidR="00AD3574">
        <w:rPr>
          <w:szCs w:val="24"/>
        </w:rPr>
        <w:t xml:space="preserve"> </w:t>
      </w:r>
      <w:r w:rsidR="002D2D39">
        <w:rPr>
          <w:szCs w:val="24"/>
        </w:rPr>
        <w:t xml:space="preserve">              </w:t>
      </w:r>
      <w:r w:rsidR="00D5048D">
        <w:rPr>
          <w:szCs w:val="24"/>
        </w:rPr>
        <w:t>6</w:t>
      </w:r>
      <w:r w:rsidR="008F2AE4">
        <w:rPr>
          <w:szCs w:val="24"/>
        </w:rPr>
        <w:t>3</w:t>
      </w:r>
      <w:r w:rsidRPr="002D2D39">
        <w:rPr>
          <w:szCs w:val="24"/>
        </w:rPr>
        <w:tab/>
      </w:r>
    </w:p>
    <w:p w14:paraId="5F099147" w14:textId="19F801DC" w:rsidR="00116110" w:rsidRPr="002D2D39" w:rsidRDefault="00116110" w:rsidP="002D2D39">
      <w:pPr>
        <w:pStyle w:val="Corpsdetexte"/>
        <w:tabs>
          <w:tab w:val="left" w:pos="142"/>
          <w:tab w:val="right" w:pos="8505"/>
        </w:tabs>
        <w:ind w:right="-567"/>
        <w:rPr>
          <w:i/>
          <w:szCs w:val="24"/>
        </w:rPr>
      </w:pPr>
      <w:r w:rsidRPr="002D2D39">
        <w:rPr>
          <w:i/>
          <w:szCs w:val="24"/>
        </w:rPr>
        <w:t>Bénédiction de l’église et des cloches (1754-1755). Fin et coût du chantier</w:t>
      </w:r>
      <w:r w:rsidR="002D2D39">
        <w:rPr>
          <w:i/>
          <w:szCs w:val="24"/>
        </w:rPr>
        <w:t xml:space="preserve">              </w:t>
      </w:r>
      <w:r w:rsidR="00AD3574">
        <w:rPr>
          <w:i/>
          <w:szCs w:val="24"/>
        </w:rPr>
        <w:t xml:space="preserve"> </w:t>
      </w:r>
      <w:r w:rsidR="002D2D39">
        <w:rPr>
          <w:i/>
          <w:szCs w:val="24"/>
        </w:rPr>
        <w:t xml:space="preserve">      </w:t>
      </w:r>
      <w:r w:rsidR="00D5048D">
        <w:rPr>
          <w:szCs w:val="24"/>
        </w:rPr>
        <w:t>6</w:t>
      </w:r>
      <w:r w:rsidR="008F2AE4">
        <w:rPr>
          <w:szCs w:val="24"/>
        </w:rPr>
        <w:t>5</w:t>
      </w:r>
    </w:p>
    <w:p w14:paraId="0D173008" w14:textId="7CBEEBE8" w:rsidR="00116110" w:rsidRPr="002D2D39" w:rsidRDefault="00116110" w:rsidP="002D2D39">
      <w:pPr>
        <w:pStyle w:val="Corpsdetexte"/>
        <w:tabs>
          <w:tab w:val="left" w:pos="142"/>
          <w:tab w:val="right" w:pos="8505"/>
        </w:tabs>
        <w:ind w:right="-567"/>
        <w:rPr>
          <w:i/>
          <w:szCs w:val="24"/>
        </w:rPr>
      </w:pPr>
      <w:r w:rsidRPr="002D2D39">
        <w:rPr>
          <w:i/>
          <w:szCs w:val="24"/>
        </w:rPr>
        <w:t xml:space="preserve">Aménagement de l’église au </w:t>
      </w:r>
      <w:proofErr w:type="spellStart"/>
      <w:r w:rsidRPr="002D2D39">
        <w:rPr>
          <w:i/>
          <w:smallCaps/>
          <w:szCs w:val="24"/>
        </w:rPr>
        <w:t>xviii</w:t>
      </w:r>
      <w:r w:rsidRPr="002D2D39">
        <w:rPr>
          <w:i/>
          <w:szCs w:val="24"/>
        </w:rPr>
        <w:t>e</w:t>
      </w:r>
      <w:proofErr w:type="spellEnd"/>
      <w:r w:rsidRPr="002D2D39">
        <w:rPr>
          <w:i/>
          <w:szCs w:val="24"/>
        </w:rPr>
        <w:t xml:space="preserve"> siècle</w:t>
      </w:r>
      <w:r w:rsidR="002D2D39">
        <w:rPr>
          <w:i/>
          <w:szCs w:val="24"/>
        </w:rPr>
        <w:t xml:space="preserve">                                                                      </w:t>
      </w:r>
      <w:r w:rsidR="00AD3574">
        <w:rPr>
          <w:i/>
          <w:szCs w:val="24"/>
        </w:rPr>
        <w:t xml:space="preserve"> </w:t>
      </w:r>
      <w:r w:rsidR="002D2D39">
        <w:rPr>
          <w:i/>
          <w:szCs w:val="24"/>
        </w:rPr>
        <w:t xml:space="preserve">    </w:t>
      </w:r>
      <w:r w:rsidR="00D5048D">
        <w:rPr>
          <w:szCs w:val="24"/>
        </w:rPr>
        <w:t>6</w:t>
      </w:r>
      <w:r w:rsidR="008F2AE4">
        <w:rPr>
          <w:szCs w:val="24"/>
        </w:rPr>
        <w:t>9</w:t>
      </w:r>
      <w:r w:rsidRPr="002D2D39">
        <w:rPr>
          <w:szCs w:val="24"/>
        </w:rPr>
        <w:tab/>
      </w:r>
    </w:p>
    <w:p w14:paraId="4D9A5136" w14:textId="4AC0D758" w:rsidR="00116110" w:rsidRPr="002D2D39" w:rsidRDefault="00116110" w:rsidP="002D2D39">
      <w:pPr>
        <w:pStyle w:val="Corpsdetexte"/>
        <w:tabs>
          <w:tab w:val="left" w:pos="142"/>
          <w:tab w:val="right" w:pos="8505"/>
        </w:tabs>
        <w:ind w:right="-567"/>
        <w:rPr>
          <w:i/>
          <w:szCs w:val="24"/>
        </w:rPr>
      </w:pPr>
      <w:r w:rsidRPr="002D2D39">
        <w:rPr>
          <w:i/>
          <w:szCs w:val="24"/>
        </w:rPr>
        <w:t>L’orgue des Clicquot</w:t>
      </w:r>
      <w:r w:rsidR="002D2D39">
        <w:rPr>
          <w:szCs w:val="24"/>
        </w:rPr>
        <w:t xml:space="preserve">                                                                                                      </w:t>
      </w:r>
      <w:r w:rsidR="00AD3574">
        <w:rPr>
          <w:szCs w:val="24"/>
        </w:rPr>
        <w:t xml:space="preserve"> </w:t>
      </w:r>
      <w:r w:rsidR="002D2D39">
        <w:rPr>
          <w:szCs w:val="24"/>
        </w:rPr>
        <w:t xml:space="preserve">   </w:t>
      </w:r>
      <w:r w:rsidR="00D5048D">
        <w:rPr>
          <w:szCs w:val="24"/>
        </w:rPr>
        <w:t>7</w:t>
      </w:r>
      <w:r w:rsidR="008F2AE4">
        <w:rPr>
          <w:szCs w:val="24"/>
        </w:rPr>
        <w:t>3</w:t>
      </w:r>
      <w:r w:rsidRPr="002D2D39">
        <w:rPr>
          <w:szCs w:val="24"/>
        </w:rPr>
        <w:tab/>
      </w:r>
    </w:p>
    <w:p w14:paraId="7D19C63B" w14:textId="4D0EE8DC" w:rsidR="009C1490" w:rsidRDefault="00116110" w:rsidP="002D2D39">
      <w:pPr>
        <w:pStyle w:val="Corpsdetexte"/>
        <w:tabs>
          <w:tab w:val="left" w:pos="142"/>
          <w:tab w:val="right" w:pos="8505"/>
        </w:tabs>
        <w:ind w:right="-567"/>
        <w:rPr>
          <w:szCs w:val="24"/>
        </w:rPr>
      </w:pPr>
      <w:r w:rsidRPr="002D2D39">
        <w:rPr>
          <w:i/>
          <w:szCs w:val="24"/>
        </w:rPr>
        <w:t>Bénitiers de l’église</w:t>
      </w:r>
      <w:r w:rsidR="002D2D39">
        <w:rPr>
          <w:szCs w:val="24"/>
        </w:rPr>
        <w:t xml:space="preserve">  </w:t>
      </w:r>
      <w:r w:rsidR="009C1490">
        <w:rPr>
          <w:szCs w:val="24"/>
        </w:rPr>
        <w:t xml:space="preserve">                  </w:t>
      </w:r>
      <w:r w:rsidR="002D2D39">
        <w:rPr>
          <w:szCs w:val="24"/>
        </w:rPr>
        <w:t xml:space="preserve">                                                                                   </w:t>
      </w:r>
      <w:r w:rsidR="00AD3574">
        <w:rPr>
          <w:szCs w:val="24"/>
        </w:rPr>
        <w:t xml:space="preserve"> </w:t>
      </w:r>
      <w:r w:rsidR="002D2D39">
        <w:rPr>
          <w:szCs w:val="24"/>
        </w:rPr>
        <w:t xml:space="preserve">    </w:t>
      </w:r>
      <w:r w:rsidR="00D5048D">
        <w:rPr>
          <w:szCs w:val="24"/>
        </w:rPr>
        <w:t>7</w:t>
      </w:r>
      <w:r w:rsidR="008F2AE4">
        <w:rPr>
          <w:szCs w:val="24"/>
        </w:rPr>
        <w:t>6</w:t>
      </w:r>
    </w:p>
    <w:p w14:paraId="342A6833" w14:textId="604D10F8" w:rsidR="00116110" w:rsidRPr="009C1490" w:rsidRDefault="009C1490" w:rsidP="002D2D39">
      <w:pPr>
        <w:pStyle w:val="Corpsdetexte"/>
        <w:tabs>
          <w:tab w:val="left" w:pos="142"/>
          <w:tab w:val="right" w:pos="8505"/>
        </w:tabs>
        <w:ind w:right="-567"/>
        <w:rPr>
          <w:i/>
          <w:iCs/>
          <w:szCs w:val="24"/>
        </w:rPr>
      </w:pPr>
      <w:r w:rsidRPr="009C1490">
        <w:rPr>
          <w:i/>
          <w:iCs/>
          <w:szCs w:val="24"/>
        </w:rPr>
        <w:t>Les meubles et ornements</w:t>
      </w:r>
      <w:r>
        <w:rPr>
          <w:i/>
          <w:iCs/>
          <w:szCs w:val="24"/>
        </w:rPr>
        <w:t xml:space="preserve">                                                                                               </w:t>
      </w:r>
      <w:r w:rsidR="00AD3574">
        <w:rPr>
          <w:i/>
          <w:iCs/>
          <w:szCs w:val="24"/>
        </w:rPr>
        <w:t xml:space="preserve"> </w:t>
      </w:r>
      <w:r>
        <w:rPr>
          <w:i/>
          <w:iCs/>
          <w:szCs w:val="24"/>
        </w:rPr>
        <w:t xml:space="preserve">   </w:t>
      </w:r>
      <w:r w:rsidR="00D5048D">
        <w:rPr>
          <w:szCs w:val="24"/>
        </w:rPr>
        <w:t>7</w:t>
      </w:r>
      <w:r w:rsidR="008F2AE4">
        <w:rPr>
          <w:szCs w:val="24"/>
        </w:rPr>
        <w:t>6</w:t>
      </w:r>
      <w:r w:rsidR="00116110" w:rsidRPr="009C1490">
        <w:rPr>
          <w:i/>
          <w:iCs/>
          <w:szCs w:val="24"/>
        </w:rPr>
        <w:tab/>
      </w:r>
    </w:p>
    <w:p w14:paraId="59EC2F5D" w14:textId="3F63BA2A" w:rsidR="00116110" w:rsidRPr="002D2D39" w:rsidRDefault="00116110" w:rsidP="002D2D39">
      <w:pPr>
        <w:pStyle w:val="Corpsdetexte"/>
        <w:tabs>
          <w:tab w:val="left" w:pos="142"/>
          <w:tab w:val="right" w:pos="8505"/>
          <w:tab w:val="right" w:pos="8789"/>
        </w:tabs>
        <w:ind w:right="-567"/>
        <w:rPr>
          <w:i/>
          <w:szCs w:val="24"/>
        </w:rPr>
      </w:pPr>
      <w:r w:rsidRPr="002D2D39">
        <w:rPr>
          <w:i/>
          <w:szCs w:val="24"/>
        </w:rPr>
        <w:t xml:space="preserve">Entretien de l’église au </w:t>
      </w:r>
      <w:proofErr w:type="spellStart"/>
      <w:r w:rsidRPr="002D2D39">
        <w:rPr>
          <w:i/>
          <w:smallCaps/>
          <w:szCs w:val="24"/>
        </w:rPr>
        <w:t>xviii</w:t>
      </w:r>
      <w:r w:rsidRPr="002D2D39">
        <w:rPr>
          <w:i/>
          <w:szCs w:val="24"/>
        </w:rPr>
        <w:t>e</w:t>
      </w:r>
      <w:proofErr w:type="spellEnd"/>
      <w:r w:rsidR="009C1490">
        <w:rPr>
          <w:i/>
          <w:szCs w:val="24"/>
        </w:rPr>
        <w:t xml:space="preserve"> siècle</w:t>
      </w:r>
      <w:r w:rsidR="002D2D39">
        <w:rPr>
          <w:szCs w:val="24"/>
        </w:rPr>
        <w:t xml:space="preserve">                                                                               </w:t>
      </w:r>
      <w:r w:rsidR="00AD3574">
        <w:rPr>
          <w:szCs w:val="24"/>
        </w:rPr>
        <w:t xml:space="preserve"> </w:t>
      </w:r>
      <w:r w:rsidR="002D2D39">
        <w:rPr>
          <w:szCs w:val="24"/>
        </w:rPr>
        <w:t xml:space="preserve">   </w:t>
      </w:r>
      <w:r w:rsidR="008F2AE4">
        <w:rPr>
          <w:szCs w:val="24"/>
        </w:rPr>
        <w:t>80</w:t>
      </w:r>
      <w:r w:rsidRPr="002D2D39">
        <w:rPr>
          <w:i/>
          <w:szCs w:val="24"/>
        </w:rPr>
        <w:tab/>
      </w:r>
    </w:p>
    <w:p w14:paraId="54E1DD86" w14:textId="77777777" w:rsidR="00116110" w:rsidRPr="0008467B" w:rsidRDefault="00116110" w:rsidP="00116110">
      <w:pPr>
        <w:pStyle w:val="Corpsdetexte"/>
        <w:tabs>
          <w:tab w:val="left" w:pos="142"/>
          <w:tab w:val="right" w:pos="8789"/>
        </w:tabs>
        <w:ind w:left="170"/>
        <w:rPr>
          <w:i/>
          <w:szCs w:val="24"/>
        </w:rPr>
      </w:pPr>
    </w:p>
    <w:p w14:paraId="4E3D3D1C" w14:textId="42FDA621" w:rsidR="009C1490" w:rsidRDefault="00116110" w:rsidP="002D2D39">
      <w:pPr>
        <w:pStyle w:val="Corpsdetexte"/>
        <w:tabs>
          <w:tab w:val="left" w:pos="142"/>
          <w:tab w:val="right" w:pos="8505"/>
        </w:tabs>
        <w:ind w:right="-567"/>
        <w:rPr>
          <w:szCs w:val="24"/>
        </w:rPr>
      </w:pPr>
      <w:r w:rsidRPr="00EB741C">
        <w:rPr>
          <w:szCs w:val="24"/>
          <w:u w:val="single"/>
        </w:rPr>
        <w:lastRenderedPageBreak/>
        <w:t>2)</w:t>
      </w:r>
      <w:r w:rsidR="00885E4E">
        <w:rPr>
          <w:szCs w:val="24"/>
          <w:u w:val="single"/>
        </w:rPr>
        <w:t xml:space="preserve"> </w:t>
      </w:r>
      <w:r w:rsidRPr="00EB741C">
        <w:rPr>
          <w:szCs w:val="24"/>
          <w:u w:val="single"/>
        </w:rPr>
        <w:t>La sacristie (1755)</w:t>
      </w:r>
      <w:r w:rsidR="002D2D39">
        <w:rPr>
          <w:szCs w:val="24"/>
        </w:rPr>
        <w:t xml:space="preserve">                                                                                                       </w:t>
      </w:r>
      <w:r w:rsidR="003269C1">
        <w:rPr>
          <w:szCs w:val="24"/>
        </w:rPr>
        <w:t>8</w:t>
      </w:r>
      <w:r w:rsidR="00923732">
        <w:rPr>
          <w:szCs w:val="24"/>
        </w:rPr>
        <w:t>2</w:t>
      </w:r>
    </w:p>
    <w:p w14:paraId="77FC363E" w14:textId="6E1F9FAA" w:rsidR="00116110" w:rsidRDefault="00116110" w:rsidP="002D2D39">
      <w:pPr>
        <w:pStyle w:val="Corpsdetexte"/>
        <w:tabs>
          <w:tab w:val="left" w:pos="142"/>
          <w:tab w:val="right" w:pos="8505"/>
        </w:tabs>
        <w:ind w:right="-567"/>
        <w:rPr>
          <w:szCs w:val="24"/>
        </w:rPr>
      </w:pPr>
      <w:r>
        <w:rPr>
          <w:szCs w:val="24"/>
        </w:rPr>
        <w:tab/>
      </w:r>
    </w:p>
    <w:p w14:paraId="72674D3B" w14:textId="48898D92" w:rsidR="00116110" w:rsidRPr="005138A4" w:rsidRDefault="00116110" w:rsidP="00116110">
      <w:pPr>
        <w:pStyle w:val="Corpsdetexte"/>
        <w:tabs>
          <w:tab w:val="left" w:pos="142"/>
          <w:tab w:val="right" w:pos="8505"/>
        </w:tabs>
        <w:rPr>
          <w:szCs w:val="24"/>
        </w:rPr>
      </w:pPr>
      <w:r w:rsidRPr="005138A4">
        <w:rPr>
          <w:szCs w:val="24"/>
          <w:u w:val="single"/>
        </w:rPr>
        <w:t>3) La chapelle des Catéchismes (1764)</w:t>
      </w:r>
      <w:r w:rsidR="005138A4">
        <w:rPr>
          <w:szCs w:val="24"/>
        </w:rPr>
        <w:t xml:space="preserve">                                                                           </w:t>
      </w:r>
      <w:r w:rsidR="003269C1">
        <w:rPr>
          <w:szCs w:val="24"/>
        </w:rPr>
        <w:t>8</w:t>
      </w:r>
      <w:r w:rsidR="00923732">
        <w:rPr>
          <w:szCs w:val="24"/>
        </w:rPr>
        <w:t>4</w:t>
      </w:r>
      <w:r w:rsidRPr="005138A4">
        <w:rPr>
          <w:szCs w:val="24"/>
        </w:rPr>
        <w:tab/>
      </w:r>
    </w:p>
    <w:p w14:paraId="000AC5A0" w14:textId="77777777" w:rsidR="00116110" w:rsidRDefault="00116110" w:rsidP="00116110">
      <w:pPr>
        <w:pStyle w:val="Corpsdetexte"/>
        <w:tabs>
          <w:tab w:val="left" w:pos="142"/>
          <w:tab w:val="right" w:pos="8789"/>
        </w:tabs>
        <w:rPr>
          <w:i/>
          <w:szCs w:val="24"/>
        </w:rPr>
      </w:pPr>
    </w:p>
    <w:p w14:paraId="384C41E6" w14:textId="77777777" w:rsidR="00116110" w:rsidRDefault="00116110" w:rsidP="00116110">
      <w:pPr>
        <w:pStyle w:val="Corpsdetexte"/>
        <w:tabs>
          <w:tab w:val="left" w:pos="142"/>
          <w:tab w:val="right" w:pos="8505"/>
        </w:tabs>
        <w:rPr>
          <w:szCs w:val="24"/>
        </w:rPr>
      </w:pPr>
      <w:r w:rsidRPr="00EB741C">
        <w:rPr>
          <w:szCs w:val="24"/>
          <w:u w:val="single"/>
        </w:rPr>
        <w:t>4) Le presbytère</w:t>
      </w:r>
    </w:p>
    <w:p w14:paraId="6088E5ED" w14:textId="5344479D" w:rsidR="00116110" w:rsidRDefault="00116110" w:rsidP="00116110">
      <w:pPr>
        <w:pStyle w:val="Corpsdetexte"/>
        <w:tabs>
          <w:tab w:val="left" w:pos="142"/>
          <w:tab w:val="right" w:pos="8505"/>
        </w:tabs>
        <w:rPr>
          <w:szCs w:val="24"/>
        </w:rPr>
      </w:pPr>
      <w:r w:rsidRPr="00180774">
        <w:rPr>
          <w:i/>
          <w:szCs w:val="24"/>
        </w:rPr>
        <w:t>Réaménagements et extension</w:t>
      </w:r>
      <w:r w:rsidR="005138A4">
        <w:rPr>
          <w:i/>
          <w:szCs w:val="24"/>
        </w:rPr>
        <w:t xml:space="preserve">                                                                                         </w:t>
      </w:r>
      <w:r w:rsidR="003269C1">
        <w:rPr>
          <w:szCs w:val="24"/>
        </w:rPr>
        <w:t>8</w:t>
      </w:r>
      <w:r w:rsidR="00923732">
        <w:rPr>
          <w:szCs w:val="24"/>
        </w:rPr>
        <w:t>8</w:t>
      </w:r>
    </w:p>
    <w:p w14:paraId="6B32A70A" w14:textId="239A14C9" w:rsidR="003269C1" w:rsidRDefault="00116110" w:rsidP="00116110">
      <w:pPr>
        <w:pStyle w:val="Corpsdetexte"/>
        <w:tabs>
          <w:tab w:val="left" w:pos="142"/>
          <w:tab w:val="right" w:pos="8505"/>
        </w:tabs>
        <w:rPr>
          <w:szCs w:val="24"/>
        </w:rPr>
      </w:pPr>
      <w:r w:rsidRPr="00180774">
        <w:rPr>
          <w:i/>
          <w:szCs w:val="24"/>
        </w:rPr>
        <w:t>Distribution du bâtimen</w:t>
      </w:r>
      <w:r w:rsidR="005138A4">
        <w:rPr>
          <w:i/>
          <w:szCs w:val="24"/>
        </w:rPr>
        <w:t xml:space="preserve">t                                                                                                 </w:t>
      </w:r>
      <w:r w:rsidR="003269C1">
        <w:rPr>
          <w:szCs w:val="24"/>
        </w:rPr>
        <w:t>8</w:t>
      </w:r>
      <w:r w:rsidR="00923732">
        <w:rPr>
          <w:szCs w:val="24"/>
        </w:rPr>
        <w:t>9</w:t>
      </w:r>
    </w:p>
    <w:p w14:paraId="7EE070A9" w14:textId="67988CB5" w:rsidR="003269C1" w:rsidRDefault="003269C1" w:rsidP="00116110">
      <w:pPr>
        <w:pStyle w:val="Corpsdetexte"/>
        <w:tabs>
          <w:tab w:val="left" w:pos="142"/>
          <w:tab w:val="right" w:pos="8505"/>
        </w:tabs>
        <w:rPr>
          <w:szCs w:val="24"/>
        </w:rPr>
      </w:pPr>
      <w:r w:rsidRPr="003269C1">
        <w:rPr>
          <w:i/>
          <w:iCs/>
          <w:szCs w:val="24"/>
        </w:rPr>
        <w:t>Rez-de-chaussée et cours</w:t>
      </w:r>
      <w:r>
        <w:rPr>
          <w:szCs w:val="24"/>
        </w:rPr>
        <w:t xml:space="preserve">                                                                                                </w:t>
      </w:r>
      <w:r w:rsidR="00923732">
        <w:rPr>
          <w:szCs w:val="24"/>
        </w:rPr>
        <w:t>90</w:t>
      </w:r>
    </w:p>
    <w:p w14:paraId="54CE1F59" w14:textId="545EBBC2" w:rsidR="003269C1" w:rsidRDefault="003269C1" w:rsidP="00116110">
      <w:pPr>
        <w:pStyle w:val="Corpsdetexte"/>
        <w:tabs>
          <w:tab w:val="left" w:pos="142"/>
          <w:tab w:val="right" w:pos="8505"/>
        </w:tabs>
        <w:rPr>
          <w:szCs w:val="24"/>
        </w:rPr>
      </w:pPr>
      <w:r>
        <w:rPr>
          <w:i/>
          <w:iCs/>
          <w:szCs w:val="24"/>
        </w:rPr>
        <w:t>É</w:t>
      </w:r>
      <w:r w:rsidRPr="003269C1">
        <w:rPr>
          <w:i/>
          <w:iCs/>
          <w:szCs w:val="24"/>
        </w:rPr>
        <w:t>tages et combles</w:t>
      </w:r>
      <w:r>
        <w:rPr>
          <w:szCs w:val="24"/>
        </w:rPr>
        <w:t xml:space="preserve">                                                                                                            9</w:t>
      </w:r>
      <w:r w:rsidR="00923732">
        <w:rPr>
          <w:szCs w:val="24"/>
        </w:rPr>
        <w:t>1</w:t>
      </w:r>
    </w:p>
    <w:p w14:paraId="7EE9A69C" w14:textId="658F26D0" w:rsidR="00116110" w:rsidRPr="009F6831" w:rsidRDefault="003269C1" w:rsidP="00116110">
      <w:pPr>
        <w:pStyle w:val="Corpsdetexte"/>
        <w:tabs>
          <w:tab w:val="left" w:pos="142"/>
          <w:tab w:val="right" w:pos="8505"/>
        </w:tabs>
        <w:rPr>
          <w:szCs w:val="24"/>
        </w:rPr>
      </w:pPr>
      <w:r w:rsidRPr="003269C1">
        <w:rPr>
          <w:i/>
          <w:iCs/>
          <w:szCs w:val="24"/>
        </w:rPr>
        <w:t>La nouvelle extension en retour sur la rue d’Anjou</w:t>
      </w:r>
      <w:r>
        <w:rPr>
          <w:szCs w:val="24"/>
        </w:rPr>
        <w:t xml:space="preserve">                                                        9</w:t>
      </w:r>
      <w:r w:rsidR="00923732">
        <w:rPr>
          <w:szCs w:val="24"/>
        </w:rPr>
        <w:t>1</w:t>
      </w:r>
      <w:r w:rsidR="00116110">
        <w:rPr>
          <w:szCs w:val="24"/>
        </w:rPr>
        <w:tab/>
      </w:r>
    </w:p>
    <w:p w14:paraId="64A9B5FE" w14:textId="77777777" w:rsidR="00116110" w:rsidRDefault="00116110" w:rsidP="00116110">
      <w:pPr>
        <w:pStyle w:val="Corpsdetexte"/>
        <w:rPr>
          <w:szCs w:val="24"/>
          <w:u w:val="single"/>
        </w:rPr>
      </w:pPr>
    </w:p>
    <w:p w14:paraId="5DB7ACE9" w14:textId="77777777" w:rsidR="00116110" w:rsidRPr="0008467B" w:rsidRDefault="00116110" w:rsidP="00116110">
      <w:pPr>
        <w:pStyle w:val="Corpsdetexte"/>
        <w:tabs>
          <w:tab w:val="left" w:pos="142"/>
        </w:tabs>
        <w:ind w:left="142" w:hanging="142"/>
        <w:rPr>
          <w:szCs w:val="24"/>
          <w:u w:val="single"/>
        </w:rPr>
      </w:pPr>
      <w:r>
        <w:rPr>
          <w:szCs w:val="24"/>
          <w:u w:val="single"/>
        </w:rPr>
        <w:t>5</w:t>
      </w:r>
      <w:r w:rsidRPr="0008467B">
        <w:rPr>
          <w:szCs w:val="24"/>
          <w:u w:val="single"/>
        </w:rPr>
        <w:t>) La place S</w:t>
      </w:r>
      <w:r>
        <w:rPr>
          <w:szCs w:val="24"/>
          <w:u w:val="single"/>
        </w:rPr>
        <w:t>ain</w:t>
      </w:r>
      <w:r w:rsidRPr="0008467B">
        <w:rPr>
          <w:szCs w:val="24"/>
          <w:u w:val="single"/>
        </w:rPr>
        <w:t>t-Louis (</w:t>
      </w:r>
      <w:proofErr w:type="spellStart"/>
      <w:r w:rsidRPr="0008467B">
        <w:rPr>
          <w:smallCaps/>
          <w:szCs w:val="24"/>
          <w:u w:val="single"/>
        </w:rPr>
        <w:t>xviii</w:t>
      </w:r>
      <w:r w:rsidRPr="004C461B">
        <w:rPr>
          <w:sz w:val="18"/>
          <w:szCs w:val="18"/>
          <w:u w:val="single"/>
        </w:rPr>
        <w:t>e</w:t>
      </w:r>
      <w:r w:rsidRPr="0008467B">
        <w:rPr>
          <w:smallCaps/>
          <w:szCs w:val="24"/>
          <w:u w:val="single"/>
        </w:rPr>
        <w:t>-xxi</w:t>
      </w:r>
      <w:r w:rsidRPr="004C461B">
        <w:rPr>
          <w:sz w:val="18"/>
          <w:szCs w:val="18"/>
          <w:u w:val="single"/>
        </w:rPr>
        <w:t>e</w:t>
      </w:r>
      <w:proofErr w:type="spellEnd"/>
      <w:r w:rsidRPr="0008467B">
        <w:rPr>
          <w:szCs w:val="24"/>
          <w:u w:val="single"/>
        </w:rPr>
        <w:t xml:space="preserve"> siècles)</w:t>
      </w:r>
    </w:p>
    <w:p w14:paraId="6A71461A" w14:textId="6075BD64" w:rsidR="00116110" w:rsidRPr="0008467B" w:rsidRDefault="00116110" w:rsidP="00BA20EA">
      <w:pPr>
        <w:pStyle w:val="Corpsdetexte"/>
        <w:tabs>
          <w:tab w:val="left" w:pos="142"/>
          <w:tab w:val="right" w:pos="8505"/>
        </w:tabs>
        <w:rPr>
          <w:i/>
          <w:szCs w:val="24"/>
        </w:rPr>
      </w:pPr>
      <w:r w:rsidRPr="0008467B">
        <w:rPr>
          <w:i/>
          <w:szCs w:val="24"/>
        </w:rPr>
        <w:t>Naissance et évolution</w:t>
      </w:r>
      <w:r w:rsidR="005138A4">
        <w:rPr>
          <w:szCs w:val="24"/>
        </w:rPr>
        <w:t xml:space="preserve">                                                                                                    </w:t>
      </w:r>
      <w:r w:rsidR="003D65B3">
        <w:rPr>
          <w:szCs w:val="24"/>
        </w:rPr>
        <w:t>9</w:t>
      </w:r>
      <w:r w:rsidR="00C77DDE">
        <w:rPr>
          <w:szCs w:val="24"/>
        </w:rPr>
        <w:t>2</w:t>
      </w:r>
      <w:r>
        <w:rPr>
          <w:szCs w:val="24"/>
        </w:rPr>
        <w:tab/>
      </w:r>
    </w:p>
    <w:p w14:paraId="169B3D06" w14:textId="4527612D" w:rsidR="00116110" w:rsidRPr="0008467B" w:rsidRDefault="00116110" w:rsidP="00BA20EA">
      <w:pPr>
        <w:pStyle w:val="Corpsdetexte"/>
        <w:tabs>
          <w:tab w:val="left" w:pos="142"/>
          <w:tab w:val="right" w:pos="8505"/>
        </w:tabs>
        <w:rPr>
          <w:i/>
          <w:szCs w:val="24"/>
        </w:rPr>
      </w:pPr>
      <w:r w:rsidRPr="0008467B">
        <w:rPr>
          <w:i/>
          <w:szCs w:val="24"/>
        </w:rPr>
        <w:t>La fontaine S</w:t>
      </w:r>
      <w:r>
        <w:rPr>
          <w:i/>
          <w:szCs w:val="24"/>
        </w:rPr>
        <w:t>ain</w:t>
      </w:r>
      <w:r w:rsidRPr="0008467B">
        <w:rPr>
          <w:i/>
          <w:szCs w:val="24"/>
        </w:rPr>
        <w:t>t-Louis (1763-</w:t>
      </w:r>
      <w:r>
        <w:rPr>
          <w:i/>
          <w:szCs w:val="24"/>
        </w:rPr>
        <w:t xml:space="preserve"> 17</w:t>
      </w:r>
      <w:r w:rsidRPr="0008467B">
        <w:rPr>
          <w:i/>
          <w:szCs w:val="24"/>
        </w:rPr>
        <w:t>64)</w:t>
      </w:r>
      <w:r w:rsidR="005138A4">
        <w:rPr>
          <w:i/>
          <w:szCs w:val="24"/>
        </w:rPr>
        <w:t xml:space="preserve">                                                                            </w:t>
      </w:r>
      <w:r w:rsidR="003D65B3">
        <w:rPr>
          <w:szCs w:val="24"/>
        </w:rPr>
        <w:t>9</w:t>
      </w:r>
      <w:r w:rsidR="00C77DDE">
        <w:rPr>
          <w:szCs w:val="24"/>
        </w:rPr>
        <w:t>5</w:t>
      </w:r>
      <w:r>
        <w:rPr>
          <w:i/>
          <w:szCs w:val="24"/>
        </w:rPr>
        <w:tab/>
      </w:r>
    </w:p>
    <w:p w14:paraId="5C80C008" w14:textId="183339A3" w:rsidR="00116110" w:rsidRPr="0008467B" w:rsidRDefault="00116110" w:rsidP="00BA20EA">
      <w:pPr>
        <w:pStyle w:val="Corpsdetexte"/>
        <w:tabs>
          <w:tab w:val="left" w:pos="142"/>
          <w:tab w:val="right" w:pos="8505"/>
        </w:tabs>
        <w:rPr>
          <w:i/>
          <w:szCs w:val="24"/>
        </w:rPr>
      </w:pPr>
      <w:r w:rsidRPr="0008467B">
        <w:rPr>
          <w:i/>
          <w:szCs w:val="24"/>
        </w:rPr>
        <w:t xml:space="preserve">Eclairage et voirie. Statue de l’abbé de </w:t>
      </w:r>
      <w:r>
        <w:rPr>
          <w:i/>
          <w:szCs w:val="24"/>
        </w:rPr>
        <w:t>L’E</w:t>
      </w:r>
      <w:r w:rsidRPr="0008467B">
        <w:rPr>
          <w:i/>
          <w:szCs w:val="24"/>
        </w:rPr>
        <w:t>pée</w:t>
      </w:r>
      <w:r w:rsidR="005138A4">
        <w:rPr>
          <w:szCs w:val="24"/>
        </w:rPr>
        <w:t xml:space="preserve">                                                            </w:t>
      </w:r>
      <w:r w:rsidR="003D65B3">
        <w:rPr>
          <w:szCs w:val="24"/>
        </w:rPr>
        <w:t>9</w:t>
      </w:r>
      <w:r w:rsidR="00C77DDE">
        <w:rPr>
          <w:szCs w:val="24"/>
        </w:rPr>
        <w:t>7</w:t>
      </w:r>
      <w:r w:rsidRPr="0030014F">
        <w:rPr>
          <w:szCs w:val="24"/>
        </w:rPr>
        <w:tab/>
      </w:r>
    </w:p>
    <w:p w14:paraId="5253DD3B" w14:textId="77777777" w:rsidR="00116110" w:rsidRPr="0008467B" w:rsidRDefault="00116110" w:rsidP="00116110">
      <w:pPr>
        <w:pStyle w:val="Corpsdetexte"/>
        <w:ind w:left="142"/>
        <w:rPr>
          <w:i/>
          <w:szCs w:val="24"/>
        </w:rPr>
      </w:pPr>
    </w:p>
    <w:p w14:paraId="765AF09B" w14:textId="77777777" w:rsidR="00116110" w:rsidRPr="0008467B" w:rsidRDefault="00116110" w:rsidP="00116110">
      <w:pPr>
        <w:pStyle w:val="Corpsdetexte"/>
        <w:rPr>
          <w:szCs w:val="24"/>
          <w:u w:val="single"/>
          <w:vertAlign w:val="superscript"/>
        </w:rPr>
      </w:pPr>
      <w:r>
        <w:rPr>
          <w:szCs w:val="24"/>
          <w:u w:val="single"/>
        </w:rPr>
        <w:t>6</w:t>
      </w:r>
      <w:r w:rsidRPr="0008467B">
        <w:rPr>
          <w:szCs w:val="24"/>
          <w:u w:val="single"/>
        </w:rPr>
        <w:t>)</w:t>
      </w:r>
      <w:r w:rsidR="00885E4E">
        <w:rPr>
          <w:szCs w:val="24"/>
          <w:u w:val="single"/>
        </w:rPr>
        <w:t xml:space="preserve"> </w:t>
      </w:r>
      <w:r w:rsidRPr="0008467B">
        <w:rPr>
          <w:szCs w:val="24"/>
          <w:u w:val="single"/>
        </w:rPr>
        <w:t xml:space="preserve">Vie de la paroisse au </w:t>
      </w:r>
      <w:proofErr w:type="spellStart"/>
      <w:r w:rsidRPr="0008467B">
        <w:rPr>
          <w:smallCaps/>
          <w:szCs w:val="24"/>
          <w:u w:val="single"/>
        </w:rPr>
        <w:t>xviii</w:t>
      </w:r>
      <w:r w:rsidRPr="004C461B">
        <w:rPr>
          <w:sz w:val="18"/>
          <w:szCs w:val="18"/>
          <w:u w:val="single"/>
        </w:rPr>
        <w:t>e</w:t>
      </w:r>
      <w:proofErr w:type="spellEnd"/>
    </w:p>
    <w:p w14:paraId="19CD51CA" w14:textId="545745F6" w:rsidR="00116110" w:rsidRPr="0008467B" w:rsidRDefault="00116110" w:rsidP="00BA20EA">
      <w:pPr>
        <w:pStyle w:val="Corpsdetexte"/>
        <w:tabs>
          <w:tab w:val="left" w:pos="142"/>
          <w:tab w:val="right" w:pos="8505"/>
        </w:tabs>
        <w:rPr>
          <w:i/>
          <w:szCs w:val="24"/>
        </w:rPr>
      </w:pPr>
      <w:r w:rsidRPr="0008467B">
        <w:rPr>
          <w:i/>
          <w:szCs w:val="24"/>
        </w:rPr>
        <w:t>Cure et revenus</w:t>
      </w:r>
      <w:r w:rsidR="005138A4">
        <w:rPr>
          <w:szCs w:val="24"/>
        </w:rPr>
        <w:t xml:space="preserve">                                                                                                              </w:t>
      </w:r>
      <w:r w:rsidR="00F55F8F">
        <w:rPr>
          <w:szCs w:val="24"/>
        </w:rPr>
        <w:t>9</w:t>
      </w:r>
      <w:r w:rsidR="00C77DDE">
        <w:rPr>
          <w:szCs w:val="24"/>
        </w:rPr>
        <w:t>3</w:t>
      </w:r>
      <w:r>
        <w:rPr>
          <w:szCs w:val="24"/>
        </w:rPr>
        <w:tab/>
      </w:r>
    </w:p>
    <w:p w14:paraId="74C76003" w14:textId="5F004389" w:rsidR="00116110" w:rsidRPr="0008467B" w:rsidRDefault="00116110" w:rsidP="00BA20EA">
      <w:pPr>
        <w:pStyle w:val="Corpsdetexte"/>
        <w:tabs>
          <w:tab w:val="left" w:pos="142"/>
          <w:tab w:val="right" w:pos="8505"/>
        </w:tabs>
        <w:rPr>
          <w:i/>
          <w:szCs w:val="24"/>
        </w:rPr>
      </w:pPr>
      <w:r w:rsidRPr="0008467B">
        <w:rPr>
          <w:i/>
          <w:szCs w:val="24"/>
        </w:rPr>
        <w:t xml:space="preserve">Les revenus de l’abbaye de </w:t>
      </w:r>
      <w:proofErr w:type="spellStart"/>
      <w:r w:rsidRPr="0008467B">
        <w:rPr>
          <w:i/>
          <w:szCs w:val="24"/>
        </w:rPr>
        <w:t>Tiron</w:t>
      </w:r>
      <w:proofErr w:type="spellEnd"/>
      <w:r>
        <w:rPr>
          <w:i/>
          <w:szCs w:val="24"/>
        </w:rPr>
        <w:t xml:space="preserve"> (1782-1784) </w:t>
      </w:r>
      <w:r w:rsidR="005138A4">
        <w:rPr>
          <w:szCs w:val="24"/>
        </w:rPr>
        <w:t xml:space="preserve">                                                          </w:t>
      </w:r>
      <w:r w:rsidR="00C77DDE">
        <w:rPr>
          <w:szCs w:val="24"/>
        </w:rPr>
        <w:t>100</w:t>
      </w:r>
      <w:r>
        <w:rPr>
          <w:i/>
          <w:szCs w:val="24"/>
        </w:rPr>
        <w:tab/>
      </w:r>
    </w:p>
    <w:p w14:paraId="1FBB44AF" w14:textId="35639026" w:rsidR="00116110" w:rsidRPr="000A0AB0" w:rsidRDefault="00116110" w:rsidP="00BA20EA">
      <w:pPr>
        <w:pStyle w:val="Corpsdetexte"/>
        <w:tabs>
          <w:tab w:val="left" w:pos="142"/>
          <w:tab w:val="right" w:pos="8505"/>
        </w:tabs>
        <w:rPr>
          <w:i/>
          <w:szCs w:val="24"/>
        </w:rPr>
      </w:pPr>
      <w:r w:rsidRPr="0008467B">
        <w:rPr>
          <w:i/>
          <w:szCs w:val="24"/>
        </w:rPr>
        <w:t>Administration de la paroisse</w:t>
      </w:r>
      <w:r w:rsidR="005138A4">
        <w:rPr>
          <w:szCs w:val="24"/>
        </w:rPr>
        <w:t xml:space="preserve">                                                                                      </w:t>
      </w:r>
      <w:r w:rsidR="00F55F8F">
        <w:rPr>
          <w:szCs w:val="24"/>
        </w:rPr>
        <w:t>10</w:t>
      </w:r>
      <w:r w:rsidR="00C77DDE">
        <w:rPr>
          <w:szCs w:val="24"/>
        </w:rPr>
        <w:t>1</w:t>
      </w:r>
      <w:r w:rsidRPr="000A0AB0">
        <w:rPr>
          <w:szCs w:val="24"/>
        </w:rPr>
        <w:tab/>
      </w:r>
    </w:p>
    <w:p w14:paraId="6E46AF22" w14:textId="0BFAB1E5" w:rsidR="00116110" w:rsidRPr="00180774" w:rsidRDefault="00116110" w:rsidP="00BA20EA">
      <w:pPr>
        <w:pStyle w:val="Corpsdetexte"/>
        <w:tabs>
          <w:tab w:val="left" w:pos="142"/>
          <w:tab w:val="right" w:pos="8505"/>
        </w:tabs>
        <w:rPr>
          <w:i/>
          <w:szCs w:val="24"/>
        </w:rPr>
      </w:pPr>
      <w:r w:rsidRPr="0008467B">
        <w:rPr>
          <w:i/>
          <w:szCs w:val="24"/>
        </w:rPr>
        <w:t>Les inhumations. Le cimetière S</w:t>
      </w:r>
      <w:r>
        <w:rPr>
          <w:i/>
          <w:szCs w:val="24"/>
        </w:rPr>
        <w:t>ain</w:t>
      </w:r>
      <w:r w:rsidRPr="0008467B">
        <w:rPr>
          <w:i/>
          <w:szCs w:val="24"/>
        </w:rPr>
        <w:t>t-Louis</w:t>
      </w:r>
      <w:r w:rsidR="005138A4">
        <w:rPr>
          <w:szCs w:val="24"/>
        </w:rPr>
        <w:t xml:space="preserve">                                                                  </w:t>
      </w:r>
      <w:r w:rsidR="00F55F8F">
        <w:rPr>
          <w:szCs w:val="24"/>
        </w:rPr>
        <w:t>10</w:t>
      </w:r>
      <w:r w:rsidR="00C77DDE">
        <w:rPr>
          <w:szCs w:val="24"/>
        </w:rPr>
        <w:t>2</w:t>
      </w:r>
    </w:p>
    <w:p w14:paraId="28B9A915" w14:textId="03320954" w:rsidR="00116110" w:rsidRPr="0008467B" w:rsidRDefault="00116110" w:rsidP="00BA20EA">
      <w:pPr>
        <w:pStyle w:val="Corpsdetexte"/>
        <w:tabs>
          <w:tab w:val="left" w:pos="142"/>
          <w:tab w:val="right" w:pos="8505"/>
        </w:tabs>
        <w:rPr>
          <w:i/>
          <w:szCs w:val="24"/>
        </w:rPr>
      </w:pPr>
      <w:r>
        <w:rPr>
          <w:i/>
          <w:szCs w:val="24"/>
        </w:rPr>
        <w:t xml:space="preserve">Les fondations </w:t>
      </w:r>
      <w:r w:rsidR="005138A4">
        <w:rPr>
          <w:szCs w:val="24"/>
        </w:rPr>
        <w:t xml:space="preserve">                                                                                                             </w:t>
      </w:r>
      <w:r w:rsidR="00F55F8F">
        <w:rPr>
          <w:szCs w:val="24"/>
        </w:rPr>
        <w:t>10</w:t>
      </w:r>
      <w:r w:rsidR="00C77DDE">
        <w:rPr>
          <w:szCs w:val="24"/>
        </w:rPr>
        <w:t>3</w:t>
      </w:r>
      <w:r>
        <w:rPr>
          <w:i/>
          <w:szCs w:val="24"/>
        </w:rPr>
        <w:tab/>
      </w:r>
    </w:p>
    <w:p w14:paraId="75985CAC" w14:textId="77777777" w:rsidR="00116110" w:rsidRDefault="00116110" w:rsidP="00116110">
      <w:pPr>
        <w:pStyle w:val="Corpsdetexte"/>
        <w:rPr>
          <w:szCs w:val="24"/>
          <w:u w:val="single"/>
        </w:rPr>
      </w:pPr>
    </w:p>
    <w:p w14:paraId="71282EB6" w14:textId="77777777" w:rsidR="00116110" w:rsidRPr="00885E4E" w:rsidRDefault="00116110" w:rsidP="00116110">
      <w:pPr>
        <w:pStyle w:val="Corpsdetexte"/>
        <w:rPr>
          <w:b/>
          <w:szCs w:val="24"/>
          <w:u w:val="single"/>
        </w:rPr>
      </w:pPr>
      <w:r w:rsidRPr="00885E4E">
        <w:rPr>
          <w:b/>
          <w:szCs w:val="24"/>
          <w:u w:val="single"/>
        </w:rPr>
        <w:t>Chapitre II : La Révolution et l’Empire</w:t>
      </w:r>
    </w:p>
    <w:p w14:paraId="2D95029D" w14:textId="5F0C6D9A" w:rsidR="00116110" w:rsidRPr="0008467B" w:rsidRDefault="00116110" w:rsidP="00BA20EA">
      <w:pPr>
        <w:pStyle w:val="Corpsdetexte"/>
        <w:tabs>
          <w:tab w:val="left" w:pos="142"/>
          <w:tab w:val="right" w:pos="8505"/>
        </w:tabs>
        <w:rPr>
          <w:i/>
          <w:szCs w:val="24"/>
        </w:rPr>
      </w:pPr>
      <w:r w:rsidRPr="0008467B">
        <w:rPr>
          <w:i/>
          <w:szCs w:val="24"/>
        </w:rPr>
        <w:t>Avènement des nouveaux cultes constitutionnel et de la Raison</w:t>
      </w:r>
      <w:r w:rsidR="005138A4">
        <w:rPr>
          <w:szCs w:val="24"/>
        </w:rPr>
        <w:t xml:space="preserve">                                 </w:t>
      </w:r>
      <w:r w:rsidR="00F55F8F">
        <w:rPr>
          <w:szCs w:val="24"/>
        </w:rPr>
        <w:t>10</w:t>
      </w:r>
      <w:r w:rsidR="00C77DDE">
        <w:rPr>
          <w:szCs w:val="24"/>
        </w:rPr>
        <w:t>5</w:t>
      </w:r>
      <w:r>
        <w:rPr>
          <w:i/>
          <w:szCs w:val="24"/>
        </w:rPr>
        <w:tab/>
      </w:r>
    </w:p>
    <w:p w14:paraId="48921CAC" w14:textId="6C97FF14" w:rsidR="00116110" w:rsidRPr="0008467B" w:rsidRDefault="00116110" w:rsidP="00BA20EA">
      <w:pPr>
        <w:pStyle w:val="Corpsdetexte"/>
        <w:tabs>
          <w:tab w:val="left" w:pos="142"/>
          <w:tab w:val="right" w:pos="8505"/>
        </w:tabs>
        <w:rPr>
          <w:i/>
          <w:szCs w:val="24"/>
        </w:rPr>
      </w:pPr>
      <w:r w:rsidRPr="0008467B">
        <w:rPr>
          <w:i/>
          <w:szCs w:val="24"/>
        </w:rPr>
        <w:t>S</w:t>
      </w:r>
      <w:r>
        <w:rPr>
          <w:i/>
          <w:szCs w:val="24"/>
        </w:rPr>
        <w:t>aint-Louis pendant la Terreur</w:t>
      </w:r>
      <w:r w:rsidR="005138A4">
        <w:rPr>
          <w:szCs w:val="24"/>
        </w:rPr>
        <w:t xml:space="preserve">                                                                                   </w:t>
      </w:r>
      <w:r w:rsidR="00F55F8F">
        <w:rPr>
          <w:szCs w:val="24"/>
        </w:rPr>
        <w:t>10</w:t>
      </w:r>
      <w:r w:rsidR="00C77DDE">
        <w:rPr>
          <w:szCs w:val="24"/>
        </w:rPr>
        <w:t>7</w:t>
      </w:r>
      <w:r>
        <w:rPr>
          <w:i/>
          <w:szCs w:val="24"/>
        </w:rPr>
        <w:tab/>
      </w:r>
    </w:p>
    <w:p w14:paraId="2862D1F2" w14:textId="22034A77" w:rsidR="00116110" w:rsidRPr="0008467B" w:rsidRDefault="00116110" w:rsidP="00BA20EA">
      <w:pPr>
        <w:pStyle w:val="Corpsdetexte"/>
        <w:tabs>
          <w:tab w:val="left" w:pos="142"/>
          <w:tab w:val="right" w:pos="8505"/>
        </w:tabs>
        <w:rPr>
          <w:i/>
          <w:szCs w:val="24"/>
        </w:rPr>
      </w:pPr>
      <w:r w:rsidRPr="0008467B">
        <w:rPr>
          <w:i/>
          <w:szCs w:val="24"/>
        </w:rPr>
        <w:t>Genèse de l’évêché de Versailles</w:t>
      </w:r>
      <w:r w:rsidR="005138A4">
        <w:rPr>
          <w:szCs w:val="24"/>
        </w:rPr>
        <w:t xml:space="preserve">                                                                                </w:t>
      </w:r>
      <w:r w:rsidR="00F55F8F">
        <w:rPr>
          <w:szCs w:val="24"/>
        </w:rPr>
        <w:t>1</w:t>
      </w:r>
      <w:r w:rsidR="00C77DDE">
        <w:rPr>
          <w:szCs w:val="24"/>
        </w:rPr>
        <w:t>10</w:t>
      </w:r>
      <w:r>
        <w:rPr>
          <w:i/>
          <w:szCs w:val="24"/>
        </w:rPr>
        <w:tab/>
      </w:r>
    </w:p>
    <w:p w14:paraId="721CF41F" w14:textId="55645666" w:rsidR="00116110" w:rsidRPr="0008467B" w:rsidRDefault="00116110" w:rsidP="00BA20EA">
      <w:pPr>
        <w:pStyle w:val="Corpsdetexte"/>
        <w:tabs>
          <w:tab w:val="left" w:pos="142"/>
          <w:tab w:val="right" w:pos="8505"/>
        </w:tabs>
        <w:rPr>
          <w:i/>
          <w:szCs w:val="24"/>
        </w:rPr>
      </w:pPr>
      <w:r w:rsidRPr="0008467B">
        <w:rPr>
          <w:i/>
          <w:szCs w:val="24"/>
        </w:rPr>
        <w:t>Restauration du presbytère</w:t>
      </w:r>
      <w:r w:rsidR="005138A4">
        <w:rPr>
          <w:szCs w:val="24"/>
        </w:rPr>
        <w:t xml:space="preserve">                                                                                         </w:t>
      </w:r>
      <w:r w:rsidR="00F55F8F">
        <w:rPr>
          <w:szCs w:val="24"/>
        </w:rPr>
        <w:t>11</w:t>
      </w:r>
      <w:r w:rsidR="00C77DDE">
        <w:rPr>
          <w:szCs w:val="24"/>
        </w:rPr>
        <w:t>4</w:t>
      </w:r>
      <w:r>
        <w:rPr>
          <w:i/>
          <w:szCs w:val="24"/>
        </w:rPr>
        <w:tab/>
      </w:r>
    </w:p>
    <w:p w14:paraId="5BCE46D7" w14:textId="6D5F6457" w:rsidR="00116110" w:rsidRPr="0008467B" w:rsidRDefault="00116110" w:rsidP="00BA20EA">
      <w:pPr>
        <w:pStyle w:val="Corpsdetexte"/>
        <w:tabs>
          <w:tab w:val="left" w:pos="142"/>
          <w:tab w:val="right" w:pos="8505"/>
        </w:tabs>
        <w:rPr>
          <w:i/>
          <w:szCs w:val="24"/>
        </w:rPr>
      </w:pPr>
      <w:r>
        <w:rPr>
          <w:i/>
          <w:szCs w:val="24"/>
        </w:rPr>
        <w:t>Restauration de la cathédrale</w:t>
      </w:r>
      <w:r w:rsidR="005138A4">
        <w:rPr>
          <w:szCs w:val="24"/>
        </w:rPr>
        <w:t xml:space="preserve">                                                                                     </w:t>
      </w:r>
      <w:r w:rsidR="00F55F8F">
        <w:rPr>
          <w:szCs w:val="24"/>
        </w:rPr>
        <w:t>11</w:t>
      </w:r>
      <w:r w:rsidR="00C77DDE">
        <w:rPr>
          <w:szCs w:val="24"/>
        </w:rPr>
        <w:t>5</w:t>
      </w:r>
      <w:r>
        <w:rPr>
          <w:i/>
          <w:szCs w:val="24"/>
        </w:rPr>
        <w:tab/>
      </w:r>
    </w:p>
    <w:p w14:paraId="1380906F" w14:textId="33E9CCB1" w:rsidR="00116110" w:rsidRDefault="00116110" w:rsidP="00BA20EA">
      <w:pPr>
        <w:pStyle w:val="Corpsdetexte"/>
        <w:tabs>
          <w:tab w:val="left" w:pos="142"/>
          <w:tab w:val="right" w:pos="8505"/>
        </w:tabs>
        <w:rPr>
          <w:i/>
          <w:szCs w:val="24"/>
        </w:rPr>
      </w:pPr>
      <w:r w:rsidRPr="0008467B">
        <w:rPr>
          <w:i/>
          <w:szCs w:val="24"/>
        </w:rPr>
        <w:t>Restaur</w:t>
      </w:r>
      <w:r>
        <w:rPr>
          <w:i/>
          <w:szCs w:val="24"/>
        </w:rPr>
        <w:t>ation de la fabrique et du culte</w:t>
      </w:r>
      <w:r w:rsidR="005138A4">
        <w:rPr>
          <w:szCs w:val="24"/>
        </w:rPr>
        <w:t xml:space="preserve">                                                                       </w:t>
      </w:r>
      <w:r>
        <w:rPr>
          <w:szCs w:val="24"/>
        </w:rPr>
        <w:t>1</w:t>
      </w:r>
      <w:r w:rsidR="00C77DDE">
        <w:rPr>
          <w:szCs w:val="24"/>
        </w:rPr>
        <w:t>20</w:t>
      </w:r>
    </w:p>
    <w:p w14:paraId="46319C22" w14:textId="608E5C9D" w:rsidR="00116110" w:rsidRPr="0008467B" w:rsidRDefault="00116110" w:rsidP="00BA20EA">
      <w:pPr>
        <w:pStyle w:val="Corpsdetexte"/>
        <w:tabs>
          <w:tab w:val="left" w:pos="142"/>
          <w:tab w:val="right" w:pos="8505"/>
        </w:tabs>
        <w:rPr>
          <w:i/>
          <w:szCs w:val="24"/>
        </w:rPr>
      </w:pPr>
      <w:r>
        <w:rPr>
          <w:i/>
          <w:szCs w:val="24"/>
        </w:rPr>
        <w:t>La visite du pape en 1805</w:t>
      </w:r>
      <w:r w:rsidR="005138A4">
        <w:rPr>
          <w:szCs w:val="24"/>
        </w:rPr>
        <w:t xml:space="preserve">                                                                                           </w:t>
      </w:r>
      <w:r w:rsidR="00F55F8F">
        <w:rPr>
          <w:szCs w:val="24"/>
        </w:rPr>
        <w:t>12</w:t>
      </w:r>
      <w:r w:rsidR="00C77DDE">
        <w:rPr>
          <w:szCs w:val="24"/>
        </w:rPr>
        <w:t>1</w:t>
      </w:r>
      <w:r>
        <w:rPr>
          <w:i/>
          <w:szCs w:val="24"/>
        </w:rPr>
        <w:tab/>
      </w:r>
    </w:p>
    <w:p w14:paraId="783FABD3" w14:textId="40CB4FDD" w:rsidR="00116110" w:rsidRDefault="00116110" w:rsidP="00116110">
      <w:pPr>
        <w:pStyle w:val="Corpsdetexte"/>
        <w:ind w:left="142"/>
        <w:rPr>
          <w:i/>
          <w:szCs w:val="24"/>
        </w:rPr>
      </w:pPr>
    </w:p>
    <w:p w14:paraId="52C3A4D4" w14:textId="36974729" w:rsidR="00AD3574" w:rsidRDefault="00AD3574" w:rsidP="00116110">
      <w:pPr>
        <w:pStyle w:val="Corpsdetexte"/>
        <w:ind w:left="142"/>
        <w:rPr>
          <w:i/>
          <w:szCs w:val="24"/>
        </w:rPr>
      </w:pPr>
    </w:p>
    <w:p w14:paraId="6491CA2E" w14:textId="77777777" w:rsidR="00AD3574" w:rsidRPr="0008467B" w:rsidRDefault="00AD3574" w:rsidP="00116110">
      <w:pPr>
        <w:pStyle w:val="Corpsdetexte"/>
        <w:ind w:left="142"/>
        <w:rPr>
          <w:i/>
          <w:szCs w:val="24"/>
        </w:rPr>
      </w:pPr>
    </w:p>
    <w:p w14:paraId="3DAFB7F0" w14:textId="77777777" w:rsidR="00116110" w:rsidRPr="00885E4E" w:rsidRDefault="00116110" w:rsidP="00116110">
      <w:pPr>
        <w:pStyle w:val="Corpsdetexte"/>
        <w:rPr>
          <w:b/>
          <w:szCs w:val="24"/>
          <w:u w:val="single"/>
        </w:rPr>
      </w:pPr>
      <w:r w:rsidRPr="00885E4E">
        <w:rPr>
          <w:b/>
          <w:szCs w:val="24"/>
          <w:u w:val="single"/>
        </w:rPr>
        <w:lastRenderedPageBreak/>
        <w:t xml:space="preserve">Chapitre III : Le </w:t>
      </w:r>
      <w:proofErr w:type="spellStart"/>
      <w:r w:rsidRPr="00885E4E">
        <w:rPr>
          <w:b/>
          <w:smallCaps/>
          <w:szCs w:val="24"/>
          <w:u w:val="single"/>
        </w:rPr>
        <w:t>xix</w:t>
      </w:r>
      <w:r w:rsidRPr="00885E4E">
        <w:rPr>
          <w:b/>
          <w:sz w:val="18"/>
          <w:szCs w:val="18"/>
          <w:u w:val="single"/>
        </w:rPr>
        <w:t>e</w:t>
      </w:r>
      <w:proofErr w:type="spellEnd"/>
      <w:r w:rsidRPr="00885E4E">
        <w:rPr>
          <w:b/>
          <w:szCs w:val="24"/>
          <w:u w:val="single"/>
        </w:rPr>
        <w:t xml:space="preserve"> siècle</w:t>
      </w:r>
    </w:p>
    <w:p w14:paraId="19303673" w14:textId="6E0F1FBF" w:rsidR="00116110" w:rsidRPr="00EB741C" w:rsidRDefault="00116110" w:rsidP="00116110">
      <w:pPr>
        <w:pStyle w:val="Corpsdetexte"/>
        <w:tabs>
          <w:tab w:val="right" w:pos="8505"/>
        </w:tabs>
        <w:rPr>
          <w:szCs w:val="24"/>
        </w:rPr>
      </w:pPr>
      <w:r w:rsidRPr="00CF2653">
        <w:rPr>
          <w:szCs w:val="24"/>
          <w:u w:val="single"/>
        </w:rPr>
        <w:t xml:space="preserve">1) La restauration de la cathédrale au </w:t>
      </w:r>
      <w:proofErr w:type="spellStart"/>
      <w:r w:rsidRPr="00CF2653">
        <w:rPr>
          <w:smallCaps/>
          <w:szCs w:val="24"/>
          <w:u w:val="single"/>
        </w:rPr>
        <w:t>xix</w:t>
      </w:r>
      <w:r w:rsidRPr="004C461B">
        <w:rPr>
          <w:sz w:val="18"/>
          <w:szCs w:val="18"/>
          <w:u w:val="single"/>
        </w:rPr>
        <w:t>e</w:t>
      </w:r>
      <w:proofErr w:type="spellEnd"/>
      <w:r w:rsidRPr="00CF2653">
        <w:rPr>
          <w:szCs w:val="24"/>
          <w:u w:val="single"/>
        </w:rPr>
        <w:t xml:space="preserve"> siècle. Généralités</w:t>
      </w:r>
      <w:r w:rsidR="005138A4">
        <w:rPr>
          <w:szCs w:val="24"/>
        </w:rPr>
        <w:t xml:space="preserve">                                   </w:t>
      </w:r>
      <w:r w:rsidR="00F55F8F">
        <w:rPr>
          <w:szCs w:val="24"/>
        </w:rPr>
        <w:t>12</w:t>
      </w:r>
      <w:r w:rsidR="00C77DDE">
        <w:rPr>
          <w:szCs w:val="24"/>
        </w:rPr>
        <w:t>2</w:t>
      </w:r>
      <w:r>
        <w:rPr>
          <w:szCs w:val="24"/>
        </w:rPr>
        <w:tab/>
      </w:r>
    </w:p>
    <w:p w14:paraId="11E348DD" w14:textId="5B930D1E" w:rsidR="00116110" w:rsidRPr="00EB741C" w:rsidRDefault="00116110" w:rsidP="00116110">
      <w:pPr>
        <w:pStyle w:val="Corpsdetexte"/>
        <w:tabs>
          <w:tab w:val="right" w:pos="8505"/>
        </w:tabs>
        <w:rPr>
          <w:szCs w:val="24"/>
        </w:rPr>
      </w:pPr>
      <w:r w:rsidRPr="00CF2653">
        <w:rPr>
          <w:szCs w:val="24"/>
          <w:u w:val="single"/>
        </w:rPr>
        <w:t>2) Les extérieurs</w:t>
      </w:r>
      <w:r w:rsidR="005138A4">
        <w:rPr>
          <w:szCs w:val="24"/>
        </w:rPr>
        <w:t xml:space="preserve">                                                                                                          </w:t>
      </w:r>
      <w:r>
        <w:rPr>
          <w:szCs w:val="24"/>
        </w:rPr>
        <w:t>1</w:t>
      </w:r>
      <w:r w:rsidR="00F55F8F">
        <w:rPr>
          <w:szCs w:val="24"/>
        </w:rPr>
        <w:t>2</w:t>
      </w:r>
      <w:r w:rsidR="00C77DDE">
        <w:rPr>
          <w:szCs w:val="24"/>
        </w:rPr>
        <w:t>5</w:t>
      </w:r>
      <w:r>
        <w:rPr>
          <w:szCs w:val="24"/>
        </w:rPr>
        <w:tab/>
      </w:r>
    </w:p>
    <w:p w14:paraId="576EF557" w14:textId="77777777" w:rsidR="00116110" w:rsidRPr="00E31653" w:rsidRDefault="00116110" w:rsidP="00116110">
      <w:pPr>
        <w:pStyle w:val="Corpsdetexte"/>
        <w:rPr>
          <w:szCs w:val="24"/>
          <w:u w:val="single"/>
        </w:rPr>
      </w:pPr>
      <w:r w:rsidRPr="00CF2653">
        <w:rPr>
          <w:szCs w:val="24"/>
          <w:u w:val="single"/>
        </w:rPr>
        <w:t>a) Les façades</w:t>
      </w:r>
    </w:p>
    <w:p w14:paraId="56C6E724" w14:textId="769D4932" w:rsidR="00116110" w:rsidRPr="0008467B" w:rsidRDefault="00116110" w:rsidP="00BA20EA">
      <w:pPr>
        <w:pStyle w:val="Corpsdetexte"/>
        <w:tabs>
          <w:tab w:val="left" w:pos="142"/>
          <w:tab w:val="right" w:pos="8505"/>
        </w:tabs>
        <w:rPr>
          <w:i/>
          <w:szCs w:val="24"/>
        </w:rPr>
      </w:pPr>
      <w:r w:rsidRPr="0008467B">
        <w:rPr>
          <w:i/>
          <w:szCs w:val="24"/>
        </w:rPr>
        <w:t>Les cloches</w:t>
      </w:r>
      <w:r w:rsidR="005138A4">
        <w:rPr>
          <w:szCs w:val="24"/>
        </w:rPr>
        <w:t xml:space="preserve">                                                                                                                  </w:t>
      </w:r>
      <w:r>
        <w:rPr>
          <w:szCs w:val="24"/>
        </w:rPr>
        <w:t>1</w:t>
      </w:r>
      <w:r w:rsidR="00F55F8F">
        <w:rPr>
          <w:szCs w:val="24"/>
        </w:rPr>
        <w:t>2</w:t>
      </w:r>
      <w:r w:rsidR="00C77DDE">
        <w:rPr>
          <w:szCs w:val="24"/>
        </w:rPr>
        <w:t>5</w:t>
      </w:r>
      <w:r>
        <w:rPr>
          <w:i/>
          <w:szCs w:val="24"/>
        </w:rPr>
        <w:tab/>
      </w:r>
    </w:p>
    <w:p w14:paraId="279E366F" w14:textId="3513EE58" w:rsidR="00116110" w:rsidRPr="0008467B" w:rsidRDefault="00116110" w:rsidP="00BA20EA">
      <w:pPr>
        <w:pStyle w:val="Corpsdetexte"/>
        <w:tabs>
          <w:tab w:val="left" w:pos="142"/>
          <w:tab w:val="right" w:pos="8505"/>
        </w:tabs>
        <w:rPr>
          <w:i/>
          <w:szCs w:val="24"/>
        </w:rPr>
      </w:pPr>
      <w:r w:rsidRPr="0008467B">
        <w:rPr>
          <w:i/>
          <w:szCs w:val="24"/>
        </w:rPr>
        <w:t>L’horloge</w:t>
      </w:r>
      <w:r w:rsidR="005138A4">
        <w:rPr>
          <w:szCs w:val="24"/>
        </w:rPr>
        <w:t xml:space="preserve">                                                                                                                    </w:t>
      </w:r>
      <w:r w:rsidR="00753924">
        <w:rPr>
          <w:szCs w:val="24"/>
        </w:rPr>
        <w:t xml:space="preserve"> </w:t>
      </w:r>
      <w:r>
        <w:rPr>
          <w:szCs w:val="24"/>
        </w:rPr>
        <w:t>1</w:t>
      </w:r>
      <w:r w:rsidR="00F55F8F">
        <w:rPr>
          <w:szCs w:val="24"/>
        </w:rPr>
        <w:t>2</w:t>
      </w:r>
      <w:r w:rsidR="00C77DDE">
        <w:rPr>
          <w:szCs w:val="24"/>
        </w:rPr>
        <w:t>7</w:t>
      </w:r>
      <w:r>
        <w:rPr>
          <w:i/>
          <w:szCs w:val="24"/>
        </w:rPr>
        <w:tab/>
      </w:r>
    </w:p>
    <w:p w14:paraId="7B9AF871" w14:textId="42FD4048" w:rsidR="00116110" w:rsidRPr="0008467B" w:rsidRDefault="00116110" w:rsidP="0060781F">
      <w:pPr>
        <w:pStyle w:val="Corpsdetexte"/>
        <w:tabs>
          <w:tab w:val="left" w:pos="142"/>
          <w:tab w:val="right" w:pos="8505"/>
        </w:tabs>
        <w:rPr>
          <w:i/>
          <w:szCs w:val="24"/>
        </w:rPr>
      </w:pPr>
      <w:r w:rsidRPr="0008467B">
        <w:rPr>
          <w:i/>
          <w:szCs w:val="24"/>
        </w:rPr>
        <w:t>Le perron</w:t>
      </w:r>
      <w:r w:rsidR="00F55F8F">
        <w:rPr>
          <w:i/>
          <w:szCs w:val="24"/>
        </w:rPr>
        <w:t xml:space="preserve">                                                                                                                   </w:t>
      </w:r>
      <w:r w:rsidR="00753924">
        <w:rPr>
          <w:i/>
          <w:szCs w:val="24"/>
        </w:rPr>
        <w:t xml:space="preserve"> </w:t>
      </w:r>
      <w:r w:rsidR="00F55F8F">
        <w:rPr>
          <w:i/>
          <w:szCs w:val="24"/>
        </w:rPr>
        <w:t xml:space="preserve"> </w:t>
      </w:r>
      <w:r>
        <w:rPr>
          <w:szCs w:val="24"/>
        </w:rPr>
        <w:t>1</w:t>
      </w:r>
      <w:r w:rsidR="00F55F8F">
        <w:rPr>
          <w:szCs w:val="24"/>
        </w:rPr>
        <w:t>2</w:t>
      </w:r>
      <w:r w:rsidR="00C77DDE">
        <w:rPr>
          <w:szCs w:val="24"/>
        </w:rPr>
        <w:t>8</w:t>
      </w:r>
      <w:r>
        <w:rPr>
          <w:szCs w:val="24"/>
        </w:rPr>
        <w:tab/>
      </w:r>
    </w:p>
    <w:p w14:paraId="033A0921" w14:textId="550BAC6D" w:rsidR="00116110" w:rsidRPr="0008467B" w:rsidRDefault="00116110" w:rsidP="0060781F">
      <w:pPr>
        <w:pStyle w:val="Corpsdetexte"/>
        <w:tabs>
          <w:tab w:val="left" w:pos="142"/>
          <w:tab w:val="right" w:pos="8505"/>
        </w:tabs>
        <w:rPr>
          <w:i/>
          <w:szCs w:val="24"/>
        </w:rPr>
      </w:pPr>
      <w:r w:rsidRPr="0008467B">
        <w:rPr>
          <w:i/>
          <w:szCs w:val="24"/>
        </w:rPr>
        <w:t>Vases des tours, croix du fronton et divers</w:t>
      </w:r>
      <w:r w:rsidR="00F55F8F">
        <w:rPr>
          <w:i/>
          <w:szCs w:val="24"/>
        </w:rPr>
        <w:t xml:space="preserve">                                                                </w:t>
      </w:r>
      <w:r w:rsidR="00753924">
        <w:rPr>
          <w:i/>
          <w:szCs w:val="24"/>
        </w:rPr>
        <w:t xml:space="preserve"> </w:t>
      </w:r>
      <w:r>
        <w:rPr>
          <w:szCs w:val="24"/>
        </w:rPr>
        <w:t>1</w:t>
      </w:r>
      <w:r w:rsidR="00C77DDE">
        <w:rPr>
          <w:szCs w:val="24"/>
        </w:rPr>
        <w:t>30</w:t>
      </w:r>
      <w:r>
        <w:rPr>
          <w:i/>
          <w:szCs w:val="24"/>
        </w:rPr>
        <w:tab/>
      </w:r>
    </w:p>
    <w:p w14:paraId="647CF70D" w14:textId="23E36B8E" w:rsidR="00116110" w:rsidRPr="0008467B" w:rsidRDefault="00116110" w:rsidP="0060781F">
      <w:pPr>
        <w:pStyle w:val="Corpsdetexte"/>
        <w:tabs>
          <w:tab w:val="left" w:pos="142"/>
          <w:tab w:val="right" w:pos="8505"/>
        </w:tabs>
        <w:rPr>
          <w:i/>
          <w:szCs w:val="24"/>
        </w:rPr>
      </w:pPr>
      <w:r w:rsidRPr="0008467B">
        <w:rPr>
          <w:i/>
          <w:szCs w:val="24"/>
        </w:rPr>
        <w:t>Restauration générale des façades</w:t>
      </w:r>
      <w:r w:rsidR="00F55F8F">
        <w:rPr>
          <w:i/>
          <w:szCs w:val="24"/>
        </w:rPr>
        <w:t xml:space="preserve">                                                                             </w:t>
      </w:r>
      <w:r>
        <w:rPr>
          <w:szCs w:val="24"/>
        </w:rPr>
        <w:t>1</w:t>
      </w:r>
      <w:r w:rsidR="00C77DDE">
        <w:rPr>
          <w:szCs w:val="24"/>
        </w:rPr>
        <w:t>30</w:t>
      </w:r>
      <w:r>
        <w:rPr>
          <w:i/>
          <w:szCs w:val="24"/>
        </w:rPr>
        <w:tab/>
      </w:r>
    </w:p>
    <w:p w14:paraId="291E932E" w14:textId="6DA4220A" w:rsidR="00116110" w:rsidRPr="00EB741C" w:rsidRDefault="00116110" w:rsidP="0060781F">
      <w:pPr>
        <w:pStyle w:val="Corpsdetexte"/>
        <w:tabs>
          <w:tab w:val="left" w:pos="142"/>
          <w:tab w:val="right" w:pos="8505"/>
        </w:tabs>
        <w:rPr>
          <w:szCs w:val="24"/>
        </w:rPr>
      </w:pPr>
      <w:r w:rsidRPr="0008467B">
        <w:rPr>
          <w:i/>
          <w:szCs w:val="24"/>
        </w:rPr>
        <w:t>Les verrière</w:t>
      </w:r>
      <w:r w:rsidR="00F55F8F">
        <w:rPr>
          <w:i/>
          <w:szCs w:val="24"/>
        </w:rPr>
        <w:t xml:space="preserve">s                                                                                                               </w:t>
      </w:r>
      <w:r>
        <w:rPr>
          <w:szCs w:val="24"/>
        </w:rPr>
        <w:t>1</w:t>
      </w:r>
      <w:r w:rsidR="00F55F8F">
        <w:rPr>
          <w:szCs w:val="24"/>
        </w:rPr>
        <w:t>3</w:t>
      </w:r>
      <w:r w:rsidR="00C77DDE">
        <w:rPr>
          <w:szCs w:val="24"/>
        </w:rPr>
        <w:t>4</w:t>
      </w:r>
      <w:r>
        <w:rPr>
          <w:szCs w:val="24"/>
        </w:rPr>
        <w:tab/>
      </w:r>
    </w:p>
    <w:p w14:paraId="150113F2" w14:textId="77777777" w:rsidR="00116110" w:rsidRDefault="00116110" w:rsidP="00116110">
      <w:pPr>
        <w:pStyle w:val="Corpsdetexte"/>
        <w:rPr>
          <w:szCs w:val="24"/>
          <w:u w:val="single"/>
        </w:rPr>
      </w:pPr>
    </w:p>
    <w:p w14:paraId="6566E249" w14:textId="77777777" w:rsidR="00116110" w:rsidRPr="0008467B" w:rsidRDefault="00116110" w:rsidP="00116110">
      <w:pPr>
        <w:pStyle w:val="Corpsdetexte"/>
        <w:rPr>
          <w:szCs w:val="24"/>
          <w:u w:val="single"/>
        </w:rPr>
      </w:pPr>
      <w:r w:rsidRPr="0008467B">
        <w:rPr>
          <w:szCs w:val="24"/>
          <w:u w:val="single"/>
        </w:rPr>
        <w:t>b) Les couvertures</w:t>
      </w:r>
    </w:p>
    <w:p w14:paraId="3703ED47" w14:textId="32CE8BE8" w:rsidR="00116110" w:rsidRPr="0008467B" w:rsidRDefault="00116110" w:rsidP="0060781F">
      <w:pPr>
        <w:pStyle w:val="Corpsdetexte"/>
        <w:tabs>
          <w:tab w:val="left" w:pos="142"/>
          <w:tab w:val="right" w:pos="8505"/>
        </w:tabs>
        <w:rPr>
          <w:i/>
          <w:szCs w:val="24"/>
        </w:rPr>
      </w:pPr>
      <w:r w:rsidRPr="0008467B">
        <w:rPr>
          <w:i/>
          <w:szCs w:val="24"/>
        </w:rPr>
        <w:t>Etat de 1820 à 1845. Problème du choix des matériaux</w:t>
      </w:r>
      <w:r w:rsidR="00F55F8F">
        <w:rPr>
          <w:i/>
          <w:szCs w:val="24"/>
        </w:rPr>
        <w:t xml:space="preserve">                                            </w:t>
      </w:r>
      <w:r>
        <w:rPr>
          <w:szCs w:val="24"/>
        </w:rPr>
        <w:t>1</w:t>
      </w:r>
      <w:r w:rsidR="00F55F8F">
        <w:rPr>
          <w:szCs w:val="24"/>
        </w:rPr>
        <w:t>3</w:t>
      </w:r>
      <w:r w:rsidR="00C77DDE">
        <w:rPr>
          <w:szCs w:val="24"/>
        </w:rPr>
        <w:t>6</w:t>
      </w:r>
      <w:r>
        <w:rPr>
          <w:i/>
          <w:szCs w:val="24"/>
        </w:rPr>
        <w:tab/>
      </w:r>
    </w:p>
    <w:p w14:paraId="2CB27FB5" w14:textId="22992011" w:rsidR="00116110" w:rsidRPr="0008467B" w:rsidRDefault="00116110" w:rsidP="0060781F">
      <w:pPr>
        <w:pStyle w:val="Corpsdetexte"/>
        <w:tabs>
          <w:tab w:val="left" w:pos="142"/>
          <w:tab w:val="right" w:pos="8505"/>
        </w:tabs>
        <w:rPr>
          <w:i/>
          <w:szCs w:val="24"/>
        </w:rPr>
      </w:pPr>
      <w:r w:rsidRPr="0008467B">
        <w:rPr>
          <w:i/>
          <w:szCs w:val="24"/>
        </w:rPr>
        <w:t>Première campagne de 1845-</w:t>
      </w:r>
      <w:r>
        <w:rPr>
          <w:i/>
          <w:szCs w:val="24"/>
        </w:rPr>
        <w:t>18</w:t>
      </w:r>
      <w:r w:rsidRPr="0008467B">
        <w:rPr>
          <w:i/>
          <w:szCs w:val="24"/>
        </w:rPr>
        <w:t>4</w:t>
      </w:r>
      <w:r w:rsidR="00F55F8F">
        <w:rPr>
          <w:i/>
          <w:szCs w:val="24"/>
        </w:rPr>
        <w:t xml:space="preserve">9                                                                             </w:t>
      </w:r>
      <w:r>
        <w:rPr>
          <w:szCs w:val="24"/>
        </w:rPr>
        <w:t>1</w:t>
      </w:r>
      <w:r w:rsidR="00F55F8F">
        <w:rPr>
          <w:szCs w:val="24"/>
        </w:rPr>
        <w:t>3</w:t>
      </w:r>
      <w:r w:rsidR="00C77DDE">
        <w:rPr>
          <w:szCs w:val="24"/>
        </w:rPr>
        <w:t>9</w:t>
      </w:r>
      <w:r w:rsidRPr="00944E55">
        <w:rPr>
          <w:szCs w:val="24"/>
        </w:rPr>
        <w:tab/>
      </w:r>
    </w:p>
    <w:p w14:paraId="56D9FE19" w14:textId="4A70B501" w:rsidR="00116110" w:rsidRDefault="00116110" w:rsidP="0060781F">
      <w:pPr>
        <w:pStyle w:val="Corpsdetexte"/>
        <w:tabs>
          <w:tab w:val="left" w:pos="142"/>
          <w:tab w:val="right" w:pos="8505"/>
        </w:tabs>
        <w:rPr>
          <w:i/>
          <w:szCs w:val="24"/>
        </w:rPr>
      </w:pPr>
      <w:r w:rsidRPr="0008467B">
        <w:rPr>
          <w:i/>
          <w:szCs w:val="24"/>
        </w:rPr>
        <w:t>Seconde campagne de 1890-1903</w:t>
      </w:r>
      <w:r w:rsidR="00F55F8F">
        <w:rPr>
          <w:szCs w:val="24"/>
        </w:rPr>
        <w:t xml:space="preserve">                                                                              </w:t>
      </w:r>
      <w:r>
        <w:rPr>
          <w:szCs w:val="24"/>
        </w:rPr>
        <w:t>1</w:t>
      </w:r>
      <w:r w:rsidR="00F55F8F">
        <w:rPr>
          <w:szCs w:val="24"/>
        </w:rPr>
        <w:t>4</w:t>
      </w:r>
      <w:r w:rsidR="00C77DDE">
        <w:rPr>
          <w:szCs w:val="24"/>
        </w:rPr>
        <w:t>1</w:t>
      </w:r>
      <w:r>
        <w:rPr>
          <w:i/>
          <w:szCs w:val="24"/>
        </w:rPr>
        <w:tab/>
      </w:r>
    </w:p>
    <w:p w14:paraId="03F5D988" w14:textId="77777777" w:rsidR="00116110" w:rsidRDefault="00116110" w:rsidP="00116110">
      <w:pPr>
        <w:pStyle w:val="Corpsdetexte"/>
        <w:tabs>
          <w:tab w:val="left" w:pos="142"/>
          <w:tab w:val="right" w:pos="8789"/>
        </w:tabs>
        <w:ind w:left="142"/>
        <w:rPr>
          <w:i/>
          <w:szCs w:val="24"/>
        </w:rPr>
      </w:pPr>
    </w:p>
    <w:p w14:paraId="09A6DEB9" w14:textId="77777777" w:rsidR="00116110" w:rsidRPr="0008467B" w:rsidRDefault="00116110" w:rsidP="00116110">
      <w:pPr>
        <w:pStyle w:val="Corpsdetexte"/>
        <w:rPr>
          <w:szCs w:val="24"/>
          <w:u w:val="single"/>
        </w:rPr>
      </w:pPr>
      <w:r w:rsidRPr="0008467B">
        <w:rPr>
          <w:szCs w:val="24"/>
          <w:u w:val="single"/>
        </w:rPr>
        <w:t>3) Les intérieurs</w:t>
      </w:r>
    </w:p>
    <w:p w14:paraId="61BB080B" w14:textId="0E576BCD" w:rsidR="00116110" w:rsidRPr="00521068" w:rsidRDefault="00116110" w:rsidP="00116110">
      <w:pPr>
        <w:pStyle w:val="Corpsdetexte"/>
        <w:rPr>
          <w:szCs w:val="24"/>
        </w:rPr>
      </w:pPr>
      <w:r w:rsidRPr="0008467B">
        <w:rPr>
          <w:szCs w:val="24"/>
          <w:u w:val="single"/>
        </w:rPr>
        <w:t xml:space="preserve">a) Restauration et entretien au </w:t>
      </w:r>
      <w:proofErr w:type="spellStart"/>
      <w:r w:rsidRPr="0008467B">
        <w:rPr>
          <w:smallCaps/>
          <w:szCs w:val="24"/>
          <w:u w:val="single"/>
        </w:rPr>
        <w:t>xix</w:t>
      </w:r>
      <w:r w:rsidRPr="004C461B">
        <w:rPr>
          <w:sz w:val="18"/>
          <w:szCs w:val="18"/>
          <w:u w:val="single"/>
        </w:rPr>
        <w:t>e</w:t>
      </w:r>
      <w:proofErr w:type="spellEnd"/>
      <w:r>
        <w:rPr>
          <w:szCs w:val="24"/>
          <w:u w:val="single"/>
        </w:rPr>
        <w:t xml:space="preserve"> siècle</w:t>
      </w:r>
      <w:r w:rsidR="00753924">
        <w:rPr>
          <w:szCs w:val="24"/>
        </w:rPr>
        <w:t xml:space="preserve">                                                                  </w:t>
      </w:r>
      <w:r>
        <w:rPr>
          <w:szCs w:val="24"/>
        </w:rPr>
        <w:t>1</w:t>
      </w:r>
      <w:r w:rsidR="00753924">
        <w:rPr>
          <w:szCs w:val="24"/>
        </w:rPr>
        <w:t>4</w:t>
      </w:r>
      <w:r w:rsidR="00C77DDE">
        <w:rPr>
          <w:szCs w:val="24"/>
        </w:rPr>
        <w:t>4</w:t>
      </w:r>
      <w:r>
        <w:rPr>
          <w:szCs w:val="24"/>
        </w:rPr>
        <w:tab/>
      </w:r>
    </w:p>
    <w:p w14:paraId="5F30679C" w14:textId="77777777" w:rsidR="00116110" w:rsidRPr="0008467B" w:rsidRDefault="00116110" w:rsidP="00116110">
      <w:pPr>
        <w:pStyle w:val="Corpsdetexte"/>
        <w:rPr>
          <w:szCs w:val="24"/>
          <w:u w:val="single"/>
        </w:rPr>
      </w:pPr>
    </w:p>
    <w:p w14:paraId="5F03AECD" w14:textId="77777777" w:rsidR="00116110" w:rsidRPr="0008467B" w:rsidRDefault="00116110" w:rsidP="00116110">
      <w:pPr>
        <w:pStyle w:val="Corpsdetexte"/>
        <w:rPr>
          <w:szCs w:val="24"/>
          <w:u w:val="single"/>
        </w:rPr>
      </w:pPr>
      <w:r w:rsidRPr="0008467B">
        <w:rPr>
          <w:szCs w:val="24"/>
          <w:u w:val="single"/>
        </w:rPr>
        <w:t>b) Le chœur</w:t>
      </w:r>
    </w:p>
    <w:p w14:paraId="2B55D43A" w14:textId="0E417507" w:rsidR="00116110" w:rsidRPr="005C3E8F" w:rsidRDefault="00116110" w:rsidP="0060781F">
      <w:pPr>
        <w:pStyle w:val="Corpsdetexte"/>
        <w:tabs>
          <w:tab w:val="left" w:pos="142"/>
          <w:tab w:val="right" w:pos="8505"/>
        </w:tabs>
        <w:rPr>
          <w:i/>
          <w:szCs w:val="24"/>
        </w:rPr>
      </w:pPr>
      <w:r w:rsidRPr="0008467B">
        <w:rPr>
          <w:i/>
          <w:szCs w:val="24"/>
        </w:rPr>
        <w:t>Le sanctuaire</w:t>
      </w:r>
      <w:r w:rsidR="00753924">
        <w:rPr>
          <w:i/>
          <w:szCs w:val="24"/>
        </w:rPr>
        <w:t xml:space="preserve">                                                                                                               </w:t>
      </w:r>
      <w:r>
        <w:rPr>
          <w:szCs w:val="24"/>
        </w:rPr>
        <w:t>1</w:t>
      </w:r>
      <w:r w:rsidR="00753924">
        <w:rPr>
          <w:szCs w:val="24"/>
        </w:rPr>
        <w:t>4</w:t>
      </w:r>
      <w:r w:rsidR="00C77DDE">
        <w:rPr>
          <w:szCs w:val="24"/>
        </w:rPr>
        <w:t>5</w:t>
      </w:r>
    </w:p>
    <w:p w14:paraId="16BB822D" w14:textId="4CA22856" w:rsidR="00116110" w:rsidRPr="0008467B" w:rsidRDefault="00116110" w:rsidP="0060781F">
      <w:pPr>
        <w:pStyle w:val="Corpsdetexte"/>
        <w:tabs>
          <w:tab w:val="left" w:pos="142"/>
          <w:tab w:val="right" w:pos="8505"/>
        </w:tabs>
        <w:rPr>
          <w:i/>
          <w:szCs w:val="24"/>
        </w:rPr>
      </w:pPr>
      <w:r>
        <w:rPr>
          <w:i/>
          <w:szCs w:val="24"/>
        </w:rPr>
        <w:t>Les grilles</w:t>
      </w:r>
      <w:r w:rsidR="00753924">
        <w:rPr>
          <w:szCs w:val="24"/>
        </w:rPr>
        <w:t xml:space="preserve">                                                                                                                    </w:t>
      </w:r>
      <w:r>
        <w:rPr>
          <w:szCs w:val="24"/>
        </w:rPr>
        <w:t>1</w:t>
      </w:r>
      <w:r w:rsidR="00753924">
        <w:rPr>
          <w:szCs w:val="24"/>
        </w:rPr>
        <w:t>4</w:t>
      </w:r>
      <w:r w:rsidR="00C77DDE">
        <w:rPr>
          <w:szCs w:val="24"/>
        </w:rPr>
        <w:t>9</w:t>
      </w:r>
      <w:r>
        <w:rPr>
          <w:i/>
          <w:szCs w:val="24"/>
        </w:rPr>
        <w:tab/>
      </w:r>
    </w:p>
    <w:p w14:paraId="327DA84E" w14:textId="499B570B" w:rsidR="00116110" w:rsidRPr="0008467B" w:rsidRDefault="00116110" w:rsidP="0060781F">
      <w:pPr>
        <w:pStyle w:val="Corpsdetexte"/>
        <w:tabs>
          <w:tab w:val="left" w:pos="142"/>
          <w:tab w:val="right" w:pos="8505"/>
        </w:tabs>
        <w:rPr>
          <w:i/>
          <w:szCs w:val="24"/>
        </w:rPr>
      </w:pPr>
      <w:r w:rsidRPr="0008467B">
        <w:rPr>
          <w:i/>
          <w:szCs w:val="24"/>
        </w:rPr>
        <w:t>Restauration du chœur (1854-</w:t>
      </w:r>
      <w:r>
        <w:rPr>
          <w:i/>
          <w:szCs w:val="24"/>
        </w:rPr>
        <w:t>18</w:t>
      </w:r>
      <w:r w:rsidRPr="0008467B">
        <w:rPr>
          <w:i/>
          <w:szCs w:val="24"/>
        </w:rPr>
        <w:t>55)</w:t>
      </w:r>
      <w:r w:rsidR="00753924">
        <w:rPr>
          <w:szCs w:val="24"/>
        </w:rPr>
        <w:t xml:space="preserve">                                                                           </w:t>
      </w:r>
      <w:r>
        <w:rPr>
          <w:szCs w:val="24"/>
        </w:rPr>
        <w:t>1</w:t>
      </w:r>
      <w:r w:rsidR="00C77DDE">
        <w:rPr>
          <w:szCs w:val="24"/>
        </w:rPr>
        <w:t>50</w:t>
      </w:r>
      <w:r>
        <w:rPr>
          <w:i/>
          <w:szCs w:val="24"/>
        </w:rPr>
        <w:tab/>
      </w:r>
    </w:p>
    <w:p w14:paraId="19AE7568" w14:textId="79D95146" w:rsidR="00116110" w:rsidRPr="0008467B" w:rsidRDefault="00116110" w:rsidP="0060781F">
      <w:pPr>
        <w:pStyle w:val="Corpsdetexte"/>
        <w:tabs>
          <w:tab w:val="left" w:pos="142"/>
          <w:tab w:val="right" w:pos="8505"/>
        </w:tabs>
        <w:rPr>
          <w:i/>
          <w:szCs w:val="24"/>
        </w:rPr>
      </w:pPr>
      <w:r w:rsidRPr="0008467B">
        <w:rPr>
          <w:i/>
          <w:szCs w:val="24"/>
        </w:rPr>
        <w:t>Les stalles des religieux et de l’évêque</w:t>
      </w:r>
      <w:r w:rsidR="00753924">
        <w:rPr>
          <w:i/>
          <w:szCs w:val="24"/>
        </w:rPr>
        <w:t xml:space="preserve">                                                                       </w:t>
      </w:r>
      <w:r>
        <w:rPr>
          <w:szCs w:val="24"/>
        </w:rPr>
        <w:t>1</w:t>
      </w:r>
      <w:r w:rsidR="00753924">
        <w:rPr>
          <w:szCs w:val="24"/>
        </w:rPr>
        <w:t>5</w:t>
      </w:r>
      <w:r w:rsidR="00C77DDE">
        <w:rPr>
          <w:szCs w:val="24"/>
        </w:rPr>
        <w:t>2</w:t>
      </w:r>
      <w:r>
        <w:rPr>
          <w:i/>
          <w:szCs w:val="24"/>
        </w:rPr>
        <w:tab/>
      </w:r>
    </w:p>
    <w:p w14:paraId="54DACBAE" w14:textId="7813F857" w:rsidR="00116110" w:rsidRPr="0008467B" w:rsidRDefault="00116110" w:rsidP="0060781F">
      <w:pPr>
        <w:pStyle w:val="Corpsdetexte"/>
        <w:tabs>
          <w:tab w:val="left" w:pos="142"/>
          <w:tab w:val="right" w:pos="8505"/>
        </w:tabs>
        <w:rPr>
          <w:i/>
          <w:szCs w:val="24"/>
        </w:rPr>
      </w:pPr>
      <w:r w:rsidRPr="0008467B">
        <w:rPr>
          <w:i/>
          <w:szCs w:val="24"/>
        </w:rPr>
        <w:t>Projet d’avant-chœur (1855-</w:t>
      </w:r>
      <w:r>
        <w:rPr>
          <w:i/>
          <w:szCs w:val="24"/>
        </w:rPr>
        <w:t>18</w:t>
      </w:r>
      <w:r w:rsidRPr="0008467B">
        <w:rPr>
          <w:i/>
          <w:szCs w:val="24"/>
        </w:rPr>
        <w:t>59)</w:t>
      </w:r>
      <w:r w:rsidR="00753924">
        <w:rPr>
          <w:i/>
          <w:szCs w:val="24"/>
        </w:rPr>
        <w:t xml:space="preserve">                                                                             </w:t>
      </w:r>
      <w:r>
        <w:rPr>
          <w:szCs w:val="24"/>
        </w:rPr>
        <w:t>1</w:t>
      </w:r>
      <w:r w:rsidR="00753924">
        <w:rPr>
          <w:szCs w:val="24"/>
        </w:rPr>
        <w:t>5</w:t>
      </w:r>
      <w:r w:rsidR="00C77DDE">
        <w:rPr>
          <w:szCs w:val="24"/>
        </w:rPr>
        <w:t>3</w:t>
      </w:r>
      <w:r>
        <w:rPr>
          <w:i/>
          <w:szCs w:val="24"/>
        </w:rPr>
        <w:tab/>
      </w:r>
    </w:p>
    <w:p w14:paraId="68C4B530" w14:textId="5E07BC04" w:rsidR="00116110" w:rsidRPr="0008467B" w:rsidRDefault="00116110" w:rsidP="0060781F">
      <w:pPr>
        <w:pStyle w:val="Corpsdetexte"/>
        <w:tabs>
          <w:tab w:val="left" w:pos="142"/>
          <w:tab w:val="right" w:pos="8505"/>
        </w:tabs>
        <w:rPr>
          <w:i/>
          <w:szCs w:val="24"/>
        </w:rPr>
      </w:pPr>
      <w:r w:rsidRPr="0008467B">
        <w:rPr>
          <w:i/>
          <w:szCs w:val="24"/>
        </w:rPr>
        <w:t xml:space="preserve">Le </w:t>
      </w:r>
      <w:proofErr w:type="spellStart"/>
      <w:proofErr w:type="gramStart"/>
      <w:r w:rsidRPr="0008467B">
        <w:rPr>
          <w:i/>
          <w:szCs w:val="24"/>
        </w:rPr>
        <w:t>caveau.Comptes</w:t>
      </w:r>
      <w:proofErr w:type="spellEnd"/>
      <w:proofErr w:type="gramEnd"/>
      <w:r w:rsidRPr="0008467B">
        <w:rPr>
          <w:i/>
          <w:szCs w:val="24"/>
        </w:rPr>
        <w:t xml:space="preserve"> des travaux du chœu</w:t>
      </w:r>
      <w:r w:rsidR="00753924">
        <w:rPr>
          <w:i/>
          <w:szCs w:val="24"/>
        </w:rPr>
        <w:t xml:space="preserve">r                                                                  </w:t>
      </w:r>
      <w:r>
        <w:rPr>
          <w:szCs w:val="24"/>
        </w:rPr>
        <w:t>1</w:t>
      </w:r>
      <w:r w:rsidR="00753924">
        <w:rPr>
          <w:szCs w:val="24"/>
        </w:rPr>
        <w:t>5</w:t>
      </w:r>
      <w:r w:rsidR="00C77DDE">
        <w:rPr>
          <w:szCs w:val="24"/>
        </w:rPr>
        <w:t>4</w:t>
      </w:r>
      <w:r>
        <w:rPr>
          <w:i/>
          <w:szCs w:val="24"/>
        </w:rPr>
        <w:tab/>
      </w:r>
    </w:p>
    <w:p w14:paraId="5D67F09E" w14:textId="4043DFDE" w:rsidR="00116110" w:rsidRPr="0008467B" w:rsidRDefault="00116110" w:rsidP="0060781F">
      <w:pPr>
        <w:pStyle w:val="Corpsdetexte"/>
        <w:tabs>
          <w:tab w:val="left" w:pos="142"/>
          <w:tab w:val="right" w:pos="8505"/>
        </w:tabs>
        <w:rPr>
          <w:i/>
          <w:szCs w:val="24"/>
        </w:rPr>
      </w:pPr>
      <w:r w:rsidRPr="0008467B">
        <w:rPr>
          <w:i/>
          <w:szCs w:val="24"/>
        </w:rPr>
        <w:t>Les vitraux</w:t>
      </w:r>
      <w:r w:rsidR="00753924">
        <w:rPr>
          <w:szCs w:val="24"/>
        </w:rPr>
        <w:t xml:space="preserve">                                                                                                                   </w:t>
      </w:r>
      <w:r>
        <w:rPr>
          <w:szCs w:val="24"/>
        </w:rPr>
        <w:t>1</w:t>
      </w:r>
      <w:r w:rsidR="00753924">
        <w:rPr>
          <w:szCs w:val="24"/>
        </w:rPr>
        <w:t>5</w:t>
      </w:r>
      <w:r w:rsidR="00C77DDE">
        <w:rPr>
          <w:szCs w:val="24"/>
        </w:rPr>
        <w:t>5</w:t>
      </w:r>
      <w:r>
        <w:rPr>
          <w:szCs w:val="24"/>
        </w:rPr>
        <w:tab/>
      </w:r>
    </w:p>
    <w:p w14:paraId="7786B2BD" w14:textId="47A5CE89" w:rsidR="00116110" w:rsidRPr="0008467B" w:rsidRDefault="00116110" w:rsidP="0060781F">
      <w:pPr>
        <w:pStyle w:val="Corpsdetexte"/>
        <w:tabs>
          <w:tab w:val="left" w:pos="142"/>
          <w:tab w:val="right" w:pos="8505"/>
        </w:tabs>
        <w:rPr>
          <w:i/>
          <w:szCs w:val="24"/>
        </w:rPr>
      </w:pPr>
      <w:r w:rsidRPr="0008467B">
        <w:rPr>
          <w:i/>
          <w:szCs w:val="24"/>
        </w:rPr>
        <w:t>L’éclairage</w:t>
      </w:r>
      <w:r w:rsidR="00753924">
        <w:rPr>
          <w:szCs w:val="24"/>
        </w:rPr>
        <w:t xml:space="preserve">                                                                                                                  </w:t>
      </w:r>
      <w:r>
        <w:rPr>
          <w:szCs w:val="24"/>
        </w:rPr>
        <w:t>1</w:t>
      </w:r>
      <w:r w:rsidR="00753924">
        <w:rPr>
          <w:szCs w:val="24"/>
        </w:rPr>
        <w:t>5</w:t>
      </w:r>
      <w:r w:rsidR="00C77DDE">
        <w:rPr>
          <w:szCs w:val="24"/>
        </w:rPr>
        <w:t>8</w:t>
      </w:r>
      <w:r>
        <w:rPr>
          <w:szCs w:val="24"/>
        </w:rPr>
        <w:tab/>
      </w:r>
    </w:p>
    <w:p w14:paraId="0583F898" w14:textId="478D463B" w:rsidR="00116110" w:rsidRPr="0008467B" w:rsidRDefault="00116110" w:rsidP="0060781F">
      <w:pPr>
        <w:pStyle w:val="Corpsdetexte"/>
        <w:tabs>
          <w:tab w:val="left" w:pos="142"/>
          <w:tab w:val="right" w:pos="8505"/>
        </w:tabs>
        <w:rPr>
          <w:i/>
          <w:szCs w:val="24"/>
        </w:rPr>
      </w:pPr>
      <w:r w:rsidRPr="0008467B">
        <w:rPr>
          <w:i/>
          <w:szCs w:val="24"/>
        </w:rPr>
        <w:t>Orgue du chœur</w:t>
      </w:r>
      <w:r w:rsidR="00753924">
        <w:rPr>
          <w:szCs w:val="24"/>
        </w:rPr>
        <w:t xml:space="preserve">                                                                                                          </w:t>
      </w:r>
      <w:r>
        <w:rPr>
          <w:szCs w:val="24"/>
        </w:rPr>
        <w:t>1</w:t>
      </w:r>
      <w:r w:rsidR="00753924">
        <w:rPr>
          <w:szCs w:val="24"/>
        </w:rPr>
        <w:t>5</w:t>
      </w:r>
      <w:r w:rsidR="00C77DDE">
        <w:rPr>
          <w:szCs w:val="24"/>
        </w:rPr>
        <w:t>9</w:t>
      </w:r>
      <w:r>
        <w:rPr>
          <w:szCs w:val="24"/>
        </w:rPr>
        <w:tab/>
      </w:r>
    </w:p>
    <w:p w14:paraId="32E4A37B" w14:textId="77777777" w:rsidR="00116110" w:rsidRPr="0008467B" w:rsidRDefault="00116110" w:rsidP="00116110">
      <w:pPr>
        <w:pStyle w:val="Corpsdetexte"/>
        <w:ind w:left="142"/>
        <w:rPr>
          <w:i/>
          <w:szCs w:val="24"/>
        </w:rPr>
      </w:pPr>
    </w:p>
    <w:p w14:paraId="08606B5F" w14:textId="77777777" w:rsidR="00116110" w:rsidRPr="0008467B" w:rsidRDefault="00116110" w:rsidP="00116110">
      <w:pPr>
        <w:pStyle w:val="Corpsdetexte"/>
        <w:rPr>
          <w:szCs w:val="24"/>
          <w:u w:val="single"/>
        </w:rPr>
      </w:pPr>
      <w:r w:rsidRPr="0008467B">
        <w:rPr>
          <w:szCs w:val="24"/>
          <w:u w:val="single"/>
        </w:rPr>
        <w:t>c) Le transept</w:t>
      </w:r>
    </w:p>
    <w:p w14:paraId="7603CC23" w14:textId="3D836048" w:rsidR="00116110" w:rsidRPr="0008467B" w:rsidRDefault="00116110" w:rsidP="0060781F">
      <w:pPr>
        <w:pStyle w:val="Corpsdetexte"/>
        <w:tabs>
          <w:tab w:val="left" w:pos="142"/>
          <w:tab w:val="right" w:pos="8505"/>
        </w:tabs>
        <w:rPr>
          <w:i/>
          <w:szCs w:val="24"/>
        </w:rPr>
      </w:pPr>
      <w:r w:rsidRPr="0008467B">
        <w:rPr>
          <w:i/>
          <w:szCs w:val="24"/>
        </w:rPr>
        <w:t xml:space="preserve">Les autels de la Nativité et de la Descente de </w:t>
      </w:r>
      <w:r>
        <w:rPr>
          <w:i/>
          <w:szCs w:val="24"/>
        </w:rPr>
        <w:t>C</w:t>
      </w:r>
      <w:r w:rsidRPr="0008467B">
        <w:rPr>
          <w:i/>
          <w:szCs w:val="24"/>
        </w:rPr>
        <w:t>roix</w:t>
      </w:r>
      <w:r w:rsidR="00827D4D">
        <w:rPr>
          <w:szCs w:val="24"/>
        </w:rPr>
        <w:t xml:space="preserve">                                                  </w:t>
      </w:r>
      <w:r>
        <w:rPr>
          <w:szCs w:val="24"/>
        </w:rPr>
        <w:t>1</w:t>
      </w:r>
      <w:r w:rsidR="00C77DDE">
        <w:rPr>
          <w:szCs w:val="24"/>
        </w:rPr>
        <w:t>60</w:t>
      </w:r>
      <w:r>
        <w:rPr>
          <w:i/>
          <w:szCs w:val="24"/>
        </w:rPr>
        <w:tab/>
      </w:r>
    </w:p>
    <w:p w14:paraId="0ABB5680" w14:textId="5E4107F9" w:rsidR="00116110" w:rsidRPr="0008467B" w:rsidRDefault="00116110" w:rsidP="0060781F">
      <w:pPr>
        <w:pStyle w:val="Corpsdetexte"/>
        <w:tabs>
          <w:tab w:val="left" w:pos="142"/>
          <w:tab w:val="right" w:pos="8505"/>
        </w:tabs>
        <w:rPr>
          <w:i/>
          <w:szCs w:val="24"/>
        </w:rPr>
      </w:pPr>
      <w:r w:rsidRPr="0008467B">
        <w:rPr>
          <w:i/>
          <w:szCs w:val="24"/>
        </w:rPr>
        <w:t>Les vitraux</w:t>
      </w:r>
      <w:r w:rsidR="00827D4D">
        <w:rPr>
          <w:szCs w:val="24"/>
        </w:rPr>
        <w:t xml:space="preserve">                                                                                                                  </w:t>
      </w:r>
      <w:r>
        <w:rPr>
          <w:szCs w:val="24"/>
        </w:rPr>
        <w:t>1</w:t>
      </w:r>
      <w:r w:rsidR="00827D4D">
        <w:rPr>
          <w:szCs w:val="24"/>
        </w:rPr>
        <w:t>6</w:t>
      </w:r>
      <w:r w:rsidR="00C77DDE">
        <w:rPr>
          <w:szCs w:val="24"/>
        </w:rPr>
        <w:t>2</w:t>
      </w:r>
      <w:r>
        <w:rPr>
          <w:szCs w:val="24"/>
        </w:rPr>
        <w:tab/>
      </w:r>
    </w:p>
    <w:p w14:paraId="4FF222AC" w14:textId="478053CA" w:rsidR="00116110" w:rsidRDefault="00116110" w:rsidP="0060781F">
      <w:pPr>
        <w:pStyle w:val="Corpsdetexte"/>
        <w:tabs>
          <w:tab w:val="left" w:pos="142"/>
          <w:tab w:val="right" w:pos="8505"/>
        </w:tabs>
        <w:rPr>
          <w:i/>
          <w:szCs w:val="24"/>
        </w:rPr>
      </w:pPr>
      <w:r w:rsidRPr="00482C68">
        <w:rPr>
          <w:i/>
          <w:szCs w:val="24"/>
        </w:rPr>
        <w:t>Les accès</w:t>
      </w:r>
      <w:r w:rsidR="00827D4D">
        <w:rPr>
          <w:szCs w:val="24"/>
        </w:rPr>
        <w:t xml:space="preserve">                                                                                                                    16</w:t>
      </w:r>
      <w:r w:rsidR="00C77DDE">
        <w:rPr>
          <w:szCs w:val="24"/>
        </w:rPr>
        <w:t>2</w:t>
      </w:r>
      <w:r>
        <w:rPr>
          <w:szCs w:val="24"/>
        </w:rPr>
        <w:tab/>
      </w:r>
    </w:p>
    <w:p w14:paraId="172906D7" w14:textId="3562F94B" w:rsidR="00116110" w:rsidRDefault="00116110" w:rsidP="0060781F">
      <w:pPr>
        <w:pStyle w:val="Corpsdetexte"/>
        <w:tabs>
          <w:tab w:val="left" w:pos="142"/>
          <w:tab w:val="right" w:pos="8505"/>
        </w:tabs>
        <w:rPr>
          <w:i/>
          <w:szCs w:val="24"/>
        </w:rPr>
      </w:pPr>
      <w:r>
        <w:rPr>
          <w:i/>
          <w:szCs w:val="24"/>
        </w:rPr>
        <w:lastRenderedPageBreak/>
        <w:t>Le Christ en croix</w:t>
      </w:r>
      <w:r w:rsidR="00827D4D">
        <w:rPr>
          <w:szCs w:val="24"/>
        </w:rPr>
        <w:t xml:space="preserve">                                                                                                       </w:t>
      </w:r>
      <w:r>
        <w:rPr>
          <w:szCs w:val="24"/>
        </w:rPr>
        <w:t>1</w:t>
      </w:r>
      <w:r w:rsidR="00827D4D">
        <w:rPr>
          <w:szCs w:val="24"/>
        </w:rPr>
        <w:t>6</w:t>
      </w:r>
      <w:r w:rsidR="00C77DDE">
        <w:rPr>
          <w:szCs w:val="24"/>
        </w:rPr>
        <w:t>2</w:t>
      </w:r>
      <w:r>
        <w:rPr>
          <w:szCs w:val="24"/>
        </w:rPr>
        <w:tab/>
      </w:r>
    </w:p>
    <w:p w14:paraId="1BF81E3B" w14:textId="77777777" w:rsidR="00116110" w:rsidRPr="00482C68" w:rsidRDefault="00116110" w:rsidP="00116110">
      <w:pPr>
        <w:pStyle w:val="Corpsdetexte"/>
        <w:tabs>
          <w:tab w:val="left" w:pos="142"/>
          <w:tab w:val="right" w:pos="8789"/>
        </w:tabs>
        <w:rPr>
          <w:i/>
          <w:szCs w:val="24"/>
        </w:rPr>
      </w:pPr>
    </w:p>
    <w:p w14:paraId="18AC72C9" w14:textId="77777777" w:rsidR="00116110" w:rsidRPr="0008467B" w:rsidRDefault="00116110" w:rsidP="00116110">
      <w:pPr>
        <w:pStyle w:val="Corpsdetexte"/>
        <w:rPr>
          <w:szCs w:val="24"/>
          <w:u w:val="single"/>
        </w:rPr>
      </w:pPr>
      <w:r w:rsidRPr="0008467B">
        <w:rPr>
          <w:szCs w:val="24"/>
          <w:u w:val="single"/>
        </w:rPr>
        <w:t>d) La nef</w:t>
      </w:r>
    </w:p>
    <w:p w14:paraId="2ABC4916" w14:textId="4F8C7376" w:rsidR="00116110" w:rsidRPr="0008467B" w:rsidRDefault="00116110" w:rsidP="0060781F">
      <w:pPr>
        <w:pStyle w:val="Corpsdetexte"/>
        <w:tabs>
          <w:tab w:val="left" w:pos="142"/>
          <w:tab w:val="right" w:pos="8505"/>
        </w:tabs>
        <w:rPr>
          <w:i/>
          <w:szCs w:val="24"/>
        </w:rPr>
      </w:pPr>
      <w:r w:rsidRPr="0008467B">
        <w:rPr>
          <w:i/>
          <w:szCs w:val="24"/>
        </w:rPr>
        <w:t>Les lustres</w:t>
      </w:r>
      <w:r w:rsidR="00E77D4E">
        <w:rPr>
          <w:szCs w:val="24"/>
        </w:rPr>
        <w:t xml:space="preserve">                                                                                                                   </w:t>
      </w:r>
      <w:r>
        <w:rPr>
          <w:szCs w:val="24"/>
        </w:rPr>
        <w:t>1</w:t>
      </w:r>
      <w:r w:rsidR="00E77D4E">
        <w:rPr>
          <w:szCs w:val="24"/>
        </w:rPr>
        <w:t>6</w:t>
      </w:r>
      <w:r w:rsidR="00F27F01">
        <w:rPr>
          <w:szCs w:val="24"/>
        </w:rPr>
        <w:t>3</w:t>
      </w:r>
      <w:r>
        <w:rPr>
          <w:szCs w:val="24"/>
        </w:rPr>
        <w:tab/>
      </w:r>
    </w:p>
    <w:p w14:paraId="144C9016" w14:textId="6F3B1455" w:rsidR="00116110" w:rsidRPr="00944E55" w:rsidRDefault="00116110" w:rsidP="0060781F">
      <w:pPr>
        <w:pStyle w:val="Corpsdetexte"/>
        <w:tabs>
          <w:tab w:val="left" w:pos="142"/>
          <w:tab w:val="right" w:pos="8505"/>
        </w:tabs>
        <w:rPr>
          <w:szCs w:val="24"/>
        </w:rPr>
      </w:pPr>
      <w:r w:rsidRPr="0008467B">
        <w:rPr>
          <w:i/>
          <w:szCs w:val="24"/>
        </w:rPr>
        <w:t>Eclairage au gaz et chauffage central</w:t>
      </w:r>
      <w:r w:rsidR="00E77D4E">
        <w:rPr>
          <w:szCs w:val="24"/>
        </w:rPr>
        <w:t xml:space="preserve">                                                                        </w:t>
      </w:r>
      <w:r>
        <w:rPr>
          <w:szCs w:val="24"/>
        </w:rPr>
        <w:t>1</w:t>
      </w:r>
      <w:r w:rsidR="00E77D4E">
        <w:rPr>
          <w:szCs w:val="24"/>
        </w:rPr>
        <w:t>6</w:t>
      </w:r>
      <w:r w:rsidR="00F27F01">
        <w:rPr>
          <w:szCs w:val="24"/>
        </w:rPr>
        <w:t>4</w:t>
      </w:r>
      <w:r>
        <w:rPr>
          <w:szCs w:val="24"/>
        </w:rPr>
        <w:tab/>
      </w:r>
    </w:p>
    <w:p w14:paraId="58404D38" w14:textId="2006A959" w:rsidR="00116110" w:rsidRPr="00944E55" w:rsidRDefault="00116110" w:rsidP="0060781F">
      <w:pPr>
        <w:pStyle w:val="Corpsdetexte"/>
        <w:tabs>
          <w:tab w:val="left" w:pos="142"/>
          <w:tab w:val="right" w:pos="8505"/>
        </w:tabs>
        <w:rPr>
          <w:szCs w:val="24"/>
        </w:rPr>
      </w:pPr>
      <w:r w:rsidRPr="0008467B">
        <w:rPr>
          <w:i/>
          <w:szCs w:val="24"/>
        </w:rPr>
        <w:t>Chaises et clôtures</w:t>
      </w:r>
      <w:r w:rsidR="00E77D4E">
        <w:rPr>
          <w:szCs w:val="24"/>
        </w:rPr>
        <w:t xml:space="preserve">                                                                                                      </w:t>
      </w:r>
      <w:r>
        <w:rPr>
          <w:szCs w:val="24"/>
        </w:rPr>
        <w:t>1</w:t>
      </w:r>
      <w:r w:rsidR="00E77D4E">
        <w:rPr>
          <w:szCs w:val="24"/>
        </w:rPr>
        <w:t>6</w:t>
      </w:r>
      <w:r w:rsidR="00F27F01">
        <w:rPr>
          <w:szCs w:val="24"/>
        </w:rPr>
        <w:t>5</w:t>
      </w:r>
      <w:r>
        <w:rPr>
          <w:szCs w:val="24"/>
        </w:rPr>
        <w:tab/>
      </w:r>
    </w:p>
    <w:p w14:paraId="35DF4425" w14:textId="799D59DB" w:rsidR="00116110" w:rsidRPr="0008467B" w:rsidRDefault="00116110" w:rsidP="0060781F">
      <w:pPr>
        <w:pStyle w:val="Corpsdetexte"/>
        <w:tabs>
          <w:tab w:val="left" w:pos="142"/>
          <w:tab w:val="right" w:pos="8505"/>
        </w:tabs>
        <w:rPr>
          <w:i/>
          <w:szCs w:val="24"/>
        </w:rPr>
      </w:pPr>
      <w:r w:rsidRPr="0008467B">
        <w:rPr>
          <w:i/>
          <w:szCs w:val="24"/>
        </w:rPr>
        <w:t>Banc d’œuvre</w:t>
      </w:r>
      <w:r w:rsidR="00E77D4E">
        <w:rPr>
          <w:szCs w:val="24"/>
        </w:rPr>
        <w:t xml:space="preserve">                                                                                                              </w:t>
      </w:r>
      <w:r>
        <w:rPr>
          <w:szCs w:val="24"/>
        </w:rPr>
        <w:t>1</w:t>
      </w:r>
      <w:r w:rsidR="00E77D4E">
        <w:rPr>
          <w:szCs w:val="24"/>
        </w:rPr>
        <w:t>6</w:t>
      </w:r>
      <w:r w:rsidR="00F27F01">
        <w:rPr>
          <w:szCs w:val="24"/>
        </w:rPr>
        <w:t>6</w:t>
      </w:r>
      <w:r>
        <w:rPr>
          <w:szCs w:val="24"/>
        </w:rPr>
        <w:tab/>
      </w:r>
    </w:p>
    <w:p w14:paraId="5146215F" w14:textId="57372B73" w:rsidR="00116110" w:rsidRPr="00944E55" w:rsidRDefault="00116110" w:rsidP="0060781F">
      <w:pPr>
        <w:pStyle w:val="Corpsdetexte"/>
        <w:tabs>
          <w:tab w:val="left" w:pos="142"/>
          <w:tab w:val="right" w:pos="8505"/>
        </w:tabs>
        <w:rPr>
          <w:szCs w:val="24"/>
        </w:rPr>
      </w:pPr>
      <w:r w:rsidRPr="0008467B">
        <w:rPr>
          <w:i/>
          <w:szCs w:val="24"/>
        </w:rPr>
        <w:t>Chaire et chemin de croix</w:t>
      </w:r>
      <w:r w:rsidR="00E77D4E">
        <w:rPr>
          <w:szCs w:val="24"/>
        </w:rPr>
        <w:t xml:space="preserve">                                                                                           </w:t>
      </w:r>
      <w:r>
        <w:rPr>
          <w:szCs w:val="24"/>
        </w:rPr>
        <w:t>1</w:t>
      </w:r>
      <w:r w:rsidR="00E77D4E">
        <w:rPr>
          <w:szCs w:val="24"/>
        </w:rPr>
        <w:t>6</w:t>
      </w:r>
      <w:r w:rsidR="00F27F01">
        <w:rPr>
          <w:szCs w:val="24"/>
        </w:rPr>
        <w:t>6</w:t>
      </w:r>
    </w:p>
    <w:p w14:paraId="0A7B22DD" w14:textId="370BF9E4" w:rsidR="00116110" w:rsidRPr="0008467B" w:rsidRDefault="00116110" w:rsidP="0060781F">
      <w:pPr>
        <w:pStyle w:val="Corpsdetexte"/>
        <w:tabs>
          <w:tab w:val="left" w:pos="142"/>
          <w:tab w:val="right" w:pos="8505"/>
        </w:tabs>
        <w:rPr>
          <w:i/>
          <w:szCs w:val="24"/>
        </w:rPr>
      </w:pPr>
      <w:r w:rsidRPr="0008467B">
        <w:rPr>
          <w:i/>
          <w:szCs w:val="24"/>
        </w:rPr>
        <w:t>L’orgue de 1821 à 1858</w:t>
      </w:r>
      <w:r w:rsidR="00E77D4E">
        <w:rPr>
          <w:szCs w:val="24"/>
        </w:rPr>
        <w:t xml:space="preserve">                                                                                              16</w:t>
      </w:r>
      <w:r w:rsidR="00F27F01">
        <w:rPr>
          <w:szCs w:val="24"/>
        </w:rPr>
        <w:t>7</w:t>
      </w:r>
      <w:r>
        <w:rPr>
          <w:szCs w:val="24"/>
        </w:rPr>
        <w:tab/>
      </w:r>
    </w:p>
    <w:p w14:paraId="30F53A99" w14:textId="257611D7" w:rsidR="00116110" w:rsidRPr="0008467B" w:rsidRDefault="00116110" w:rsidP="0060781F">
      <w:pPr>
        <w:pStyle w:val="Corpsdetexte"/>
        <w:tabs>
          <w:tab w:val="left" w:pos="142"/>
          <w:tab w:val="right" w:pos="8505"/>
        </w:tabs>
        <w:rPr>
          <w:i/>
          <w:szCs w:val="24"/>
        </w:rPr>
      </w:pPr>
      <w:r w:rsidRPr="0008467B">
        <w:rPr>
          <w:i/>
          <w:szCs w:val="24"/>
        </w:rPr>
        <w:t>La restaur</w:t>
      </w:r>
      <w:r>
        <w:rPr>
          <w:i/>
          <w:szCs w:val="24"/>
        </w:rPr>
        <w:t>ation de Cavaillé-Coll (1859-1863)</w:t>
      </w:r>
      <w:r w:rsidR="00E77D4E">
        <w:rPr>
          <w:szCs w:val="24"/>
        </w:rPr>
        <w:t xml:space="preserve">                                                           </w:t>
      </w:r>
      <w:r>
        <w:rPr>
          <w:szCs w:val="24"/>
        </w:rPr>
        <w:t>1</w:t>
      </w:r>
      <w:r w:rsidR="00F27F01">
        <w:rPr>
          <w:szCs w:val="24"/>
        </w:rPr>
        <w:t>70</w:t>
      </w:r>
      <w:r>
        <w:rPr>
          <w:szCs w:val="24"/>
        </w:rPr>
        <w:tab/>
      </w:r>
    </w:p>
    <w:p w14:paraId="4AD5CFE8" w14:textId="6BD2B88D" w:rsidR="00116110" w:rsidRPr="0008467B" w:rsidRDefault="00116110" w:rsidP="0060781F">
      <w:pPr>
        <w:pStyle w:val="Corpsdetexte"/>
        <w:tabs>
          <w:tab w:val="left" w:pos="142"/>
          <w:tab w:val="right" w:pos="8505"/>
        </w:tabs>
        <w:rPr>
          <w:i/>
          <w:szCs w:val="24"/>
        </w:rPr>
      </w:pPr>
      <w:r w:rsidRPr="0008467B">
        <w:rPr>
          <w:i/>
          <w:szCs w:val="24"/>
        </w:rPr>
        <w:t>La restauration de 1901-</w:t>
      </w:r>
      <w:r>
        <w:rPr>
          <w:i/>
          <w:szCs w:val="24"/>
        </w:rPr>
        <w:t>19</w:t>
      </w:r>
      <w:r w:rsidRPr="0008467B">
        <w:rPr>
          <w:i/>
          <w:szCs w:val="24"/>
        </w:rPr>
        <w:t>02</w:t>
      </w:r>
      <w:r w:rsidR="00E77D4E">
        <w:rPr>
          <w:szCs w:val="24"/>
        </w:rPr>
        <w:t xml:space="preserve">                                                                                    </w:t>
      </w:r>
      <w:r>
        <w:rPr>
          <w:szCs w:val="24"/>
        </w:rPr>
        <w:t>1</w:t>
      </w:r>
      <w:r w:rsidR="00E77D4E">
        <w:rPr>
          <w:szCs w:val="24"/>
        </w:rPr>
        <w:t>7</w:t>
      </w:r>
      <w:r w:rsidR="00F27F01">
        <w:rPr>
          <w:szCs w:val="24"/>
        </w:rPr>
        <w:t>3</w:t>
      </w:r>
      <w:r>
        <w:rPr>
          <w:szCs w:val="24"/>
        </w:rPr>
        <w:tab/>
      </w:r>
    </w:p>
    <w:p w14:paraId="0795C656" w14:textId="09FE58FC" w:rsidR="00116110" w:rsidRPr="0008467B" w:rsidRDefault="00116110" w:rsidP="0060781F">
      <w:pPr>
        <w:pStyle w:val="Corpsdetexte"/>
        <w:tabs>
          <w:tab w:val="left" w:pos="142"/>
          <w:tab w:val="right" w:pos="8505"/>
        </w:tabs>
        <w:rPr>
          <w:i/>
          <w:szCs w:val="24"/>
        </w:rPr>
      </w:pPr>
      <w:r w:rsidRPr="0008467B">
        <w:rPr>
          <w:i/>
          <w:szCs w:val="24"/>
        </w:rPr>
        <w:t>Les bénitiers</w:t>
      </w:r>
      <w:r w:rsidR="00E77D4E">
        <w:rPr>
          <w:szCs w:val="24"/>
        </w:rPr>
        <w:t xml:space="preserve">                                                                                                                </w:t>
      </w:r>
      <w:r>
        <w:rPr>
          <w:szCs w:val="24"/>
        </w:rPr>
        <w:t>1</w:t>
      </w:r>
      <w:r w:rsidR="00E77D4E">
        <w:rPr>
          <w:szCs w:val="24"/>
        </w:rPr>
        <w:t>7</w:t>
      </w:r>
      <w:r w:rsidR="00F27F01">
        <w:rPr>
          <w:szCs w:val="24"/>
        </w:rPr>
        <w:t>4</w:t>
      </w:r>
      <w:r>
        <w:rPr>
          <w:szCs w:val="24"/>
        </w:rPr>
        <w:tab/>
      </w:r>
    </w:p>
    <w:p w14:paraId="17E6768F" w14:textId="43E2D1E4" w:rsidR="00116110" w:rsidRPr="00944E55" w:rsidRDefault="00116110" w:rsidP="0060781F">
      <w:pPr>
        <w:pStyle w:val="Corpsdetexte"/>
        <w:tabs>
          <w:tab w:val="left" w:pos="142"/>
          <w:tab w:val="right" w:pos="8505"/>
        </w:tabs>
        <w:rPr>
          <w:szCs w:val="24"/>
        </w:rPr>
      </w:pPr>
      <w:r w:rsidRPr="0008467B">
        <w:rPr>
          <w:i/>
          <w:szCs w:val="24"/>
        </w:rPr>
        <w:t>Tambours des p</w:t>
      </w:r>
      <w:r>
        <w:rPr>
          <w:i/>
          <w:szCs w:val="24"/>
        </w:rPr>
        <w:t>o</w:t>
      </w:r>
      <w:r w:rsidRPr="0008467B">
        <w:rPr>
          <w:i/>
          <w:szCs w:val="24"/>
        </w:rPr>
        <w:t>r</w:t>
      </w:r>
      <w:r>
        <w:rPr>
          <w:i/>
          <w:szCs w:val="24"/>
        </w:rPr>
        <w:t>t</w:t>
      </w:r>
      <w:r w:rsidRPr="0008467B">
        <w:rPr>
          <w:i/>
          <w:szCs w:val="24"/>
        </w:rPr>
        <w:t>es latérales</w:t>
      </w:r>
      <w:r w:rsidR="00E77D4E">
        <w:rPr>
          <w:szCs w:val="24"/>
        </w:rPr>
        <w:t xml:space="preserve">                                                                                    </w:t>
      </w:r>
      <w:r>
        <w:rPr>
          <w:szCs w:val="24"/>
        </w:rPr>
        <w:t>1</w:t>
      </w:r>
      <w:r w:rsidR="00E77D4E">
        <w:rPr>
          <w:szCs w:val="24"/>
        </w:rPr>
        <w:t>7</w:t>
      </w:r>
      <w:r w:rsidR="00F27F01">
        <w:rPr>
          <w:szCs w:val="24"/>
        </w:rPr>
        <w:t>4</w:t>
      </w:r>
      <w:r>
        <w:rPr>
          <w:szCs w:val="24"/>
        </w:rPr>
        <w:tab/>
      </w:r>
    </w:p>
    <w:p w14:paraId="7F5F10F4" w14:textId="77777777" w:rsidR="00116110" w:rsidRPr="0008467B" w:rsidRDefault="00116110" w:rsidP="00116110">
      <w:pPr>
        <w:pStyle w:val="Corpsdetexte"/>
        <w:tabs>
          <w:tab w:val="right" w:pos="8505"/>
        </w:tabs>
        <w:ind w:left="142"/>
        <w:rPr>
          <w:i/>
          <w:szCs w:val="24"/>
        </w:rPr>
      </w:pPr>
    </w:p>
    <w:p w14:paraId="7D1A6C01" w14:textId="77777777" w:rsidR="00116110" w:rsidRPr="0008467B" w:rsidRDefault="00116110" w:rsidP="00116110">
      <w:pPr>
        <w:pStyle w:val="Corpsdetexte"/>
        <w:rPr>
          <w:szCs w:val="24"/>
          <w:u w:val="single"/>
        </w:rPr>
      </w:pPr>
      <w:r w:rsidRPr="0008467B">
        <w:rPr>
          <w:szCs w:val="24"/>
          <w:u w:val="single"/>
        </w:rPr>
        <w:t xml:space="preserve">e) La chapelle de </w:t>
      </w:r>
      <w:smartTag w:uri="urn:schemas-microsoft-com:office:smarttags" w:element="PersonName">
        <w:smartTagPr>
          <w:attr w:name="ProductID" w:val="la Vierge"/>
        </w:smartTagPr>
        <w:r w:rsidRPr="0008467B">
          <w:rPr>
            <w:szCs w:val="24"/>
            <w:u w:val="single"/>
          </w:rPr>
          <w:t>la Vierge</w:t>
        </w:r>
      </w:smartTag>
    </w:p>
    <w:p w14:paraId="79AE5CDE" w14:textId="27B16DB9" w:rsidR="00116110" w:rsidRPr="0008467B" w:rsidRDefault="00116110" w:rsidP="0060781F">
      <w:pPr>
        <w:pStyle w:val="Corpsdetexte"/>
        <w:tabs>
          <w:tab w:val="left" w:pos="142"/>
          <w:tab w:val="right" w:pos="8505"/>
        </w:tabs>
        <w:rPr>
          <w:i/>
          <w:szCs w:val="24"/>
        </w:rPr>
      </w:pPr>
      <w:r>
        <w:rPr>
          <w:i/>
          <w:szCs w:val="24"/>
        </w:rPr>
        <w:t xml:space="preserve">Premières restaurations </w:t>
      </w:r>
      <w:r w:rsidRPr="0008467B">
        <w:rPr>
          <w:i/>
          <w:szCs w:val="24"/>
        </w:rPr>
        <w:t>(1820-</w:t>
      </w:r>
      <w:r>
        <w:rPr>
          <w:i/>
          <w:szCs w:val="24"/>
        </w:rPr>
        <w:t>18</w:t>
      </w:r>
      <w:r w:rsidRPr="0008467B">
        <w:rPr>
          <w:i/>
          <w:szCs w:val="24"/>
        </w:rPr>
        <w:t>27)</w:t>
      </w:r>
      <w:r w:rsidR="00E77D4E">
        <w:rPr>
          <w:szCs w:val="24"/>
        </w:rPr>
        <w:t xml:space="preserve">                                                                         </w:t>
      </w:r>
      <w:r>
        <w:rPr>
          <w:szCs w:val="24"/>
        </w:rPr>
        <w:t>1</w:t>
      </w:r>
      <w:r w:rsidR="00E77D4E">
        <w:rPr>
          <w:szCs w:val="24"/>
        </w:rPr>
        <w:t>7</w:t>
      </w:r>
      <w:r w:rsidR="00F27F01">
        <w:rPr>
          <w:szCs w:val="24"/>
        </w:rPr>
        <w:t>5</w:t>
      </w:r>
    </w:p>
    <w:p w14:paraId="312DB041" w14:textId="7851A672" w:rsidR="00116110" w:rsidRDefault="00116110" w:rsidP="0060781F">
      <w:pPr>
        <w:pStyle w:val="Corpsdetexte"/>
        <w:tabs>
          <w:tab w:val="left" w:pos="142"/>
          <w:tab w:val="right" w:pos="8505"/>
        </w:tabs>
        <w:rPr>
          <w:i/>
          <w:szCs w:val="24"/>
        </w:rPr>
      </w:pPr>
      <w:r w:rsidRPr="00E03AD1">
        <w:rPr>
          <w:i/>
          <w:szCs w:val="24"/>
        </w:rPr>
        <w:t>La</w:t>
      </w:r>
      <w:r>
        <w:rPr>
          <w:i/>
          <w:szCs w:val="24"/>
        </w:rPr>
        <w:t xml:space="preserve"> </w:t>
      </w:r>
      <w:r w:rsidRPr="00E03AD1">
        <w:rPr>
          <w:i/>
          <w:szCs w:val="24"/>
        </w:rPr>
        <w:t>couverture</w:t>
      </w:r>
      <w:r w:rsidR="00E77D4E">
        <w:rPr>
          <w:szCs w:val="24"/>
        </w:rPr>
        <w:t xml:space="preserve">                                                                                                              </w:t>
      </w:r>
      <w:r>
        <w:rPr>
          <w:szCs w:val="24"/>
        </w:rPr>
        <w:t>1</w:t>
      </w:r>
      <w:r w:rsidR="00E77D4E">
        <w:rPr>
          <w:szCs w:val="24"/>
        </w:rPr>
        <w:t>7</w:t>
      </w:r>
      <w:r w:rsidR="00F27F01">
        <w:rPr>
          <w:szCs w:val="24"/>
        </w:rPr>
        <w:t>5</w:t>
      </w:r>
    </w:p>
    <w:p w14:paraId="40CF6DFA" w14:textId="01D46473" w:rsidR="00116110" w:rsidRPr="0008467B" w:rsidRDefault="00116110" w:rsidP="0060781F">
      <w:pPr>
        <w:pStyle w:val="Corpsdetexte"/>
        <w:tabs>
          <w:tab w:val="left" w:pos="142"/>
          <w:tab w:val="right" w:pos="8505"/>
        </w:tabs>
        <w:rPr>
          <w:i/>
          <w:szCs w:val="24"/>
        </w:rPr>
      </w:pPr>
      <w:r w:rsidRPr="0008467B">
        <w:rPr>
          <w:i/>
          <w:szCs w:val="24"/>
        </w:rPr>
        <w:t>Le nouvel autel</w:t>
      </w:r>
      <w:r w:rsidR="00E77D4E">
        <w:rPr>
          <w:szCs w:val="24"/>
        </w:rPr>
        <w:t xml:space="preserve">                                                                                                            </w:t>
      </w:r>
      <w:r>
        <w:rPr>
          <w:szCs w:val="24"/>
        </w:rPr>
        <w:t>1</w:t>
      </w:r>
      <w:r w:rsidR="00E77D4E">
        <w:rPr>
          <w:szCs w:val="24"/>
        </w:rPr>
        <w:t>7</w:t>
      </w:r>
      <w:r w:rsidR="00F27F01">
        <w:rPr>
          <w:szCs w:val="24"/>
        </w:rPr>
        <w:t>7</w:t>
      </w:r>
    </w:p>
    <w:p w14:paraId="70BAEAC8" w14:textId="3DE4BEDC" w:rsidR="00116110" w:rsidRPr="0008467B" w:rsidRDefault="00116110" w:rsidP="0060781F">
      <w:pPr>
        <w:pStyle w:val="Corpsdetexte"/>
        <w:tabs>
          <w:tab w:val="left" w:pos="142"/>
          <w:tab w:val="right" w:pos="8505"/>
        </w:tabs>
        <w:rPr>
          <w:i/>
          <w:szCs w:val="24"/>
        </w:rPr>
      </w:pPr>
      <w:r w:rsidRPr="0008467B">
        <w:rPr>
          <w:i/>
          <w:szCs w:val="24"/>
        </w:rPr>
        <w:t>Les vitraux</w:t>
      </w:r>
      <w:r w:rsidR="00E77D4E">
        <w:rPr>
          <w:szCs w:val="24"/>
        </w:rPr>
        <w:t xml:space="preserve">                                                                                                                   </w:t>
      </w:r>
      <w:r>
        <w:rPr>
          <w:szCs w:val="24"/>
        </w:rPr>
        <w:t>1</w:t>
      </w:r>
      <w:r w:rsidR="00E77D4E">
        <w:rPr>
          <w:szCs w:val="24"/>
        </w:rPr>
        <w:t>8</w:t>
      </w:r>
      <w:r w:rsidR="00F27F01">
        <w:rPr>
          <w:szCs w:val="24"/>
        </w:rPr>
        <w:t>1</w:t>
      </w:r>
    </w:p>
    <w:p w14:paraId="4DCDE820" w14:textId="02B145A5" w:rsidR="00116110" w:rsidRDefault="00116110" w:rsidP="0060781F">
      <w:pPr>
        <w:pStyle w:val="Corpsdetexte"/>
        <w:tabs>
          <w:tab w:val="left" w:pos="142"/>
          <w:tab w:val="right" w:pos="8505"/>
        </w:tabs>
        <w:rPr>
          <w:i/>
          <w:szCs w:val="24"/>
        </w:rPr>
      </w:pPr>
      <w:r w:rsidRPr="0008467B">
        <w:rPr>
          <w:i/>
          <w:szCs w:val="24"/>
        </w:rPr>
        <w:t>Décoration de la chapelle</w:t>
      </w:r>
      <w:r w:rsidR="00E77D4E">
        <w:rPr>
          <w:szCs w:val="24"/>
        </w:rPr>
        <w:t xml:space="preserve">                                                                                           </w:t>
      </w:r>
      <w:r>
        <w:rPr>
          <w:szCs w:val="24"/>
        </w:rPr>
        <w:t>1</w:t>
      </w:r>
      <w:r w:rsidR="00E77D4E">
        <w:rPr>
          <w:szCs w:val="24"/>
        </w:rPr>
        <w:t>8</w:t>
      </w:r>
      <w:r w:rsidR="00F27F01">
        <w:rPr>
          <w:szCs w:val="24"/>
        </w:rPr>
        <w:t>1</w:t>
      </w:r>
    </w:p>
    <w:p w14:paraId="6F4EFBFF" w14:textId="7E907A34" w:rsidR="00116110" w:rsidRPr="009C5202" w:rsidRDefault="00116110" w:rsidP="0060781F">
      <w:pPr>
        <w:pStyle w:val="Corpsdetexte"/>
        <w:tabs>
          <w:tab w:val="left" w:pos="142"/>
          <w:tab w:val="right" w:pos="8505"/>
        </w:tabs>
        <w:rPr>
          <w:i/>
          <w:szCs w:val="24"/>
        </w:rPr>
      </w:pPr>
      <w:r>
        <w:rPr>
          <w:i/>
          <w:szCs w:val="24"/>
        </w:rPr>
        <w:t>Restauration de l’autel et du tabernacle (1896)</w:t>
      </w:r>
      <w:r w:rsidR="00E77D4E">
        <w:rPr>
          <w:i/>
          <w:szCs w:val="24"/>
        </w:rPr>
        <w:t xml:space="preserve">                                                         </w:t>
      </w:r>
      <w:r>
        <w:rPr>
          <w:szCs w:val="24"/>
        </w:rPr>
        <w:t>1</w:t>
      </w:r>
      <w:r w:rsidR="00E77D4E">
        <w:rPr>
          <w:szCs w:val="24"/>
        </w:rPr>
        <w:t>8</w:t>
      </w:r>
      <w:r w:rsidR="00F27F01">
        <w:rPr>
          <w:szCs w:val="24"/>
        </w:rPr>
        <w:t>3</w:t>
      </w:r>
    </w:p>
    <w:p w14:paraId="442666D0" w14:textId="191F1E00" w:rsidR="00116110" w:rsidRPr="0008467B" w:rsidRDefault="00116110" w:rsidP="0060781F">
      <w:pPr>
        <w:pStyle w:val="Corpsdetexte"/>
        <w:tabs>
          <w:tab w:val="left" w:pos="142"/>
          <w:tab w:val="right" w:pos="8505"/>
        </w:tabs>
        <w:rPr>
          <w:i/>
          <w:szCs w:val="24"/>
        </w:rPr>
      </w:pPr>
      <w:r>
        <w:rPr>
          <w:i/>
          <w:szCs w:val="24"/>
        </w:rPr>
        <w:t>Le caveau</w:t>
      </w:r>
      <w:r w:rsidR="00E77D4E">
        <w:rPr>
          <w:szCs w:val="24"/>
        </w:rPr>
        <w:t xml:space="preserve">                                                                                                                    </w:t>
      </w:r>
      <w:r>
        <w:rPr>
          <w:szCs w:val="24"/>
        </w:rPr>
        <w:t>1</w:t>
      </w:r>
      <w:r w:rsidR="00E77D4E">
        <w:rPr>
          <w:szCs w:val="24"/>
        </w:rPr>
        <w:t>8</w:t>
      </w:r>
      <w:r w:rsidR="00F27F01">
        <w:rPr>
          <w:szCs w:val="24"/>
        </w:rPr>
        <w:t>4</w:t>
      </w:r>
      <w:r>
        <w:rPr>
          <w:i/>
          <w:szCs w:val="24"/>
        </w:rPr>
        <w:tab/>
      </w:r>
    </w:p>
    <w:p w14:paraId="10431919" w14:textId="77777777" w:rsidR="00116110" w:rsidRPr="0008467B" w:rsidRDefault="00116110" w:rsidP="00116110">
      <w:pPr>
        <w:pStyle w:val="Corpsdetexte"/>
        <w:rPr>
          <w:i/>
          <w:szCs w:val="24"/>
        </w:rPr>
      </w:pPr>
    </w:p>
    <w:p w14:paraId="79269E42" w14:textId="77777777" w:rsidR="00116110" w:rsidRPr="0008467B" w:rsidRDefault="00116110" w:rsidP="00116110">
      <w:pPr>
        <w:pStyle w:val="Corpsdetexte"/>
        <w:rPr>
          <w:szCs w:val="24"/>
          <w:u w:val="single"/>
        </w:rPr>
      </w:pPr>
      <w:r w:rsidRPr="0008467B">
        <w:rPr>
          <w:szCs w:val="24"/>
          <w:u w:val="single"/>
        </w:rPr>
        <w:t>f) Les chapelles latérales</w:t>
      </w:r>
    </w:p>
    <w:p w14:paraId="5992436F" w14:textId="67D3F89E" w:rsidR="00116110" w:rsidRPr="0008467B" w:rsidRDefault="00116110" w:rsidP="0060781F">
      <w:pPr>
        <w:pStyle w:val="Corpsdetexte"/>
        <w:tabs>
          <w:tab w:val="left" w:pos="142"/>
          <w:tab w:val="right" w:pos="8505"/>
        </w:tabs>
        <w:rPr>
          <w:szCs w:val="24"/>
          <w:u w:val="single"/>
        </w:rPr>
      </w:pPr>
      <w:r w:rsidRPr="0008467B">
        <w:rPr>
          <w:i/>
          <w:szCs w:val="24"/>
        </w:rPr>
        <w:t>Généralités</w:t>
      </w:r>
      <w:r w:rsidR="00E77D4E">
        <w:rPr>
          <w:szCs w:val="24"/>
        </w:rPr>
        <w:t xml:space="preserve">                                                                                                                  </w:t>
      </w:r>
      <w:r>
        <w:rPr>
          <w:szCs w:val="24"/>
        </w:rPr>
        <w:t>1</w:t>
      </w:r>
      <w:r w:rsidR="00E77D4E">
        <w:rPr>
          <w:szCs w:val="24"/>
        </w:rPr>
        <w:t>8</w:t>
      </w:r>
      <w:r w:rsidR="00F27F01">
        <w:rPr>
          <w:szCs w:val="24"/>
        </w:rPr>
        <w:t>4</w:t>
      </w:r>
    </w:p>
    <w:p w14:paraId="5B31E418" w14:textId="713DBE0F" w:rsidR="00116110" w:rsidRPr="0008467B" w:rsidRDefault="00116110" w:rsidP="0060781F">
      <w:pPr>
        <w:pStyle w:val="Corpsdetexte"/>
        <w:tabs>
          <w:tab w:val="left" w:pos="142"/>
          <w:tab w:val="right" w:pos="8505"/>
        </w:tabs>
        <w:rPr>
          <w:szCs w:val="24"/>
          <w:u w:val="single"/>
        </w:rPr>
      </w:pPr>
      <w:r w:rsidRPr="0008467B">
        <w:rPr>
          <w:i/>
          <w:szCs w:val="24"/>
        </w:rPr>
        <w:t>Les grilles</w:t>
      </w:r>
      <w:r w:rsidR="00E77D4E">
        <w:rPr>
          <w:szCs w:val="24"/>
        </w:rPr>
        <w:t xml:space="preserve">                                                                                                                    </w:t>
      </w:r>
      <w:r>
        <w:rPr>
          <w:szCs w:val="24"/>
        </w:rPr>
        <w:t>1</w:t>
      </w:r>
      <w:r w:rsidR="00E77D4E">
        <w:rPr>
          <w:szCs w:val="24"/>
        </w:rPr>
        <w:t>8</w:t>
      </w:r>
      <w:r w:rsidR="00F27F01">
        <w:rPr>
          <w:szCs w:val="24"/>
        </w:rPr>
        <w:t>6</w:t>
      </w:r>
    </w:p>
    <w:p w14:paraId="240866B4" w14:textId="725CD9C3" w:rsidR="00116110" w:rsidRPr="0008467B" w:rsidRDefault="00116110" w:rsidP="0060781F">
      <w:pPr>
        <w:pStyle w:val="Corpsdetexte"/>
        <w:tabs>
          <w:tab w:val="left" w:pos="142"/>
          <w:tab w:val="right" w:pos="8505"/>
        </w:tabs>
        <w:rPr>
          <w:szCs w:val="24"/>
          <w:u w:val="single"/>
        </w:rPr>
      </w:pPr>
      <w:r w:rsidRPr="0008467B">
        <w:rPr>
          <w:i/>
          <w:szCs w:val="24"/>
        </w:rPr>
        <w:t>Les vitraux</w:t>
      </w:r>
      <w:r w:rsidR="00E77D4E">
        <w:rPr>
          <w:szCs w:val="24"/>
        </w:rPr>
        <w:t xml:space="preserve">                                                                                                                   </w:t>
      </w:r>
      <w:r>
        <w:rPr>
          <w:szCs w:val="24"/>
        </w:rPr>
        <w:t>1</w:t>
      </w:r>
      <w:r w:rsidR="00E77D4E">
        <w:rPr>
          <w:szCs w:val="24"/>
        </w:rPr>
        <w:t>8</w:t>
      </w:r>
      <w:r w:rsidR="00F27F01">
        <w:rPr>
          <w:szCs w:val="24"/>
        </w:rPr>
        <w:t>7</w:t>
      </w:r>
    </w:p>
    <w:p w14:paraId="7158D623" w14:textId="79D74642" w:rsidR="00116110" w:rsidRPr="0008467B" w:rsidRDefault="00116110" w:rsidP="0060781F">
      <w:pPr>
        <w:pStyle w:val="Corpsdetexte"/>
        <w:tabs>
          <w:tab w:val="left" w:pos="142"/>
          <w:tab w:val="right" w:pos="8505"/>
        </w:tabs>
        <w:rPr>
          <w:szCs w:val="24"/>
          <w:u w:val="single"/>
        </w:rPr>
      </w:pPr>
      <w:r w:rsidRPr="0008467B">
        <w:rPr>
          <w:i/>
          <w:szCs w:val="24"/>
        </w:rPr>
        <w:t>Les confessionnaux</w:t>
      </w:r>
      <w:r w:rsidR="00E77D4E">
        <w:rPr>
          <w:szCs w:val="24"/>
        </w:rPr>
        <w:t xml:space="preserve">                                                                                                      </w:t>
      </w:r>
      <w:r>
        <w:rPr>
          <w:szCs w:val="24"/>
        </w:rPr>
        <w:t>1</w:t>
      </w:r>
      <w:r w:rsidR="00E77D4E">
        <w:rPr>
          <w:szCs w:val="24"/>
        </w:rPr>
        <w:t>8</w:t>
      </w:r>
      <w:r w:rsidR="00F27F01">
        <w:rPr>
          <w:szCs w:val="24"/>
        </w:rPr>
        <w:t>8</w:t>
      </w:r>
      <w:r w:rsidRPr="0030014F">
        <w:rPr>
          <w:szCs w:val="24"/>
        </w:rPr>
        <w:tab/>
      </w:r>
    </w:p>
    <w:p w14:paraId="781BF93E" w14:textId="28F69739" w:rsidR="00116110" w:rsidRPr="0008467B" w:rsidRDefault="00116110" w:rsidP="0060781F">
      <w:pPr>
        <w:pStyle w:val="Corpsdetexte"/>
        <w:tabs>
          <w:tab w:val="left" w:pos="142"/>
          <w:tab w:val="right" w:pos="8505"/>
        </w:tabs>
        <w:rPr>
          <w:szCs w:val="24"/>
          <w:u w:val="single"/>
        </w:rPr>
      </w:pPr>
      <w:r w:rsidRPr="0008467B">
        <w:rPr>
          <w:i/>
          <w:szCs w:val="24"/>
        </w:rPr>
        <w:t>Chapelle des tours</w:t>
      </w:r>
      <w:r w:rsidR="00E77D4E">
        <w:rPr>
          <w:szCs w:val="24"/>
        </w:rPr>
        <w:t xml:space="preserve">                                                                                                       </w:t>
      </w:r>
      <w:r>
        <w:rPr>
          <w:szCs w:val="24"/>
        </w:rPr>
        <w:t>1</w:t>
      </w:r>
      <w:r w:rsidR="00E77D4E">
        <w:rPr>
          <w:szCs w:val="24"/>
        </w:rPr>
        <w:t>8</w:t>
      </w:r>
      <w:r w:rsidR="00F27F01">
        <w:rPr>
          <w:szCs w:val="24"/>
        </w:rPr>
        <w:t>9</w:t>
      </w:r>
    </w:p>
    <w:p w14:paraId="6435BB87" w14:textId="79870CB3"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t-Julien</w:t>
      </w:r>
      <w:r w:rsidR="00E77D4E">
        <w:rPr>
          <w:szCs w:val="24"/>
        </w:rPr>
        <w:t xml:space="preserve">                                                                                                  </w:t>
      </w:r>
      <w:r>
        <w:rPr>
          <w:szCs w:val="24"/>
        </w:rPr>
        <w:t>1</w:t>
      </w:r>
      <w:r w:rsidR="00E77D4E">
        <w:rPr>
          <w:szCs w:val="24"/>
        </w:rPr>
        <w:t>9</w:t>
      </w:r>
      <w:r w:rsidR="00F27F01">
        <w:rPr>
          <w:szCs w:val="24"/>
        </w:rPr>
        <w:t>1</w:t>
      </w:r>
      <w:r w:rsidRPr="0030014F">
        <w:rPr>
          <w:szCs w:val="24"/>
        </w:rPr>
        <w:tab/>
      </w:r>
    </w:p>
    <w:p w14:paraId="7C681B8E" w14:textId="739BA96C"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te-Geneviève</w:t>
      </w:r>
      <w:r w:rsidR="00E77D4E">
        <w:rPr>
          <w:szCs w:val="24"/>
        </w:rPr>
        <w:t xml:space="preserve">                                                                                         </w:t>
      </w:r>
      <w:r>
        <w:rPr>
          <w:szCs w:val="24"/>
        </w:rPr>
        <w:t>1</w:t>
      </w:r>
      <w:r w:rsidR="00E77D4E">
        <w:rPr>
          <w:szCs w:val="24"/>
        </w:rPr>
        <w:t>9</w:t>
      </w:r>
      <w:r w:rsidR="00F27F01">
        <w:rPr>
          <w:szCs w:val="24"/>
        </w:rPr>
        <w:t>3</w:t>
      </w:r>
      <w:r w:rsidRPr="0030014F">
        <w:rPr>
          <w:szCs w:val="24"/>
        </w:rPr>
        <w:tab/>
      </w:r>
    </w:p>
    <w:p w14:paraId="40F61DE8" w14:textId="11FBFB05" w:rsidR="00116110" w:rsidRPr="0008467B" w:rsidRDefault="00116110" w:rsidP="0060781F">
      <w:pPr>
        <w:pStyle w:val="Corpsdetexte"/>
        <w:tabs>
          <w:tab w:val="left" w:pos="142"/>
          <w:tab w:val="right" w:pos="8505"/>
        </w:tabs>
        <w:rPr>
          <w:szCs w:val="24"/>
          <w:u w:val="single"/>
        </w:rPr>
      </w:pPr>
      <w:r w:rsidRPr="0008467B">
        <w:rPr>
          <w:i/>
          <w:szCs w:val="24"/>
        </w:rPr>
        <w:t>Chapelle des Ames du Purgatoire</w:t>
      </w:r>
      <w:r>
        <w:rPr>
          <w:i/>
          <w:szCs w:val="24"/>
        </w:rPr>
        <w:t xml:space="preserve"> ou des Trépassés</w:t>
      </w:r>
      <w:r w:rsidR="00E77D4E">
        <w:rPr>
          <w:szCs w:val="24"/>
        </w:rPr>
        <w:t xml:space="preserve">                                                  </w:t>
      </w:r>
      <w:r>
        <w:rPr>
          <w:szCs w:val="24"/>
        </w:rPr>
        <w:t>1</w:t>
      </w:r>
      <w:r w:rsidR="00E77D4E">
        <w:rPr>
          <w:szCs w:val="24"/>
        </w:rPr>
        <w:t>9</w:t>
      </w:r>
      <w:r w:rsidR="00F27F01">
        <w:rPr>
          <w:szCs w:val="24"/>
        </w:rPr>
        <w:t>4</w:t>
      </w:r>
      <w:r w:rsidRPr="0030014F">
        <w:rPr>
          <w:szCs w:val="24"/>
        </w:rPr>
        <w:tab/>
      </w:r>
    </w:p>
    <w:p w14:paraId="3CE628EB" w14:textId="5CCBEB0B"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t-Pierre</w:t>
      </w:r>
      <w:r w:rsidR="00E77D4E">
        <w:rPr>
          <w:szCs w:val="24"/>
        </w:rPr>
        <w:t xml:space="preserve">                                                                                                 </w:t>
      </w:r>
      <w:r>
        <w:rPr>
          <w:szCs w:val="24"/>
        </w:rPr>
        <w:t>1</w:t>
      </w:r>
      <w:r w:rsidR="00E77D4E">
        <w:rPr>
          <w:szCs w:val="24"/>
        </w:rPr>
        <w:t>9</w:t>
      </w:r>
      <w:r w:rsidR="00F27F01">
        <w:rPr>
          <w:szCs w:val="24"/>
        </w:rPr>
        <w:t>5</w:t>
      </w:r>
      <w:r w:rsidRPr="0030014F">
        <w:rPr>
          <w:szCs w:val="24"/>
        </w:rPr>
        <w:tab/>
      </w:r>
    </w:p>
    <w:p w14:paraId="64BC9ED4" w14:textId="54E55DE7" w:rsidR="00116110" w:rsidRPr="0008467B" w:rsidRDefault="00116110" w:rsidP="0060781F">
      <w:pPr>
        <w:pStyle w:val="Corpsdetexte"/>
        <w:tabs>
          <w:tab w:val="left" w:pos="142"/>
          <w:tab w:val="left" w:pos="426"/>
          <w:tab w:val="right" w:pos="8505"/>
        </w:tabs>
        <w:rPr>
          <w:szCs w:val="24"/>
          <w:u w:val="single"/>
        </w:rPr>
      </w:pPr>
      <w:r w:rsidRPr="0008467B">
        <w:rPr>
          <w:i/>
          <w:szCs w:val="24"/>
        </w:rPr>
        <w:t>Chapelle de l’Ecce Homo</w:t>
      </w:r>
      <w:r w:rsidR="00E77D4E">
        <w:rPr>
          <w:szCs w:val="24"/>
        </w:rPr>
        <w:t xml:space="preserve">                                                                                           </w:t>
      </w:r>
      <w:r>
        <w:rPr>
          <w:szCs w:val="24"/>
        </w:rPr>
        <w:t>1</w:t>
      </w:r>
      <w:r w:rsidR="00E77D4E">
        <w:rPr>
          <w:szCs w:val="24"/>
        </w:rPr>
        <w:t>9</w:t>
      </w:r>
      <w:r w:rsidR="00F27F01">
        <w:rPr>
          <w:szCs w:val="24"/>
        </w:rPr>
        <w:t>6</w:t>
      </w:r>
      <w:r w:rsidRPr="0030014F">
        <w:rPr>
          <w:szCs w:val="24"/>
        </w:rPr>
        <w:tab/>
      </w:r>
    </w:p>
    <w:p w14:paraId="33261497" w14:textId="6A46A7D3" w:rsidR="00116110" w:rsidRPr="0008467B" w:rsidRDefault="00116110" w:rsidP="0060781F">
      <w:pPr>
        <w:pStyle w:val="Corpsdetexte"/>
        <w:tabs>
          <w:tab w:val="left" w:pos="142"/>
          <w:tab w:val="right" w:pos="8505"/>
        </w:tabs>
        <w:rPr>
          <w:szCs w:val="24"/>
          <w:u w:val="single"/>
        </w:rPr>
      </w:pPr>
      <w:r w:rsidRPr="0008467B">
        <w:rPr>
          <w:i/>
          <w:szCs w:val="24"/>
        </w:rPr>
        <w:lastRenderedPageBreak/>
        <w:t>Chapelle S</w:t>
      </w:r>
      <w:r>
        <w:rPr>
          <w:i/>
          <w:szCs w:val="24"/>
        </w:rPr>
        <w:t>ain</w:t>
      </w:r>
      <w:r w:rsidRPr="0008467B">
        <w:rPr>
          <w:i/>
          <w:szCs w:val="24"/>
        </w:rPr>
        <w:t>t-François-de-Sales</w:t>
      </w:r>
      <w:r w:rsidR="00E77D4E">
        <w:rPr>
          <w:szCs w:val="24"/>
        </w:rPr>
        <w:t xml:space="preserve">                                                                              </w:t>
      </w:r>
      <w:r>
        <w:rPr>
          <w:szCs w:val="24"/>
        </w:rPr>
        <w:t>1</w:t>
      </w:r>
      <w:r w:rsidR="00E77D4E">
        <w:rPr>
          <w:szCs w:val="24"/>
        </w:rPr>
        <w:t>9</w:t>
      </w:r>
      <w:r w:rsidR="00F27F01">
        <w:rPr>
          <w:szCs w:val="24"/>
        </w:rPr>
        <w:t>7</w:t>
      </w:r>
    </w:p>
    <w:p w14:paraId="56F0BC12" w14:textId="4A878BAA"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t-Vincent-de-Paul</w:t>
      </w:r>
      <w:r w:rsidR="00E77D4E">
        <w:rPr>
          <w:szCs w:val="24"/>
        </w:rPr>
        <w:t xml:space="preserve">                                                                                 </w:t>
      </w:r>
      <w:r>
        <w:rPr>
          <w:szCs w:val="24"/>
        </w:rPr>
        <w:t>19</w:t>
      </w:r>
      <w:r w:rsidR="00F27F01">
        <w:rPr>
          <w:szCs w:val="24"/>
        </w:rPr>
        <w:t>8</w:t>
      </w:r>
      <w:r w:rsidRPr="0030014F">
        <w:rPr>
          <w:szCs w:val="24"/>
        </w:rPr>
        <w:tab/>
      </w:r>
    </w:p>
    <w:p w14:paraId="6C6BE8DC" w14:textId="16E4D3FA" w:rsidR="00116110" w:rsidRPr="00E343F0" w:rsidRDefault="00116110" w:rsidP="0060781F">
      <w:pPr>
        <w:pStyle w:val="Corpsdetexte"/>
        <w:tabs>
          <w:tab w:val="left" w:pos="142"/>
          <w:tab w:val="right" w:pos="8505"/>
        </w:tabs>
        <w:rPr>
          <w:szCs w:val="24"/>
          <w:u w:val="single"/>
        </w:rPr>
      </w:pPr>
      <w:r w:rsidRPr="0008467B">
        <w:rPr>
          <w:i/>
          <w:szCs w:val="24"/>
        </w:rPr>
        <w:t>Chapelle du Sacré-</w:t>
      </w:r>
      <w:r w:rsidRPr="00E343F0">
        <w:rPr>
          <w:i/>
          <w:szCs w:val="24"/>
        </w:rPr>
        <w:t>Cœur</w:t>
      </w:r>
      <w:r w:rsidR="00667F18" w:rsidRPr="00E343F0">
        <w:rPr>
          <w:szCs w:val="24"/>
        </w:rPr>
        <w:t xml:space="preserve">                                                                                          </w:t>
      </w:r>
      <w:r w:rsidR="00F27F01" w:rsidRPr="00E343F0">
        <w:rPr>
          <w:szCs w:val="24"/>
        </w:rPr>
        <w:t xml:space="preserve"> </w:t>
      </w:r>
      <w:r w:rsidR="00667F18" w:rsidRPr="00E343F0">
        <w:rPr>
          <w:szCs w:val="24"/>
        </w:rPr>
        <w:t xml:space="preserve"> </w:t>
      </w:r>
      <w:r w:rsidRPr="00E343F0">
        <w:rPr>
          <w:szCs w:val="24"/>
        </w:rPr>
        <w:t>1</w:t>
      </w:r>
      <w:r w:rsidR="00667F18" w:rsidRPr="00E343F0">
        <w:rPr>
          <w:szCs w:val="24"/>
        </w:rPr>
        <w:t>9</w:t>
      </w:r>
      <w:r w:rsidR="00F27F01" w:rsidRPr="00E343F0">
        <w:rPr>
          <w:szCs w:val="24"/>
        </w:rPr>
        <w:t>9</w:t>
      </w:r>
    </w:p>
    <w:p w14:paraId="02D13676" w14:textId="2974F904"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t-Joseph</w:t>
      </w:r>
      <w:r w:rsidR="00667F18">
        <w:rPr>
          <w:szCs w:val="24"/>
        </w:rPr>
        <w:t xml:space="preserve">                                                                                              </w:t>
      </w:r>
      <w:r w:rsidR="003210D9">
        <w:rPr>
          <w:szCs w:val="24"/>
        </w:rPr>
        <w:t xml:space="preserve"> </w:t>
      </w:r>
      <w:r w:rsidR="00F27F01">
        <w:rPr>
          <w:szCs w:val="24"/>
        </w:rPr>
        <w:t xml:space="preserve"> 200</w:t>
      </w:r>
      <w:r w:rsidRPr="0030014F">
        <w:rPr>
          <w:szCs w:val="24"/>
        </w:rPr>
        <w:tab/>
      </w:r>
    </w:p>
    <w:p w14:paraId="2F230E22" w14:textId="1E0CB32B" w:rsidR="00116110" w:rsidRPr="00D62305" w:rsidRDefault="00116110" w:rsidP="0060781F">
      <w:pPr>
        <w:pStyle w:val="Corpsdetexte"/>
        <w:tabs>
          <w:tab w:val="left" w:pos="142"/>
          <w:tab w:val="right" w:pos="8505"/>
        </w:tabs>
        <w:rPr>
          <w:szCs w:val="24"/>
          <w:u w:val="single"/>
        </w:rPr>
      </w:pPr>
      <w:r w:rsidRPr="00D62305">
        <w:rPr>
          <w:i/>
          <w:szCs w:val="24"/>
        </w:rPr>
        <w:t>Chapelle Saint-Jean-Baptiste</w:t>
      </w:r>
      <w:r w:rsidR="00667F18">
        <w:rPr>
          <w:i/>
          <w:szCs w:val="24"/>
        </w:rPr>
        <w:t xml:space="preserve">                                                                                   </w:t>
      </w:r>
      <w:r w:rsidR="00F27F01">
        <w:rPr>
          <w:i/>
          <w:szCs w:val="24"/>
        </w:rPr>
        <w:t xml:space="preserve"> </w:t>
      </w:r>
      <w:r w:rsidR="00667F18">
        <w:rPr>
          <w:i/>
          <w:szCs w:val="24"/>
        </w:rPr>
        <w:t xml:space="preserve"> </w:t>
      </w:r>
      <w:r w:rsidR="00667F18">
        <w:rPr>
          <w:szCs w:val="24"/>
        </w:rPr>
        <w:t>20</w:t>
      </w:r>
      <w:r w:rsidR="00F27F01">
        <w:rPr>
          <w:szCs w:val="24"/>
        </w:rPr>
        <w:t>3</w:t>
      </w:r>
    </w:p>
    <w:p w14:paraId="6EE1E9D8" w14:textId="3790D733" w:rsidR="00116110" w:rsidRPr="00D62305" w:rsidRDefault="00116110" w:rsidP="0060781F">
      <w:pPr>
        <w:pStyle w:val="Corpsdetexte"/>
        <w:tabs>
          <w:tab w:val="left" w:pos="142"/>
          <w:tab w:val="right" w:pos="8505"/>
        </w:tabs>
        <w:rPr>
          <w:szCs w:val="24"/>
          <w:u w:val="single"/>
        </w:rPr>
      </w:pPr>
      <w:r w:rsidRPr="00D62305">
        <w:rPr>
          <w:i/>
          <w:szCs w:val="24"/>
        </w:rPr>
        <w:t>Chapelle Saint-Loui</w:t>
      </w:r>
      <w:r w:rsidR="00667F18">
        <w:rPr>
          <w:i/>
          <w:szCs w:val="24"/>
        </w:rPr>
        <w:t xml:space="preserve">s                                                                                                </w:t>
      </w:r>
      <w:r w:rsidR="00F27F01">
        <w:rPr>
          <w:i/>
          <w:szCs w:val="24"/>
        </w:rPr>
        <w:t xml:space="preserve"> </w:t>
      </w:r>
      <w:r w:rsidR="00667F18">
        <w:rPr>
          <w:i/>
          <w:szCs w:val="24"/>
        </w:rPr>
        <w:t xml:space="preserve"> </w:t>
      </w:r>
      <w:r w:rsidR="00667F18">
        <w:rPr>
          <w:szCs w:val="24"/>
        </w:rPr>
        <w:t>20</w:t>
      </w:r>
      <w:r w:rsidR="00F27F01">
        <w:rPr>
          <w:szCs w:val="24"/>
        </w:rPr>
        <w:t>3</w:t>
      </w:r>
    </w:p>
    <w:p w14:paraId="6BD4FCDA" w14:textId="7424C349" w:rsidR="00116110" w:rsidRPr="0008467B" w:rsidRDefault="00116110" w:rsidP="0060781F">
      <w:pPr>
        <w:pStyle w:val="Corpsdetexte"/>
        <w:tabs>
          <w:tab w:val="left" w:pos="142"/>
          <w:tab w:val="right" w:pos="8505"/>
        </w:tabs>
        <w:rPr>
          <w:szCs w:val="24"/>
          <w:u w:val="single"/>
        </w:rPr>
      </w:pPr>
      <w:r w:rsidRPr="0008467B">
        <w:rPr>
          <w:i/>
          <w:szCs w:val="24"/>
        </w:rPr>
        <w:t>Chapelle du Bon Pasteur</w:t>
      </w:r>
      <w:r w:rsidR="00667F18">
        <w:rPr>
          <w:szCs w:val="24"/>
        </w:rPr>
        <w:t xml:space="preserve">                                                                                         </w:t>
      </w:r>
      <w:r w:rsidR="00F27F01">
        <w:rPr>
          <w:szCs w:val="24"/>
        </w:rPr>
        <w:t xml:space="preserve"> </w:t>
      </w:r>
      <w:r w:rsidR="00667F18">
        <w:rPr>
          <w:szCs w:val="24"/>
        </w:rPr>
        <w:t xml:space="preserve"> 20</w:t>
      </w:r>
      <w:r w:rsidR="00F27F01">
        <w:rPr>
          <w:szCs w:val="24"/>
        </w:rPr>
        <w:t>4</w:t>
      </w:r>
      <w:r w:rsidRPr="0030014F">
        <w:rPr>
          <w:szCs w:val="24"/>
        </w:rPr>
        <w:tab/>
      </w:r>
    </w:p>
    <w:p w14:paraId="64F51AEC" w14:textId="4EA0005F" w:rsidR="00116110" w:rsidRPr="0008467B" w:rsidRDefault="00116110" w:rsidP="0060781F">
      <w:pPr>
        <w:pStyle w:val="Corpsdetexte"/>
        <w:tabs>
          <w:tab w:val="left" w:pos="142"/>
          <w:tab w:val="right" w:pos="8505"/>
        </w:tabs>
        <w:rPr>
          <w:szCs w:val="24"/>
          <w:u w:val="single"/>
        </w:rPr>
      </w:pPr>
      <w:r w:rsidRPr="0008467B">
        <w:rPr>
          <w:i/>
          <w:szCs w:val="24"/>
        </w:rPr>
        <w:t>Chapelle S</w:t>
      </w:r>
      <w:r>
        <w:rPr>
          <w:i/>
          <w:szCs w:val="24"/>
        </w:rPr>
        <w:t>ain</w:t>
      </w:r>
      <w:r w:rsidRPr="0008467B">
        <w:rPr>
          <w:i/>
          <w:szCs w:val="24"/>
        </w:rPr>
        <w:t>t-Charle</w:t>
      </w:r>
      <w:r w:rsidR="00667F18">
        <w:rPr>
          <w:i/>
          <w:szCs w:val="24"/>
        </w:rPr>
        <w:t xml:space="preserve">s                                                                                           </w:t>
      </w:r>
      <w:r w:rsidR="00F27F01">
        <w:rPr>
          <w:i/>
          <w:szCs w:val="24"/>
        </w:rPr>
        <w:t xml:space="preserve"> </w:t>
      </w:r>
      <w:r w:rsidR="00667F18">
        <w:rPr>
          <w:i/>
          <w:szCs w:val="24"/>
        </w:rPr>
        <w:t xml:space="preserve"> </w:t>
      </w:r>
      <w:r w:rsidR="00667F18">
        <w:rPr>
          <w:szCs w:val="24"/>
        </w:rPr>
        <w:t xml:space="preserve"> 20</w:t>
      </w:r>
      <w:r w:rsidR="00F27F01">
        <w:rPr>
          <w:szCs w:val="24"/>
        </w:rPr>
        <w:t>5</w:t>
      </w:r>
    </w:p>
    <w:p w14:paraId="2A16C6F2" w14:textId="57285198" w:rsidR="00116110" w:rsidRPr="0008467B" w:rsidRDefault="00F46FBA" w:rsidP="00F46FBA">
      <w:pPr>
        <w:pStyle w:val="Corpsdetexte"/>
        <w:tabs>
          <w:tab w:val="left" w:pos="567"/>
          <w:tab w:val="right" w:pos="8505"/>
        </w:tabs>
        <w:rPr>
          <w:szCs w:val="24"/>
          <w:u w:val="single"/>
        </w:rPr>
      </w:pPr>
      <w:r>
        <w:rPr>
          <w:i/>
          <w:szCs w:val="24"/>
        </w:rPr>
        <w:t xml:space="preserve">   -</w:t>
      </w:r>
      <w:r w:rsidR="00116110" w:rsidRPr="0008467B">
        <w:rPr>
          <w:i/>
          <w:szCs w:val="24"/>
        </w:rPr>
        <w:t xml:space="preserve">Le monument </w:t>
      </w:r>
      <w:r w:rsidR="00667F18">
        <w:rPr>
          <w:i/>
          <w:szCs w:val="24"/>
        </w:rPr>
        <w:t>a</w:t>
      </w:r>
      <w:r w:rsidR="00116110" w:rsidRPr="0008467B">
        <w:rPr>
          <w:i/>
          <w:szCs w:val="24"/>
        </w:rPr>
        <w:t>u duc de Berry</w:t>
      </w:r>
      <w:r w:rsidR="00667F18">
        <w:rPr>
          <w:szCs w:val="24"/>
        </w:rPr>
        <w:t xml:space="preserve">      </w:t>
      </w:r>
      <w:r>
        <w:rPr>
          <w:szCs w:val="24"/>
        </w:rPr>
        <w:t xml:space="preserve">     </w:t>
      </w:r>
      <w:r w:rsidR="00667F18">
        <w:rPr>
          <w:szCs w:val="24"/>
        </w:rPr>
        <w:t xml:space="preserve">                                                                 </w:t>
      </w:r>
      <w:r w:rsidR="00F27F01">
        <w:rPr>
          <w:szCs w:val="24"/>
        </w:rPr>
        <w:t xml:space="preserve"> </w:t>
      </w:r>
      <w:r w:rsidR="00667F18">
        <w:rPr>
          <w:szCs w:val="24"/>
        </w:rPr>
        <w:t xml:space="preserve">  20</w:t>
      </w:r>
      <w:r w:rsidR="00F27F01">
        <w:rPr>
          <w:szCs w:val="24"/>
        </w:rPr>
        <w:t>6</w:t>
      </w:r>
      <w:r w:rsidR="00116110" w:rsidRPr="0030014F">
        <w:rPr>
          <w:szCs w:val="24"/>
        </w:rPr>
        <w:tab/>
      </w:r>
    </w:p>
    <w:p w14:paraId="46DB0B61" w14:textId="66B0B533" w:rsidR="00116110" w:rsidRPr="0008467B" w:rsidRDefault="00F46FBA" w:rsidP="00F46FBA">
      <w:pPr>
        <w:pStyle w:val="Corpsdetexte"/>
        <w:tabs>
          <w:tab w:val="left" w:pos="567"/>
          <w:tab w:val="right" w:pos="8505"/>
        </w:tabs>
        <w:rPr>
          <w:szCs w:val="24"/>
          <w:u w:val="single"/>
        </w:rPr>
      </w:pPr>
      <w:r>
        <w:rPr>
          <w:i/>
          <w:szCs w:val="24"/>
        </w:rPr>
        <w:t xml:space="preserve">   -</w:t>
      </w:r>
      <w:r w:rsidR="00116110" w:rsidRPr="0008467B">
        <w:rPr>
          <w:i/>
          <w:szCs w:val="24"/>
        </w:rPr>
        <w:t>Les remaniements de la chapelle</w:t>
      </w:r>
      <w:r w:rsidR="00667F18">
        <w:rPr>
          <w:szCs w:val="24"/>
        </w:rPr>
        <w:t xml:space="preserve">    </w:t>
      </w:r>
      <w:r>
        <w:rPr>
          <w:szCs w:val="24"/>
        </w:rPr>
        <w:t xml:space="preserve">     </w:t>
      </w:r>
      <w:r w:rsidR="00667F18">
        <w:rPr>
          <w:szCs w:val="24"/>
        </w:rPr>
        <w:t xml:space="preserve">                                                               </w:t>
      </w:r>
      <w:r w:rsidR="00F27F01">
        <w:rPr>
          <w:szCs w:val="24"/>
        </w:rPr>
        <w:t xml:space="preserve"> </w:t>
      </w:r>
      <w:r w:rsidR="00667F18">
        <w:rPr>
          <w:szCs w:val="24"/>
        </w:rPr>
        <w:t xml:space="preserve">  20</w:t>
      </w:r>
      <w:r w:rsidR="00F27F01">
        <w:rPr>
          <w:szCs w:val="24"/>
        </w:rPr>
        <w:t>8</w:t>
      </w:r>
      <w:r w:rsidR="00116110" w:rsidRPr="0030014F">
        <w:rPr>
          <w:szCs w:val="24"/>
        </w:rPr>
        <w:tab/>
      </w:r>
    </w:p>
    <w:p w14:paraId="5C505D6E" w14:textId="20A2282A" w:rsidR="00116110" w:rsidRPr="0008467B" w:rsidRDefault="00F46FBA" w:rsidP="00F46FBA">
      <w:pPr>
        <w:pStyle w:val="Corpsdetexte"/>
        <w:tabs>
          <w:tab w:val="left" w:pos="567"/>
          <w:tab w:val="right" w:pos="8505"/>
        </w:tabs>
        <w:rPr>
          <w:szCs w:val="24"/>
          <w:u w:val="single"/>
        </w:rPr>
      </w:pPr>
      <w:r>
        <w:rPr>
          <w:i/>
          <w:szCs w:val="24"/>
        </w:rPr>
        <w:t xml:space="preserve">   -</w:t>
      </w:r>
      <w:r w:rsidR="00116110" w:rsidRPr="0008467B">
        <w:rPr>
          <w:i/>
          <w:szCs w:val="24"/>
        </w:rPr>
        <w:t>Vicissitudes du monument</w:t>
      </w:r>
      <w:r w:rsidR="00667F18">
        <w:rPr>
          <w:szCs w:val="24"/>
        </w:rPr>
        <w:t xml:space="preserve">            </w:t>
      </w:r>
      <w:r>
        <w:rPr>
          <w:szCs w:val="24"/>
        </w:rPr>
        <w:t xml:space="preserve">     </w:t>
      </w:r>
      <w:r w:rsidR="00667F18">
        <w:rPr>
          <w:szCs w:val="24"/>
        </w:rPr>
        <w:t xml:space="preserve">                                                                   </w:t>
      </w:r>
      <w:r w:rsidR="00F27F01">
        <w:rPr>
          <w:szCs w:val="24"/>
        </w:rPr>
        <w:t xml:space="preserve"> </w:t>
      </w:r>
      <w:r w:rsidR="00667F18">
        <w:rPr>
          <w:szCs w:val="24"/>
        </w:rPr>
        <w:t>20</w:t>
      </w:r>
      <w:r w:rsidR="00F27F01">
        <w:rPr>
          <w:szCs w:val="24"/>
        </w:rPr>
        <w:t>9</w:t>
      </w:r>
    </w:p>
    <w:p w14:paraId="121D32F5" w14:textId="72C1DEC6" w:rsidR="00116110" w:rsidRPr="0008467B" w:rsidRDefault="00F46FBA" w:rsidP="00F46FBA">
      <w:pPr>
        <w:pStyle w:val="Corpsdetexte"/>
        <w:tabs>
          <w:tab w:val="left" w:pos="567"/>
          <w:tab w:val="right" w:pos="8505"/>
        </w:tabs>
        <w:rPr>
          <w:szCs w:val="24"/>
          <w:u w:val="single"/>
        </w:rPr>
      </w:pPr>
      <w:r>
        <w:rPr>
          <w:i/>
          <w:szCs w:val="24"/>
        </w:rPr>
        <w:t xml:space="preserve">   -</w:t>
      </w:r>
      <w:r w:rsidR="00116110" w:rsidRPr="0008467B">
        <w:rPr>
          <w:i/>
          <w:szCs w:val="24"/>
        </w:rPr>
        <w:t>Derniers remaniements (1864-</w:t>
      </w:r>
      <w:r w:rsidR="00116110">
        <w:rPr>
          <w:i/>
          <w:szCs w:val="24"/>
        </w:rPr>
        <w:t>18</w:t>
      </w:r>
      <w:r w:rsidR="00116110" w:rsidRPr="0008467B">
        <w:rPr>
          <w:i/>
          <w:szCs w:val="24"/>
        </w:rPr>
        <w:t>84</w:t>
      </w:r>
      <w:r w:rsidR="00116110" w:rsidRPr="0030014F">
        <w:rPr>
          <w:i/>
          <w:szCs w:val="24"/>
        </w:rPr>
        <w:t>)</w:t>
      </w:r>
      <w:r w:rsidR="00667F18">
        <w:rPr>
          <w:szCs w:val="24"/>
        </w:rPr>
        <w:t xml:space="preserve">  </w:t>
      </w:r>
      <w:r>
        <w:rPr>
          <w:szCs w:val="24"/>
        </w:rPr>
        <w:t xml:space="preserve">     </w:t>
      </w:r>
      <w:r w:rsidR="00667F18">
        <w:rPr>
          <w:szCs w:val="24"/>
        </w:rPr>
        <w:t xml:space="preserve">                                                           </w:t>
      </w:r>
      <w:r w:rsidR="00F27F01">
        <w:rPr>
          <w:szCs w:val="24"/>
        </w:rPr>
        <w:t xml:space="preserve"> </w:t>
      </w:r>
      <w:r w:rsidR="00667F18">
        <w:rPr>
          <w:szCs w:val="24"/>
        </w:rPr>
        <w:t xml:space="preserve"> 21</w:t>
      </w:r>
      <w:r w:rsidR="00F27F01">
        <w:rPr>
          <w:szCs w:val="24"/>
        </w:rPr>
        <w:t>1</w:t>
      </w:r>
    </w:p>
    <w:p w14:paraId="0538AD5C" w14:textId="2C65B208" w:rsidR="00116110" w:rsidRPr="0008467B" w:rsidRDefault="00116110" w:rsidP="0060781F">
      <w:pPr>
        <w:pStyle w:val="Corpsdetexte"/>
        <w:tabs>
          <w:tab w:val="left" w:pos="142"/>
          <w:tab w:val="right" w:pos="8505"/>
        </w:tabs>
        <w:rPr>
          <w:i/>
          <w:szCs w:val="24"/>
        </w:rPr>
      </w:pPr>
      <w:r w:rsidRPr="0008467B">
        <w:rPr>
          <w:i/>
          <w:szCs w:val="24"/>
        </w:rPr>
        <w:t>Chapelle de la Présentation de la Vierge</w:t>
      </w:r>
      <w:r w:rsidR="00667F18">
        <w:rPr>
          <w:szCs w:val="24"/>
        </w:rPr>
        <w:t xml:space="preserve">                                                                </w:t>
      </w:r>
      <w:r w:rsidR="00F27F01">
        <w:rPr>
          <w:szCs w:val="24"/>
        </w:rPr>
        <w:t xml:space="preserve">  </w:t>
      </w:r>
      <w:r w:rsidR="00667F18">
        <w:rPr>
          <w:szCs w:val="24"/>
        </w:rPr>
        <w:t>21</w:t>
      </w:r>
      <w:r w:rsidR="00F27F01">
        <w:rPr>
          <w:szCs w:val="24"/>
        </w:rPr>
        <w:t>1</w:t>
      </w:r>
    </w:p>
    <w:p w14:paraId="6A5F596B" w14:textId="4026D366" w:rsidR="00116110" w:rsidRPr="0008467B" w:rsidRDefault="00116110" w:rsidP="0060781F">
      <w:pPr>
        <w:pStyle w:val="Corpsdetexte"/>
        <w:tabs>
          <w:tab w:val="left" w:pos="142"/>
          <w:tab w:val="right" w:pos="8505"/>
        </w:tabs>
        <w:rPr>
          <w:i/>
          <w:szCs w:val="24"/>
        </w:rPr>
      </w:pPr>
      <w:r w:rsidRPr="0008467B">
        <w:rPr>
          <w:i/>
          <w:szCs w:val="24"/>
        </w:rPr>
        <w:t>Chapelle des Fonts baptismaux</w:t>
      </w:r>
      <w:r w:rsidR="00667F18">
        <w:rPr>
          <w:szCs w:val="24"/>
        </w:rPr>
        <w:t xml:space="preserve">                                                                                </w:t>
      </w:r>
      <w:r w:rsidR="00F27F01">
        <w:rPr>
          <w:szCs w:val="24"/>
        </w:rPr>
        <w:t xml:space="preserve"> </w:t>
      </w:r>
      <w:r w:rsidR="00667F18">
        <w:rPr>
          <w:szCs w:val="24"/>
        </w:rPr>
        <w:t>21</w:t>
      </w:r>
      <w:r w:rsidR="00F27F01">
        <w:rPr>
          <w:szCs w:val="24"/>
        </w:rPr>
        <w:t>2</w:t>
      </w:r>
      <w:r w:rsidRPr="0030014F">
        <w:rPr>
          <w:szCs w:val="24"/>
        </w:rPr>
        <w:tab/>
      </w:r>
    </w:p>
    <w:p w14:paraId="66F64425" w14:textId="77777777" w:rsidR="00116110" w:rsidRPr="0008467B" w:rsidRDefault="00116110" w:rsidP="00116110">
      <w:pPr>
        <w:pStyle w:val="Corpsdetexte"/>
        <w:rPr>
          <w:i/>
          <w:szCs w:val="24"/>
        </w:rPr>
      </w:pPr>
    </w:p>
    <w:p w14:paraId="10A13D53" w14:textId="17B5FC5B" w:rsidR="00116110" w:rsidRPr="0030014F" w:rsidRDefault="00116110" w:rsidP="00116110">
      <w:pPr>
        <w:pStyle w:val="Corpsdetexte"/>
        <w:tabs>
          <w:tab w:val="left" w:pos="8505"/>
        </w:tabs>
        <w:rPr>
          <w:szCs w:val="24"/>
        </w:rPr>
      </w:pPr>
      <w:r w:rsidRPr="0008467B">
        <w:rPr>
          <w:szCs w:val="24"/>
          <w:u w:val="single"/>
        </w:rPr>
        <w:t>4) La chapelle de la Providence</w:t>
      </w:r>
      <w:r w:rsidR="00667F18">
        <w:rPr>
          <w:szCs w:val="24"/>
        </w:rPr>
        <w:t xml:space="preserve">                                                                               </w:t>
      </w:r>
      <w:r w:rsidR="00F27F01">
        <w:rPr>
          <w:szCs w:val="24"/>
        </w:rPr>
        <w:t xml:space="preserve"> </w:t>
      </w:r>
      <w:r w:rsidR="00667F18">
        <w:rPr>
          <w:szCs w:val="24"/>
        </w:rPr>
        <w:t xml:space="preserve"> 2</w:t>
      </w:r>
      <w:r>
        <w:rPr>
          <w:szCs w:val="24"/>
        </w:rPr>
        <w:t>1</w:t>
      </w:r>
      <w:r w:rsidR="00F27F01">
        <w:rPr>
          <w:szCs w:val="24"/>
        </w:rPr>
        <w:t>4</w:t>
      </w:r>
      <w:r>
        <w:rPr>
          <w:szCs w:val="24"/>
        </w:rPr>
        <w:tab/>
      </w:r>
    </w:p>
    <w:p w14:paraId="14BA52A0" w14:textId="77777777" w:rsidR="00116110" w:rsidRPr="0008467B" w:rsidRDefault="00116110" w:rsidP="00116110">
      <w:pPr>
        <w:pStyle w:val="Corpsdetexte"/>
        <w:rPr>
          <w:szCs w:val="24"/>
          <w:u w:val="single"/>
        </w:rPr>
      </w:pPr>
    </w:p>
    <w:p w14:paraId="4B0083D0" w14:textId="5BDAF71E" w:rsidR="00116110" w:rsidRDefault="00116110" w:rsidP="00116110">
      <w:pPr>
        <w:pStyle w:val="Corpsdetexte"/>
        <w:rPr>
          <w:szCs w:val="24"/>
          <w:u w:val="single"/>
        </w:rPr>
      </w:pPr>
      <w:r w:rsidRPr="0008467B">
        <w:rPr>
          <w:szCs w:val="24"/>
          <w:u w:val="single"/>
        </w:rPr>
        <w:t>5) L</w:t>
      </w:r>
      <w:r w:rsidR="00712903">
        <w:rPr>
          <w:szCs w:val="24"/>
          <w:u w:val="single"/>
        </w:rPr>
        <w:t>es</w:t>
      </w:r>
      <w:r w:rsidRPr="0008467B">
        <w:rPr>
          <w:szCs w:val="24"/>
          <w:u w:val="single"/>
        </w:rPr>
        <w:t xml:space="preserve"> sacristie</w:t>
      </w:r>
      <w:r w:rsidR="00712903">
        <w:rPr>
          <w:szCs w:val="24"/>
          <w:u w:val="single"/>
        </w:rPr>
        <w:t>s</w:t>
      </w:r>
      <w:r w:rsidR="00667F18">
        <w:rPr>
          <w:szCs w:val="24"/>
        </w:rPr>
        <w:t xml:space="preserve">                                                                                                         2</w:t>
      </w:r>
      <w:r>
        <w:rPr>
          <w:szCs w:val="24"/>
        </w:rPr>
        <w:t>1</w:t>
      </w:r>
      <w:r w:rsidR="00F27F01">
        <w:rPr>
          <w:szCs w:val="24"/>
        </w:rPr>
        <w:t>9</w:t>
      </w:r>
    </w:p>
    <w:p w14:paraId="6DCDAB89" w14:textId="77777777" w:rsidR="00116110" w:rsidRDefault="00116110" w:rsidP="00116110">
      <w:pPr>
        <w:pStyle w:val="Corpsdetexte"/>
        <w:rPr>
          <w:szCs w:val="24"/>
          <w:u w:val="single"/>
        </w:rPr>
      </w:pPr>
    </w:p>
    <w:p w14:paraId="063A92F8" w14:textId="77777777" w:rsidR="00116110" w:rsidRPr="0008467B" w:rsidRDefault="00116110" w:rsidP="00116110">
      <w:pPr>
        <w:pStyle w:val="Corpsdetexte"/>
        <w:rPr>
          <w:szCs w:val="24"/>
          <w:u w:val="single"/>
        </w:rPr>
      </w:pPr>
      <w:r w:rsidRPr="0008467B">
        <w:rPr>
          <w:szCs w:val="24"/>
          <w:u w:val="single"/>
        </w:rPr>
        <w:t>6) L’évêché</w:t>
      </w:r>
    </w:p>
    <w:p w14:paraId="1024F2AA" w14:textId="16764CAF" w:rsidR="00116110" w:rsidRPr="0008467B" w:rsidRDefault="00116110" w:rsidP="0060781F">
      <w:pPr>
        <w:pStyle w:val="Corpsdetexte"/>
        <w:tabs>
          <w:tab w:val="left" w:pos="142"/>
          <w:tab w:val="right" w:pos="8505"/>
        </w:tabs>
        <w:rPr>
          <w:i/>
          <w:szCs w:val="24"/>
        </w:rPr>
      </w:pPr>
      <w:r w:rsidRPr="0008467B">
        <w:rPr>
          <w:i/>
          <w:szCs w:val="24"/>
        </w:rPr>
        <w:t>Etat de 1815 à 1827</w:t>
      </w:r>
      <w:r w:rsidR="00667F18">
        <w:rPr>
          <w:szCs w:val="24"/>
        </w:rPr>
        <w:t xml:space="preserve">                                                                                                  </w:t>
      </w:r>
      <w:r w:rsidR="00F27F01">
        <w:rPr>
          <w:szCs w:val="24"/>
        </w:rPr>
        <w:t xml:space="preserve"> </w:t>
      </w:r>
      <w:r w:rsidR="00667F18">
        <w:rPr>
          <w:szCs w:val="24"/>
        </w:rPr>
        <w:t>22</w:t>
      </w:r>
      <w:r w:rsidR="00F27F01">
        <w:rPr>
          <w:szCs w:val="24"/>
        </w:rPr>
        <w:t>1</w:t>
      </w:r>
      <w:r>
        <w:rPr>
          <w:szCs w:val="24"/>
        </w:rPr>
        <w:tab/>
      </w:r>
    </w:p>
    <w:p w14:paraId="747E0A91" w14:textId="6F6C6637" w:rsidR="00116110" w:rsidRDefault="00116110" w:rsidP="0060781F">
      <w:pPr>
        <w:pStyle w:val="Corpsdetexte"/>
        <w:tabs>
          <w:tab w:val="left" w:pos="142"/>
          <w:tab w:val="right" w:pos="8505"/>
        </w:tabs>
        <w:rPr>
          <w:i/>
          <w:szCs w:val="24"/>
        </w:rPr>
      </w:pPr>
      <w:r w:rsidRPr="0008467B">
        <w:rPr>
          <w:i/>
          <w:szCs w:val="24"/>
        </w:rPr>
        <w:t>La restauration de 1827</w:t>
      </w:r>
      <w:r w:rsidR="00667F18">
        <w:rPr>
          <w:szCs w:val="24"/>
        </w:rPr>
        <w:t xml:space="preserve">                                                                                           </w:t>
      </w:r>
      <w:r w:rsidR="00F27F01">
        <w:rPr>
          <w:szCs w:val="24"/>
        </w:rPr>
        <w:t xml:space="preserve"> </w:t>
      </w:r>
      <w:r w:rsidR="00667F18">
        <w:rPr>
          <w:szCs w:val="24"/>
        </w:rPr>
        <w:t xml:space="preserve"> 22</w:t>
      </w:r>
      <w:r w:rsidR="00F27F01">
        <w:rPr>
          <w:szCs w:val="24"/>
        </w:rPr>
        <w:t>2</w:t>
      </w:r>
      <w:r>
        <w:rPr>
          <w:szCs w:val="24"/>
        </w:rPr>
        <w:tab/>
      </w:r>
    </w:p>
    <w:p w14:paraId="22686054" w14:textId="35164815" w:rsidR="00116110" w:rsidRDefault="00116110" w:rsidP="0060781F">
      <w:pPr>
        <w:pStyle w:val="Corpsdetexte"/>
        <w:tabs>
          <w:tab w:val="left" w:pos="142"/>
          <w:tab w:val="right" w:pos="8505"/>
        </w:tabs>
        <w:jc w:val="left"/>
        <w:rPr>
          <w:i/>
          <w:szCs w:val="24"/>
        </w:rPr>
      </w:pPr>
      <w:r w:rsidRPr="00482C68">
        <w:rPr>
          <w:i/>
          <w:szCs w:val="24"/>
        </w:rPr>
        <w:t>Distribution de l’évêché</w:t>
      </w:r>
      <w:r>
        <w:rPr>
          <w:i/>
          <w:szCs w:val="24"/>
        </w:rPr>
        <w:t xml:space="preserve">. </w:t>
      </w:r>
      <w:r w:rsidRPr="00482C68">
        <w:rPr>
          <w:i/>
          <w:szCs w:val="24"/>
        </w:rPr>
        <w:t xml:space="preserve">Travaux des années 1830 </w:t>
      </w:r>
      <w:r>
        <w:rPr>
          <w:i/>
          <w:szCs w:val="24"/>
        </w:rPr>
        <w:t>et 18</w:t>
      </w:r>
      <w:r w:rsidRPr="00482C68">
        <w:rPr>
          <w:i/>
          <w:szCs w:val="24"/>
        </w:rPr>
        <w:t>40</w:t>
      </w:r>
      <w:r w:rsidR="00667F18">
        <w:rPr>
          <w:szCs w:val="24"/>
        </w:rPr>
        <w:t xml:space="preserve">                                   </w:t>
      </w:r>
      <w:r w:rsidR="00F27F01">
        <w:rPr>
          <w:szCs w:val="24"/>
        </w:rPr>
        <w:t xml:space="preserve"> </w:t>
      </w:r>
      <w:r w:rsidR="00667F18">
        <w:rPr>
          <w:szCs w:val="24"/>
        </w:rPr>
        <w:t xml:space="preserve"> 22</w:t>
      </w:r>
      <w:r w:rsidR="00F27F01">
        <w:rPr>
          <w:szCs w:val="24"/>
        </w:rPr>
        <w:t>3</w:t>
      </w:r>
      <w:r w:rsidRPr="0030014F">
        <w:rPr>
          <w:szCs w:val="24"/>
        </w:rPr>
        <w:tab/>
      </w:r>
    </w:p>
    <w:p w14:paraId="19442F8A" w14:textId="288BE27C" w:rsidR="00116110" w:rsidRPr="0008467B" w:rsidRDefault="00116110" w:rsidP="0060781F">
      <w:pPr>
        <w:pStyle w:val="Corpsdetexte"/>
        <w:tabs>
          <w:tab w:val="left" w:pos="142"/>
          <w:tab w:val="right" w:pos="8505"/>
        </w:tabs>
        <w:rPr>
          <w:i/>
          <w:szCs w:val="24"/>
        </w:rPr>
      </w:pPr>
      <w:r w:rsidRPr="0008467B">
        <w:rPr>
          <w:i/>
          <w:szCs w:val="24"/>
        </w:rPr>
        <w:t>Seconde restauration générale (1849-</w:t>
      </w:r>
      <w:r>
        <w:rPr>
          <w:i/>
          <w:szCs w:val="24"/>
        </w:rPr>
        <w:t>18</w:t>
      </w:r>
      <w:r w:rsidRPr="0008467B">
        <w:rPr>
          <w:i/>
          <w:szCs w:val="24"/>
        </w:rPr>
        <w:t>64</w:t>
      </w:r>
      <w:r w:rsidRPr="0030014F">
        <w:rPr>
          <w:i/>
          <w:szCs w:val="24"/>
        </w:rPr>
        <w:t>)</w:t>
      </w:r>
      <w:r w:rsidR="00667F18">
        <w:rPr>
          <w:szCs w:val="24"/>
        </w:rPr>
        <w:t xml:space="preserve">                                                          </w:t>
      </w:r>
      <w:r w:rsidR="00F27F01">
        <w:rPr>
          <w:szCs w:val="24"/>
        </w:rPr>
        <w:t xml:space="preserve"> </w:t>
      </w:r>
      <w:r w:rsidR="00667F18">
        <w:rPr>
          <w:szCs w:val="24"/>
        </w:rPr>
        <w:t xml:space="preserve">  22</w:t>
      </w:r>
      <w:r w:rsidR="00F27F01">
        <w:rPr>
          <w:szCs w:val="24"/>
        </w:rPr>
        <w:t>5</w:t>
      </w:r>
      <w:r w:rsidRPr="0030014F">
        <w:rPr>
          <w:szCs w:val="24"/>
        </w:rPr>
        <w:tab/>
      </w:r>
    </w:p>
    <w:p w14:paraId="67E07D60" w14:textId="569700ED" w:rsidR="00116110" w:rsidRPr="0008467B" w:rsidRDefault="00116110" w:rsidP="0060781F">
      <w:pPr>
        <w:pStyle w:val="Corpsdetexte"/>
        <w:tabs>
          <w:tab w:val="left" w:pos="142"/>
          <w:tab w:val="right" w:pos="8505"/>
        </w:tabs>
        <w:rPr>
          <w:i/>
          <w:szCs w:val="24"/>
        </w:rPr>
      </w:pPr>
      <w:r w:rsidRPr="0008467B">
        <w:rPr>
          <w:i/>
          <w:szCs w:val="24"/>
        </w:rPr>
        <w:t>Nouveaux aménagements (1872-</w:t>
      </w:r>
      <w:r>
        <w:rPr>
          <w:i/>
          <w:szCs w:val="24"/>
        </w:rPr>
        <w:t>18</w:t>
      </w:r>
      <w:r w:rsidRPr="0008467B">
        <w:rPr>
          <w:i/>
          <w:szCs w:val="24"/>
        </w:rPr>
        <w:t>99</w:t>
      </w:r>
      <w:r w:rsidRPr="0030014F">
        <w:rPr>
          <w:i/>
          <w:szCs w:val="24"/>
        </w:rPr>
        <w:t>)</w:t>
      </w:r>
      <w:r w:rsidR="00667F18">
        <w:rPr>
          <w:szCs w:val="24"/>
        </w:rPr>
        <w:t xml:space="preserve">                                                                  </w:t>
      </w:r>
      <w:r w:rsidR="00F27F01">
        <w:rPr>
          <w:szCs w:val="24"/>
        </w:rPr>
        <w:t xml:space="preserve">  </w:t>
      </w:r>
      <w:r w:rsidR="00667F18">
        <w:rPr>
          <w:szCs w:val="24"/>
        </w:rPr>
        <w:t xml:space="preserve">  22</w:t>
      </w:r>
      <w:r w:rsidR="00F27F01">
        <w:rPr>
          <w:szCs w:val="24"/>
        </w:rPr>
        <w:t>7</w:t>
      </w:r>
      <w:r w:rsidRPr="0030014F">
        <w:rPr>
          <w:szCs w:val="24"/>
        </w:rPr>
        <w:tab/>
      </w:r>
    </w:p>
    <w:p w14:paraId="2A36A737" w14:textId="68F116D6" w:rsidR="00116110" w:rsidRPr="0008467B" w:rsidRDefault="00116110" w:rsidP="0060781F">
      <w:pPr>
        <w:pStyle w:val="Corpsdetexte"/>
        <w:tabs>
          <w:tab w:val="left" w:pos="142"/>
          <w:tab w:val="right" w:pos="8505"/>
        </w:tabs>
        <w:rPr>
          <w:i/>
          <w:szCs w:val="24"/>
        </w:rPr>
      </w:pPr>
      <w:r w:rsidRPr="0008467B">
        <w:rPr>
          <w:i/>
          <w:szCs w:val="24"/>
        </w:rPr>
        <w:t>Le jardin</w:t>
      </w:r>
      <w:r w:rsidR="00667F18">
        <w:rPr>
          <w:szCs w:val="24"/>
        </w:rPr>
        <w:t xml:space="preserve">                                                                                                                   </w:t>
      </w:r>
      <w:r w:rsidR="00F27F01">
        <w:rPr>
          <w:szCs w:val="24"/>
        </w:rPr>
        <w:t xml:space="preserve">  </w:t>
      </w:r>
      <w:r w:rsidR="00667F18">
        <w:rPr>
          <w:szCs w:val="24"/>
        </w:rPr>
        <w:t>23</w:t>
      </w:r>
      <w:r w:rsidR="00F27F01">
        <w:rPr>
          <w:szCs w:val="24"/>
        </w:rPr>
        <w:t>1</w:t>
      </w:r>
      <w:r>
        <w:rPr>
          <w:szCs w:val="24"/>
        </w:rPr>
        <w:tab/>
      </w:r>
    </w:p>
    <w:p w14:paraId="0DB9AC92" w14:textId="77777777" w:rsidR="00116110" w:rsidRPr="0008467B" w:rsidRDefault="00116110" w:rsidP="00116110">
      <w:pPr>
        <w:pStyle w:val="Corpsdetexte"/>
        <w:ind w:left="142"/>
        <w:rPr>
          <w:i/>
          <w:szCs w:val="24"/>
        </w:rPr>
      </w:pPr>
    </w:p>
    <w:p w14:paraId="271E0A5F" w14:textId="1718A982" w:rsidR="00116110" w:rsidRPr="0008467B" w:rsidRDefault="00116110" w:rsidP="00116110">
      <w:pPr>
        <w:pStyle w:val="Corpsdetexte"/>
        <w:rPr>
          <w:szCs w:val="24"/>
          <w:u w:val="single"/>
        </w:rPr>
      </w:pPr>
      <w:r w:rsidRPr="0008467B">
        <w:rPr>
          <w:szCs w:val="24"/>
          <w:u w:val="single"/>
        </w:rPr>
        <w:t>Chapitre IV : Le</w:t>
      </w:r>
      <w:r w:rsidR="00667F18">
        <w:rPr>
          <w:szCs w:val="24"/>
          <w:u w:val="single"/>
        </w:rPr>
        <w:t>s</w:t>
      </w:r>
      <w:r w:rsidRPr="0008467B">
        <w:rPr>
          <w:szCs w:val="24"/>
          <w:u w:val="single"/>
        </w:rPr>
        <w:t xml:space="preserve"> </w:t>
      </w:r>
      <w:proofErr w:type="spellStart"/>
      <w:r w:rsidRPr="0008467B">
        <w:rPr>
          <w:smallCaps/>
          <w:szCs w:val="24"/>
          <w:u w:val="single"/>
        </w:rPr>
        <w:t>xx</w:t>
      </w:r>
      <w:r w:rsidRPr="0011748D">
        <w:rPr>
          <w:sz w:val="18"/>
          <w:szCs w:val="18"/>
          <w:u w:val="single"/>
        </w:rPr>
        <w:t>e</w:t>
      </w:r>
      <w:proofErr w:type="spellEnd"/>
      <w:r w:rsidRPr="0008467B">
        <w:rPr>
          <w:szCs w:val="24"/>
          <w:u w:val="single"/>
        </w:rPr>
        <w:t xml:space="preserve"> </w:t>
      </w:r>
      <w:r w:rsidR="00667F18">
        <w:rPr>
          <w:szCs w:val="24"/>
          <w:u w:val="single"/>
        </w:rPr>
        <w:t xml:space="preserve">et </w:t>
      </w:r>
      <w:r w:rsidR="00667F18" w:rsidRPr="00667F18">
        <w:rPr>
          <w:sz w:val="18"/>
          <w:szCs w:val="18"/>
          <w:u w:val="single"/>
        </w:rPr>
        <w:t>XXIe</w:t>
      </w:r>
      <w:r w:rsidR="00667F18">
        <w:rPr>
          <w:szCs w:val="24"/>
          <w:u w:val="single"/>
        </w:rPr>
        <w:t xml:space="preserve"> </w:t>
      </w:r>
      <w:r w:rsidRPr="0008467B">
        <w:rPr>
          <w:szCs w:val="24"/>
          <w:u w:val="single"/>
        </w:rPr>
        <w:t>siècle</w:t>
      </w:r>
      <w:r w:rsidR="00667F18">
        <w:rPr>
          <w:szCs w:val="24"/>
          <w:u w:val="single"/>
        </w:rPr>
        <w:t>s</w:t>
      </w:r>
    </w:p>
    <w:p w14:paraId="4680B43B" w14:textId="77777777" w:rsidR="00116110" w:rsidRPr="0008467B" w:rsidRDefault="00116110" w:rsidP="00116110">
      <w:pPr>
        <w:pStyle w:val="Corpsdetexte"/>
        <w:rPr>
          <w:szCs w:val="24"/>
          <w:u w:val="single"/>
        </w:rPr>
      </w:pPr>
      <w:r w:rsidRPr="0008467B">
        <w:rPr>
          <w:szCs w:val="24"/>
          <w:u w:val="single"/>
        </w:rPr>
        <w:t>1) La cathédrale</w:t>
      </w:r>
    </w:p>
    <w:p w14:paraId="528F0D7B" w14:textId="2B256102" w:rsidR="00116110" w:rsidRPr="0008467B" w:rsidRDefault="00116110" w:rsidP="0060781F">
      <w:pPr>
        <w:pStyle w:val="Corpsdetexte"/>
        <w:tabs>
          <w:tab w:val="left" w:pos="142"/>
          <w:tab w:val="right" w:pos="8505"/>
        </w:tabs>
        <w:rPr>
          <w:i/>
          <w:szCs w:val="24"/>
        </w:rPr>
      </w:pPr>
      <w:r w:rsidRPr="0008467B">
        <w:rPr>
          <w:i/>
          <w:szCs w:val="24"/>
        </w:rPr>
        <w:t>Conséquences de la loi de 1905</w:t>
      </w:r>
      <w:r w:rsidR="00667F18">
        <w:rPr>
          <w:szCs w:val="24"/>
        </w:rPr>
        <w:t xml:space="preserve">                                                                             </w:t>
      </w:r>
      <w:r w:rsidR="00F27F01">
        <w:rPr>
          <w:szCs w:val="24"/>
        </w:rPr>
        <w:t xml:space="preserve">  </w:t>
      </w:r>
      <w:r w:rsidR="00667F18">
        <w:rPr>
          <w:szCs w:val="24"/>
        </w:rPr>
        <w:t xml:space="preserve"> 23</w:t>
      </w:r>
      <w:r w:rsidR="00E343F0">
        <w:rPr>
          <w:szCs w:val="24"/>
        </w:rPr>
        <w:t>3</w:t>
      </w:r>
      <w:r w:rsidRPr="0030014F">
        <w:rPr>
          <w:szCs w:val="24"/>
        </w:rPr>
        <w:tab/>
      </w:r>
    </w:p>
    <w:p w14:paraId="5504FD8D" w14:textId="38AC188F" w:rsidR="00116110" w:rsidRPr="0008467B" w:rsidRDefault="00116110" w:rsidP="0060781F">
      <w:pPr>
        <w:pStyle w:val="Corpsdetexte"/>
        <w:tabs>
          <w:tab w:val="left" w:pos="142"/>
          <w:tab w:val="right" w:pos="8505"/>
        </w:tabs>
        <w:rPr>
          <w:i/>
          <w:szCs w:val="24"/>
        </w:rPr>
      </w:pPr>
      <w:r w:rsidRPr="0008467B">
        <w:rPr>
          <w:i/>
          <w:szCs w:val="24"/>
        </w:rPr>
        <w:t>Restaurations extérieures</w:t>
      </w:r>
      <w:r w:rsidR="00667F18">
        <w:rPr>
          <w:szCs w:val="24"/>
        </w:rPr>
        <w:t xml:space="preserve">                                                                                        </w:t>
      </w:r>
      <w:r w:rsidR="00F27F01">
        <w:rPr>
          <w:szCs w:val="24"/>
        </w:rPr>
        <w:t xml:space="preserve">  </w:t>
      </w:r>
      <w:r w:rsidR="00667F18">
        <w:rPr>
          <w:szCs w:val="24"/>
        </w:rPr>
        <w:t>23</w:t>
      </w:r>
      <w:r w:rsidR="00E343F0">
        <w:rPr>
          <w:szCs w:val="24"/>
        </w:rPr>
        <w:t>3</w:t>
      </w:r>
      <w:r w:rsidRPr="0030014F">
        <w:rPr>
          <w:szCs w:val="24"/>
        </w:rPr>
        <w:tab/>
      </w:r>
    </w:p>
    <w:p w14:paraId="3B7FEA35" w14:textId="7FBB142D" w:rsidR="00116110" w:rsidRPr="0008467B" w:rsidRDefault="00116110" w:rsidP="0060781F">
      <w:pPr>
        <w:pStyle w:val="Corpsdetexte"/>
        <w:tabs>
          <w:tab w:val="left" w:pos="142"/>
          <w:tab w:val="right" w:pos="8505"/>
        </w:tabs>
        <w:rPr>
          <w:i/>
          <w:szCs w:val="24"/>
        </w:rPr>
      </w:pPr>
      <w:r w:rsidRPr="0008467B">
        <w:rPr>
          <w:i/>
          <w:szCs w:val="24"/>
        </w:rPr>
        <w:t>Restaurations intérieures</w:t>
      </w:r>
      <w:r w:rsidR="00667F18">
        <w:rPr>
          <w:szCs w:val="24"/>
        </w:rPr>
        <w:t xml:space="preserve">                                                                                        </w:t>
      </w:r>
      <w:r w:rsidR="00F27F01">
        <w:rPr>
          <w:szCs w:val="24"/>
        </w:rPr>
        <w:t xml:space="preserve"> </w:t>
      </w:r>
      <w:r w:rsidR="00667F18">
        <w:rPr>
          <w:szCs w:val="24"/>
        </w:rPr>
        <w:t xml:space="preserve"> 23</w:t>
      </w:r>
      <w:r w:rsidR="00E343F0">
        <w:rPr>
          <w:szCs w:val="24"/>
        </w:rPr>
        <w:t>5</w:t>
      </w:r>
    </w:p>
    <w:p w14:paraId="3548C0E1" w14:textId="77777777" w:rsidR="00116110" w:rsidRPr="0008467B" w:rsidRDefault="00116110" w:rsidP="00116110">
      <w:pPr>
        <w:pStyle w:val="Corpsdetexte"/>
        <w:tabs>
          <w:tab w:val="right" w:pos="8789"/>
        </w:tabs>
        <w:rPr>
          <w:i/>
          <w:szCs w:val="24"/>
        </w:rPr>
      </w:pPr>
    </w:p>
    <w:p w14:paraId="1FD6FD3A" w14:textId="315CC1AA" w:rsidR="00667F18" w:rsidRDefault="00116110" w:rsidP="00116110">
      <w:pPr>
        <w:pStyle w:val="Corpsdetexte"/>
        <w:tabs>
          <w:tab w:val="right" w:pos="8505"/>
        </w:tabs>
        <w:rPr>
          <w:szCs w:val="24"/>
        </w:rPr>
      </w:pPr>
      <w:r w:rsidRPr="0008467B">
        <w:rPr>
          <w:szCs w:val="24"/>
          <w:u w:val="single"/>
        </w:rPr>
        <w:t>2) L’évêché</w:t>
      </w:r>
      <w:r w:rsidR="00667F18">
        <w:rPr>
          <w:szCs w:val="24"/>
        </w:rPr>
        <w:t xml:space="preserve">                                                                                                              </w:t>
      </w:r>
      <w:r w:rsidR="00F27F01">
        <w:rPr>
          <w:szCs w:val="24"/>
        </w:rPr>
        <w:t xml:space="preserve"> </w:t>
      </w:r>
      <w:r w:rsidR="00667F18">
        <w:rPr>
          <w:szCs w:val="24"/>
        </w:rPr>
        <w:t xml:space="preserve"> </w:t>
      </w:r>
      <w:r>
        <w:rPr>
          <w:szCs w:val="24"/>
        </w:rPr>
        <w:t>2</w:t>
      </w:r>
      <w:r w:rsidR="00667F18">
        <w:rPr>
          <w:szCs w:val="24"/>
        </w:rPr>
        <w:t>3</w:t>
      </w:r>
      <w:r w:rsidR="00E343F0">
        <w:rPr>
          <w:szCs w:val="24"/>
        </w:rPr>
        <w:t>8</w:t>
      </w:r>
    </w:p>
    <w:p w14:paraId="5989DDF9" w14:textId="3701869A" w:rsidR="00F75282" w:rsidRPr="00E343F0" w:rsidRDefault="00F75282" w:rsidP="00F75282">
      <w:pPr>
        <w:pStyle w:val="Style3"/>
        <w:tabs>
          <w:tab w:val="clear" w:pos="851"/>
        </w:tabs>
      </w:pPr>
      <w:r w:rsidRPr="00E343F0">
        <w:lastRenderedPageBreak/>
        <w:t>3) La chapelle de la Providence                                                                              239</w:t>
      </w:r>
    </w:p>
    <w:p w14:paraId="34B687F0" w14:textId="77777777" w:rsidR="00F75282" w:rsidRPr="00E343F0" w:rsidRDefault="00F75282" w:rsidP="00116110">
      <w:pPr>
        <w:pStyle w:val="Corpsdetexte"/>
        <w:tabs>
          <w:tab w:val="right" w:pos="8505"/>
        </w:tabs>
        <w:rPr>
          <w:szCs w:val="24"/>
        </w:rPr>
      </w:pPr>
    </w:p>
    <w:p w14:paraId="5204EC04" w14:textId="77777777" w:rsidR="00116110" w:rsidRPr="00885E4E" w:rsidRDefault="00116110" w:rsidP="006E5D61">
      <w:pPr>
        <w:pStyle w:val="Corpsdetexte"/>
        <w:rPr>
          <w:b/>
          <w:szCs w:val="24"/>
          <w:u w:val="single"/>
        </w:rPr>
      </w:pPr>
      <w:r w:rsidRPr="00885E4E">
        <w:rPr>
          <w:b/>
          <w:szCs w:val="24"/>
          <w:u w:val="single"/>
        </w:rPr>
        <w:t>II – Description et analyse</w:t>
      </w:r>
    </w:p>
    <w:p w14:paraId="21DF4626" w14:textId="77777777" w:rsidR="00116110" w:rsidRPr="0008467B" w:rsidRDefault="00116110" w:rsidP="006E5D61">
      <w:pPr>
        <w:pStyle w:val="Corpsdetexte"/>
        <w:rPr>
          <w:szCs w:val="24"/>
          <w:u w:val="single"/>
        </w:rPr>
      </w:pPr>
      <w:r w:rsidRPr="0008467B">
        <w:rPr>
          <w:szCs w:val="24"/>
          <w:u w:val="single"/>
        </w:rPr>
        <w:t>Chapitre I : Plans et élévations</w:t>
      </w:r>
    </w:p>
    <w:p w14:paraId="0D92DA7A" w14:textId="29BC3C2C" w:rsidR="00116110" w:rsidRPr="0008467B" w:rsidRDefault="00116110" w:rsidP="006E5D61">
      <w:pPr>
        <w:pStyle w:val="Corpsdetexte"/>
        <w:tabs>
          <w:tab w:val="left" w:pos="142"/>
          <w:tab w:val="right" w:pos="8505"/>
        </w:tabs>
        <w:rPr>
          <w:i/>
          <w:szCs w:val="24"/>
        </w:rPr>
      </w:pPr>
      <w:r w:rsidRPr="0008467B">
        <w:rPr>
          <w:i/>
          <w:szCs w:val="24"/>
        </w:rPr>
        <w:t xml:space="preserve">Conception des églises au début du </w:t>
      </w:r>
      <w:proofErr w:type="spellStart"/>
      <w:r w:rsidRPr="00482C68">
        <w:rPr>
          <w:i/>
          <w:smallCaps/>
          <w:szCs w:val="24"/>
        </w:rPr>
        <w:t>xviii</w:t>
      </w:r>
      <w:r w:rsidRPr="00482C68">
        <w:rPr>
          <w:i/>
          <w:sz w:val="18"/>
          <w:szCs w:val="18"/>
        </w:rPr>
        <w:t>e</w:t>
      </w:r>
      <w:proofErr w:type="spellEnd"/>
      <w:r w:rsidRPr="0008467B">
        <w:rPr>
          <w:szCs w:val="24"/>
        </w:rPr>
        <w:t xml:space="preserve"> </w:t>
      </w:r>
      <w:r w:rsidRPr="0008467B">
        <w:rPr>
          <w:i/>
          <w:szCs w:val="24"/>
        </w:rPr>
        <w:t>siècle</w:t>
      </w:r>
      <w:r w:rsidR="0099355E">
        <w:rPr>
          <w:szCs w:val="24"/>
        </w:rPr>
        <w:t xml:space="preserve">                                                     </w:t>
      </w:r>
      <w:r>
        <w:rPr>
          <w:szCs w:val="24"/>
        </w:rPr>
        <w:t>2</w:t>
      </w:r>
      <w:r w:rsidR="00706D0D">
        <w:rPr>
          <w:szCs w:val="24"/>
        </w:rPr>
        <w:t>41</w:t>
      </w:r>
      <w:r w:rsidRPr="0030014F">
        <w:rPr>
          <w:szCs w:val="24"/>
        </w:rPr>
        <w:tab/>
      </w:r>
    </w:p>
    <w:p w14:paraId="55D43669" w14:textId="5486FFEB" w:rsidR="00116110" w:rsidRPr="0008467B" w:rsidRDefault="00116110" w:rsidP="006E5D61">
      <w:pPr>
        <w:pStyle w:val="Corpsdetexte"/>
        <w:tabs>
          <w:tab w:val="left" w:pos="142"/>
          <w:tab w:val="right" w:pos="8505"/>
        </w:tabs>
        <w:rPr>
          <w:i/>
          <w:szCs w:val="24"/>
        </w:rPr>
      </w:pPr>
      <w:r w:rsidRPr="0008467B">
        <w:rPr>
          <w:i/>
          <w:szCs w:val="24"/>
        </w:rPr>
        <w:t>Plan de l’église. Caractéristiques et influences</w:t>
      </w:r>
      <w:r w:rsidR="0099355E">
        <w:rPr>
          <w:szCs w:val="24"/>
        </w:rPr>
        <w:t xml:space="preserve">                                                      </w:t>
      </w:r>
      <w:r>
        <w:rPr>
          <w:szCs w:val="24"/>
        </w:rPr>
        <w:t>2</w:t>
      </w:r>
      <w:r w:rsidR="0009745F">
        <w:rPr>
          <w:szCs w:val="24"/>
        </w:rPr>
        <w:t>4</w:t>
      </w:r>
      <w:r w:rsidR="00706D0D">
        <w:rPr>
          <w:szCs w:val="24"/>
        </w:rPr>
        <w:t>2</w:t>
      </w:r>
      <w:r w:rsidRPr="0030014F">
        <w:rPr>
          <w:szCs w:val="24"/>
        </w:rPr>
        <w:tab/>
      </w:r>
    </w:p>
    <w:p w14:paraId="49384DE9" w14:textId="6A014E61" w:rsidR="00116110" w:rsidRPr="0008467B" w:rsidRDefault="00116110" w:rsidP="006E5D61">
      <w:pPr>
        <w:pStyle w:val="Corpsdetexte"/>
        <w:tabs>
          <w:tab w:val="left" w:pos="142"/>
          <w:tab w:val="right" w:pos="8505"/>
        </w:tabs>
        <w:rPr>
          <w:i/>
          <w:szCs w:val="24"/>
        </w:rPr>
      </w:pPr>
      <w:r w:rsidRPr="0008467B">
        <w:rPr>
          <w:i/>
          <w:szCs w:val="24"/>
        </w:rPr>
        <w:t>De la tradition gothique dans l’architecture religieuse baroque</w:t>
      </w:r>
      <w:r w:rsidR="0099355E">
        <w:rPr>
          <w:szCs w:val="24"/>
        </w:rPr>
        <w:t xml:space="preserve">                           </w:t>
      </w:r>
      <w:r>
        <w:rPr>
          <w:szCs w:val="24"/>
        </w:rPr>
        <w:t>2</w:t>
      </w:r>
      <w:r w:rsidR="0099355E">
        <w:rPr>
          <w:szCs w:val="24"/>
        </w:rPr>
        <w:t>4</w:t>
      </w:r>
      <w:r w:rsidR="00706D0D">
        <w:rPr>
          <w:szCs w:val="24"/>
        </w:rPr>
        <w:t>7</w:t>
      </w:r>
    </w:p>
    <w:p w14:paraId="40172008" w14:textId="7432B46B" w:rsidR="00F46FBA" w:rsidRDefault="00116110" w:rsidP="006E5D61">
      <w:pPr>
        <w:pStyle w:val="Corpsdetexte"/>
        <w:tabs>
          <w:tab w:val="left" w:pos="142"/>
          <w:tab w:val="right" w:pos="8505"/>
        </w:tabs>
        <w:jc w:val="left"/>
        <w:rPr>
          <w:i/>
          <w:szCs w:val="24"/>
        </w:rPr>
      </w:pPr>
      <w:r w:rsidRPr="005C3E8F">
        <w:rPr>
          <w:i/>
          <w:szCs w:val="24"/>
        </w:rPr>
        <w:t xml:space="preserve">Influences de Francesco Borromini (1599-1667) dans l’architecture </w:t>
      </w:r>
    </w:p>
    <w:p w14:paraId="118587E8" w14:textId="6A1FD11D" w:rsidR="00116110" w:rsidRPr="005C3E8F" w:rsidRDefault="00076707" w:rsidP="006E5D61">
      <w:pPr>
        <w:pStyle w:val="Corpsdetexte"/>
        <w:tabs>
          <w:tab w:val="left" w:pos="142"/>
          <w:tab w:val="right" w:pos="8505"/>
        </w:tabs>
        <w:jc w:val="left"/>
        <w:rPr>
          <w:i/>
          <w:szCs w:val="24"/>
        </w:rPr>
      </w:pPr>
      <w:proofErr w:type="gramStart"/>
      <w:r>
        <w:rPr>
          <w:i/>
          <w:szCs w:val="24"/>
        </w:rPr>
        <w:t>r</w:t>
      </w:r>
      <w:r w:rsidR="00116110" w:rsidRPr="005C3E8F">
        <w:rPr>
          <w:i/>
          <w:szCs w:val="24"/>
        </w:rPr>
        <w:t>eligieuse</w:t>
      </w:r>
      <w:proofErr w:type="gramEnd"/>
      <w:r>
        <w:rPr>
          <w:i/>
          <w:szCs w:val="24"/>
        </w:rPr>
        <w:t xml:space="preserve"> </w:t>
      </w:r>
      <w:r w:rsidR="00116110" w:rsidRPr="005C3E8F">
        <w:rPr>
          <w:i/>
          <w:szCs w:val="24"/>
        </w:rPr>
        <w:t xml:space="preserve">des </w:t>
      </w:r>
      <w:proofErr w:type="spellStart"/>
      <w:r w:rsidR="00116110" w:rsidRPr="005C3E8F">
        <w:rPr>
          <w:i/>
          <w:smallCaps/>
          <w:szCs w:val="24"/>
        </w:rPr>
        <w:t>xvii</w:t>
      </w:r>
      <w:r w:rsidR="00116110" w:rsidRPr="005C3E8F">
        <w:rPr>
          <w:i/>
          <w:sz w:val="18"/>
          <w:szCs w:val="18"/>
        </w:rPr>
        <w:t>e</w:t>
      </w:r>
      <w:r w:rsidR="00116110" w:rsidRPr="005C3E8F">
        <w:rPr>
          <w:i/>
          <w:smallCaps/>
          <w:szCs w:val="24"/>
        </w:rPr>
        <w:noBreakHyphen/>
        <w:t>xviii</w:t>
      </w:r>
      <w:r w:rsidR="00116110" w:rsidRPr="005C3E8F">
        <w:rPr>
          <w:i/>
          <w:sz w:val="18"/>
          <w:szCs w:val="18"/>
        </w:rPr>
        <w:t>e</w:t>
      </w:r>
      <w:proofErr w:type="spellEnd"/>
      <w:r w:rsidR="00116110" w:rsidRPr="005C3E8F">
        <w:rPr>
          <w:szCs w:val="24"/>
        </w:rPr>
        <w:t xml:space="preserve"> </w:t>
      </w:r>
      <w:r w:rsidR="00116110" w:rsidRPr="005C3E8F">
        <w:rPr>
          <w:i/>
          <w:szCs w:val="24"/>
        </w:rPr>
        <w:t>siècles</w:t>
      </w:r>
      <w:r w:rsidR="0099355E">
        <w:rPr>
          <w:szCs w:val="24"/>
        </w:rPr>
        <w:t xml:space="preserve">                                                                            </w:t>
      </w:r>
      <w:r w:rsidR="00116110">
        <w:rPr>
          <w:szCs w:val="24"/>
        </w:rPr>
        <w:t>2</w:t>
      </w:r>
      <w:r w:rsidR="0099355E">
        <w:rPr>
          <w:szCs w:val="24"/>
        </w:rPr>
        <w:t>4</w:t>
      </w:r>
      <w:r w:rsidR="00706D0D">
        <w:rPr>
          <w:szCs w:val="24"/>
        </w:rPr>
        <w:t>9</w:t>
      </w:r>
      <w:r w:rsidR="00116110" w:rsidRPr="005C3E8F">
        <w:rPr>
          <w:szCs w:val="24"/>
        </w:rPr>
        <w:tab/>
      </w:r>
    </w:p>
    <w:p w14:paraId="4ABB85AE" w14:textId="410AE9A3" w:rsidR="00116110" w:rsidRPr="0008467B" w:rsidRDefault="00116110" w:rsidP="006E5D61">
      <w:pPr>
        <w:pStyle w:val="Corpsdetexte"/>
        <w:tabs>
          <w:tab w:val="left" w:pos="142"/>
          <w:tab w:val="right" w:pos="8505"/>
        </w:tabs>
        <w:rPr>
          <w:i/>
          <w:szCs w:val="24"/>
        </w:rPr>
      </w:pPr>
      <w:r w:rsidRPr="0008467B">
        <w:rPr>
          <w:i/>
          <w:szCs w:val="24"/>
        </w:rPr>
        <w:t>Le frontispice</w:t>
      </w:r>
      <w:r w:rsidR="0099355E">
        <w:rPr>
          <w:szCs w:val="24"/>
        </w:rPr>
        <w:t xml:space="preserve">                                                                                                          </w:t>
      </w:r>
      <w:r>
        <w:rPr>
          <w:szCs w:val="24"/>
        </w:rPr>
        <w:t>2</w:t>
      </w:r>
      <w:r w:rsidR="0099355E">
        <w:rPr>
          <w:szCs w:val="24"/>
        </w:rPr>
        <w:t>5</w:t>
      </w:r>
      <w:r w:rsidR="00706D0D">
        <w:rPr>
          <w:szCs w:val="24"/>
        </w:rPr>
        <w:t>2</w:t>
      </w:r>
      <w:r w:rsidRPr="0030014F">
        <w:rPr>
          <w:szCs w:val="24"/>
        </w:rPr>
        <w:tab/>
      </w:r>
    </w:p>
    <w:p w14:paraId="1704391C" w14:textId="75E21074" w:rsidR="00116110" w:rsidRPr="0008467B" w:rsidRDefault="00116110" w:rsidP="006E5D61">
      <w:pPr>
        <w:pStyle w:val="Corpsdetexte"/>
        <w:tabs>
          <w:tab w:val="left" w:pos="142"/>
          <w:tab w:val="right" w:pos="8505"/>
        </w:tabs>
        <w:rPr>
          <w:i/>
          <w:szCs w:val="24"/>
        </w:rPr>
      </w:pPr>
      <w:r w:rsidRPr="0008467B">
        <w:rPr>
          <w:i/>
          <w:szCs w:val="24"/>
        </w:rPr>
        <w:t>De l’emploi des ordres</w:t>
      </w:r>
      <w:r w:rsidR="0099355E">
        <w:rPr>
          <w:szCs w:val="24"/>
        </w:rPr>
        <w:t xml:space="preserve">                                                                                           </w:t>
      </w:r>
      <w:r>
        <w:rPr>
          <w:szCs w:val="24"/>
        </w:rPr>
        <w:t>2</w:t>
      </w:r>
      <w:r w:rsidR="0099355E">
        <w:rPr>
          <w:szCs w:val="24"/>
        </w:rPr>
        <w:t>5</w:t>
      </w:r>
      <w:r w:rsidR="00706D0D">
        <w:rPr>
          <w:szCs w:val="24"/>
        </w:rPr>
        <w:t>4</w:t>
      </w:r>
      <w:r w:rsidRPr="0030014F">
        <w:rPr>
          <w:szCs w:val="24"/>
        </w:rPr>
        <w:tab/>
      </w:r>
    </w:p>
    <w:p w14:paraId="180F92EF" w14:textId="5C4048D1" w:rsidR="00116110" w:rsidRPr="0008467B" w:rsidRDefault="00116110" w:rsidP="006E5D61">
      <w:pPr>
        <w:pStyle w:val="Corpsdetexte"/>
        <w:tabs>
          <w:tab w:val="left" w:pos="142"/>
          <w:tab w:val="right" w:pos="8505"/>
        </w:tabs>
        <w:rPr>
          <w:i/>
          <w:szCs w:val="24"/>
        </w:rPr>
      </w:pPr>
      <w:r w:rsidRPr="0008467B">
        <w:rPr>
          <w:i/>
          <w:szCs w:val="24"/>
        </w:rPr>
        <w:t>Les tours</w:t>
      </w:r>
      <w:r w:rsidR="0099355E">
        <w:rPr>
          <w:szCs w:val="24"/>
        </w:rPr>
        <w:t xml:space="preserve">                                                                                                                 </w:t>
      </w:r>
      <w:r>
        <w:rPr>
          <w:szCs w:val="24"/>
        </w:rPr>
        <w:t>2</w:t>
      </w:r>
      <w:r w:rsidR="0099355E">
        <w:rPr>
          <w:szCs w:val="24"/>
        </w:rPr>
        <w:t>5</w:t>
      </w:r>
      <w:r w:rsidR="00706D0D">
        <w:rPr>
          <w:szCs w:val="24"/>
        </w:rPr>
        <w:t>8</w:t>
      </w:r>
      <w:r w:rsidRPr="0030014F">
        <w:rPr>
          <w:i/>
          <w:szCs w:val="24"/>
        </w:rPr>
        <w:tab/>
      </w:r>
    </w:p>
    <w:p w14:paraId="2884914D" w14:textId="238BDFA3" w:rsidR="00116110" w:rsidRPr="0008467B" w:rsidRDefault="00116110" w:rsidP="006E5D61">
      <w:pPr>
        <w:pStyle w:val="Corpsdetexte"/>
        <w:tabs>
          <w:tab w:val="left" w:pos="142"/>
          <w:tab w:val="right" w:pos="8789"/>
        </w:tabs>
        <w:rPr>
          <w:i/>
          <w:szCs w:val="24"/>
        </w:rPr>
      </w:pPr>
      <w:r w:rsidRPr="0008467B">
        <w:rPr>
          <w:i/>
          <w:szCs w:val="24"/>
        </w:rPr>
        <w:t>Les bas-côtés et parties hautes</w:t>
      </w:r>
      <w:r w:rsidR="0099355E">
        <w:rPr>
          <w:szCs w:val="24"/>
        </w:rPr>
        <w:t xml:space="preserve">                                                                               </w:t>
      </w:r>
      <w:r>
        <w:rPr>
          <w:szCs w:val="24"/>
        </w:rPr>
        <w:t>2</w:t>
      </w:r>
      <w:r w:rsidR="0099355E">
        <w:rPr>
          <w:szCs w:val="24"/>
        </w:rPr>
        <w:t>6</w:t>
      </w:r>
      <w:r w:rsidR="00706D0D">
        <w:rPr>
          <w:szCs w:val="24"/>
        </w:rPr>
        <w:t>3</w:t>
      </w:r>
      <w:r>
        <w:rPr>
          <w:i/>
          <w:szCs w:val="24"/>
        </w:rPr>
        <w:tab/>
      </w:r>
    </w:p>
    <w:p w14:paraId="00C6EC7A" w14:textId="0A573244" w:rsidR="00116110" w:rsidRDefault="00116110" w:rsidP="006E5D61">
      <w:pPr>
        <w:pStyle w:val="Corpsdetexte"/>
        <w:tabs>
          <w:tab w:val="left" w:pos="142"/>
          <w:tab w:val="right" w:pos="8789"/>
        </w:tabs>
        <w:rPr>
          <w:i/>
          <w:szCs w:val="24"/>
        </w:rPr>
      </w:pPr>
      <w:r w:rsidRPr="0008467B">
        <w:rPr>
          <w:i/>
          <w:szCs w:val="24"/>
        </w:rPr>
        <w:t>Le transept</w:t>
      </w:r>
      <w:r w:rsidR="0099355E">
        <w:rPr>
          <w:szCs w:val="24"/>
        </w:rPr>
        <w:t xml:space="preserve">                                                                                                              </w:t>
      </w:r>
      <w:r>
        <w:rPr>
          <w:szCs w:val="24"/>
        </w:rPr>
        <w:t>2</w:t>
      </w:r>
      <w:r w:rsidR="0099355E">
        <w:rPr>
          <w:szCs w:val="24"/>
        </w:rPr>
        <w:t>6</w:t>
      </w:r>
      <w:r w:rsidR="00706D0D">
        <w:rPr>
          <w:szCs w:val="24"/>
        </w:rPr>
        <w:t>4</w:t>
      </w:r>
      <w:r>
        <w:rPr>
          <w:i/>
          <w:szCs w:val="24"/>
        </w:rPr>
        <w:tab/>
      </w:r>
    </w:p>
    <w:p w14:paraId="6A6AABF5" w14:textId="256BC313" w:rsidR="00116110" w:rsidRPr="0008467B" w:rsidRDefault="00116110" w:rsidP="006E5D61">
      <w:pPr>
        <w:pStyle w:val="Corpsdetexte"/>
        <w:tabs>
          <w:tab w:val="left" w:pos="142"/>
          <w:tab w:val="right" w:pos="8789"/>
        </w:tabs>
        <w:rPr>
          <w:i/>
          <w:szCs w:val="24"/>
        </w:rPr>
      </w:pPr>
      <w:r>
        <w:rPr>
          <w:i/>
          <w:szCs w:val="24"/>
        </w:rPr>
        <w:t>De l’ornementation des façades</w:t>
      </w:r>
      <w:r w:rsidR="0099355E">
        <w:rPr>
          <w:szCs w:val="24"/>
        </w:rPr>
        <w:t xml:space="preserve">                                                                             </w:t>
      </w:r>
      <w:r>
        <w:rPr>
          <w:szCs w:val="24"/>
        </w:rPr>
        <w:t>2</w:t>
      </w:r>
      <w:r w:rsidR="0099355E">
        <w:rPr>
          <w:szCs w:val="24"/>
        </w:rPr>
        <w:t>6</w:t>
      </w:r>
      <w:r w:rsidR="00706D0D">
        <w:rPr>
          <w:szCs w:val="24"/>
        </w:rPr>
        <w:t>6</w:t>
      </w:r>
      <w:r>
        <w:rPr>
          <w:szCs w:val="24"/>
        </w:rPr>
        <w:tab/>
      </w:r>
    </w:p>
    <w:p w14:paraId="1953B338" w14:textId="2D920119" w:rsidR="00116110" w:rsidRPr="0008467B" w:rsidRDefault="00116110" w:rsidP="006E5D61">
      <w:pPr>
        <w:pStyle w:val="Corpsdetexte"/>
        <w:tabs>
          <w:tab w:val="left" w:pos="142"/>
          <w:tab w:val="right" w:pos="8789"/>
        </w:tabs>
        <w:rPr>
          <w:i/>
          <w:szCs w:val="24"/>
        </w:rPr>
      </w:pPr>
      <w:r w:rsidRPr="0008467B">
        <w:rPr>
          <w:i/>
          <w:szCs w:val="24"/>
        </w:rPr>
        <w:t>Un dôme pittoresque</w:t>
      </w:r>
      <w:r w:rsidR="0099355E">
        <w:rPr>
          <w:szCs w:val="24"/>
        </w:rPr>
        <w:t xml:space="preserve">                                                                                              </w:t>
      </w:r>
      <w:r>
        <w:rPr>
          <w:szCs w:val="24"/>
        </w:rPr>
        <w:t>2</w:t>
      </w:r>
      <w:r w:rsidR="0099355E">
        <w:rPr>
          <w:szCs w:val="24"/>
        </w:rPr>
        <w:t>6</w:t>
      </w:r>
      <w:r w:rsidR="00706D0D">
        <w:rPr>
          <w:szCs w:val="24"/>
        </w:rPr>
        <w:t>6</w:t>
      </w:r>
      <w:r>
        <w:rPr>
          <w:szCs w:val="24"/>
        </w:rPr>
        <w:tab/>
      </w:r>
    </w:p>
    <w:p w14:paraId="3B0F28C9" w14:textId="3849AEDB" w:rsidR="00116110" w:rsidRPr="0008467B" w:rsidRDefault="00116110" w:rsidP="006E5D61">
      <w:pPr>
        <w:pStyle w:val="Corpsdetexte"/>
        <w:tabs>
          <w:tab w:val="left" w:pos="142"/>
          <w:tab w:val="right" w:pos="8789"/>
        </w:tabs>
        <w:rPr>
          <w:i/>
          <w:szCs w:val="24"/>
        </w:rPr>
      </w:pPr>
      <w:r w:rsidRPr="0008467B">
        <w:rPr>
          <w:i/>
          <w:szCs w:val="24"/>
        </w:rPr>
        <w:t>Charpentes et maçonnerie</w:t>
      </w:r>
      <w:r w:rsidR="0099355E">
        <w:rPr>
          <w:i/>
          <w:szCs w:val="24"/>
        </w:rPr>
        <w:t xml:space="preserve">s                                                                                    </w:t>
      </w:r>
      <w:r>
        <w:rPr>
          <w:szCs w:val="24"/>
        </w:rPr>
        <w:t>2</w:t>
      </w:r>
      <w:r w:rsidR="0099355E">
        <w:rPr>
          <w:szCs w:val="24"/>
        </w:rPr>
        <w:t>6</w:t>
      </w:r>
      <w:r w:rsidR="00706D0D">
        <w:rPr>
          <w:szCs w:val="24"/>
        </w:rPr>
        <w:t>8</w:t>
      </w:r>
      <w:r>
        <w:rPr>
          <w:szCs w:val="24"/>
        </w:rPr>
        <w:tab/>
      </w:r>
    </w:p>
    <w:p w14:paraId="4F9C7EC3" w14:textId="77777777" w:rsidR="00116110" w:rsidRPr="0008467B" w:rsidRDefault="00116110" w:rsidP="00116110">
      <w:pPr>
        <w:pStyle w:val="Corpsdetexte"/>
        <w:ind w:left="142"/>
        <w:rPr>
          <w:i/>
          <w:szCs w:val="24"/>
        </w:rPr>
      </w:pPr>
    </w:p>
    <w:p w14:paraId="41B7CD37" w14:textId="77777777" w:rsidR="00116110" w:rsidRPr="0008467B" w:rsidRDefault="00116110" w:rsidP="00116110">
      <w:pPr>
        <w:pStyle w:val="Corpsdetexte"/>
        <w:rPr>
          <w:szCs w:val="24"/>
          <w:u w:val="single"/>
        </w:rPr>
      </w:pPr>
      <w:r w:rsidRPr="0008467B">
        <w:rPr>
          <w:szCs w:val="24"/>
          <w:u w:val="single"/>
        </w:rPr>
        <w:t>Chapitre II : L’intérieur</w:t>
      </w:r>
    </w:p>
    <w:p w14:paraId="434890AB" w14:textId="4061F383" w:rsidR="00116110" w:rsidRPr="0008467B" w:rsidRDefault="00116110" w:rsidP="00675F15">
      <w:pPr>
        <w:pStyle w:val="Corpsdetexte"/>
        <w:tabs>
          <w:tab w:val="left" w:pos="142"/>
          <w:tab w:val="right" w:pos="8789"/>
        </w:tabs>
        <w:jc w:val="left"/>
        <w:rPr>
          <w:i/>
          <w:szCs w:val="24"/>
        </w:rPr>
      </w:pPr>
      <w:r w:rsidRPr="0008467B">
        <w:rPr>
          <w:i/>
          <w:szCs w:val="24"/>
        </w:rPr>
        <w:t>Description générale</w:t>
      </w:r>
      <w:r w:rsidR="00675F15">
        <w:rPr>
          <w:i/>
          <w:szCs w:val="24"/>
        </w:rPr>
        <w:t xml:space="preserve"> et plaisirs stéréotomiques</w:t>
      </w:r>
      <w:r w:rsidR="0099355E">
        <w:rPr>
          <w:i/>
          <w:szCs w:val="24"/>
        </w:rPr>
        <w:t xml:space="preserve">                                    </w:t>
      </w:r>
      <w:r w:rsidR="00033C59">
        <w:rPr>
          <w:i/>
          <w:szCs w:val="24"/>
        </w:rPr>
        <w:t xml:space="preserve"> </w:t>
      </w:r>
      <w:r w:rsidR="0099355E">
        <w:rPr>
          <w:i/>
          <w:szCs w:val="24"/>
        </w:rPr>
        <w:t xml:space="preserve">               </w:t>
      </w:r>
      <w:r>
        <w:rPr>
          <w:szCs w:val="24"/>
        </w:rPr>
        <w:t>2</w:t>
      </w:r>
      <w:r w:rsidR="0099355E">
        <w:rPr>
          <w:szCs w:val="24"/>
        </w:rPr>
        <w:t>6</w:t>
      </w:r>
      <w:r w:rsidR="008F2AE4">
        <w:rPr>
          <w:szCs w:val="24"/>
        </w:rPr>
        <w:t>9</w:t>
      </w:r>
      <w:r>
        <w:rPr>
          <w:szCs w:val="24"/>
        </w:rPr>
        <w:tab/>
      </w:r>
    </w:p>
    <w:p w14:paraId="51E2DA38" w14:textId="747D507B" w:rsidR="00116110" w:rsidRDefault="00116110" w:rsidP="0060781F">
      <w:pPr>
        <w:pStyle w:val="Corpsdetexte"/>
        <w:tabs>
          <w:tab w:val="left" w:pos="142"/>
          <w:tab w:val="right" w:pos="8789"/>
        </w:tabs>
        <w:rPr>
          <w:i/>
          <w:szCs w:val="24"/>
        </w:rPr>
      </w:pPr>
      <w:r w:rsidRPr="00E03AD1">
        <w:rPr>
          <w:i/>
          <w:szCs w:val="24"/>
        </w:rPr>
        <w:t>Pratique et théorie architecturales</w:t>
      </w:r>
      <w:r w:rsidR="0099355E">
        <w:rPr>
          <w:szCs w:val="24"/>
        </w:rPr>
        <w:t xml:space="preserve">                                                                      </w:t>
      </w:r>
      <w:r w:rsidR="00A633F0">
        <w:rPr>
          <w:szCs w:val="24"/>
        </w:rPr>
        <w:t xml:space="preserve"> </w:t>
      </w:r>
      <w:r w:rsidR="00726751">
        <w:rPr>
          <w:szCs w:val="24"/>
        </w:rPr>
        <w:t xml:space="preserve"> </w:t>
      </w:r>
      <w:r w:rsidR="0099355E">
        <w:rPr>
          <w:szCs w:val="24"/>
        </w:rPr>
        <w:t xml:space="preserve"> 27</w:t>
      </w:r>
      <w:r w:rsidR="008F2AE4">
        <w:rPr>
          <w:szCs w:val="24"/>
        </w:rPr>
        <w:t>2</w:t>
      </w:r>
      <w:r>
        <w:rPr>
          <w:szCs w:val="24"/>
        </w:rPr>
        <w:tab/>
      </w:r>
    </w:p>
    <w:p w14:paraId="06DA77FB" w14:textId="49000C0B" w:rsidR="00116110" w:rsidRPr="0008467B" w:rsidRDefault="00116110" w:rsidP="0060781F">
      <w:pPr>
        <w:pStyle w:val="Corpsdetexte"/>
        <w:tabs>
          <w:tab w:val="left" w:pos="142"/>
          <w:tab w:val="right" w:pos="8789"/>
        </w:tabs>
        <w:rPr>
          <w:i/>
          <w:szCs w:val="24"/>
        </w:rPr>
      </w:pPr>
      <w:r w:rsidRPr="0008467B">
        <w:rPr>
          <w:i/>
          <w:szCs w:val="24"/>
        </w:rPr>
        <w:t>La décoration. Les ornements de Nicolas Pineau</w:t>
      </w:r>
      <w:r w:rsidR="0099355E">
        <w:rPr>
          <w:szCs w:val="24"/>
        </w:rPr>
        <w:t xml:space="preserve">                                               </w:t>
      </w:r>
      <w:r w:rsidR="00A633F0">
        <w:rPr>
          <w:szCs w:val="24"/>
        </w:rPr>
        <w:t xml:space="preserve"> </w:t>
      </w:r>
      <w:r w:rsidR="0099355E">
        <w:rPr>
          <w:szCs w:val="24"/>
        </w:rPr>
        <w:t xml:space="preserve">  </w:t>
      </w:r>
      <w:r>
        <w:rPr>
          <w:szCs w:val="24"/>
        </w:rPr>
        <w:t>2</w:t>
      </w:r>
      <w:r w:rsidR="0099355E">
        <w:rPr>
          <w:szCs w:val="24"/>
        </w:rPr>
        <w:t>7</w:t>
      </w:r>
      <w:r w:rsidR="008F2AE4">
        <w:rPr>
          <w:szCs w:val="24"/>
        </w:rPr>
        <w:t>4</w:t>
      </w:r>
      <w:r>
        <w:rPr>
          <w:szCs w:val="24"/>
        </w:rPr>
        <w:tab/>
      </w:r>
    </w:p>
    <w:p w14:paraId="06397F4D" w14:textId="65588517" w:rsidR="00116110" w:rsidRDefault="00116110" w:rsidP="0060781F">
      <w:pPr>
        <w:pStyle w:val="Corpsdetexte"/>
        <w:tabs>
          <w:tab w:val="left" w:pos="142"/>
          <w:tab w:val="right" w:pos="8789"/>
        </w:tabs>
        <w:rPr>
          <w:i/>
          <w:szCs w:val="24"/>
        </w:rPr>
      </w:pPr>
      <w:r w:rsidRPr="0008467B">
        <w:rPr>
          <w:i/>
          <w:szCs w:val="24"/>
        </w:rPr>
        <w:t>Chapelles latérales et axiale</w:t>
      </w:r>
      <w:r w:rsidR="0099355E">
        <w:rPr>
          <w:szCs w:val="24"/>
        </w:rPr>
        <w:t xml:space="preserve">                                                                             </w:t>
      </w:r>
      <w:r w:rsidR="00A633F0">
        <w:rPr>
          <w:szCs w:val="24"/>
        </w:rPr>
        <w:t xml:space="preserve"> </w:t>
      </w:r>
      <w:r w:rsidR="0099355E">
        <w:rPr>
          <w:szCs w:val="24"/>
        </w:rPr>
        <w:t xml:space="preserve">    </w:t>
      </w:r>
      <w:r>
        <w:rPr>
          <w:szCs w:val="24"/>
        </w:rPr>
        <w:t>2</w:t>
      </w:r>
      <w:r w:rsidR="0099355E">
        <w:rPr>
          <w:szCs w:val="24"/>
        </w:rPr>
        <w:t>7</w:t>
      </w:r>
      <w:r w:rsidR="008F2AE4">
        <w:rPr>
          <w:szCs w:val="24"/>
        </w:rPr>
        <w:t>7</w:t>
      </w:r>
      <w:r>
        <w:rPr>
          <w:szCs w:val="24"/>
        </w:rPr>
        <w:tab/>
      </w:r>
    </w:p>
    <w:p w14:paraId="66D55967" w14:textId="77777777" w:rsidR="00116110" w:rsidRDefault="00116110" w:rsidP="00116110">
      <w:pPr>
        <w:pStyle w:val="Corpsdetexte"/>
        <w:tabs>
          <w:tab w:val="left" w:pos="142"/>
          <w:tab w:val="right" w:pos="8789"/>
        </w:tabs>
        <w:ind w:left="142"/>
        <w:rPr>
          <w:i/>
          <w:szCs w:val="24"/>
        </w:rPr>
      </w:pPr>
    </w:p>
    <w:p w14:paraId="21D3B99C" w14:textId="77777777" w:rsidR="00116110" w:rsidRPr="006E5D61" w:rsidRDefault="00116110" w:rsidP="00116110">
      <w:pPr>
        <w:pStyle w:val="Corpsdetexte"/>
        <w:rPr>
          <w:b/>
          <w:bCs/>
          <w:szCs w:val="24"/>
          <w:u w:val="single"/>
        </w:rPr>
      </w:pPr>
      <w:r w:rsidRPr="006E5D61">
        <w:rPr>
          <w:b/>
          <w:bCs/>
          <w:szCs w:val="24"/>
          <w:u w:val="single"/>
        </w:rPr>
        <w:t>III – L’œuvre</w:t>
      </w:r>
    </w:p>
    <w:p w14:paraId="52844C72" w14:textId="0848FBAB" w:rsidR="00116110" w:rsidRDefault="00116110" w:rsidP="0060781F">
      <w:pPr>
        <w:pStyle w:val="Corpsdetexte"/>
        <w:tabs>
          <w:tab w:val="left" w:pos="142"/>
          <w:tab w:val="right" w:pos="8789"/>
        </w:tabs>
        <w:rPr>
          <w:szCs w:val="24"/>
        </w:rPr>
      </w:pPr>
      <w:r w:rsidRPr="006E5D61">
        <w:rPr>
          <w:szCs w:val="24"/>
          <w:u w:val="single"/>
        </w:rPr>
        <w:t>Chapitre I : L’œuvre peint : Les couleurs de la dévotion par Xavier Salmon</w:t>
      </w:r>
      <w:r w:rsidR="0099355E" w:rsidRPr="006E5D61">
        <w:rPr>
          <w:szCs w:val="24"/>
          <w:u w:val="single"/>
        </w:rPr>
        <w:t xml:space="preserve"> </w:t>
      </w:r>
      <w:r w:rsidR="0099355E">
        <w:rPr>
          <w:szCs w:val="24"/>
        </w:rPr>
        <w:t xml:space="preserve">      </w:t>
      </w:r>
      <w:r>
        <w:rPr>
          <w:szCs w:val="24"/>
        </w:rPr>
        <w:t>2</w:t>
      </w:r>
      <w:r w:rsidR="0099355E">
        <w:rPr>
          <w:szCs w:val="24"/>
        </w:rPr>
        <w:t>7</w:t>
      </w:r>
      <w:r w:rsidR="008F2AE4">
        <w:rPr>
          <w:szCs w:val="24"/>
        </w:rPr>
        <w:t>8</w:t>
      </w:r>
      <w:r>
        <w:rPr>
          <w:szCs w:val="24"/>
        </w:rPr>
        <w:tab/>
      </w:r>
    </w:p>
    <w:p w14:paraId="387582C9" w14:textId="51038D7C" w:rsidR="00116110" w:rsidRDefault="00116110" w:rsidP="0060781F">
      <w:pPr>
        <w:pStyle w:val="Corpsdetexte"/>
        <w:tabs>
          <w:tab w:val="left" w:pos="142"/>
          <w:tab w:val="right" w:pos="8789"/>
        </w:tabs>
        <w:rPr>
          <w:szCs w:val="24"/>
        </w:rPr>
      </w:pPr>
      <w:r w:rsidRPr="009F6831">
        <w:rPr>
          <w:i/>
          <w:szCs w:val="24"/>
        </w:rPr>
        <w:t>Les tableaux de l’église du Parc-aux-Cerfs</w:t>
      </w:r>
      <w:r w:rsidR="0099355E">
        <w:rPr>
          <w:i/>
          <w:szCs w:val="24"/>
        </w:rPr>
        <w:t xml:space="preserve">                                                          </w:t>
      </w:r>
      <w:r w:rsidR="0099355E">
        <w:rPr>
          <w:szCs w:val="24"/>
        </w:rPr>
        <w:t>27</w:t>
      </w:r>
      <w:r w:rsidR="008F2AE4">
        <w:rPr>
          <w:szCs w:val="24"/>
        </w:rPr>
        <w:t>8</w:t>
      </w:r>
      <w:r>
        <w:rPr>
          <w:szCs w:val="24"/>
        </w:rPr>
        <w:tab/>
      </w:r>
    </w:p>
    <w:p w14:paraId="0F273CE7" w14:textId="11F05157" w:rsidR="00116110" w:rsidRDefault="00116110" w:rsidP="0060781F">
      <w:pPr>
        <w:pStyle w:val="Corpsdetexte"/>
        <w:tabs>
          <w:tab w:val="left" w:pos="142"/>
          <w:tab w:val="right" w:pos="8789"/>
        </w:tabs>
        <w:rPr>
          <w:szCs w:val="24"/>
        </w:rPr>
      </w:pPr>
      <w:r w:rsidRPr="009F6831">
        <w:rPr>
          <w:i/>
          <w:szCs w:val="24"/>
        </w:rPr>
        <w:t xml:space="preserve">Hyacinthe </w:t>
      </w:r>
      <w:proofErr w:type="spellStart"/>
      <w:r w:rsidRPr="009F6831">
        <w:rPr>
          <w:i/>
          <w:szCs w:val="24"/>
        </w:rPr>
        <w:t>Collin</w:t>
      </w:r>
      <w:proofErr w:type="spellEnd"/>
      <w:r w:rsidRPr="009F6831">
        <w:rPr>
          <w:i/>
          <w:szCs w:val="24"/>
        </w:rPr>
        <w:t xml:space="preserve"> de Vermont contre Pierre-Paul R</w:t>
      </w:r>
      <w:r>
        <w:rPr>
          <w:i/>
          <w:szCs w:val="24"/>
        </w:rPr>
        <w:t>u</w:t>
      </w:r>
      <w:r w:rsidRPr="009F6831">
        <w:rPr>
          <w:i/>
          <w:szCs w:val="24"/>
        </w:rPr>
        <w:t>bens</w:t>
      </w:r>
      <w:r w:rsidR="0099355E">
        <w:rPr>
          <w:szCs w:val="24"/>
        </w:rPr>
        <w:t xml:space="preserve">                                    </w:t>
      </w:r>
      <w:r>
        <w:rPr>
          <w:szCs w:val="24"/>
        </w:rPr>
        <w:t>2</w:t>
      </w:r>
      <w:r w:rsidR="008F2AE4">
        <w:rPr>
          <w:szCs w:val="24"/>
        </w:rPr>
        <w:t>80</w:t>
      </w:r>
      <w:r>
        <w:rPr>
          <w:szCs w:val="24"/>
        </w:rPr>
        <w:tab/>
      </w:r>
    </w:p>
    <w:p w14:paraId="6F582243" w14:textId="390D959C" w:rsidR="00116110" w:rsidRDefault="00116110" w:rsidP="0060781F">
      <w:pPr>
        <w:pStyle w:val="Corpsdetexte"/>
        <w:tabs>
          <w:tab w:val="left" w:pos="142"/>
          <w:tab w:val="right" w:pos="8789"/>
        </w:tabs>
        <w:rPr>
          <w:szCs w:val="24"/>
        </w:rPr>
      </w:pPr>
      <w:r w:rsidRPr="00B76856">
        <w:rPr>
          <w:i/>
          <w:szCs w:val="24"/>
        </w:rPr>
        <w:t>La grande commande de 1761</w:t>
      </w:r>
      <w:r w:rsidR="0099355E">
        <w:rPr>
          <w:szCs w:val="24"/>
        </w:rPr>
        <w:t xml:space="preserve">                                                                              </w:t>
      </w:r>
      <w:r>
        <w:rPr>
          <w:szCs w:val="24"/>
        </w:rPr>
        <w:t>2</w:t>
      </w:r>
      <w:r w:rsidR="0099355E">
        <w:rPr>
          <w:szCs w:val="24"/>
        </w:rPr>
        <w:t>8</w:t>
      </w:r>
      <w:r w:rsidR="008F2AE4">
        <w:rPr>
          <w:szCs w:val="24"/>
        </w:rPr>
        <w:t>4</w:t>
      </w:r>
      <w:r>
        <w:rPr>
          <w:szCs w:val="24"/>
        </w:rPr>
        <w:tab/>
      </w:r>
    </w:p>
    <w:p w14:paraId="232754F6" w14:textId="51C4EDF9" w:rsidR="00116110" w:rsidRPr="009F6831" w:rsidRDefault="00116110" w:rsidP="0060781F">
      <w:pPr>
        <w:pStyle w:val="Corpsdetexte"/>
        <w:tabs>
          <w:tab w:val="left" w:pos="142"/>
          <w:tab w:val="right" w:pos="8789"/>
        </w:tabs>
        <w:rPr>
          <w:szCs w:val="24"/>
        </w:rPr>
      </w:pPr>
      <w:r w:rsidRPr="00B76856">
        <w:rPr>
          <w:i/>
          <w:szCs w:val="24"/>
        </w:rPr>
        <w:t>De nouveaux tableaux pour l’église et sa sacristie</w:t>
      </w:r>
      <w:r w:rsidR="0099355E">
        <w:rPr>
          <w:szCs w:val="24"/>
        </w:rPr>
        <w:t xml:space="preserve">                                               </w:t>
      </w:r>
      <w:r>
        <w:rPr>
          <w:szCs w:val="24"/>
        </w:rPr>
        <w:t>2</w:t>
      </w:r>
      <w:r w:rsidR="0099355E">
        <w:rPr>
          <w:szCs w:val="24"/>
        </w:rPr>
        <w:t>8</w:t>
      </w:r>
      <w:r w:rsidR="008F2AE4">
        <w:rPr>
          <w:szCs w:val="24"/>
        </w:rPr>
        <w:t>9</w:t>
      </w:r>
      <w:r>
        <w:rPr>
          <w:szCs w:val="24"/>
        </w:rPr>
        <w:tab/>
      </w:r>
    </w:p>
    <w:p w14:paraId="36F31525" w14:textId="59D9789F" w:rsidR="00116110" w:rsidRDefault="00116110" w:rsidP="0060781F">
      <w:pPr>
        <w:pStyle w:val="Corpsdetexte"/>
        <w:tabs>
          <w:tab w:val="left" w:pos="142"/>
          <w:tab w:val="right" w:pos="8789"/>
        </w:tabs>
        <w:rPr>
          <w:szCs w:val="24"/>
        </w:rPr>
      </w:pPr>
      <w:r w:rsidRPr="00B76856">
        <w:rPr>
          <w:i/>
          <w:szCs w:val="24"/>
        </w:rPr>
        <w:t>Heurs et malheurs des tableaux de S</w:t>
      </w:r>
      <w:r>
        <w:rPr>
          <w:i/>
          <w:szCs w:val="24"/>
        </w:rPr>
        <w:t>ain</w:t>
      </w:r>
      <w:r w:rsidRPr="00B76856">
        <w:rPr>
          <w:i/>
          <w:szCs w:val="24"/>
        </w:rPr>
        <w:t>t-Louis</w:t>
      </w:r>
      <w:r w:rsidR="0099355E">
        <w:rPr>
          <w:szCs w:val="24"/>
        </w:rPr>
        <w:t xml:space="preserve">                                                    </w:t>
      </w:r>
      <w:r>
        <w:rPr>
          <w:szCs w:val="24"/>
        </w:rPr>
        <w:t>2</w:t>
      </w:r>
      <w:r w:rsidR="0099355E">
        <w:rPr>
          <w:szCs w:val="24"/>
        </w:rPr>
        <w:t>9</w:t>
      </w:r>
      <w:r w:rsidR="008F2AE4">
        <w:rPr>
          <w:szCs w:val="24"/>
        </w:rPr>
        <w:t>2</w:t>
      </w:r>
      <w:r>
        <w:rPr>
          <w:szCs w:val="24"/>
        </w:rPr>
        <w:tab/>
      </w:r>
    </w:p>
    <w:p w14:paraId="267EF3A0" w14:textId="77777777" w:rsidR="00116110" w:rsidRDefault="00116110" w:rsidP="00116110">
      <w:pPr>
        <w:pStyle w:val="Corpsdetexte"/>
        <w:tabs>
          <w:tab w:val="right" w:pos="8789"/>
        </w:tabs>
        <w:rPr>
          <w:szCs w:val="24"/>
        </w:rPr>
      </w:pPr>
    </w:p>
    <w:p w14:paraId="6F550A07" w14:textId="0E478AE9" w:rsidR="00116110" w:rsidRDefault="00116110" w:rsidP="00116110">
      <w:pPr>
        <w:pStyle w:val="Corpsdetexte"/>
        <w:tabs>
          <w:tab w:val="right" w:pos="8789"/>
        </w:tabs>
        <w:rPr>
          <w:szCs w:val="24"/>
        </w:rPr>
      </w:pPr>
      <w:r w:rsidRPr="0008467B">
        <w:rPr>
          <w:szCs w:val="24"/>
          <w:u w:val="single"/>
        </w:rPr>
        <w:t>Chapitre II : L’œuvre sculpté</w:t>
      </w:r>
      <w:r w:rsidR="0099355E">
        <w:rPr>
          <w:szCs w:val="24"/>
        </w:rPr>
        <w:t xml:space="preserve">                                                                                </w:t>
      </w:r>
      <w:r>
        <w:rPr>
          <w:szCs w:val="24"/>
        </w:rPr>
        <w:t>2</w:t>
      </w:r>
      <w:r w:rsidR="0099355E">
        <w:rPr>
          <w:szCs w:val="24"/>
        </w:rPr>
        <w:t>9</w:t>
      </w:r>
      <w:r w:rsidR="008F2AE4">
        <w:rPr>
          <w:szCs w:val="24"/>
        </w:rPr>
        <w:t>7</w:t>
      </w:r>
      <w:r>
        <w:rPr>
          <w:szCs w:val="24"/>
        </w:rPr>
        <w:tab/>
      </w:r>
    </w:p>
    <w:p w14:paraId="2C6EA4A2" w14:textId="77777777" w:rsidR="00116110" w:rsidRPr="0008467B" w:rsidRDefault="00116110" w:rsidP="00116110">
      <w:pPr>
        <w:pStyle w:val="Corpsdetexte"/>
        <w:tabs>
          <w:tab w:val="right" w:pos="8789"/>
        </w:tabs>
        <w:rPr>
          <w:szCs w:val="24"/>
          <w:u w:val="single"/>
        </w:rPr>
      </w:pPr>
    </w:p>
    <w:p w14:paraId="2BAE9885" w14:textId="0807CC26" w:rsidR="00116110" w:rsidRPr="0008467B" w:rsidRDefault="00116110" w:rsidP="00116110">
      <w:pPr>
        <w:pStyle w:val="Corpsdetexte"/>
        <w:tabs>
          <w:tab w:val="right" w:pos="8789"/>
        </w:tabs>
        <w:rPr>
          <w:szCs w:val="24"/>
          <w:u w:val="single"/>
        </w:rPr>
      </w:pPr>
      <w:r w:rsidRPr="0008467B">
        <w:rPr>
          <w:szCs w:val="24"/>
          <w:u w:val="single"/>
        </w:rPr>
        <w:lastRenderedPageBreak/>
        <w:t>Chapitre III : Le mobilier</w:t>
      </w:r>
      <w:r w:rsidR="0099355E">
        <w:rPr>
          <w:szCs w:val="24"/>
        </w:rPr>
        <w:t xml:space="preserve">                                                                                      29</w:t>
      </w:r>
      <w:r w:rsidR="008F2AE4">
        <w:rPr>
          <w:szCs w:val="24"/>
        </w:rPr>
        <w:t>8</w:t>
      </w:r>
      <w:r>
        <w:rPr>
          <w:szCs w:val="24"/>
        </w:rPr>
        <w:tab/>
      </w:r>
    </w:p>
    <w:p w14:paraId="641DEC99" w14:textId="77777777" w:rsidR="00116110" w:rsidRPr="0008467B" w:rsidRDefault="00116110" w:rsidP="00116110">
      <w:pPr>
        <w:pStyle w:val="Corpsdetexte"/>
        <w:tabs>
          <w:tab w:val="right" w:pos="8789"/>
        </w:tabs>
        <w:rPr>
          <w:szCs w:val="24"/>
          <w:u w:val="single"/>
        </w:rPr>
      </w:pPr>
    </w:p>
    <w:p w14:paraId="6B0A91F4" w14:textId="29BEA3CD" w:rsidR="007A74B9" w:rsidRPr="006E5D61" w:rsidRDefault="00116110" w:rsidP="006E5D61">
      <w:pPr>
        <w:pStyle w:val="Corpsdetexte"/>
        <w:tabs>
          <w:tab w:val="right" w:pos="8789"/>
        </w:tabs>
        <w:rPr>
          <w:b/>
          <w:bCs/>
          <w:szCs w:val="24"/>
        </w:rPr>
      </w:pPr>
      <w:r w:rsidRPr="006E5D61">
        <w:rPr>
          <w:b/>
          <w:bCs/>
          <w:szCs w:val="24"/>
          <w:u w:val="single"/>
        </w:rPr>
        <w:t>IV – Fortune critiqu</w:t>
      </w:r>
      <w:r w:rsidR="0099355E" w:rsidRPr="006E5D61">
        <w:rPr>
          <w:b/>
          <w:bCs/>
          <w:szCs w:val="24"/>
          <w:u w:val="single"/>
        </w:rPr>
        <w:t>e</w:t>
      </w:r>
      <w:r w:rsidR="0099355E" w:rsidRPr="006E5D61">
        <w:rPr>
          <w:b/>
          <w:bCs/>
          <w:szCs w:val="24"/>
        </w:rPr>
        <w:t xml:space="preserve">                                                                                             </w:t>
      </w:r>
    </w:p>
    <w:p w14:paraId="34CB1D1E" w14:textId="6D3AD2F3" w:rsidR="0099355E" w:rsidRDefault="0099355E" w:rsidP="006E5D61">
      <w:pPr>
        <w:pStyle w:val="Corpsdetexte"/>
        <w:tabs>
          <w:tab w:val="right" w:pos="8789"/>
        </w:tabs>
        <w:rPr>
          <w:szCs w:val="24"/>
        </w:rPr>
      </w:pPr>
      <w:r>
        <w:rPr>
          <w:szCs w:val="24"/>
        </w:rPr>
        <w:t xml:space="preserve">1)Le </w:t>
      </w:r>
      <w:r w:rsidRPr="006E5D61">
        <w:rPr>
          <w:sz w:val="18"/>
          <w:szCs w:val="18"/>
        </w:rPr>
        <w:t xml:space="preserve">XVIIIe </w:t>
      </w:r>
      <w:r>
        <w:rPr>
          <w:szCs w:val="24"/>
        </w:rPr>
        <w:t>siècle</w:t>
      </w:r>
      <w:r w:rsidR="006E5D61">
        <w:rPr>
          <w:szCs w:val="24"/>
        </w:rPr>
        <w:t xml:space="preserve">                                                                                                   29</w:t>
      </w:r>
      <w:r w:rsidR="008F2AE4">
        <w:rPr>
          <w:szCs w:val="24"/>
        </w:rPr>
        <w:t>9</w:t>
      </w:r>
    </w:p>
    <w:p w14:paraId="57489B8F" w14:textId="2E3BB920" w:rsidR="0099355E" w:rsidRDefault="0099355E" w:rsidP="006E5D61">
      <w:pPr>
        <w:pStyle w:val="Corpsdetexte"/>
        <w:tabs>
          <w:tab w:val="right" w:pos="8789"/>
        </w:tabs>
        <w:rPr>
          <w:szCs w:val="24"/>
        </w:rPr>
      </w:pPr>
      <w:r>
        <w:rPr>
          <w:szCs w:val="24"/>
        </w:rPr>
        <w:t xml:space="preserve">2)Le </w:t>
      </w:r>
      <w:r w:rsidRPr="006E5D61">
        <w:rPr>
          <w:sz w:val="18"/>
          <w:szCs w:val="18"/>
        </w:rPr>
        <w:t xml:space="preserve">XIXe </w:t>
      </w:r>
      <w:r>
        <w:rPr>
          <w:szCs w:val="24"/>
        </w:rPr>
        <w:t>siècle</w:t>
      </w:r>
      <w:r w:rsidR="006E5D61">
        <w:rPr>
          <w:szCs w:val="24"/>
        </w:rPr>
        <w:t xml:space="preserve">                                                                                                     30</w:t>
      </w:r>
      <w:r w:rsidR="008F2AE4">
        <w:rPr>
          <w:szCs w:val="24"/>
        </w:rPr>
        <w:t>2</w:t>
      </w:r>
    </w:p>
    <w:p w14:paraId="1644F4D6" w14:textId="76CD2373" w:rsidR="0099355E" w:rsidRDefault="0099355E" w:rsidP="006E5D61">
      <w:pPr>
        <w:pStyle w:val="Corpsdetexte"/>
        <w:tabs>
          <w:tab w:val="right" w:pos="8789"/>
        </w:tabs>
        <w:rPr>
          <w:szCs w:val="24"/>
        </w:rPr>
      </w:pPr>
      <w:r>
        <w:rPr>
          <w:szCs w:val="24"/>
        </w:rPr>
        <w:t xml:space="preserve">3)Le </w:t>
      </w:r>
      <w:r w:rsidRPr="006E5D61">
        <w:rPr>
          <w:sz w:val="18"/>
          <w:szCs w:val="18"/>
        </w:rPr>
        <w:t xml:space="preserve">XXe </w:t>
      </w:r>
      <w:r>
        <w:rPr>
          <w:szCs w:val="24"/>
        </w:rPr>
        <w:t>siècle</w:t>
      </w:r>
      <w:r w:rsidR="006E5D61">
        <w:rPr>
          <w:szCs w:val="24"/>
        </w:rPr>
        <w:t xml:space="preserve">                                                                                                      30</w:t>
      </w:r>
      <w:r w:rsidR="008F2AE4">
        <w:rPr>
          <w:szCs w:val="24"/>
        </w:rPr>
        <w:t>4</w:t>
      </w:r>
    </w:p>
    <w:p w14:paraId="1FF8E5ED" w14:textId="44FD6537" w:rsidR="0099355E" w:rsidRDefault="0099355E" w:rsidP="006E5D61">
      <w:pPr>
        <w:pStyle w:val="Corpsdetexte"/>
        <w:tabs>
          <w:tab w:val="right" w:pos="8789"/>
        </w:tabs>
        <w:rPr>
          <w:szCs w:val="24"/>
        </w:rPr>
      </w:pPr>
      <w:r>
        <w:rPr>
          <w:szCs w:val="24"/>
        </w:rPr>
        <w:t xml:space="preserve">4)Le </w:t>
      </w:r>
      <w:r w:rsidRPr="006E5D61">
        <w:rPr>
          <w:sz w:val="18"/>
          <w:szCs w:val="18"/>
        </w:rPr>
        <w:t>XXIe</w:t>
      </w:r>
      <w:r>
        <w:rPr>
          <w:szCs w:val="24"/>
        </w:rPr>
        <w:t xml:space="preserve"> siècle</w:t>
      </w:r>
      <w:r w:rsidR="006E5D61">
        <w:rPr>
          <w:szCs w:val="24"/>
        </w:rPr>
        <w:t xml:space="preserve">                                                                                                     30</w:t>
      </w:r>
      <w:r w:rsidR="008F2AE4">
        <w:rPr>
          <w:szCs w:val="24"/>
        </w:rPr>
        <w:t>4</w:t>
      </w:r>
    </w:p>
    <w:p w14:paraId="55252221" w14:textId="0C9B3F4E" w:rsidR="006E5D61" w:rsidRDefault="006E5D61" w:rsidP="006E5D61">
      <w:pPr>
        <w:pStyle w:val="Corpsdetexte"/>
        <w:tabs>
          <w:tab w:val="right" w:pos="8789"/>
        </w:tabs>
        <w:rPr>
          <w:szCs w:val="24"/>
        </w:rPr>
      </w:pPr>
    </w:p>
    <w:p w14:paraId="3AD85BB8" w14:textId="2BD09CF5" w:rsidR="006E5D61" w:rsidRPr="0099355E" w:rsidRDefault="006E5D61" w:rsidP="001E52B1">
      <w:pPr>
        <w:pStyle w:val="Corpsdetexte"/>
        <w:tabs>
          <w:tab w:val="right" w:pos="8789"/>
        </w:tabs>
        <w:rPr>
          <w:szCs w:val="24"/>
        </w:rPr>
      </w:pPr>
      <w:r w:rsidRPr="006E5D61">
        <w:rPr>
          <w:b/>
          <w:bCs/>
          <w:szCs w:val="24"/>
        </w:rPr>
        <w:t>Conclusion</w:t>
      </w:r>
      <w:r>
        <w:rPr>
          <w:szCs w:val="24"/>
        </w:rPr>
        <w:t xml:space="preserve">                                                                                                            30</w:t>
      </w:r>
      <w:r w:rsidR="008F2AE4">
        <w:rPr>
          <w:szCs w:val="24"/>
        </w:rPr>
        <w:t>7</w:t>
      </w:r>
    </w:p>
    <w:p w14:paraId="0F8E3ED2" w14:textId="77777777" w:rsidR="007A74B9" w:rsidRDefault="007A74B9" w:rsidP="001E52B1">
      <w:pPr>
        <w:pStyle w:val="Corpsdetexte"/>
        <w:tabs>
          <w:tab w:val="right" w:pos="8789"/>
        </w:tabs>
        <w:rPr>
          <w:szCs w:val="24"/>
        </w:rPr>
      </w:pPr>
    </w:p>
    <w:p w14:paraId="6B8D28DA" w14:textId="20749678" w:rsidR="006E5D61" w:rsidRDefault="00116110" w:rsidP="001E52B1">
      <w:pPr>
        <w:pStyle w:val="Corpsdetexte"/>
        <w:tabs>
          <w:tab w:val="left" w:pos="142"/>
          <w:tab w:val="right" w:pos="8789"/>
        </w:tabs>
        <w:ind w:left="142" w:hanging="142"/>
        <w:rPr>
          <w:szCs w:val="24"/>
        </w:rPr>
      </w:pPr>
      <w:r w:rsidRPr="006E5D61">
        <w:rPr>
          <w:b/>
          <w:bCs/>
          <w:szCs w:val="24"/>
        </w:rPr>
        <w:t>Glossaire</w:t>
      </w:r>
      <w:r w:rsidR="006E5D61" w:rsidRPr="006E5D61">
        <w:rPr>
          <w:b/>
          <w:bCs/>
          <w:szCs w:val="24"/>
        </w:rPr>
        <w:t xml:space="preserve">   </w:t>
      </w:r>
      <w:r w:rsidR="006E5D61">
        <w:rPr>
          <w:szCs w:val="24"/>
        </w:rPr>
        <w:t xml:space="preserve">                                                                                                            30</w:t>
      </w:r>
      <w:r w:rsidR="008F2AE4">
        <w:rPr>
          <w:szCs w:val="24"/>
        </w:rPr>
        <w:t>9</w:t>
      </w:r>
    </w:p>
    <w:p w14:paraId="4B81A3D7" w14:textId="5F0F5DC5" w:rsidR="00116110" w:rsidRPr="0008467B" w:rsidRDefault="00116110" w:rsidP="001E52B1">
      <w:pPr>
        <w:pStyle w:val="Corpsdetexte"/>
        <w:tabs>
          <w:tab w:val="left" w:pos="142"/>
          <w:tab w:val="right" w:pos="8789"/>
        </w:tabs>
        <w:ind w:left="142" w:hanging="142"/>
        <w:rPr>
          <w:szCs w:val="24"/>
        </w:rPr>
      </w:pPr>
      <w:r>
        <w:rPr>
          <w:szCs w:val="24"/>
        </w:rPr>
        <w:tab/>
      </w:r>
    </w:p>
    <w:p w14:paraId="1EB4B088" w14:textId="7DFAC03D" w:rsidR="006E5D61" w:rsidRDefault="00116110" w:rsidP="001E52B1">
      <w:pPr>
        <w:pStyle w:val="Corpsdetexte"/>
        <w:tabs>
          <w:tab w:val="left" w:pos="142"/>
          <w:tab w:val="right" w:pos="8789"/>
        </w:tabs>
        <w:ind w:left="142" w:hanging="142"/>
        <w:rPr>
          <w:szCs w:val="24"/>
        </w:rPr>
      </w:pPr>
      <w:r w:rsidRPr="006E5D61">
        <w:rPr>
          <w:b/>
          <w:bCs/>
          <w:szCs w:val="24"/>
        </w:rPr>
        <w:t>Annexes</w:t>
      </w:r>
      <w:r w:rsidR="006E5D61" w:rsidRPr="006E5D61">
        <w:rPr>
          <w:b/>
          <w:bCs/>
          <w:szCs w:val="24"/>
        </w:rPr>
        <w:t xml:space="preserve"> </w:t>
      </w:r>
      <w:r w:rsidR="006E5D61">
        <w:rPr>
          <w:szCs w:val="24"/>
        </w:rPr>
        <w:t xml:space="preserve">                                                                                                               </w:t>
      </w:r>
      <w:r>
        <w:rPr>
          <w:szCs w:val="24"/>
        </w:rPr>
        <w:t>3</w:t>
      </w:r>
      <w:r w:rsidR="006E5D61">
        <w:rPr>
          <w:szCs w:val="24"/>
        </w:rPr>
        <w:t>1</w:t>
      </w:r>
      <w:r w:rsidR="008F2AE4">
        <w:rPr>
          <w:szCs w:val="24"/>
        </w:rPr>
        <w:t>8</w:t>
      </w:r>
    </w:p>
    <w:p w14:paraId="17E64582" w14:textId="04B15A73" w:rsidR="006E5D61" w:rsidRDefault="006E5D61" w:rsidP="006E5D61">
      <w:pPr>
        <w:pStyle w:val="Corpsdetexte"/>
        <w:tabs>
          <w:tab w:val="left" w:pos="142"/>
          <w:tab w:val="right" w:pos="8789"/>
        </w:tabs>
        <w:spacing w:line="480" w:lineRule="auto"/>
        <w:ind w:left="142" w:hanging="142"/>
        <w:rPr>
          <w:szCs w:val="24"/>
        </w:rPr>
      </w:pPr>
      <w:r>
        <w:rPr>
          <w:szCs w:val="24"/>
        </w:rPr>
        <w:t xml:space="preserve">  -Dimensions de la cathédrale                                                                            </w:t>
      </w:r>
      <w:r w:rsidR="00726751">
        <w:rPr>
          <w:szCs w:val="24"/>
        </w:rPr>
        <w:t xml:space="preserve"> </w:t>
      </w:r>
      <w:r>
        <w:rPr>
          <w:szCs w:val="24"/>
        </w:rPr>
        <w:t xml:space="preserve"> 31</w:t>
      </w:r>
      <w:r w:rsidR="008F2AE4">
        <w:rPr>
          <w:szCs w:val="24"/>
        </w:rPr>
        <w:t>9</w:t>
      </w:r>
    </w:p>
    <w:p w14:paraId="54F790FE" w14:textId="18B59407" w:rsidR="006E5D61" w:rsidRDefault="006E5D61" w:rsidP="006E5D61">
      <w:pPr>
        <w:pStyle w:val="Corpsdetexte"/>
        <w:tabs>
          <w:tab w:val="left" w:pos="142"/>
          <w:tab w:val="right" w:pos="8789"/>
        </w:tabs>
        <w:spacing w:line="480" w:lineRule="auto"/>
        <w:ind w:left="142" w:hanging="142"/>
        <w:rPr>
          <w:szCs w:val="24"/>
        </w:rPr>
      </w:pPr>
      <w:r>
        <w:rPr>
          <w:szCs w:val="24"/>
        </w:rPr>
        <w:t xml:space="preserve">  -Compositions des orgues                                                                                  </w:t>
      </w:r>
      <w:r w:rsidR="00726751">
        <w:rPr>
          <w:szCs w:val="24"/>
        </w:rPr>
        <w:t xml:space="preserve"> </w:t>
      </w:r>
      <w:r>
        <w:rPr>
          <w:szCs w:val="24"/>
        </w:rPr>
        <w:t>3</w:t>
      </w:r>
      <w:r w:rsidR="008F2AE4">
        <w:rPr>
          <w:szCs w:val="24"/>
        </w:rPr>
        <w:t>20</w:t>
      </w:r>
    </w:p>
    <w:p w14:paraId="0BCC9554" w14:textId="5EEDB11C" w:rsidR="006E5D61" w:rsidRDefault="006E5D61" w:rsidP="006E5D61">
      <w:pPr>
        <w:pStyle w:val="Corpsdetexte"/>
        <w:tabs>
          <w:tab w:val="left" w:pos="142"/>
          <w:tab w:val="right" w:pos="8789"/>
        </w:tabs>
        <w:spacing w:line="480" w:lineRule="auto"/>
        <w:ind w:left="142" w:hanging="142"/>
        <w:rPr>
          <w:szCs w:val="24"/>
        </w:rPr>
      </w:pPr>
      <w:r>
        <w:rPr>
          <w:szCs w:val="24"/>
        </w:rPr>
        <w:t xml:space="preserve">  -Evêques de Versailles depuis 1802                                                                 </w:t>
      </w:r>
      <w:r w:rsidR="00726751">
        <w:rPr>
          <w:szCs w:val="24"/>
        </w:rPr>
        <w:t xml:space="preserve"> </w:t>
      </w:r>
      <w:r>
        <w:rPr>
          <w:szCs w:val="24"/>
        </w:rPr>
        <w:t xml:space="preserve"> 32</w:t>
      </w:r>
      <w:r w:rsidR="008F2AE4">
        <w:rPr>
          <w:szCs w:val="24"/>
        </w:rPr>
        <w:t>3</w:t>
      </w:r>
    </w:p>
    <w:p w14:paraId="3619871C" w14:textId="0E1999D2" w:rsidR="006E5D61" w:rsidRDefault="006E5D61" w:rsidP="006E5D61">
      <w:pPr>
        <w:pStyle w:val="Corpsdetexte"/>
        <w:tabs>
          <w:tab w:val="left" w:pos="142"/>
          <w:tab w:val="right" w:pos="8789"/>
        </w:tabs>
        <w:spacing w:line="480" w:lineRule="auto"/>
        <w:ind w:left="142" w:hanging="142"/>
        <w:rPr>
          <w:szCs w:val="24"/>
        </w:rPr>
      </w:pPr>
      <w:r>
        <w:rPr>
          <w:szCs w:val="24"/>
        </w:rPr>
        <w:t xml:space="preserve">  -Curés de Saint-Louis depuis 1727                                                                    </w:t>
      </w:r>
      <w:r w:rsidR="00726751">
        <w:rPr>
          <w:szCs w:val="24"/>
        </w:rPr>
        <w:t xml:space="preserve"> </w:t>
      </w:r>
      <w:r>
        <w:rPr>
          <w:szCs w:val="24"/>
        </w:rPr>
        <w:t>32</w:t>
      </w:r>
      <w:r w:rsidR="008F2AE4">
        <w:rPr>
          <w:szCs w:val="24"/>
        </w:rPr>
        <w:t>4</w:t>
      </w:r>
    </w:p>
    <w:p w14:paraId="2C51F421" w14:textId="022CFB4B" w:rsidR="006E5D61" w:rsidRDefault="006E5D61" w:rsidP="001E52B1">
      <w:pPr>
        <w:pStyle w:val="Corpsdetexte"/>
        <w:tabs>
          <w:tab w:val="left" w:pos="142"/>
          <w:tab w:val="right" w:pos="8789"/>
        </w:tabs>
        <w:ind w:left="142" w:hanging="142"/>
        <w:rPr>
          <w:szCs w:val="24"/>
        </w:rPr>
      </w:pPr>
      <w:r>
        <w:rPr>
          <w:szCs w:val="24"/>
        </w:rPr>
        <w:t xml:space="preserve">  -Artisans et fournisseurs au XIXe siècle                                                           </w:t>
      </w:r>
      <w:r w:rsidR="00726751">
        <w:rPr>
          <w:szCs w:val="24"/>
        </w:rPr>
        <w:t xml:space="preserve"> </w:t>
      </w:r>
      <w:r w:rsidR="008F2AE4">
        <w:rPr>
          <w:szCs w:val="24"/>
        </w:rPr>
        <w:t xml:space="preserve"> </w:t>
      </w:r>
      <w:r>
        <w:rPr>
          <w:szCs w:val="24"/>
        </w:rPr>
        <w:t>32</w:t>
      </w:r>
      <w:r w:rsidR="008F2AE4">
        <w:rPr>
          <w:szCs w:val="24"/>
        </w:rPr>
        <w:t>6</w:t>
      </w:r>
    </w:p>
    <w:p w14:paraId="47773BC2" w14:textId="263DCF99" w:rsidR="00116110" w:rsidRPr="0008467B" w:rsidRDefault="006E5D61" w:rsidP="001E52B1">
      <w:pPr>
        <w:pStyle w:val="Corpsdetexte"/>
        <w:tabs>
          <w:tab w:val="left" w:pos="142"/>
          <w:tab w:val="right" w:pos="8789"/>
        </w:tabs>
        <w:ind w:left="142" w:hanging="142"/>
        <w:rPr>
          <w:szCs w:val="24"/>
        </w:rPr>
      </w:pPr>
      <w:r>
        <w:rPr>
          <w:szCs w:val="24"/>
        </w:rPr>
        <w:t xml:space="preserve">  </w:t>
      </w:r>
      <w:r w:rsidR="00116110">
        <w:rPr>
          <w:szCs w:val="24"/>
        </w:rPr>
        <w:tab/>
      </w:r>
    </w:p>
    <w:p w14:paraId="443C5459" w14:textId="33F7D900" w:rsidR="00116110" w:rsidRPr="0008467B" w:rsidRDefault="00116110" w:rsidP="001E52B1">
      <w:pPr>
        <w:pStyle w:val="Corpsdetexte"/>
        <w:tabs>
          <w:tab w:val="left" w:pos="142"/>
          <w:tab w:val="right" w:pos="8789"/>
        </w:tabs>
        <w:spacing w:line="720" w:lineRule="auto"/>
        <w:ind w:left="142" w:hanging="142"/>
        <w:rPr>
          <w:szCs w:val="24"/>
        </w:rPr>
      </w:pPr>
      <w:r w:rsidRPr="006E5D61">
        <w:rPr>
          <w:b/>
          <w:bCs/>
          <w:szCs w:val="24"/>
        </w:rPr>
        <w:t>Sources</w:t>
      </w:r>
      <w:r w:rsidR="006E5D61" w:rsidRPr="006E5D61">
        <w:rPr>
          <w:b/>
          <w:bCs/>
          <w:szCs w:val="24"/>
        </w:rPr>
        <w:t xml:space="preserve"> </w:t>
      </w:r>
      <w:r w:rsidR="006E5D61">
        <w:rPr>
          <w:szCs w:val="24"/>
        </w:rPr>
        <w:t xml:space="preserve">                                                                                                            </w:t>
      </w:r>
      <w:r w:rsidR="008F2AE4">
        <w:rPr>
          <w:szCs w:val="24"/>
        </w:rPr>
        <w:t xml:space="preserve"> </w:t>
      </w:r>
      <w:r w:rsidR="006E5D61">
        <w:rPr>
          <w:szCs w:val="24"/>
        </w:rPr>
        <w:t xml:space="preserve">   </w:t>
      </w:r>
      <w:r>
        <w:rPr>
          <w:szCs w:val="24"/>
        </w:rPr>
        <w:t>3</w:t>
      </w:r>
      <w:r w:rsidR="006E5D61">
        <w:rPr>
          <w:szCs w:val="24"/>
        </w:rPr>
        <w:t>2</w:t>
      </w:r>
      <w:r w:rsidR="008F2AE4">
        <w:rPr>
          <w:szCs w:val="24"/>
        </w:rPr>
        <w:t>9</w:t>
      </w:r>
      <w:r>
        <w:rPr>
          <w:szCs w:val="24"/>
        </w:rPr>
        <w:tab/>
      </w:r>
    </w:p>
    <w:p w14:paraId="597CB020" w14:textId="5552AE05" w:rsidR="00116110" w:rsidRDefault="00116110" w:rsidP="001E52B1">
      <w:pPr>
        <w:pStyle w:val="Corpsdetexte"/>
        <w:tabs>
          <w:tab w:val="left" w:pos="142"/>
          <w:tab w:val="right" w:pos="8789"/>
        </w:tabs>
        <w:spacing w:line="720" w:lineRule="auto"/>
        <w:ind w:left="142" w:hanging="142"/>
        <w:rPr>
          <w:szCs w:val="24"/>
        </w:rPr>
      </w:pPr>
      <w:r w:rsidRPr="006E5D61">
        <w:rPr>
          <w:b/>
          <w:bCs/>
          <w:szCs w:val="24"/>
        </w:rPr>
        <w:t>Bibliographie</w:t>
      </w:r>
      <w:r w:rsidR="006E5D61" w:rsidRPr="006E5D61">
        <w:rPr>
          <w:b/>
          <w:bCs/>
          <w:szCs w:val="24"/>
        </w:rPr>
        <w:t xml:space="preserve">  </w:t>
      </w:r>
      <w:r w:rsidR="006E5D61">
        <w:rPr>
          <w:szCs w:val="24"/>
        </w:rPr>
        <w:t xml:space="preserve">                                                                                                   </w:t>
      </w:r>
      <w:r w:rsidR="008F2AE4">
        <w:rPr>
          <w:szCs w:val="24"/>
        </w:rPr>
        <w:t xml:space="preserve"> </w:t>
      </w:r>
      <w:r w:rsidR="006E5D61">
        <w:rPr>
          <w:szCs w:val="24"/>
        </w:rPr>
        <w:t xml:space="preserve"> 3</w:t>
      </w:r>
      <w:r w:rsidR="008F2AE4">
        <w:rPr>
          <w:szCs w:val="24"/>
        </w:rPr>
        <w:t>30</w:t>
      </w:r>
      <w:r w:rsidR="006E5D61">
        <w:rPr>
          <w:szCs w:val="24"/>
        </w:rPr>
        <w:t xml:space="preserve">  </w:t>
      </w:r>
    </w:p>
    <w:p w14:paraId="1F7D94A4" w14:textId="1794E7E5" w:rsidR="00116110" w:rsidRDefault="00116110" w:rsidP="001E52B1">
      <w:pPr>
        <w:pStyle w:val="Corpsdetexte"/>
        <w:tabs>
          <w:tab w:val="left" w:pos="142"/>
          <w:tab w:val="right" w:pos="8789"/>
        </w:tabs>
        <w:spacing w:line="720" w:lineRule="auto"/>
        <w:ind w:left="142" w:hanging="142"/>
        <w:rPr>
          <w:szCs w:val="24"/>
        </w:rPr>
      </w:pPr>
      <w:r w:rsidRPr="006E5D61">
        <w:rPr>
          <w:b/>
          <w:bCs/>
          <w:szCs w:val="24"/>
        </w:rPr>
        <w:t>Abréviations</w:t>
      </w:r>
      <w:r w:rsidR="006E5D61" w:rsidRPr="006E5D61">
        <w:rPr>
          <w:b/>
          <w:bCs/>
          <w:szCs w:val="24"/>
        </w:rPr>
        <w:t xml:space="preserve">  </w:t>
      </w:r>
      <w:r w:rsidR="006E5D61">
        <w:rPr>
          <w:szCs w:val="24"/>
        </w:rPr>
        <w:t xml:space="preserve">                                                                                                   </w:t>
      </w:r>
      <w:r w:rsidR="008F2AE4">
        <w:rPr>
          <w:szCs w:val="24"/>
        </w:rPr>
        <w:t xml:space="preserve"> </w:t>
      </w:r>
      <w:r w:rsidR="006E5D61">
        <w:rPr>
          <w:szCs w:val="24"/>
        </w:rPr>
        <w:t xml:space="preserve">  3</w:t>
      </w:r>
      <w:r w:rsidR="008F2AE4">
        <w:rPr>
          <w:szCs w:val="24"/>
        </w:rPr>
        <w:t>34</w:t>
      </w:r>
      <w:r>
        <w:rPr>
          <w:szCs w:val="24"/>
        </w:rPr>
        <w:tab/>
      </w:r>
    </w:p>
    <w:p w14:paraId="2FBC2954" w14:textId="77777777" w:rsidR="00116110" w:rsidRPr="004F0A61" w:rsidRDefault="00116110" w:rsidP="001E52B1">
      <w:pPr>
        <w:spacing w:line="720" w:lineRule="auto"/>
        <w:jc w:val="both"/>
        <w:rPr>
          <w:rFonts w:ascii="Times New Roman" w:eastAsia="Calibri" w:hAnsi="Times New Roman" w:cs="Times New Roman"/>
          <w:sz w:val="24"/>
          <w:szCs w:val="24"/>
        </w:rPr>
      </w:pPr>
      <w:r>
        <w:rPr>
          <w:u w:val="single"/>
        </w:rPr>
        <w:br w:type="page"/>
      </w:r>
    </w:p>
    <w:p w14:paraId="608A3582" w14:textId="5C5EED7D" w:rsidR="00116110" w:rsidRDefault="00116110" w:rsidP="008612FA">
      <w:pPr>
        <w:jc w:val="right"/>
        <w:rPr>
          <w:rFonts w:ascii="Times New Roman" w:hAnsi="Times New Roman" w:cs="Times New Roman"/>
          <w:b/>
          <w:iCs/>
          <w:color w:val="0070C0"/>
          <w:sz w:val="36"/>
          <w:szCs w:val="36"/>
        </w:rPr>
      </w:pPr>
      <w:r w:rsidRPr="008612FA">
        <w:rPr>
          <w:rFonts w:ascii="Times New Roman" w:hAnsi="Times New Roman" w:cs="Times New Roman"/>
          <w:b/>
          <w:iCs/>
          <w:color w:val="0070C0"/>
          <w:sz w:val="36"/>
          <w:szCs w:val="36"/>
        </w:rPr>
        <w:lastRenderedPageBreak/>
        <w:t>P</w:t>
      </w:r>
      <w:r w:rsidR="008612FA">
        <w:rPr>
          <w:rFonts w:ascii="Times New Roman" w:hAnsi="Times New Roman" w:cs="Times New Roman"/>
          <w:b/>
          <w:iCs/>
          <w:color w:val="0070C0"/>
          <w:sz w:val="36"/>
          <w:szCs w:val="36"/>
        </w:rPr>
        <w:t>RÉFACE</w:t>
      </w:r>
      <w:r w:rsidR="00AD3574">
        <w:rPr>
          <w:rFonts w:ascii="Times New Roman" w:hAnsi="Times New Roman" w:cs="Times New Roman"/>
          <w:b/>
          <w:iCs/>
          <w:color w:val="0070C0"/>
          <w:sz w:val="36"/>
          <w:szCs w:val="36"/>
        </w:rPr>
        <w:t>S</w:t>
      </w:r>
    </w:p>
    <w:p w14:paraId="40C9B165" w14:textId="14A7597E" w:rsidR="00AD3574" w:rsidRDefault="00AD3574" w:rsidP="008612FA">
      <w:pPr>
        <w:jc w:val="right"/>
        <w:rPr>
          <w:rFonts w:ascii="Times New Roman" w:hAnsi="Times New Roman" w:cs="Times New Roman"/>
          <w:b/>
          <w:iCs/>
          <w:color w:val="0070C0"/>
          <w:sz w:val="36"/>
          <w:szCs w:val="36"/>
        </w:rPr>
      </w:pPr>
    </w:p>
    <w:p w14:paraId="736FA9D8" w14:textId="7A7B85EC" w:rsidR="00AD3574" w:rsidRDefault="00AD3574" w:rsidP="00390729">
      <w:pPr>
        <w:spacing w:line="360" w:lineRule="auto"/>
        <w:jc w:val="both"/>
        <w:rPr>
          <w:rFonts w:ascii="Times New Roman" w:hAnsi="Times New Roman" w:cs="Times New Roman"/>
        </w:rPr>
      </w:pPr>
      <w:r w:rsidRPr="003C1032">
        <w:rPr>
          <w:rFonts w:ascii="Times New Roman" w:hAnsi="Times New Roman" w:cs="Times New Roman"/>
        </w:rPr>
        <w:t>Comme l’église d’un village, une cathédrale occupe toujours une place singulière dans l’espace urbain. E</w:t>
      </w:r>
      <w:r>
        <w:rPr>
          <w:rFonts w:ascii="Times New Roman" w:hAnsi="Times New Roman" w:cs="Times New Roman"/>
        </w:rPr>
        <w:t>lle le fait en</w:t>
      </w:r>
      <w:r w:rsidRPr="003C1032">
        <w:rPr>
          <w:rFonts w:ascii="Times New Roman" w:hAnsi="Times New Roman" w:cs="Times New Roman"/>
        </w:rPr>
        <w:t xml:space="preserve"> suscitant </w:t>
      </w:r>
      <w:r>
        <w:rPr>
          <w:rFonts w:ascii="Times New Roman" w:hAnsi="Times New Roman" w:cs="Times New Roman"/>
        </w:rPr>
        <w:t xml:space="preserve">généralement </w:t>
      </w:r>
      <w:r w:rsidRPr="003C1032">
        <w:rPr>
          <w:rFonts w:ascii="Times New Roman" w:hAnsi="Times New Roman" w:cs="Times New Roman"/>
        </w:rPr>
        <w:t xml:space="preserve">une </w:t>
      </w:r>
      <w:r>
        <w:rPr>
          <w:rFonts w:ascii="Times New Roman" w:hAnsi="Times New Roman" w:cs="Times New Roman"/>
        </w:rPr>
        <w:t>forme</w:t>
      </w:r>
      <w:r w:rsidRPr="003C1032">
        <w:rPr>
          <w:rFonts w:ascii="Times New Roman" w:hAnsi="Times New Roman" w:cs="Times New Roman"/>
        </w:rPr>
        <w:t xml:space="preserve"> d’admiration muette</w:t>
      </w:r>
      <w:r>
        <w:rPr>
          <w:rFonts w:ascii="Times New Roman" w:hAnsi="Times New Roman" w:cs="Times New Roman"/>
        </w:rPr>
        <w:t xml:space="preserve">, de sorte qu’en contemplant son architecture imposante on aurait presque envie de s’écrier, comme Lamartine le faisait jadis en deux alexandrins célèbres : </w:t>
      </w:r>
    </w:p>
    <w:p w14:paraId="1DD3CA0B" w14:textId="2D89F65F" w:rsidR="00AD3574" w:rsidRDefault="00AD3574" w:rsidP="000542C3">
      <w:pPr>
        <w:spacing w:line="360" w:lineRule="auto"/>
        <w:ind w:firstLine="708"/>
        <w:jc w:val="center"/>
        <w:rPr>
          <w:rFonts w:ascii="Times New Roman" w:eastAsia="Times New Roman" w:hAnsi="Times New Roman" w:cs="Times New Roman"/>
          <w:i/>
          <w:iCs/>
          <w:color w:val="000000"/>
          <w:bdr w:val="none" w:sz="0" w:space="0" w:color="auto" w:frame="1"/>
          <w:lang w:eastAsia="fr-FR"/>
        </w:rPr>
      </w:pPr>
      <w:r w:rsidRPr="001377E0">
        <w:rPr>
          <w:rFonts w:ascii="Times New Roman" w:eastAsia="Times New Roman" w:hAnsi="Times New Roman" w:cs="Times New Roman"/>
          <w:i/>
          <w:iCs/>
          <w:color w:val="000000"/>
          <w:bdr w:val="none" w:sz="0" w:space="0" w:color="auto" w:frame="1"/>
          <w:lang w:eastAsia="fr-FR"/>
        </w:rPr>
        <w:t>« Objets inanimés avez-vous donc une âme,</w:t>
      </w:r>
    </w:p>
    <w:p w14:paraId="60FADB3D" w14:textId="00D42F70" w:rsidR="00AD3574" w:rsidRDefault="000542C3" w:rsidP="000542C3">
      <w:pPr>
        <w:spacing w:line="360" w:lineRule="auto"/>
        <w:ind w:firstLine="708"/>
        <w:jc w:val="center"/>
        <w:rPr>
          <w:rFonts w:ascii="Times New Roman" w:eastAsia="Times New Roman" w:hAnsi="Times New Roman" w:cs="Times New Roman"/>
          <w:color w:val="000000"/>
          <w:bdr w:val="none" w:sz="0" w:space="0" w:color="auto" w:frame="1"/>
          <w:lang w:eastAsia="fr-FR"/>
        </w:rPr>
      </w:pPr>
      <w:r w:rsidRPr="001377E0">
        <w:rPr>
          <w:rFonts w:ascii="Times New Roman" w:eastAsia="Times New Roman" w:hAnsi="Times New Roman" w:cs="Times New Roman"/>
          <w:i/>
          <w:iCs/>
          <w:color w:val="000000"/>
          <w:bdr w:val="none" w:sz="0" w:space="0" w:color="auto" w:frame="1"/>
          <w:lang w:eastAsia="fr-FR"/>
        </w:rPr>
        <w:t>Q</w:t>
      </w:r>
      <w:r w:rsidR="00AD3574" w:rsidRPr="001377E0">
        <w:rPr>
          <w:rFonts w:ascii="Times New Roman" w:eastAsia="Times New Roman" w:hAnsi="Times New Roman" w:cs="Times New Roman"/>
          <w:i/>
          <w:iCs/>
          <w:color w:val="000000"/>
          <w:bdr w:val="none" w:sz="0" w:space="0" w:color="auto" w:frame="1"/>
          <w:lang w:eastAsia="fr-FR"/>
        </w:rPr>
        <w:t>ui</w:t>
      </w:r>
      <w:r>
        <w:rPr>
          <w:rFonts w:ascii="Times New Roman" w:eastAsia="Times New Roman" w:hAnsi="Times New Roman" w:cs="Times New Roman"/>
          <w:i/>
          <w:iCs/>
          <w:color w:val="000000"/>
          <w:bdr w:val="none" w:sz="0" w:space="0" w:color="auto" w:frame="1"/>
          <w:lang w:eastAsia="fr-FR"/>
        </w:rPr>
        <w:t xml:space="preserve"> </w:t>
      </w:r>
      <w:r w:rsidR="00AD3574" w:rsidRPr="001377E0">
        <w:rPr>
          <w:rFonts w:ascii="Times New Roman" w:eastAsia="Times New Roman" w:hAnsi="Times New Roman" w:cs="Times New Roman"/>
          <w:i/>
          <w:iCs/>
          <w:color w:val="000000"/>
          <w:bdr w:val="none" w:sz="0" w:space="0" w:color="auto" w:frame="1"/>
          <w:lang w:eastAsia="fr-FR"/>
        </w:rPr>
        <w:t>s’attache à notre âme et la force d’aimer ? »</w:t>
      </w:r>
      <w:r w:rsidR="00AD3574">
        <w:rPr>
          <w:rFonts w:ascii="Times New Roman" w:eastAsia="Times New Roman" w:hAnsi="Times New Roman" w:cs="Times New Roman"/>
          <w:i/>
          <w:iCs/>
          <w:color w:val="000000"/>
          <w:bdr w:val="none" w:sz="0" w:space="0" w:color="auto" w:frame="1"/>
          <w:lang w:eastAsia="fr-FR"/>
        </w:rPr>
        <w:t>.</w:t>
      </w:r>
    </w:p>
    <w:p w14:paraId="12B9ABCC" w14:textId="77777777" w:rsidR="00AD3574" w:rsidRDefault="00AD3574" w:rsidP="00390729">
      <w:pPr>
        <w:spacing w:line="360" w:lineRule="auto"/>
        <w:jc w:val="both"/>
        <w:rPr>
          <w:rFonts w:ascii="Times New Roman" w:hAnsi="Times New Roman" w:cs="Times New Roman"/>
        </w:rPr>
      </w:pPr>
    </w:p>
    <w:p w14:paraId="78007584" w14:textId="77777777" w:rsidR="00AD3574" w:rsidRDefault="00AD3574" w:rsidP="00390729">
      <w:pPr>
        <w:spacing w:line="360" w:lineRule="auto"/>
        <w:jc w:val="both"/>
        <w:rPr>
          <w:rFonts w:ascii="Times New Roman" w:hAnsi="Times New Roman" w:cs="Times New Roman"/>
        </w:rPr>
      </w:pPr>
      <w:r>
        <w:rPr>
          <w:rFonts w:ascii="Times New Roman" w:hAnsi="Times New Roman" w:cs="Times New Roman"/>
        </w:rPr>
        <w:t xml:space="preserve">Nous </w:t>
      </w:r>
      <w:r w:rsidRPr="003C1032">
        <w:rPr>
          <w:rFonts w:ascii="Times New Roman" w:hAnsi="Times New Roman" w:cs="Times New Roman"/>
        </w:rPr>
        <w:t>avons tous ressenti</w:t>
      </w:r>
      <w:r>
        <w:rPr>
          <w:rFonts w:ascii="Times New Roman" w:hAnsi="Times New Roman" w:cs="Times New Roman"/>
        </w:rPr>
        <w:t xml:space="preserve"> une immense émotion</w:t>
      </w:r>
      <w:r w:rsidRPr="003C1032">
        <w:rPr>
          <w:rFonts w:ascii="Times New Roman" w:hAnsi="Times New Roman" w:cs="Times New Roman"/>
        </w:rPr>
        <w:t xml:space="preserve"> en avril 2019</w:t>
      </w:r>
      <w:r>
        <w:rPr>
          <w:rFonts w:ascii="Times New Roman" w:hAnsi="Times New Roman" w:cs="Times New Roman"/>
        </w:rPr>
        <w:t xml:space="preserve">. Le </w:t>
      </w:r>
      <w:r w:rsidRPr="003C1032">
        <w:rPr>
          <w:rFonts w:ascii="Times New Roman" w:hAnsi="Times New Roman" w:cs="Times New Roman"/>
        </w:rPr>
        <w:t xml:space="preserve">dramatique incendie de la cathédrale Notre-Dame de Paris nous a rappelé qu’il existe </w:t>
      </w:r>
      <w:r>
        <w:rPr>
          <w:rFonts w:ascii="Times New Roman" w:hAnsi="Times New Roman" w:cs="Times New Roman"/>
        </w:rPr>
        <w:t xml:space="preserve">dans ce pays </w:t>
      </w:r>
      <w:r w:rsidRPr="003C1032">
        <w:rPr>
          <w:rFonts w:ascii="Times New Roman" w:hAnsi="Times New Roman" w:cs="Times New Roman"/>
        </w:rPr>
        <w:t>des lieux qui ne sont pas qu’un assemblage de pierres</w:t>
      </w:r>
      <w:r>
        <w:rPr>
          <w:rFonts w:ascii="Times New Roman" w:hAnsi="Times New Roman" w:cs="Times New Roman"/>
        </w:rPr>
        <w:t xml:space="preserve">, aussi harmonieux soit-il. En ce sens, une cathédrale est toujours un lieu à part, une sorte de carrefour où s’entremêlent la beauté, l’histoire et la transcendance. </w:t>
      </w:r>
    </w:p>
    <w:p w14:paraId="44A942F0" w14:textId="77777777" w:rsidR="00AD3574" w:rsidRDefault="00AD3574" w:rsidP="00390729">
      <w:pPr>
        <w:spacing w:line="360" w:lineRule="auto"/>
        <w:jc w:val="both"/>
        <w:rPr>
          <w:rFonts w:ascii="Times New Roman" w:hAnsi="Times New Roman" w:cs="Times New Roman"/>
        </w:rPr>
      </w:pPr>
    </w:p>
    <w:p w14:paraId="2C79BFF0" w14:textId="77777777" w:rsidR="00AD3574" w:rsidRDefault="00AD3574" w:rsidP="00390729">
      <w:pPr>
        <w:spacing w:line="360" w:lineRule="auto"/>
        <w:jc w:val="both"/>
        <w:rPr>
          <w:rFonts w:ascii="Times New Roman" w:hAnsi="Times New Roman" w:cs="Times New Roman"/>
        </w:rPr>
      </w:pPr>
      <w:r>
        <w:rPr>
          <w:rFonts w:ascii="Times New Roman" w:hAnsi="Times New Roman" w:cs="Times New Roman"/>
        </w:rPr>
        <w:t>Depuis plusieurs siècles, la cathédrale Saint-Louis de Versailles accueille, elle aussi, le passant, le visiteur et le croyant. Elle divertit le premier, passionne le second, comble le troisième. C’est tout le mérite de l’ouvrage de Philippe Cachau de s’adresser d’emblée à ces trois personnages… qui n’en font parfois qu’un seul.</w:t>
      </w:r>
    </w:p>
    <w:p w14:paraId="55C5305B" w14:textId="77777777" w:rsidR="00AD3574" w:rsidRDefault="00AD3574" w:rsidP="00390729">
      <w:pPr>
        <w:spacing w:line="360" w:lineRule="auto"/>
        <w:jc w:val="both"/>
        <w:rPr>
          <w:rFonts w:ascii="Times New Roman" w:hAnsi="Times New Roman" w:cs="Times New Roman"/>
        </w:rPr>
      </w:pPr>
    </w:p>
    <w:p w14:paraId="08DCE88E" w14:textId="77777777" w:rsidR="00AD3574" w:rsidRDefault="00AD3574" w:rsidP="00390729">
      <w:pPr>
        <w:spacing w:line="360" w:lineRule="auto"/>
        <w:jc w:val="both"/>
        <w:rPr>
          <w:rFonts w:ascii="Times New Roman" w:hAnsi="Times New Roman" w:cs="Times New Roman"/>
        </w:rPr>
      </w:pPr>
      <w:r>
        <w:rPr>
          <w:rFonts w:ascii="Times New Roman" w:hAnsi="Times New Roman" w:cs="Times New Roman"/>
        </w:rPr>
        <w:t xml:space="preserve">Saint-Louis fut voulue par le roi Louis XV. On retiendra que ce monarque discret à la santé fragile, arrière-petit-fils du flamboyant Louis XIV, a également marqué la ville de Versailles en lui laissant non pas un château mais cette belle église majestueuse. </w:t>
      </w:r>
    </w:p>
    <w:p w14:paraId="1DD24CBB" w14:textId="77777777" w:rsidR="00AD3574" w:rsidRDefault="00AD3574" w:rsidP="00390729">
      <w:pPr>
        <w:spacing w:line="360" w:lineRule="auto"/>
        <w:jc w:val="both"/>
        <w:rPr>
          <w:rFonts w:ascii="Times New Roman" w:hAnsi="Times New Roman" w:cs="Times New Roman"/>
        </w:rPr>
      </w:pPr>
    </w:p>
    <w:p w14:paraId="27D65DCE" w14:textId="77777777" w:rsidR="00AD3574" w:rsidRDefault="00AD3574" w:rsidP="00390729">
      <w:pPr>
        <w:spacing w:line="360" w:lineRule="auto"/>
        <w:jc w:val="both"/>
        <w:rPr>
          <w:rFonts w:ascii="Times New Roman" w:eastAsia="Times New Roman" w:hAnsi="Times New Roman" w:cs="Times New Roman"/>
          <w:color w:val="000000"/>
          <w:shd w:val="clear" w:color="auto" w:fill="FFFFFF"/>
          <w:lang w:eastAsia="fr-FR"/>
        </w:rPr>
      </w:pPr>
      <w:r>
        <w:rPr>
          <w:rFonts w:ascii="Times New Roman" w:hAnsi="Times New Roman" w:cs="Times New Roman"/>
        </w:rPr>
        <w:t xml:space="preserve">Avec la création du diocèse de Versailles en 1802, elle accueille la cathèdre, siège et signe de la présence épiscopale, et devient ainsi cathédrale. Ouverte à tous, elle est ce lieu où </w:t>
      </w:r>
      <w:r>
        <w:rPr>
          <w:rFonts w:ascii="Times New Roman" w:eastAsia="Times New Roman" w:hAnsi="Times New Roman" w:cs="Times New Roman"/>
          <w:color w:val="000000"/>
          <w:shd w:val="clear" w:color="auto" w:fill="FFFFFF"/>
          <w:lang w:eastAsia="fr-FR"/>
        </w:rPr>
        <w:t>les</w:t>
      </w:r>
      <w:r w:rsidRPr="001377E0">
        <w:rPr>
          <w:rFonts w:ascii="Times New Roman" w:eastAsia="Times New Roman" w:hAnsi="Times New Roman" w:cs="Times New Roman"/>
          <w:color w:val="000000"/>
          <w:shd w:val="clear" w:color="auto" w:fill="FFFFFF"/>
          <w:lang w:eastAsia="fr-FR"/>
        </w:rPr>
        <w:t xml:space="preserve"> catholiques</w:t>
      </w:r>
      <w:r>
        <w:rPr>
          <w:rFonts w:ascii="Times New Roman" w:eastAsia="Times New Roman" w:hAnsi="Times New Roman" w:cs="Times New Roman"/>
          <w:color w:val="000000"/>
          <w:shd w:val="clear" w:color="auto" w:fill="FFFFFF"/>
          <w:lang w:eastAsia="fr-FR"/>
        </w:rPr>
        <w:t xml:space="preserve"> se rassemblent pour prier et célébrer Celui qu’ils confessent « Roi des rois », le Roi à la fois crucifié et glorieux, le Roi dont la royauté n’est pas de ce monde mais dont le Royaume est un royaume de paix et de justice</w:t>
      </w:r>
      <w:r w:rsidRPr="001377E0">
        <w:rPr>
          <w:rFonts w:ascii="Times New Roman" w:eastAsia="Times New Roman" w:hAnsi="Times New Roman" w:cs="Times New Roman"/>
          <w:color w:val="000000"/>
          <w:shd w:val="clear" w:color="auto" w:fill="FFFFFF"/>
          <w:lang w:eastAsia="fr-FR"/>
        </w:rPr>
        <w:t xml:space="preserve">. </w:t>
      </w:r>
      <w:r>
        <w:rPr>
          <w:rFonts w:ascii="Times New Roman" w:eastAsia="Times New Roman" w:hAnsi="Times New Roman" w:cs="Times New Roman"/>
          <w:color w:val="000000"/>
          <w:shd w:val="clear" w:color="auto" w:fill="FFFFFF"/>
          <w:lang w:eastAsia="fr-FR"/>
        </w:rPr>
        <w:t>Générations après générations, les pierres de la cathédrale évoquent les baptisés, pierres vivantes, qui forment l’Eglise, fondée sur la pierre unique qu’est le Christ Jésus.</w:t>
      </w:r>
    </w:p>
    <w:p w14:paraId="65D96054" w14:textId="77777777" w:rsidR="00AD3574" w:rsidRDefault="00AD3574" w:rsidP="00390729">
      <w:pPr>
        <w:spacing w:line="360" w:lineRule="auto"/>
        <w:jc w:val="both"/>
        <w:rPr>
          <w:rFonts w:ascii="Times New Roman" w:eastAsia="Times New Roman" w:hAnsi="Times New Roman" w:cs="Times New Roman"/>
          <w:color w:val="000000"/>
          <w:shd w:val="clear" w:color="auto" w:fill="FFFFFF"/>
          <w:lang w:eastAsia="fr-FR"/>
        </w:rPr>
      </w:pPr>
    </w:p>
    <w:p w14:paraId="5305055C" w14:textId="6FCDB4EE" w:rsidR="00AD3574" w:rsidRPr="001377E0" w:rsidRDefault="00AD3574" w:rsidP="00390729">
      <w:pPr>
        <w:spacing w:line="360" w:lineRule="auto"/>
        <w:jc w:val="both"/>
        <w:rPr>
          <w:rFonts w:ascii="Times New Roman" w:eastAsia="Times New Roman" w:hAnsi="Times New Roman" w:cs="Times New Roman"/>
          <w:i/>
          <w:iCs/>
          <w:color w:val="000000"/>
          <w:bdr w:val="none" w:sz="0" w:space="0" w:color="auto" w:frame="1"/>
          <w:lang w:eastAsia="fr-FR"/>
        </w:rPr>
      </w:pPr>
      <w:r>
        <w:rPr>
          <w:rFonts w:ascii="Times New Roman" w:eastAsia="Times New Roman" w:hAnsi="Times New Roman" w:cs="Times New Roman"/>
          <w:color w:val="000000"/>
          <w:shd w:val="clear" w:color="auto" w:fill="FFFFFF"/>
          <w:lang w:eastAsia="fr-FR"/>
        </w:rPr>
        <w:t>Je me réjouis de la réédition de cet ouvrage qui contribue à donner raison à Lamartine. Oui, certains objets inanimés ont une âme ! Ils communiquent même une force d’aimer, si précieuse et utile pour ce monde.</w:t>
      </w:r>
    </w:p>
    <w:p w14:paraId="02AB81C1" w14:textId="77777777" w:rsidR="00AD3574" w:rsidRPr="003C1032" w:rsidRDefault="00AD3574" w:rsidP="00390729">
      <w:pPr>
        <w:spacing w:line="360" w:lineRule="auto"/>
        <w:jc w:val="both"/>
        <w:rPr>
          <w:rFonts w:ascii="Times New Roman" w:hAnsi="Times New Roman" w:cs="Times New Roman"/>
        </w:rPr>
      </w:pPr>
    </w:p>
    <w:p w14:paraId="089D68BD" w14:textId="77777777" w:rsidR="00AD3574" w:rsidRPr="003C1032" w:rsidRDefault="00AD3574" w:rsidP="00390729">
      <w:pPr>
        <w:spacing w:line="360" w:lineRule="auto"/>
        <w:jc w:val="right"/>
        <w:rPr>
          <w:rFonts w:ascii="Times New Roman" w:hAnsi="Times New Roman" w:cs="Times New Roman"/>
        </w:rPr>
      </w:pPr>
      <w:r>
        <w:rPr>
          <w:rFonts w:ascii="Times New Roman" w:hAnsi="Times New Roman" w:cs="Times New Roman"/>
        </w:rPr>
        <w:t xml:space="preserve">                                                                     + Luc Crépy, </w:t>
      </w:r>
      <w:r w:rsidRPr="00B70E90">
        <w:rPr>
          <w:rFonts w:ascii="Times New Roman" w:hAnsi="Times New Roman" w:cs="Times New Roman"/>
          <w:i/>
          <w:iCs/>
        </w:rPr>
        <w:t>évêque de Versailles</w:t>
      </w:r>
      <w:r>
        <w:rPr>
          <w:rFonts w:ascii="Times New Roman" w:hAnsi="Times New Roman" w:cs="Times New Roman"/>
          <w:i/>
          <w:iCs/>
        </w:rPr>
        <w:t xml:space="preserve">, </w:t>
      </w:r>
      <w:r w:rsidRPr="006A0DC4">
        <w:rPr>
          <w:rFonts w:ascii="Times New Roman" w:hAnsi="Times New Roman" w:cs="Times New Roman"/>
        </w:rPr>
        <w:t>décembre 2021</w:t>
      </w:r>
    </w:p>
    <w:p w14:paraId="19C7C0CE" w14:textId="77777777" w:rsidR="00AD3574" w:rsidRPr="003C1032" w:rsidRDefault="00AD3574" w:rsidP="00390729">
      <w:pPr>
        <w:spacing w:line="360" w:lineRule="auto"/>
        <w:rPr>
          <w:rFonts w:ascii="Times New Roman" w:hAnsi="Times New Roman" w:cs="Times New Roman"/>
        </w:rPr>
      </w:pPr>
    </w:p>
    <w:p w14:paraId="6FDFD833" w14:textId="77777777" w:rsidR="00116110" w:rsidRPr="00116110" w:rsidRDefault="00116110" w:rsidP="00D749AF">
      <w:pPr>
        <w:spacing w:line="360" w:lineRule="auto"/>
        <w:rPr>
          <w:rFonts w:ascii="Times New Roman" w:hAnsi="Times New Roman" w:cs="Times New Roman"/>
          <w:i/>
          <w:sz w:val="24"/>
          <w:szCs w:val="24"/>
        </w:rPr>
      </w:pPr>
      <w:r w:rsidRPr="00116110">
        <w:rPr>
          <w:rFonts w:ascii="Times New Roman" w:hAnsi="Times New Roman" w:cs="Times New Roman"/>
          <w:i/>
          <w:sz w:val="24"/>
          <w:szCs w:val="24"/>
        </w:rPr>
        <w:lastRenderedPageBreak/>
        <w:t>Entrant dans la cathédrale Saint Louis de Versailles,</w:t>
      </w:r>
    </w:p>
    <w:p w14:paraId="79760F2A"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i/>
          <w:sz w:val="24"/>
          <w:szCs w:val="24"/>
        </w:rPr>
        <w:t>vous êtes “ saisi ” par le lieu</w:t>
      </w:r>
      <w:r w:rsidRPr="00116110">
        <w:rPr>
          <w:rFonts w:ascii="Times New Roman" w:hAnsi="Times New Roman" w:cs="Times New Roman"/>
          <w:sz w:val="24"/>
          <w:szCs w:val="24"/>
        </w:rPr>
        <w:t xml:space="preserve">. </w:t>
      </w:r>
    </w:p>
    <w:p w14:paraId="4130BB2A" w14:textId="77777777" w:rsidR="00116110" w:rsidRPr="00116110" w:rsidRDefault="00116110" w:rsidP="00D749AF">
      <w:pPr>
        <w:spacing w:line="360" w:lineRule="auto"/>
        <w:rPr>
          <w:rFonts w:ascii="Times New Roman" w:hAnsi="Times New Roman" w:cs="Times New Roman"/>
          <w:sz w:val="24"/>
          <w:szCs w:val="24"/>
        </w:rPr>
      </w:pPr>
    </w:p>
    <w:p w14:paraId="05890C4F"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i/>
          <w:sz w:val="24"/>
          <w:szCs w:val="24"/>
        </w:rPr>
        <w:t>Impressionné, vous vous y sentez pourtant à l’aise,</w:t>
      </w:r>
      <w:r w:rsidRPr="00116110">
        <w:rPr>
          <w:rFonts w:ascii="Times New Roman" w:hAnsi="Times New Roman" w:cs="Times New Roman"/>
          <w:sz w:val="24"/>
          <w:szCs w:val="24"/>
        </w:rPr>
        <w:t xml:space="preserve"> </w:t>
      </w:r>
    </w:p>
    <w:p w14:paraId="75A9E233"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 xml:space="preserve">comme chez un ami qui </w:t>
      </w:r>
      <w:smartTag w:uri="urn:schemas-microsoft-com:office:smarttags" w:element="PersonName">
        <w:smartTagPr>
          <w:attr w:name="ProductID" w:val="a de la"/>
        </w:smartTagPr>
        <w:r w:rsidRPr="00116110">
          <w:rPr>
            <w:rFonts w:ascii="Times New Roman" w:hAnsi="Times New Roman" w:cs="Times New Roman"/>
            <w:sz w:val="24"/>
            <w:szCs w:val="24"/>
          </w:rPr>
          <w:t>a de la</w:t>
        </w:r>
      </w:smartTag>
      <w:r w:rsidRPr="00116110">
        <w:rPr>
          <w:rFonts w:ascii="Times New Roman" w:hAnsi="Times New Roman" w:cs="Times New Roman"/>
          <w:sz w:val="24"/>
          <w:szCs w:val="24"/>
        </w:rPr>
        <w:t xml:space="preserve"> place pour vous recevoir. </w:t>
      </w:r>
    </w:p>
    <w:p w14:paraId="1157C4E0" w14:textId="77777777" w:rsidR="00116110" w:rsidRPr="00116110" w:rsidRDefault="00116110" w:rsidP="00D749AF">
      <w:pPr>
        <w:spacing w:line="360" w:lineRule="auto"/>
        <w:rPr>
          <w:rFonts w:ascii="Times New Roman" w:hAnsi="Times New Roman" w:cs="Times New Roman"/>
          <w:sz w:val="24"/>
          <w:szCs w:val="24"/>
        </w:rPr>
      </w:pPr>
    </w:p>
    <w:p w14:paraId="6F289313"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 xml:space="preserve">Cette majesté-là ne vous écrase pas. </w:t>
      </w:r>
    </w:p>
    <w:p w14:paraId="029F279B"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 xml:space="preserve">Vous y êtes à l’abri, accueilli, uni au ciel et à la terre. </w:t>
      </w:r>
    </w:p>
    <w:p w14:paraId="2EBF27C5" w14:textId="77777777" w:rsidR="00116110" w:rsidRPr="00116110" w:rsidRDefault="00116110" w:rsidP="00D749AF">
      <w:pPr>
        <w:spacing w:line="360" w:lineRule="auto"/>
        <w:rPr>
          <w:rFonts w:ascii="Times New Roman" w:hAnsi="Times New Roman" w:cs="Times New Roman"/>
          <w:sz w:val="24"/>
          <w:szCs w:val="24"/>
        </w:rPr>
      </w:pPr>
    </w:p>
    <w:p w14:paraId="76658ED3"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Vos yeux et votre corps sont enveloppés par la lumière.</w:t>
      </w:r>
    </w:p>
    <w:p w14:paraId="312538D4"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Enveloppés, mais non pas prisonniers.</w:t>
      </w:r>
    </w:p>
    <w:p w14:paraId="7C01E05F" w14:textId="77777777" w:rsidR="00116110" w:rsidRPr="00116110" w:rsidRDefault="00116110" w:rsidP="00D749AF">
      <w:pPr>
        <w:spacing w:line="360" w:lineRule="auto"/>
        <w:rPr>
          <w:rFonts w:ascii="Times New Roman" w:hAnsi="Times New Roman" w:cs="Times New Roman"/>
          <w:sz w:val="24"/>
          <w:szCs w:val="24"/>
        </w:rPr>
      </w:pPr>
    </w:p>
    <w:p w14:paraId="6F09A807"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Vous y élevez naturellement votre tête et votre cœur.</w:t>
      </w:r>
    </w:p>
    <w:p w14:paraId="607FF6C6" w14:textId="77777777" w:rsidR="00116110" w:rsidRPr="00116110" w:rsidRDefault="00116110" w:rsidP="00D749AF">
      <w:pPr>
        <w:spacing w:line="360" w:lineRule="auto"/>
        <w:rPr>
          <w:rFonts w:ascii="Times New Roman" w:hAnsi="Times New Roman" w:cs="Times New Roman"/>
          <w:sz w:val="24"/>
          <w:szCs w:val="24"/>
        </w:rPr>
      </w:pPr>
    </w:p>
    <w:p w14:paraId="282AE8DE" w14:textId="77777777" w:rsidR="00116110" w:rsidRPr="00116110" w:rsidRDefault="00116110" w:rsidP="00D749AF">
      <w:pPr>
        <w:spacing w:line="360" w:lineRule="auto"/>
        <w:rPr>
          <w:rFonts w:ascii="Times New Roman" w:hAnsi="Times New Roman" w:cs="Times New Roman"/>
          <w:sz w:val="24"/>
          <w:szCs w:val="24"/>
        </w:rPr>
      </w:pPr>
      <w:r w:rsidRPr="00116110">
        <w:rPr>
          <w:rFonts w:ascii="Times New Roman" w:hAnsi="Times New Roman" w:cs="Times New Roman"/>
          <w:sz w:val="24"/>
          <w:szCs w:val="24"/>
        </w:rPr>
        <w:t>Croyant ou incroyant, votre prière y est attendue, provoquée, accompagnée.</w:t>
      </w:r>
    </w:p>
    <w:p w14:paraId="11344573" w14:textId="77777777" w:rsidR="00116110" w:rsidRPr="00116110" w:rsidRDefault="00116110" w:rsidP="00D749AF">
      <w:pPr>
        <w:spacing w:line="360" w:lineRule="auto"/>
        <w:rPr>
          <w:rFonts w:ascii="Times New Roman" w:hAnsi="Times New Roman" w:cs="Times New Roman"/>
          <w:sz w:val="24"/>
          <w:szCs w:val="24"/>
        </w:rPr>
      </w:pPr>
    </w:p>
    <w:p w14:paraId="1D58F41E"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Droit devant vous, l’autel majeur actuel </w:t>
      </w:r>
      <w:r w:rsidRPr="00116110">
        <w:rPr>
          <w:rStyle w:val="Appelnotedebasdep"/>
          <w:rFonts w:ascii="Times New Roman" w:hAnsi="Times New Roman" w:cs="Times New Roman"/>
          <w:sz w:val="24"/>
          <w:szCs w:val="24"/>
        </w:rPr>
        <w:footnoteReference w:id="1"/>
      </w:r>
      <w:r w:rsidRPr="00116110">
        <w:rPr>
          <w:rFonts w:ascii="Times New Roman" w:hAnsi="Times New Roman" w:cs="Times New Roman"/>
          <w:sz w:val="24"/>
          <w:szCs w:val="24"/>
        </w:rPr>
        <w:t xml:space="preserve">, dans l’axe de l’ancien. Consacré le dimanche 7 </w:t>
      </w:r>
      <w:r w:rsidR="00D749AF">
        <w:rPr>
          <w:rFonts w:ascii="Times New Roman" w:hAnsi="Times New Roman" w:cs="Times New Roman"/>
          <w:sz w:val="24"/>
          <w:szCs w:val="24"/>
        </w:rPr>
        <w:t>a</w:t>
      </w:r>
      <w:r w:rsidRPr="00116110">
        <w:rPr>
          <w:rFonts w:ascii="Times New Roman" w:hAnsi="Times New Roman" w:cs="Times New Roman"/>
          <w:sz w:val="24"/>
          <w:szCs w:val="24"/>
        </w:rPr>
        <w:t>vril 2002, il signifie le Christ qui est le premier à vous accueillir.</w:t>
      </w:r>
    </w:p>
    <w:p w14:paraId="7899E43C" w14:textId="77777777" w:rsidR="00116110" w:rsidRPr="00116110" w:rsidRDefault="00D749AF" w:rsidP="00D749AF">
      <w:pPr>
        <w:tabs>
          <w:tab w:val="left" w:pos="53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2D5BA9F"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Derrière vous, en surplomb, le grand orgue, majestueux, élégant et, comme je vous souhaite de le constater, éloquent.</w:t>
      </w:r>
    </w:p>
    <w:p w14:paraId="1C654419" w14:textId="77777777" w:rsidR="00116110" w:rsidRPr="00116110" w:rsidRDefault="00116110" w:rsidP="00D749AF">
      <w:pPr>
        <w:spacing w:line="360" w:lineRule="auto"/>
        <w:jc w:val="both"/>
        <w:rPr>
          <w:rFonts w:ascii="Times New Roman" w:hAnsi="Times New Roman" w:cs="Times New Roman"/>
          <w:sz w:val="24"/>
          <w:szCs w:val="24"/>
        </w:rPr>
      </w:pPr>
    </w:p>
    <w:p w14:paraId="73F240DB"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Vous pouvez regretter la rareté de la statuaire, mais comment ne pas admirer les tableaux de </w:t>
      </w:r>
      <w:r w:rsidRPr="00116110">
        <w:rPr>
          <w:rFonts w:ascii="Times New Roman" w:hAnsi="Times New Roman" w:cs="Times New Roman"/>
          <w:caps/>
          <w:sz w:val="24"/>
          <w:szCs w:val="24"/>
        </w:rPr>
        <w:t>Van Loo</w:t>
      </w:r>
      <w:r w:rsidRPr="00116110">
        <w:rPr>
          <w:rFonts w:ascii="Times New Roman" w:hAnsi="Times New Roman" w:cs="Times New Roman"/>
          <w:sz w:val="24"/>
          <w:szCs w:val="24"/>
        </w:rPr>
        <w:t xml:space="preserve"> et François </w:t>
      </w:r>
      <w:r w:rsidRPr="00116110">
        <w:rPr>
          <w:rFonts w:ascii="Times New Roman" w:hAnsi="Times New Roman" w:cs="Times New Roman"/>
          <w:caps/>
          <w:sz w:val="24"/>
          <w:szCs w:val="24"/>
        </w:rPr>
        <w:t>Lemoyne</w:t>
      </w:r>
      <w:r w:rsidRPr="00116110">
        <w:rPr>
          <w:rFonts w:ascii="Times New Roman" w:hAnsi="Times New Roman" w:cs="Times New Roman"/>
          <w:sz w:val="24"/>
          <w:szCs w:val="24"/>
        </w:rPr>
        <w:t xml:space="preserve">, </w:t>
      </w:r>
      <w:r w:rsidRPr="00116110">
        <w:rPr>
          <w:rFonts w:ascii="Times New Roman" w:hAnsi="Times New Roman" w:cs="Times New Roman"/>
          <w:caps/>
          <w:sz w:val="24"/>
          <w:szCs w:val="24"/>
        </w:rPr>
        <w:t xml:space="preserve">Bouchet </w:t>
      </w:r>
      <w:r w:rsidRPr="00116110">
        <w:rPr>
          <w:rFonts w:ascii="Times New Roman" w:hAnsi="Times New Roman" w:cs="Times New Roman"/>
          <w:sz w:val="24"/>
          <w:szCs w:val="24"/>
        </w:rPr>
        <w:t xml:space="preserve">et Jean </w:t>
      </w:r>
      <w:r w:rsidRPr="00116110">
        <w:rPr>
          <w:rFonts w:ascii="Times New Roman" w:hAnsi="Times New Roman" w:cs="Times New Roman"/>
          <w:caps/>
          <w:sz w:val="24"/>
          <w:szCs w:val="24"/>
        </w:rPr>
        <w:t>Restout</w:t>
      </w:r>
      <w:r w:rsidRPr="00116110">
        <w:rPr>
          <w:rFonts w:ascii="Times New Roman" w:hAnsi="Times New Roman" w:cs="Times New Roman"/>
          <w:sz w:val="24"/>
          <w:szCs w:val="24"/>
        </w:rPr>
        <w:t>, en souhaitant que d’autres œuvres d’art viennent encore embellir le lieu ?</w:t>
      </w:r>
    </w:p>
    <w:p w14:paraId="2FAF003B" w14:textId="77777777" w:rsidR="00116110" w:rsidRPr="00116110" w:rsidRDefault="00116110" w:rsidP="00D749AF">
      <w:pPr>
        <w:spacing w:line="360" w:lineRule="auto"/>
        <w:jc w:val="both"/>
        <w:rPr>
          <w:rFonts w:ascii="Times New Roman" w:hAnsi="Times New Roman" w:cs="Times New Roman"/>
          <w:sz w:val="24"/>
          <w:szCs w:val="24"/>
        </w:rPr>
      </w:pPr>
    </w:p>
    <w:p w14:paraId="67A895D9" w14:textId="77777777" w:rsidR="00116110" w:rsidRPr="00D16421" w:rsidRDefault="00116110" w:rsidP="00D749AF">
      <w:pPr>
        <w:spacing w:line="360" w:lineRule="auto"/>
        <w:jc w:val="both"/>
        <w:rPr>
          <w:rFonts w:ascii="Times New Roman" w:hAnsi="Times New Roman" w:cs="Times New Roman"/>
          <w:b/>
          <w:bCs/>
          <w:i/>
          <w:sz w:val="24"/>
          <w:szCs w:val="24"/>
        </w:rPr>
      </w:pPr>
      <w:r w:rsidRPr="00D16421">
        <w:rPr>
          <w:rFonts w:ascii="Times New Roman" w:hAnsi="Times New Roman" w:cs="Times New Roman"/>
          <w:b/>
          <w:bCs/>
          <w:i/>
          <w:sz w:val="24"/>
          <w:szCs w:val="24"/>
        </w:rPr>
        <w:t>La fonction de la cathédrale et l’architecture</w:t>
      </w:r>
    </w:p>
    <w:p w14:paraId="49898B6F"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Toute église, </w:t>
      </w:r>
      <w:r w:rsidRPr="00116110">
        <w:rPr>
          <w:rFonts w:ascii="Times New Roman" w:hAnsi="Times New Roman" w:cs="Times New Roman"/>
          <w:i/>
          <w:sz w:val="24"/>
          <w:szCs w:val="24"/>
        </w:rPr>
        <w:t>a fortiori</w:t>
      </w:r>
      <w:r w:rsidRPr="00116110">
        <w:rPr>
          <w:rFonts w:ascii="Times New Roman" w:hAnsi="Times New Roman" w:cs="Times New Roman"/>
          <w:sz w:val="24"/>
          <w:szCs w:val="24"/>
        </w:rPr>
        <w:t xml:space="preserve"> toute cathédrale, a pour première fonction de rassembler le peuple chrétien pour la prière liturgique. Afin de mener à bien sa construction, il faut trouver l’emplacement, convenir du nombre de places, veiller à l’acoustique et à la visibilité, à la commodité du lieu, et aussi, il faut trouver les fonds et l’architecte.</w:t>
      </w:r>
    </w:p>
    <w:p w14:paraId="3CB706DA" w14:textId="77777777" w:rsidR="00116110" w:rsidRPr="00116110" w:rsidRDefault="00116110" w:rsidP="00D749AF">
      <w:pPr>
        <w:spacing w:line="360" w:lineRule="auto"/>
        <w:jc w:val="both"/>
        <w:rPr>
          <w:rFonts w:ascii="Times New Roman" w:hAnsi="Times New Roman" w:cs="Times New Roman"/>
          <w:sz w:val="24"/>
          <w:szCs w:val="24"/>
        </w:rPr>
      </w:pPr>
    </w:p>
    <w:p w14:paraId="548EB7C1"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mallCaps/>
          <w:sz w:val="24"/>
          <w:szCs w:val="24"/>
        </w:rPr>
        <w:lastRenderedPageBreak/>
        <w:t>Louis XIV</w:t>
      </w:r>
      <w:r w:rsidRPr="00116110">
        <w:rPr>
          <w:rFonts w:ascii="Times New Roman" w:hAnsi="Times New Roman" w:cs="Times New Roman"/>
          <w:sz w:val="24"/>
          <w:szCs w:val="24"/>
        </w:rPr>
        <w:t xml:space="preserve"> eut l’idée de construire une église pour la population qui devait arriver sur le quartier nouveau de Saint-Louis, et a désigné pour cela le lieu-dit du Parc-aux-Cerfs. </w:t>
      </w:r>
      <w:r w:rsidRPr="00116110">
        <w:rPr>
          <w:rFonts w:ascii="Times New Roman" w:hAnsi="Times New Roman" w:cs="Times New Roman"/>
          <w:smallCaps/>
          <w:sz w:val="24"/>
          <w:szCs w:val="24"/>
        </w:rPr>
        <w:t>Louis XV</w:t>
      </w:r>
      <w:r w:rsidRPr="00116110">
        <w:rPr>
          <w:rFonts w:ascii="Times New Roman" w:hAnsi="Times New Roman" w:cs="Times New Roman"/>
          <w:sz w:val="24"/>
          <w:szCs w:val="24"/>
        </w:rPr>
        <w:t xml:space="preserve"> en pose la première pierre le 12 juin 1743, et l’église est achevée onze ans plus tard. Le curé de la paroisse la bénit le 24 août 1754. </w:t>
      </w:r>
    </w:p>
    <w:p w14:paraId="022C49CC" w14:textId="77777777" w:rsidR="00116110" w:rsidRPr="00116110" w:rsidRDefault="00116110" w:rsidP="00D749AF">
      <w:pPr>
        <w:spacing w:line="360" w:lineRule="auto"/>
        <w:jc w:val="both"/>
        <w:rPr>
          <w:rFonts w:ascii="Times New Roman" w:hAnsi="Times New Roman" w:cs="Times New Roman"/>
          <w:sz w:val="24"/>
          <w:szCs w:val="24"/>
        </w:rPr>
      </w:pPr>
    </w:p>
    <w:p w14:paraId="7817D30D"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Les auteurs, MM. </w:t>
      </w:r>
      <w:r w:rsidRPr="00116110">
        <w:rPr>
          <w:rFonts w:ascii="Times New Roman" w:hAnsi="Times New Roman" w:cs="Times New Roman"/>
          <w:caps/>
          <w:sz w:val="24"/>
          <w:szCs w:val="24"/>
        </w:rPr>
        <w:t xml:space="preserve">Cachau </w:t>
      </w:r>
      <w:r w:rsidRPr="00116110">
        <w:rPr>
          <w:rFonts w:ascii="Times New Roman" w:hAnsi="Times New Roman" w:cs="Times New Roman"/>
          <w:sz w:val="24"/>
          <w:szCs w:val="24"/>
        </w:rPr>
        <w:t>et</w:t>
      </w:r>
      <w:r w:rsidRPr="00116110">
        <w:rPr>
          <w:rFonts w:ascii="Times New Roman" w:hAnsi="Times New Roman" w:cs="Times New Roman"/>
          <w:caps/>
          <w:sz w:val="24"/>
          <w:szCs w:val="24"/>
        </w:rPr>
        <w:t xml:space="preserve"> Salmon</w:t>
      </w:r>
      <w:r w:rsidRPr="00116110">
        <w:rPr>
          <w:rFonts w:ascii="Times New Roman" w:hAnsi="Times New Roman" w:cs="Times New Roman"/>
          <w:sz w:val="24"/>
          <w:szCs w:val="24"/>
        </w:rPr>
        <w:t>, nous montrent dans ce livre, de façon très compétente et documentée, comment l’architecte a cherché à répondre à la commande, et à la nécessité de construire un lieu de prière commode et beau, conforme aux besoins liturgiques. Il l’a fait avec son génie propre, en jouant avec les contraintes, en s’exprimant dans son langage et son style, en organisant les masses, les volumes, les proportions, et en travaillant avec la lumière.</w:t>
      </w:r>
    </w:p>
    <w:p w14:paraId="45087F8D" w14:textId="77777777" w:rsidR="00116110" w:rsidRPr="00116110" w:rsidRDefault="00D749AF" w:rsidP="00D749AF">
      <w:pPr>
        <w:tabs>
          <w:tab w:val="left" w:pos="61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72122F4B"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J’exprime à M. Philippe </w:t>
      </w:r>
      <w:r w:rsidRPr="00116110">
        <w:rPr>
          <w:rFonts w:ascii="Times New Roman" w:hAnsi="Times New Roman" w:cs="Times New Roman"/>
          <w:caps/>
          <w:sz w:val="24"/>
          <w:szCs w:val="24"/>
        </w:rPr>
        <w:t>Cachau</w:t>
      </w:r>
      <w:r w:rsidRPr="00116110">
        <w:rPr>
          <w:rFonts w:ascii="Times New Roman" w:hAnsi="Times New Roman" w:cs="Times New Roman"/>
          <w:sz w:val="24"/>
          <w:szCs w:val="24"/>
        </w:rPr>
        <w:t xml:space="preserve"> et à M. </w:t>
      </w:r>
      <w:smartTag w:uri="urn:schemas-microsoft-com:office:smarttags" w:element="PersonName">
        <w:smartTagPr>
          <w:attr w:name="ProductID" w:val="Xavier Salmon"/>
        </w:smartTagPr>
        <w:r w:rsidRPr="00116110">
          <w:rPr>
            <w:rFonts w:ascii="Times New Roman" w:hAnsi="Times New Roman" w:cs="Times New Roman"/>
            <w:sz w:val="24"/>
            <w:szCs w:val="24"/>
          </w:rPr>
          <w:t xml:space="preserve">Xavier </w:t>
        </w:r>
        <w:r w:rsidRPr="00116110">
          <w:rPr>
            <w:rFonts w:ascii="Times New Roman" w:hAnsi="Times New Roman" w:cs="Times New Roman"/>
            <w:caps/>
            <w:sz w:val="24"/>
            <w:szCs w:val="24"/>
          </w:rPr>
          <w:t>Salmon</w:t>
        </w:r>
      </w:smartTag>
      <w:r w:rsidRPr="00116110">
        <w:rPr>
          <w:rFonts w:ascii="Times New Roman" w:hAnsi="Times New Roman" w:cs="Times New Roman"/>
          <w:sz w:val="24"/>
          <w:szCs w:val="24"/>
        </w:rPr>
        <w:t xml:space="preserve"> ma reconnaissance. Ils nous ont partagé les fruits de leur érudition et n’ont ménagé ni leur temps ni leur peine pour mettre au jour un ouvrage de référence actualisé qui nous permet d’apprécier le chef-d’œuvre de Jacques </w:t>
      </w:r>
      <w:r w:rsidRPr="00116110">
        <w:rPr>
          <w:rFonts w:ascii="Times New Roman" w:hAnsi="Times New Roman" w:cs="Times New Roman"/>
          <w:caps/>
          <w:sz w:val="24"/>
          <w:szCs w:val="24"/>
        </w:rPr>
        <w:t xml:space="preserve">Hardouin-Mansart </w:t>
      </w:r>
      <w:r w:rsidRPr="00116110">
        <w:rPr>
          <w:rFonts w:ascii="Times New Roman" w:hAnsi="Times New Roman" w:cs="Times New Roman"/>
          <w:sz w:val="24"/>
          <w:szCs w:val="24"/>
        </w:rPr>
        <w:t>de</w:t>
      </w:r>
      <w:r w:rsidRPr="00116110">
        <w:rPr>
          <w:rFonts w:ascii="Times New Roman" w:hAnsi="Times New Roman" w:cs="Times New Roman"/>
          <w:caps/>
          <w:sz w:val="24"/>
          <w:szCs w:val="24"/>
        </w:rPr>
        <w:t xml:space="preserve"> Sagonne </w:t>
      </w:r>
      <w:r w:rsidRPr="00116110">
        <w:rPr>
          <w:rFonts w:ascii="Times New Roman" w:hAnsi="Times New Roman" w:cs="Times New Roman"/>
          <w:sz w:val="24"/>
          <w:szCs w:val="24"/>
        </w:rPr>
        <w:t>et des peintures des XVIII</w:t>
      </w:r>
      <w:r w:rsidRPr="00116110">
        <w:rPr>
          <w:rFonts w:ascii="Times New Roman" w:hAnsi="Times New Roman" w:cs="Times New Roman"/>
          <w:sz w:val="24"/>
          <w:szCs w:val="24"/>
          <w:vertAlign w:val="superscript"/>
        </w:rPr>
        <w:t>e</w:t>
      </w:r>
      <w:r w:rsidRPr="00116110">
        <w:rPr>
          <w:rFonts w:ascii="Times New Roman" w:hAnsi="Times New Roman" w:cs="Times New Roman"/>
          <w:sz w:val="24"/>
          <w:szCs w:val="24"/>
        </w:rPr>
        <w:t>-XIX</w:t>
      </w:r>
      <w:r w:rsidRPr="00116110">
        <w:rPr>
          <w:rFonts w:ascii="Times New Roman" w:hAnsi="Times New Roman" w:cs="Times New Roman"/>
          <w:sz w:val="24"/>
          <w:szCs w:val="24"/>
          <w:vertAlign w:val="superscript"/>
        </w:rPr>
        <w:t>e</w:t>
      </w:r>
      <w:r w:rsidRPr="00116110">
        <w:rPr>
          <w:rFonts w:ascii="Times New Roman" w:hAnsi="Times New Roman" w:cs="Times New Roman"/>
          <w:sz w:val="24"/>
          <w:szCs w:val="24"/>
        </w:rPr>
        <w:t xml:space="preserve"> siècles. Ils ont su trouver, en la personne de M. Xavier </w:t>
      </w:r>
      <w:r w:rsidRPr="00116110">
        <w:rPr>
          <w:rFonts w:ascii="Times New Roman" w:hAnsi="Times New Roman" w:cs="Times New Roman"/>
          <w:caps/>
          <w:sz w:val="24"/>
          <w:szCs w:val="24"/>
        </w:rPr>
        <w:t>GuÉnez</w:t>
      </w:r>
      <w:r w:rsidRPr="00116110">
        <w:rPr>
          <w:rFonts w:ascii="Times New Roman" w:hAnsi="Times New Roman" w:cs="Times New Roman"/>
          <w:sz w:val="24"/>
          <w:szCs w:val="24"/>
        </w:rPr>
        <w:t>, le photographe très fin connaisseur, dont les clichés renouvellent notre regard et nous font découvrir la beauté de l’édifice.</w:t>
      </w:r>
    </w:p>
    <w:p w14:paraId="3EAD3FBD" w14:textId="77777777" w:rsidR="00116110" w:rsidRPr="00116110" w:rsidRDefault="00116110" w:rsidP="00D749AF">
      <w:pPr>
        <w:spacing w:line="360" w:lineRule="auto"/>
        <w:jc w:val="both"/>
        <w:rPr>
          <w:rFonts w:ascii="Times New Roman" w:hAnsi="Times New Roman" w:cs="Times New Roman"/>
          <w:sz w:val="24"/>
          <w:szCs w:val="24"/>
        </w:rPr>
      </w:pPr>
    </w:p>
    <w:p w14:paraId="17731A4B"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Si cet ouvrage a pu être édité, c’est grâce à l’engagement et à la générosité éclairée de ceux et celles qui en ont encouragé et permis la publication, en particulier </w:t>
      </w:r>
      <w:smartTag w:uri="urn:schemas-microsoft-com:office:smarttags" w:element="PersonName">
        <w:smartTagPr>
          <w:attr w:name="ProductID" w:val="la Fondation Lefort-Beaumont"/>
        </w:smartTagPr>
        <w:smartTag w:uri="urn:schemas-microsoft-com:office:smarttags" w:element="PersonName">
          <w:smartTagPr>
            <w:attr w:name="ProductID" w:val="la Fondation"/>
          </w:smartTagPr>
          <w:r w:rsidRPr="00116110">
            <w:rPr>
              <w:rFonts w:ascii="Times New Roman" w:hAnsi="Times New Roman" w:cs="Times New Roman"/>
              <w:sz w:val="24"/>
              <w:szCs w:val="24"/>
            </w:rPr>
            <w:t>la Fondation</w:t>
          </w:r>
        </w:smartTag>
        <w:r w:rsidRPr="00116110">
          <w:rPr>
            <w:rFonts w:ascii="Times New Roman" w:hAnsi="Times New Roman" w:cs="Times New Roman"/>
            <w:sz w:val="24"/>
            <w:szCs w:val="24"/>
          </w:rPr>
          <w:t xml:space="preserve"> </w:t>
        </w:r>
        <w:r w:rsidRPr="00116110">
          <w:rPr>
            <w:rFonts w:ascii="Times New Roman" w:hAnsi="Times New Roman" w:cs="Times New Roman"/>
            <w:caps/>
            <w:sz w:val="24"/>
            <w:szCs w:val="24"/>
          </w:rPr>
          <w:t>Lefort-Beaumont</w:t>
        </w:r>
      </w:smartTag>
      <w:r w:rsidRPr="00116110">
        <w:rPr>
          <w:rFonts w:ascii="Times New Roman" w:hAnsi="Times New Roman" w:cs="Times New Roman"/>
          <w:sz w:val="24"/>
          <w:szCs w:val="24"/>
        </w:rPr>
        <w:t xml:space="preserve"> de l’Institut de France, son Président, Gabriel de </w:t>
      </w:r>
      <w:r w:rsidRPr="00116110">
        <w:rPr>
          <w:rFonts w:ascii="Times New Roman" w:hAnsi="Times New Roman" w:cs="Times New Roman"/>
          <w:caps/>
          <w:sz w:val="24"/>
          <w:szCs w:val="24"/>
        </w:rPr>
        <w:t>Broglie</w:t>
      </w:r>
      <w:r w:rsidRPr="00116110">
        <w:rPr>
          <w:rFonts w:ascii="Times New Roman" w:hAnsi="Times New Roman" w:cs="Times New Roman"/>
          <w:sz w:val="24"/>
          <w:szCs w:val="24"/>
        </w:rPr>
        <w:t xml:space="preserve">, Chancelier de l’Institut, versaillais de toujours, de M. Guy de </w:t>
      </w:r>
      <w:r w:rsidRPr="00116110">
        <w:rPr>
          <w:rFonts w:ascii="Times New Roman" w:hAnsi="Times New Roman" w:cs="Times New Roman"/>
          <w:caps/>
          <w:sz w:val="24"/>
          <w:szCs w:val="24"/>
        </w:rPr>
        <w:t>Laporte</w:t>
      </w:r>
      <w:r w:rsidRPr="00116110">
        <w:rPr>
          <w:rFonts w:ascii="Times New Roman" w:hAnsi="Times New Roman" w:cs="Times New Roman"/>
          <w:sz w:val="24"/>
          <w:szCs w:val="24"/>
        </w:rPr>
        <w:t xml:space="preserve">, Président d’Honneur de </w:t>
      </w:r>
      <w:smartTag w:uri="urn:schemas-microsoft-com:office:smarttags" w:element="PersonName">
        <w:smartTagPr>
          <w:attr w:name="ProductID" w:val="la Fondation. Qu"/>
        </w:smartTagPr>
        <w:r w:rsidRPr="00116110">
          <w:rPr>
            <w:rFonts w:ascii="Times New Roman" w:hAnsi="Times New Roman" w:cs="Times New Roman"/>
            <w:sz w:val="24"/>
            <w:szCs w:val="24"/>
          </w:rPr>
          <w:t>la Fondation. Qu</w:t>
        </w:r>
      </w:smartTag>
      <w:r w:rsidRPr="00116110">
        <w:rPr>
          <w:rFonts w:ascii="Times New Roman" w:hAnsi="Times New Roman" w:cs="Times New Roman"/>
          <w:sz w:val="24"/>
          <w:szCs w:val="24"/>
        </w:rPr>
        <w:t xml:space="preserve">’ils trouvent ici l’expression de notre profonde gratitude. Il faut encore remercier, pour leur intérêt constant, le Bâtonnier André </w:t>
      </w:r>
      <w:r w:rsidRPr="00116110">
        <w:rPr>
          <w:rFonts w:ascii="Times New Roman" w:hAnsi="Times New Roman" w:cs="Times New Roman"/>
          <w:caps/>
          <w:sz w:val="24"/>
          <w:szCs w:val="24"/>
        </w:rPr>
        <w:t>Damien</w:t>
      </w:r>
      <w:r w:rsidRPr="00116110">
        <w:rPr>
          <w:rFonts w:ascii="Times New Roman" w:hAnsi="Times New Roman" w:cs="Times New Roman"/>
          <w:sz w:val="24"/>
          <w:szCs w:val="24"/>
        </w:rPr>
        <w:t>, membre de l’Institut, ancien Maire de Versailles et M. Éric PEUCHOT, membre de l’Académie de Versailles.</w:t>
      </w:r>
    </w:p>
    <w:p w14:paraId="50F5A64C" w14:textId="238E0E83" w:rsidR="00D749AF" w:rsidRDefault="00116110" w:rsidP="00D749AF">
      <w:pPr>
        <w:spacing w:line="360" w:lineRule="auto"/>
        <w:jc w:val="both"/>
        <w:rPr>
          <w:rFonts w:ascii="Times New Roman" w:hAnsi="Times New Roman" w:cs="Times New Roman"/>
          <w:i/>
          <w:sz w:val="24"/>
          <w:szCs w:val="24"/>
        </w:rPr>
      </w:pPr>
      <w:r w:rsidRPr="00116110">
        <w:rPr>
          <w:rFonts w:ascii="Times New Roman" w:hAnsi="Times New Roman" w:cs="Times New Roman"/>
          <w:sz w:val="24"/>
          <w:szCs w:val="24"/>
        </w:rPr>
        <w:t>Cette approche de la cathédrale par l’architecture est indispensable. Elle croise sans cesse ce qu’elle indique, comme le corps révèle l’âme qui l’anime.</w:t>
      </w:r>
    </w:p>
    <w:p w14:paraId="7AF99B54" w14:textId="77777777" w:rsidR="00D749AF" w:rsidRDefault="00D749AF" w:rsidP="00D749AF">
      <w:pPr>
        <w:spacing w:line="360" w:lineRule="auto"/>
        <w:jc w:val="both"/>
        <w:rPr>
          <w:rFonts w:ascii="Times New Roman" w:hAnsi="Times New Roman" w:cs="Times New Roman"/>
          <w:i/>
          <w:sz w:val="24"/>
          <w:szCs w:val="24"/>
        </w:rPr>
      </w:pPr>
    </w:p>
    <w:p w14:paraId="54C8F108" w14:textId="77777777" w:rsidR="00116110" w:rsidRPr="00D16421" w:rsidRDefault="00116110" w:rsidP="00D749AF">
      <w:pPr>
        <w:spacing w:line="360" w:lineRule="auto"/>
        <w:jc w:val="both"/>
        <w:rPr>
          <w:rFonts w:ascii="Times New Roman" w:hAnsi="Times New Roman" w:cs="Times New Roman"/>
          <w:b/>
          <w:bCs/>
          <w:i/>
          <w:sz w:val="24"/>
          <w:szCs w:val="24"/>
        </w:rPr>
      </w:pPr>
      <w:r w:rsidRPr="00D16421">
        <w:rPr>
          <w:rFonts w:ascii="Times New Roman" w:hAnsi="Times New Roman" w:cs="Times New Roman"/>
          <w:b/>
          <w:bCs/>
          <w:i/>
          <w:sz w:val="24"/>
          <w:szCs w:val="24"/>
        </w:rPr>
        <w:t>L’âme de la cathédrale</w:t>
      </w:r>
    </w:p>
    <w:p w14:paraId="3BD3A223"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Chaque cathédrale a son âme. Et l’âme de la cathédrale Saint-Louis s’ouvre à vous.</w:t>
      </w:r>
    </w:p>
    <w:p w14:paraId="40FFF793" w14:textId="77777777" w:rsidR="00116110" w:rsidRPr="00116110" w:rsidRDefault="00116110" w:rsidP="00D749AF">
      <w:pPr>
        <w:spacing w:line="360" w:lineRule="auto"/>
        <w:jc w:val="both"/>
        <w:rPr>
          <w:rFonts w:ascii="Times New Roman" w:hAnsi="Times New Roman" w:cs="Times New Roman"/>
          <w:sz w:val="24"/>
          <w:szCs w:val="24"/>
        </w:rPr>
      </w:pPr>
    </w:p>
    <w:p w14:paraId="36C99A98"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Sa date de naissance – 1742 - indique déjà quelque chose. Si de nombreuses églises furent construites sous </w:t>
      </w:r>
      <w:r w:rsidRPr="00116110">
        <w:rPr>
          <w:rFonts w:ascii="Times New Roman" w:hAnsi="Times New Roman" w:cs="Times New Roman"/>
          <w:caps/>
          <w:sz w:val="24"/>
          <w:szCs w:val="24"/>
        </w:rPr>
        <w:t>Louis XV</w:t>
      </w:r>
      <w:r w:rsidRPr="00116110">
        <w:rPr>
          <w:rFonts w:ascii="Times New Roman" w:hAnsi="Times New Roman" w:cs="Times New Roman"/>
          <w:sz w:val="24"/>
          <w:szCs w:val="24"/>
        </w:rPr>
        <w:t>, celle-ci fut édifiée au cœur de la première des “ </w:t>
      </w:r>
      <w:r w:rsidRPr="00116110">
        <w:rPr>
          <w:rFonts w:ascii="Times New Roman" w:hAnsi="Times New Roman" w:cs="Times New Roman"/>
          <w:i/>
          <w:sz w:val="24"/>
          <w:szCs w:val="24"/>
        </w:rPr>
        <w:t>villes nouvelles</w:t>
      </w:r>
      <w:r w:rsidRPr="00116110">
        <w:rPr>
          <w:rFonts w:ascii="Times New Roman" w:hAnsi="Times New Roman" w:cs="Times New Roman"/>
          <w:sz w:val="24"/>
          <w:szCs w:val="24"/>
        </w:rPr>
        <w:t xml:space="preserve"> ” </w:t>
      </w:r>
      <w:r w:rsidRPr="00116110">
        <w:rPr>
          <w:rFonts w:ascii="Times New Roman" w:hAnsi="Times New Roman" w:cs="Times New Roman"/>
          <w:sz w:val="24"/>
          <w:szCs w:val="24"/>
        </w:rPr>
        <w:lastRenderedPageBreak/>
        <w:t xml:space="preserve">d’Europe. Pour voir fleurir de nouvelles églises après </w:t>
      </w:r>
      <w:smartTag w:uri="urn:schemas-microsoft-com:office:smarttags" w:element="PersonName">
        <w:smartTagPr>
          <w:attr w:name="ProductID" w:val="la R￩volution"/>
        </w:smartTagPr>
        <w:r w:rsidRPr="00116110">
          <w:rPr>
            <w:rFonts w:ascii="Times New Roman" w:hAnsi="Times New Roman" w:cs="Times New Roman"/>
            <w:sz w:val="24"/>
            <w:szCs w:val="24"/>
          </w:rPr>
          <w:t>la Révolution</w:t>
        </w:r>
      </w:smartTag>
      <w:r w:rsidRPr="00116110">
        <w:rPr>
          <w:rFonts w:ascii="Times New Roman" w:hAnsi="Times New Roman" w:cs="Times New Roman"/>
          <w:sz w:val="24"/>
          <w:szCs w:val="24"/>
        </w:rPr>
        <w:t>, il faudra attendre les années 1860 ! C’est aussi une des plus récentes cathédrales en France, puisque le diocèse lui-même est relativement récent. L’église Saint-Louis, jusque-là simple église paroissiale, ne fut érigée officiellement en cathédrale que lors de la “ création ” du diocèse de Versailles en 1802.</w:t>
      </w:r>
    </w:p>
    <w:p w14:paraId="6F3C8B0A" w14:textId="77777777" w:rsidR="00116110" w:rsidRPr="00116110" w:rsidRDefault="00116110" w:rsidP="00D749AF">
      <w:pPr>
        <w:spacing w:line="360" w:lineRule="auto"/>
        <w:jc w:val="both"/>
        <w:rPr>
          <w:rFonts w:ascii="Times New Roman" w:hAnsi="Times New Roman" w:cs="Times New Roman"/>
          <w:sz w:val="24"/>
          <w:szCs w:val="24"/>
        </w:rPr>
      </w:pPr>
    </w:p>
    <w:p w14:paraId="00AEE5F7"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Son histoire permet de déchiffrer ce que les murs ont vu et entendu. Et, s’ils pouvaient parler</w:t>
      </w:r>
      <w:r w:rsidRPr="00116110">
        <w:rPr>
          <w:rFonts w:ascii="Times New Roman" w:hAnsi="Times New Roman" w:cs="Times New Roman"/>
          <w:i/>
          <w:sz w:val="24"/>
          <w:szCs w:val="24"/>
        </w:rPr>
        <w:t xml:space="preserve">, </w:t>
      </w:r>
      <w:r w:rsidRPr="00116110">
        <w:rPr>
          <w:rFonts w:ascii="Times New Roman" w:hAnsi="Times New Roman" w:cs="Times New Roman"/>
          <w:sz w:val="24"/>
          <w:szCs w:val="24"/>
        </w:rPr>
        <w:t xml:space="preserve">ils vous diraient mille choses sur un édifice étroitement lié à l’histoire de France, surtout depuis que les États Généraux y siégèrent en 1789. L’abbé </w:t>
      </w:r>
      <w:r w:rsidRPr="00116110">
        <w:rPr>
          <w:rFonts w:ascii="Times New Roman" w:hAnsi="Times New Roman" w:cs="Times New Roman"/>
          <w:caps/>
          <w:sz w:val="24"/>
          <w:szCs w:val="24"/>
        </w:rPr>
        <w:t>GrÉgoire</w:t>
      </w:r>
      <w:r w:rsidRPr="00116110">
        <w:rPr>
          <w:rFonts w:ascii="Times New Roman" w:hAnsi="Times New Roman" w:cs="Times New Roman"/>
          <w:sz w:val="24"/>
          <w:szCs w:val="24"/>
        </w:rPr>
        <w:t xml:space="preserve">, qui y fit l’homélie lors de la consécration de l’évêque constitutionnel </w:t>
      </w:r>
      <w:r w:rsidRPr="00116110">
        <w:rPr>
          <w:rFonts w:ascii="Times New Roman" w:hAnsi="Times New Roman" w:cs="Times New Roman"/>
          <w:caps/>
          <w:sz w:val="24"/>
          <w:szCs w:val="24"/>
        </w:rPr>
        <w:t>ClÉment</w:t>
      </w:r>
      <w:r w:rsidRPr="00116110">
        <w:rPr>
          <w:rFonts w:ascii="Times New Roman" w:hAnsi="Times New Roman" w:cs="Times New Roman"/>
          <w:sz w:val="24"/>
          <w:szCs w:val="24"/>
        </w:rPr>
        <w:t xml:space="preserve"> le 12 mars 1797 </w:t>
      </w:r>
      <w:r w:rsidRPr="00116110">
        <w:rPr>
          <w:rStyle w:val="Appelnotedebasdep"/>
          <w:rFonts w:ascii="Times New Roman" w:hAnsi="Times New Roman" w:cs="Times New Roman"/>
          <w:sz w:val="24"/>
          <w:szCs w:val="24"/>
        </w:rPr>
        <w:footnoteReference w:id="2"/>
      </w:r>
      <w:r w:rsidRPr="00116110">
        <w:rPr>
          <w:rFonts w:ascii="Times New Roman" w:hAnsi="Times New Roman" w:cs="Times New Roman"/>
          <w:sz w:val="24"/>
          <w:szCs w:val="24"/>
        </w:rPr>
        <w:t>, s’illustra pour la défense des droits de l’Église.</w:t>
      </w:r>
    </w:p>
    <w:p w14:paraId="50B8D46D" w14:textId="77777777" w:rsidR="00116110" w:rsidRPr="00116110" w:rsidRDefault="00116110" w:rsidP="00D749AF">
      <w:pPr>
        <w:spacing w:line="360" w:lineRule="auto"/>
        <w:jc w:val="both"/>
        <w:rPr>
          <w:rFonts w:ascii="Times New Roman" w:hAnsi="Times New Roman" w:cs="Times New Roman"/>
          <w:sz w:val="24"/>
          <w:szCs w:val="24"/>
        </w:rPr>
      </w:pPr>
    </w:p>
    <w:p w14:paraId="5DBA2D11"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Ce n’est qu’en 1802 que le premier évêque légitime, M</w:t>
      </w:r>
      <w:r w:rsidRPr="00116110">
        <w:rPr>
          <w:rFonts w:ascii="Times New Roman" w:hAnsi="Times New Roman" w:cs="Times New Roman"/>
          <w:sz w:val="24"/>
          <w:szCs w:val="24"/>
          <w:vertAlign w:val="superscript"/>
        </w:rPr>
        <w:t>gr</w:t>
      </w:r>
      <w:r w:rsidRPr="00116110">
        <w:rPr>
          <w:rFonts w:ascii="Times New Roman" w:hAnsi="Times New Roman" w:cs="Times New Roman"/>
          <w:sz w:val="24"/>
          <w:szCs w:val="24"/>
        </w:rPr>
        <w:t xml:space="preserve"> Louis CHARRIER de </w:t>
      </w:r>
      <w:smartTag w:uri="urn:schemas-microsoft-com:office:smarttags" w:element="PersonName">
        <w:smartTagPr>
          <w:attr w:name="ProductID" w:val="la ROCHE"/>
        </w:smartTagPr>
        <w:r w:rsidRPr="00116110">
          <w:rPr>
            <w:rFonts w:ascii="Times New Roman" w:hAnsi="Times New Roman" w:cs="Times New Roman"/>
            <w:sz w:val="24"/>
            <w:szCs w:val="24"/>
          </w:rPr>
          <w:t>la ROCHE</w:t>
        </w:r>
      </w:smartTag>
      <w:r w:rsidRPr="00116110">
        <w:rPr>
          <w:rFonts w:ascii="Times New Roman" w:hAnsi="Times New Roman" w:cs="Times New Roman"/>
          <w:sz w:val="24"/>
          <w:szCs w:val="24"/>
        </w:rPr>
        <w:t xml:space="preserve">, put y être nommé et installé. Depuis cette date jusqu’à la dernière réorganisation territoriale d’octobre 1966 </w:t>
      </w:r>
      <w:r w:rsidRPr="00116110">
        <w:rPr>
          <w:rStyle w:val="Appelnotedebasdep"/>
          <w:rFonts w:ascii="Times New Roman" w:hAnsi="Times New Roman" w:cs="Times New Roman"/>
          <w:sz w:val="24"/>
          <w:szCs w:val="24"/>
        </w:rPr>
        <w:footnoteReference w:id="3"/>
      </w:r>
      <w:r w:rsidRPr="00116110">
        <w:rPr>
          <w:rFonts w:ascii="Times New Roman" w:hAnsi="Times New Roman" w:cs="Times New Roman"/>
          <w:sz w:val="24"/>
          <w:szCs w:val="24"/>
        </w:rPr>
        <w:t xml:space="preserve">, le diocèse de Versailles s’est peu à peu construit, et la cathédrale fut le siège de nombreuses décisions ou événements qui ont contribué à donner au diocèse une part de sa physionomie actuelle </w:t>
      </w:r>
      <w:r w:rsidRPr="00116110">
        <w:rPr>
          <w:rStyle w:val="Appelnotedebasdep"/>
          <w:rFonts w:ascii="Times New Roman" w:hAnsi="Times New Roman" w:cs="Times New Roman"/>
          <w:sz w:val="24"/>
          <w:szCs w:val="24"/>
        </w:rPr>
        <w:footnoteReference w:id="4"/>
      </w:r>
      <w:r w:rsidRPr="00116110">
        <w:rPr>
          <w:rFonts w:ascii="Times New Roman" w:hAnsi="Times New Roman" w:cs="Times New Roman"/>
          <w:sz w:val="24"/>
          <w:szCs w:val="24"/>
        </w:rPr>
        <w:t xml:space="preserve"> .</w:t>
      </w:r>
    </w:p>
    <w:p w14:paraId="4A5FD7D1" w14:textId="77777777" w:rsidR="00116110" w:rsidRPr="00116110" w:rsidRDefault="00116110" w:rsidP="00D749AF">
      <w:pPr>
        <w:spacing w:line="360" w:lineRule="auto"/>
        <w:jc w:val="both"/>
        <w:rPr>
          <w:rFonts w:ascii="Times New Roman" w:hAnsi="Times New Roman" w:cs="Times New Roman"/>
          <w:sz w:val="24"/>
          <w:szCs w:val="24"/>
        </w:rPr>
      </w:pPr>
    </w:p>
    <w:p w14:paraId="6F867EFF" w14:textId="77777777" w:rsidR="007C63AD"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La cathédrale accueille, chaque année, les fidèles convergeant de toutes les villes et localités du diocèse. Ils viennent participer, autour du 29 juin (solennité des saints apôtres Pierre et Paul), aux ordinations et, durant </w:t>
      </w:r>
      <w:smartTag w:uri="urn:schemas-microsoft-com:office:smarttags" w:element="PersonName">
        <w:smartTagPr>
          <w:attr w:name="ProductID" w:val="la Semaine"/>
        </w:smartTagPr>
        <w:r w:rsidRPr="00116110">
          <w:rPr>
            <w:rFonts w:ascii="Times New Roman" w:hAnsi="Times New Roman" w:cs="Times New Roman"/>
            <w:sz w:val="24"/>
            <w:szCs w:val="24"/>
          </w:rPr>
          <w:t>la Semaine</w:t>
        </w:r>
      </w:smartTag>
      <w:r w:rsidRPr="00116110">
        <w:rPr>
          <w:rFonts w:ascii="Times New Roman" w:hAnsi="Times New Roman" w:cs="Times New Roman"/>
          <w:sz w:val="24"/>
          <w:szCs w:val="24"/>
        </w:rPr>
        <w:t xml:space="preserve"> sainte, à </w:t>
      </w:r>
      <w:smartTag w:uri="urn:schemas-microsoft-com:office:smarttags" w:element="PersonName">
        <w:smartTagPr>
          <w:attr w:name="ProductID" w:val="la Messe"/>
        </w:smartTagPr>
        <w:r w:rsidRPr="00116110">
          <w:rPr>
            <w:rFonts w:ascii="Times New Roman" w:hAnsi="Times New Roman" w:cs="Times New Roman"/>
            <w:sz w:val="24"/>
            <w:szCs w:val="24"/>
          </w:rPr>
          <w:t>la Messe</w:t>
        </w:r>
      </w:smartTag>
      <w:r w:rsidRPr="00116110">
        <w:rPr>
          <w:rFonts w:ascii="Times New Roman" w:hAnsi="Times New Roman" w:cs="Times New Roman"/>
          <w:sz w:val="24"/>
          <w:szCs w:val="24"/>
        </w:rPr>
        <w:t xml:space="preserve"> chrismale, au cours de laquelle l’évêque consacre l’huile sainte, utilisée pendant l’année pour la célébration des sacrements. De grands rassemblements diocésains s’y tiennent périodiquement - tels ceux qui rassemblent les migrants habitant les Yvelines, les religieuses et les consacrées, ou les jeunes collégiens et lycéens en route vers le Pèlerinage Fraternel ou les Journées mondiales de la Jeunesse.</w:t>
      </w:r>
    </w:p>
    <w:p w14:paraId="59E74351" w14:textId="73611C45"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 </w:t>
      </w:r>
    </w:p>
    <w:p w14:paraId="180E64D4"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La mémoire des événements heureux ou malheureux de notre histoire y est entretenue, au cours de cérémonies religieuses officielles, telles les messes célébrées chaque année à </w:t>
      </w:r>
      <w:r w:rsidRPr="00116110">
        <w:rPr>
          <w:rFonts w:ascii="Times New Roman" w:hAnsi="Times New Roman" w:cs="Times New Roman"/>
          <w:sz w:val="24"/>
          <w:szCs w:val="24"/>
        </w:rPr>
        <w:lastRenderedPageBreak/>
        <w:t>l’occasion de l’anniversaire de l’armistice de 1918, du souvenir des déportés, et de la victoire de 1945.</w:t>
      </w:r>
    </w:p>
    <w:p w14:paraId="7B3EC9CA" w14:textId="77777777" w:rsidR="00116110" w:rsidRPr="00116110" w:rsidRDefault="00116110" w:rsidP="00D749AF">
      <w:pPr>
        <w:spacing w:line="360" w:lineRule="auto"/>
        <w:jc w:val="both"/>
        <w:rPr>
          <w:rFonts w:ascii="Times New Roman" w:hAnsi="Times New Roman" w:cs="Times New Roman"/>
          <w:sz w:val="24"/>
          <w:szCs w:val="24"/>
        </w:rPr>
      </w:pPr>
    </w:p>
    <w:p w14:paraId="32D0541A"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La cathédrale reçoit et répercute l’écho des événements marquants de la vie du diocèse et de l’Église universelle, y compris les plus récents. Qui ne se souvient, par exemple, de la veillée de prière et de la messe des 2 et 5 avril 2005 à l’occasion de la mort de </w:t>
      </w:r>
      <w:r w:rsidRPr="00116110">
        <w:rPr>
          <w:rFonts w:ascii="Times New Roman" w:hAnsi="Times New Roman" w:cs="Times New Roman"/>
          <w:caps/>
          <w:sz w:val="24"/>
          <w:szCs w:val="24"/>
        </w:rPr>
        <w:t>Jean-Paul II</w:t>
      </w:r>
      <w:r w:rsidRPr="00116110">
        <w:rPr>
          <w:rFonts w:ascii="Times New Roman" w:hAnsi="Times New Roman" w:cs="Times New Roman"/>
          <w:sz w:val="24"/>
          <w:szCs w:val="24"/>
        </w:rPr>
        <w:t>, lorsqu’à l’appel du glas, catholiques et non-croyants de Versailles, désireux de rendre hommage au pape défunt, s’y sont rassemblés spontanément ?</w:t>
      </w:r>
    </w:p>
    <w:p w14:paraId="7D373DE3" w14:textId="77777777" w:rsidR="00116110" w:rsidRPr="00116110" w:rsidRDefault="00116110" w:rsidP="00D749AF">
      <w:pPr>
        <w:spacing w:line="360" w:lineRule="auto"/>
        <w:jc w:val="both"/>
        <w:rPr>
          <w:rFonts w:ascii="Times New Roman" w:hAnsi="Times New Roman" w:cs="Times New Roman"/>
          <w:sz w:val="24"/>
          <w:szCs w:val="24"/>
        </w:rPr>
      </w:pPr>
    </w:p>
    <w:p w14:paraId="4B4E2281" w14:textId="77777777" w:rsidR="00A06B38" w:rsidRPr="00F96AE2" w:rsidRDefault="00116110" w:rsidP="00D749AF">
      <w:pPr>
        <w:spacing w:line="360" w:lineRule="auto"/>
        <w:jc w:val="both"/>
        <w:rPr>
          <w:rFonts w:ascii="Times New Roman" w:hAnsi="Times New Roman" w:cs="Times New Roman"/>
          <w:b/>
          <w:bCs/>
          <w:i/>
          <w:sz w:val="24"/>
          <w:szCs w:val="24"/>
        </w:rPr>
      </w:pPr>
      <w:r w:rsidRPr="00F96AE2">
        <w:rPr>
          <w:rFonts w:ascii="Times New Roman" w:hAnsi="Times New Roman" w:cs="Times New Roman"/>
          <w:b/>
          <w:bCs/>
          <w:i/>
          <w:sz w:val="24"/>
          <w:szCs w:val="24"/>
        </w:rPr>
        <w:t>La cathédrale au centre</w:t>
      </w:r>
    </w:p>
    <w:p w14:paraId="0F8E7E37"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i/>
          <w:sz w:val="24"/>
          <w:szCs w:val="24"/>
        </w:rPr>
        <w:t xml:space="preserve"> </w:t>
      </w:r>
      <w:r w:rsidRPr="00116110">
        <w:rPr>
          <w:rFonts w:ascii="Times New Roman" w:hAnsi="Times New Roman" w:cs="Times New Roman"/>
          <w:sz w:val="24"/>
          <w:szCs w:val="24"/>
        </w:rPr>
        <w:t>Cela paraît étrange au premier abord, puisque la cathédrale Saint-Louis</w:t>
      </w:r>
      <w:r w:rsidRPr="00116110">
        <w:rPr>
          <w:rFonts w:ascii="Times New Roman" w:hAnsi="Times New Roman" w:cs="Times New Roman"/>
          <w:i/>
          <w:sz w:val="24"/>
          <w:szCs w:val="24"/>
        </w:rPr>
        <w:t xml:space="preserve"> </w:t>
      </w:r>
      <w:r w:rsidRPr="00116110">
        <w:rPr>
          <w:rFonts w:ascii="Times New Roman" w:hAnsi="Times New Roman" w:cs="Times New Roman"/>
          <w:sz w:val="24"/>
          <w:szCs w:val="24"/>
        </w:rPr>
        <w:t xml:space="preserve">n’est pas davantage située au centre géographique de la ville de Versailles que celle-ci n’est au centre géographique des Yvelines. </w:t>
      </w:r>
    </w:p>
    <w:p w14:paraId="688CC52A" w14:textId="77777777" w:rsidR="00116110" w:rsidRPr="00116110" w:rsidRDefault="00116110" w:rsidP="00D749AF">
      <w:pPr>
        <w:spacing w:line="360" w:lineRule="auto"/>
        <w:jc w:val="both"/>
        <w:rPr>
          <w:rFonts w:ascii="Times New Roman" w:hAnsi="Times New Roman" w:cs="Times New Roman"/>
          <w:sz w:val="24"/>
          <w:szCs w:val="24"/>
        </w:rPr>
      </w:pPr>
    </w:p>
    <w:p w14:paraId="7B74DD81"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Elle constitue pourtant le centre spirituel, comme le cœur du diocèse. On la reconnaît comme </w:t>
      </w:r>
      <w:r w:rsidRPr="00116110">
        <w:rPr>
          <w:rFonts w:ascii="Times New Roman" w:hAnsi="Times New Roman" w:cs="Times New Roman"/>
          <w:i/>
          <w:sz w:val="24"/>
          <w:szCs w:val="24"/>
        </w:rPr>
        <w:t>l’église-mère</w:t>
      </w:r>
      <w:r w:rsidRPr="00116110">
        <w:rPr>
          <w:rFonts w:ascii="Times New Roman" w:hAnsi="Times New Roman" w:cs="Times New Roman"/>
          <w:sz w:val="24"/>
          <w:szCs w:val="24"/>
        </w:rPr>
        <w:t xml:space="preserve">, lieu symbolique où siège à sa </w:t>
      </w:r>
      <w:r w:rsidRPr="00116110">
        <w:rPr>
          <w:rFonts w:ascii="Times New Roman" w:hAnsi="Times New Roman" w:cs="Times New Roman"/>
          <w:i/>
          <w:sz w:val="24"/>
          <w:szCs w:val="24"/>
        </w:rPr>
        <w:t>cathèdre</w:t>
      </w:r>
      <w:r w:rsidRPr="00116110">
        <w:rPr>
          <w:rFonts w:ascii="Times New Roman" w:hAnsi="Times New Roman" w:cs="Times New Roman"/>
          <w:sz w:val="24"/>
          <w:szCs w:val="24"/>
        </w:rPr>
        <w:t xml:space="preserve"> l’évêque, lorsqu’il préside la liturgie eucharistique, et d’où il enseigne, entouré de son </w:t>
      </w:r>
      <w:r w:rsidRPr="00116110">
        <w:rPr>
          <w:rFonts w:ascii="Times New Roman" w:hAnsi="Times New Roman" w:cs="Times New Roman"/>
          <w:i/>
          <w:sz w:val="24"/>
          <w:szCs w:val="24"/>
        </w:rPr>
        <w:t>presbyterium</w:t>
      </w:r>
      <w:r w:rsidRPr="00116110">
        <w:rPr>
          <w:rFonts w:ascii="Times New Roman" w:hAnsi="Times New Roman" w:cs="Times New Roman"/>
          <w:sz w:val="24"/>
          <w:szCs w:val="24"/>
        </w:rPr>
        <w:t xml:space="preserve">, des diacres et du peuple rassemblé. Elle est signe de l’autorité de son enseignement et de la communion de l’ensemble des membres de l’Église diocésaine. </w:t>
      </w:r>
    </w:p>
    <w:p w14:paraId="4D62AABA" w14:textId="77777777" w:rsidR="00116110" w:rsidRPr="00116110" w:rsidRDefault="00116110" w:rsidP="00D749AF">
      <w:pPr>
        <w:spacing w:line="360" w:lineRule="auto"/>
        <w:jc w:val="both"/>
        <w:rPr>
          <w:rFonts w:ascii="Times New Roman" w:hAnsi="Times New Roman" w:cs="Times New Roman"/>
          <w:sz w:val="24"/>
          <w:szCs w:val="24"/>
        </w:rPr>
      </w:pPr>
    </w:p>
    <w:p w14:paraId="5D3C8DFD" w14:textId="77777777" w:rsidR="00116110" w:rsidRPr="00F96AE2" w:rsidRDefault="00116110" w:rsidP="00D749AF">
      <w:pPr>
        <w:spacing w:line="360" w:lineRule="auto"/>
        <w:jc w:val="both"/>
        <w:rPr>
          <w:rFonts w:ascii="Times New Roman" w:hAnsi="Times New Roman" w:cs="Times New Roman"/>
          <w:b/>
          <w:bCs/>
          <w:i/>
          <w:sz w:val="24"/>
          <w:szCs w:val="24"/>
        </w:rPr>
      </w:pPr>
      <w:r w:rsidRPr="00F96AE2">
        <w:rPr>
          <w:rFonts w:ascii="Times New Roman" w:hAnsi="Times New Roman" w:cs="Times New Roman"/>
          <w:b/>
          <w:bCs/>
          <w:i/>
          <w:sz w:val="24"/>
          <w:szCs w:val="24"/>
        </w:rPr>
        <w:t>La cathédrale vous accueille</w:t>
      </w:r>
    </w:p>
    <w:p w14:paraId="77201CBE"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Non seulement la cathédrale est ouverte tous les jours, mais c’est tous les jours que la liturgie y est célébrée. Vous n’êtes pas accueillis par des murs ! Depuis sa fondation, l’église Saint-Louis est paroisse. Elle l’est toujours et, pourrait-on dire, de plus en plus. Depuis l’époque des premiers lazaristes auxquels elle fut confiée, elle s’est solidement insérée au cœur du quartier Saint-Louis, qui ne se dépeuple pas et se renouvelle. Elle s’y révèle aujourd’hui très active, pleine d’initiatives et justement consciente d’être, avec une grande générosité, “ </w:t>
      </w:r>
      <w:r w:rsidRPr="00116110">
        <w:rPr>
          <w:rFonts w:ascii="Times New Roman" w:hAnsi="Times New Roman" w:cs="Times New Roman"/>
          <w:i/>
          <w:sz w:val="24"/>
          <w:szCs w:val="24"/>
        </w:rPr>
        <w:t>cathédrale</w:t>
      </w:r>
      <w:r w:rsidRPr="00116110">
        <w:rPr>
          <w:rFonts w:ascii="Times New Roman" w:hAnsi="Times New Roman" w:cs="Times New Roman"/>
          <w:sz w:val="24"/>
          <w:szCs w:val="24"/>
        </w:rPr>
        <w:t xml:space="preserve"> ” au service de tous : résidants du quartier, habitants de la ville et du diocèse. </w:t>
      </w:r>
    </w:p>
    <w:p w14:paraId="25FB8C34" w14:textId="77777777" w:rsidR="00D749AF" w:rsidRDefault="00D749AF" w:rsidP="00D749AF">
      <w:pPr>
        <w:spacing w:line="360" w:lineRule="auto"/>
        <w:jc w:val="both"/>
        <w:rPr>
          <w:rFonts w:ascii="Times New Roman" w:hAnsi="Times New Roman" w:cs="Times New Roman"/>
          <w:i/>
          <w:sz w:val="24"/>
          <w:szCs w:val="24"/>
        </w:rPr>
      </w:pPr>
    </w:p>
    <w:p w14:paraId="79CFD1CD" w14:textId="77777777" w:rsidR="00A06B38" w:rsidRPr="00F96AE2" w:rsidRDefault="00116110" w:rsidP="00D749AF">
      <w:pPr>
        <w:spacing w:line="360" w:lineRule="auto"/>
        <w:jc w:val="both"/>
        <w:rPr>
          <w:rFonts w:ascii="Times New Roman" w:hAnsi="Times New Roman" w:cs="Times New Roman"/>
          <w:b/>
          <w:bCs/>
          <w:i/>
          <w:sz w:val="24"/>
          <w:szCs w:val="24"/>
        </w:rPr>
      </w:pPr>
      <w:r w:rsidRPr="00F96AE2">
        <w:rPr>
          <w:rFonts w:ascii="Times New Roman" w:hAnsi="Times New Roman" w:cs="Times New Roman"/>
          <w:b/>
          <w:bCs/>
          <w:i/>
          <w:sz w:val="24"/>
          <w:szCs w:val="24"/>
        </w:rPr>
        <w:t>Le secret de la cathédrale</w:t>
      </w:r>
    </w:p>
    <w:p w14:paraId="34B08BE7"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Quand on a dévoilé son architecture, on a beaucoup fait. </w:t>
      </w:r>
    </w:p>
    <w:p w14:paraId="73F3DC14"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Mais quel sens, quel but, quelle folie se cache derrière tout cela ?</w:t>
      </w:r>
    </w:p>
    <w:p w14:paraId="6D4EF030" w14:textId="77777777" w:rsidR="00116110" w:rsidRPr="00116110" w:rsidRDefault="00116110" w:rsidP="00D749AF">
      <w:pPr>
        <w:spacing w:line="360" w:lineRule="auto"/>
        <w:jc w:val="both"/>
        <w:rPr>
          <w:rFonts w:ascii="Times New Roman" w:hAnsi="Times New Roman" w:cs="Times New Roman"/>
          <w:sz w:val="24"/>
          <w:szCs w:val="24"/>
        </w:rPr>
      </w:pPr>
    </w:p>
    <w:p w14:paraId="08614446"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Le rappel à grands traits de son histoire est utile. </w:t>
      </w:r>
    </w:p>
    <w:p w14:paraId="1684D506"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lastRenderedPageBreak/>
        <w:t>Mais en quoi est-ce précieux pour aujourd’hui ?</w:t>
      </w:r>
    </w:p>
    <w:p w14:paraId="00ED0560" w14:textId="77777777" w:rsidR="00116110" w:rsidRPr="00116110" w:rsidRDefault="00116110" w:rsidP="00D749AF">
      <w:pPr>
        <w:spacing w:line="360" w:lineRule="auto"/>
        <w:jc w:val="both"/>
        <w:rPr>
          <w:rFonts w:ascii="Times New Roman" w:hAnsi="Times New Roman" w:cs="Times New Roman"/>
          <w:sz w:val="24"/>
          <w:szCs w:val="24"/>
        </w:rPr>
      </w:pPr>
    </w:p>
    <w:p w14:paraId="1FF3DE36"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Dire ce qu’on y fait aujourd’hui est indispensable.</w:t>
      </w:r>
    </w:p>
    <w:p w14:paraId="69A08925"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 xml:space="preserve">Mais est-ce cela qui me donne vraiment accès à son cœur ? </w:t>
      </w:r>
    </w:p>
    <w:p w14:paraId="4EBA3961"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Où donc est le secret de cette cathédrale ?</w:t>
      </w:r>
    </w:p>
    <w:p w14:paraId="593813CE" w14:textId="77777777" w:rsidR="00116110" w:rsidRPr="00116110" w:rsidRDefault="00116110" w:rsidP="00D749AF">
      <w:pPr>
        <w:spacing w:line="360" w:lineRule="auto"/>
        <w:jc w:val="both"/>
        <w:rPr>
          <w:rFonts w:ascii="Times New Roman" w:hAnsi="Times New Roman" w:cs="Times New Roman"/>
          <w:sz w:val="24"/>
          <w:szCs w:val="24"/>
        </w:rPr>
      </w:pPr>
    </w:p>
    <w:p w14:paraId="575CB04F" w14:textId="77777777" w:rsidR="00116110" w:rsidRPr="00116110" w:rsidRDefault="00116110" w:rsidP="00D749AF">
      <w:pPr>
        <w:spacing w:line="360" w:lineRule="auto"/>
        <w:jc w:val="both"/>
        <w:rPr>
          <w:rFonts w:ascii="Times New Roman" w:hAnsi="Times New Roman" w:cs="Times New Roman"/>
          <w:sz w:val="24"/>
          <w:szCs w:val="24"/>
        </w:rPr>
      </w:pPr>
      <w:r w:rsidRPr="00116110">
        <w:rPr>
          <w:rFonts w:ascii="Times New Roman" w:hAnsi="Times New Roman" w:cs="Times New Roman"/>
          <w:sz w:val="24"/>
          <w:szCs w:val="24"/>
        </w:rPr>
        <w:t>Le sens de ce lieu ne se dévoile sans doute pleinement que si l’on y prie, en exprimant sa foi ou en la demandant. Que si l’on accepte de rester là en marchant, assis, debout, à genoux, en écoutant à travers le silence et en voyant à travers la lumière l’Hôte invisible. La foi de Louis</w:t>
      </w:r>
      <w:r w:rsidRPr="00116110">
        <w:rPr>
          <w:rFonts w:ascii="Times New Roman" w:hAnsi="Times New Roman" w:cs="Times New Roman"/>
          <w:caps/>
          <w:sz w:val="24"/>
          <w:szCs w:val="24"/>
        </w:rPr>
        <w:t xml:space="preserve"> XIV</w:t>
      </w:r>
      <w:r w:rsidRPr="00116110">
        <w:rPr>
          <w:rFonts w:ascii="Times New Roman" w:hAnsi="Times New Roman" w:cs="Times New Roman"/>
          <w:sz w:val="24"/>
          <w:szCs w:val="24"/>
        </w:rPr>
        <w:t xml:space="preserve"> qui en a décidé la construction, celle de Louis XV, celle des fidèles d’hier, mais aussi celle qui est donnée aux fidèles de notre siècle, cette foi ouvre la clef. La cathédrale rappelle, comme un bateau, la sécurité et les aventures du voyage en haute mer, l’orientation de nos vies et, à la poupe, la présence du Christ.</w:t>
      </w:r>
    </w:p>
    <w:p w14:paraId="19E4A4D0" w14:textId="77777777" w:rsidR="00116110" w:rsidRPr="00116110" w:rsidRDefault="00116110" w:rsidP="00D749AF">
      <w:pPr>
        <w:spacing w:line="360" w:lineRule="auto"/>
        <w:jc w:val="both"/>
        <w:rPr>
          <w:rFonts w:ascii="Times New Roman" w:hAnsi="Times New Roman" w:cs="Times New Roman"/>
          <w:sz w:val="24"/>
          <w:szCs w:val="24"/>
        </w:rPr>
      </w:pPr>
    </w:p>
    <w:p w14:paraId="7393786E" w14:textId="77777777" w:rsidR="00116110" w:rsidRPr="00116110" w:rsidRDefault="00116110" w:rsidP="00D749AF">
      <w:pPr>
        <w:spacing w:line="360" w:lineRule="auto"/>
        <w:jc w:val="both"/>
        <w:rPr>
          <w:rFonts w:ascii="Times New Roman" w:hAnsi="Times New Roman" w:cs="Times New Roman"/>
          <w:sz w:val="24"/>
          <w:szCs w:val="24"/>
        </w:rPr>
      </w:pPr>
    </w:p>
    <w:p w14:paraId="7B800EFD" w14:textId="77777777" w:rsidR="00116110" w:rsidRPr="00116110" w:rsidRDefault="00116110" w:rsidP="00D749AF">
      <w:pPr>
        <w:spacing w:line="360" w:lineRule="auto"/>
        <w:jc w:val="both"/>
        <w:rPr>
          <w:rFonts w:ascii="Times New Roman" w:hAnsi="Times New Roman" w:cs="Times New Roman"/>
          <w:i/>
          <w:sz w:val="24"/>
          <w:szCs w:val="24"/>
        </w:rPr>
      </w:pPr>
      <w:r w:rsidRPr="00116110">
        <w:rPr>
          <w:rFonts w:ascii="Times New Roman" w:hAnsi="Times New Roman" w:cs="Times New Roman"/>
          <w:i/>
          <w:sz w:val="24"/>
          <w:szCs w:val="24"/>
        </w:rPr>
        <w:t>Versailles, le 8 décembre 2008</w:t>
      </w:r>
    </w:p>
    <w:p w14:paraId="7ACC0A00" w14:textId="77777777" w:rsidR="00116110" w:rsidRPr="00116110" w:rsidRDefault="00116110" w:rsidP="00D749AF">
      <w:pPr>
        <w:spacing w:line="360" w:lineRule="auto"/>
        <w:jc w:val="both"/>
        <w:rPr>
          <w:rFonts w:ascii="Times New Roman" w:hAnsi="Times New Roman" w:cs="Times New Roman"/>
          <w:sz w:val="24"/>
          <w:szCs w:val="24"/>
        </w:rPr>
      </w:pPr>
    </w:p>
    <w:p w14:paraId="00A89937" w14:textId="77777777" w:rsidR="00116110" w:rsidRPr="00116110" w:rsidRDefault="00116110" w:rsidP="00D749AF">
      <w:pPr>
        <w:spacing w:line="360" w:lineRule="auto"/>
        <w:jc w:val="both"/>
        <w:rPr>
          <w:rFonts w:ascii="Times New Roman" w:hAnsi="Times New Roman" w:cs="Times New Roman"/>
          <w:sz w:val="24"/>
          <w:szCs w:val="24"/>
        </w:rPr>
      </w:pPr>
    </w:p>
    <w:p w14:paraId="5F0A8628" w14:textId="14AFC7A5" w:rsidR="00116110" w:rsidRPr="00116110" w:rsidRDefault="002D2D39" w:rsidP="00D749AF">
      <w:pPr>
        <w:spacing w:line="360" w:lineRule="auto"/>
        <w:ind w:left="495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16110" w:rsidRPr="00116110">
        <w:rPr>
          <w:rFonts w:ascii="Times New Roman" w:hAnsi="Times New Roman" w:cs="Times New Roman"/>
          <w:sz w:val="24"/>
          <w:szCs w:val="24"/>
        </w:rPr>
        <w:t xml:space="preserve">† Éric AUMONIER </w:t>
      </w:r>
    </w:p>
    <w:p w14:paraId="31C988B2" w14:textId="750358F2" w:rsidR="00116110" w:rsidRPr="00116110" w:rsidRDefault="002D2D39" w:rsidP="00D749AF">
      <w:pPr>
        <w:spacing w:line="360" w:lineRule="auto"/>
        <w:ind w:left="4956" w:firstLine="708"/>
        <w:jc w:val="both"/>
        <w:rPr>
          <w:rFonts w:ascii="Times New Roman" w:hAnsi="Times New Roman" w:cs="Times New Roman"/>
          <w:i/>
          <w:sz w:val="24"/>
          <w:szCs w:val="24"/>
        </w:rPr>
      </w:pPr>
      <w:r>
        <w:rPr>
          <w:rFonts w:ascii="Times New Roman" w:hAnsi="Times New Roman" w:cs="Times New Roman"/>
          <w:sz w:val="24"/>
          <w:szCs w:val="24"/>
        </w:rPr>
        <w:t xml:space="preserve">           </w:t>
      </w:r>
      <w:r w:rsidR="00116110" w:rsidRPr="00116110">
        <w:rPr>
          <w:rFonts w:ascii="Times New Roman" w:hAnsi="Times New Roman" w:cs="Times New Roman"/>
          <w:sz w:val="24"/>
          <w:szCs w:val="24"/>
        </w:rPr>
        <w:t>Évêque de Versailles</w:t>
      </w:r>
    </w:p>
    <w:p w14:paraId="1B8DE3A4" w14:textId="77777777" w:rsidR="00116110" w:rsidRPr="00116110" w:rsidRDefault="00116110" w:rsidP="00D749AF">
      <w:pPr>
        <w:spacing w:line="360" w:lineRule="auto"/>
        <w:jc w:val="both"/>
        <w:rPr>
          <w:rFonts w:ascii="Times New Roman" w:hAnsi="Times New Roman" w:cs="Times New Roman"/>
          <w:i/>
          <w:sz w:val="24"/>
          <w:szCs w:val="24"/>
        </w:rPr>
      </w:pPr>
    </w:p>
    <w:p w14:paraId="2D62CF4A" w14:textId="77777777" w:rsidR="00116110" w:rsidRPr="00116110" w:rsidRDefault="00116110" w:rsidP="00D749AF">
      <w:pPr>
        <w:spacing w:line="360" w:lineRule="auto"/>
        <w:jc w:val="both"/>
        <w:rPr>
          <w:rFonts w:ascii="Times New Roman" w:hAnsi="Times New Roman" w:cs="Times New Roman"/>
          <w:sz w:val="24"/>
          <w:szCs w:val="24"/>
        </w:rPr>
      </w:pPr>
    </w:p>
    <w:p w14:paraId="42B71303" w14:textId="417C1462" w:rsidR="00116110" w:rsidRPr="002D2D39" w:rsidRDefault="00116110" w:rsidP="002D2D39">
      <w:pPr>
        <w:pStyle w:val="Corpsdetexte"/>
        <w:jc w:val="right"/>
        <w:rPr>
          <w:b/>
          <w:color w:val="0070C0"/>
          <w:sz w:val="36"/>
          <w:szCs w:val="36"/>
        </w:rPr>
      </w:pPr>
      <w:r w:rsidRPr="00116110">
        <w:rPr>
          <w:szCs w:val="24"/>
          <w:u w:val="single"/>
        </w:rPr>
        <w:br w:type="page"/>
      </w:r>
      <w:r w:rsidRPr="002D2D39">
        <w:rPr>
          <w:b/>
          <w:color w:val="0070C0"/>
          <w:sz w:val="36"/>
          <w:szCs w:val="36"/>
        </w:rPr>
        <w:lastRenderedPageBreak/>
        <w:t>R</w:t>
      </w:r>
      <w:r w:rsidR="002D2D39" w:rsidRPr="002D2D39">
        <w:rPr>
          <w:b/>
          <w:color w:val="0070C0"/>
          <w:sz w:val="36"/>
          <w:szCs w:val="36"/>
        </w:rPr>
        <w:t>EMERCIEMENTS</w:t>
      </w:r>
    </w:p>
    <w:p w14:paraId="04613EB9" w14:textId="77777777" w:rsidR="008A6942" w:rsidRDefault="008A6942" w:rsidP="008A6942">
      <w:pPr>
        <w:pStyle w:val="Corpsdetexte"/>
        <w:tabs>
          <w:tab w:val="left" w:pos="851"/>
          <w:tab w:val="left" w:pos="3119"/>
          <w:tab w:val="left" w:pos="4536"/>
          <w:tab w:val="left" w:pos="7371"/>
        </w:tabs>
        <w:rPr>
          <w:szCs w:val="24"/>
        </w:rPr>
      </w:pPr>
    </w:p>
    <w:p w14:paraId="21AFF083" w14:textId="2D8B39A4" w:rsidR="008A6942" w:rsidRDefault="008A6942" w:rsidP="008A6942">
      <w:pPr>
        <w:pStyle w:val="Corpsdetexte"/>
        <w:tabs>
          <w:tab w:val="left" w:pos="851"/>
          <w:tab w:val="left" w:pos="3119"/>
          <w:tab w:val="left" w:pos="4536"/>
          <w:tab w:val="left" w:pos="7371"/>
        </w:tabs>
        <w:rPr>
          <w:szCs w:val="24"/>
        </w:rPr>
      </w:pPr>
      <w:r>
        <w:rPr>
          <w:szCs w:val="24"/>
        </w:rPr>
        <w:t>Mener à bien un ouvrage d’archite</w:t>
      </w:r>
      <w:r w:rsidR="00B0654A">
        <w:rPr>
          <w:szCs w:val="24"/>
        </w:rPr>
        <w:t xml:space="preserve">cture religieuse n’est </w:t>
      </w:r>
      <w:r w:rsidR="002D2E0E">
        <w:rPr>
          <w:szCs w:val="24"/>
        </w:rPr>
        <w:t>pa</w:t>
      </w:r>
      <w:r w:rsidR="00B0654A">
        <w:rPr>
          <w:szCs w:val="24"/>
        </w:rPr>
        <w:t>s tâ</w:t>
      </w:r>
      <w:r>
        <w:rPr>
          <w:szCs w:val="24"/>
        </w:rPr>
        <w:t>che aisée</w:t>
      </w:r>
      <w:r w:rsidR="00B0654A">
        <w:rPr>
          <w:szCs w:val="24"/>
        </w:rPr>
        <w:t xml:space="preserve"> de nos jours</w:t>
      </w:r>
      <w:r>
        <w:rPr>
          <w:szCs w:val="24"/>
        </w:rPr>
        <w:t>. Recevoir la confiance des personnes qui croient en un tel projet est chose précieuse.</w:t>
      </w:r>
    </w:p>
    <w:p w14:paraId="75AA98FE" w14:textId="77777777" w:rsidR="008A6942" w:rsidRDefault="008A6942" w:rsidP="008A6942">
      <w:pPr>
        <w:pStyle w:val="Corpsdetexte"/>
        <w:tabs>
          <w:tab w:val="left" w:pos="851"/>
          <w:tab w:val="left" w:pos="3119"/>
          <w:tab w:val="left" w:pos="4536"/>
          <w:tab w:val="left" w:pos="7371"/>
        </w:tabs>
        <w:rPr>
          <w:szCs w:val="24"/>
        </w:rPr>
      </w:pPr>
    </w:p>
    <w:p w14:paraId="2CBC4C73" w14:textId="36E408B8" w:rsidR="008A6942" w:rsidRDefault="002D2E0E" w:rsidP="008A6942">
      <w:pPr>
        <w:pStyle w:val="Corpsdetexte"/>
        <w:tabs>
          <w:tab w:val="left" w:pos="851"/>
          <w:tab w:val="left" w:pos="3119"/>
          <w:tab w:val="left" w:pos="4536"/>
          <w:tab w:val="left" w:pos="7371"/>
        </w:tabs>
        <w:rPr>
          <w:szCs w:val="24"/>
        </w:rPr>
      </w:pPr>
      <w:r>
        <w:rPr>
          <w:szCs w:val="24"/>
        </w:rPr>
        <w:t>N</w:t>
      </w:r>
      <w:r w:rsidR="00B0654A">
        <w:rPr>
          <w:szCs w:val="24"/>
        </w:rPr>
        <w:t>ous</w:t>
      </w:r>
      <w:r w:rsidR="008A6942">
        <w:rPr>
          <w:szCs w:val="24"/>
        </w:rPr>
        <w:t xml:space="preserve"> exprimons </w:t>
      </w:r>
      <w:r>
        <w:rPr>
          <w:szCs w:val="24"/>
        </w:rPr>
        <w:t xml:space="preserve">ainsi </w:t>
      </w:r>
      <w:r w:rsidR="008A6942">
        <w:rPr>
          <w:szCs w:val="24"/>
        </w:rPr>
        <w:t>notre profonde gratitude à</w:t>
      </w:r>
      <w:r w:rsidR="00B0654A">
        <w:rPr>
          <w:szCs w:val="24"/>
        </w:rPr>
        <w:t> :</w:t>
      </w:r>
      <w:r w:rsidR="008A6942">
        <w:rPr>
          <w:szCs w:val="24"/>
        </w:rPr>
        <w:t xml:space="preserve"> la Fondation Lefort-Beaumont et à son président, M. Gabriel de Broglie, chancelier de l’Institut de France, M. Guy de Laporte, président d’Honneur de </w:t>
      </w:r>
      <w:smartTag w:uri="urn:schemas-microsoft-com:office:smarttags" w:element="PersonName">
        <w:smartTagPr>
          <w:attr w:name="ProductID" w:val="la Fondation"/>
        </w:smartTagPr>
        <w:r w:rsidR="008A6942">
          <w:rPr>
            <w:szCs w:val="24"/>
          </w:rPr>
          <w:t>la Fondation</w:t>
        </w:r>
      </w:smartTag>
      <w:r w:rsidR="008A6942">
        <w:rPr>
          <w:szCs w:val="24"/>
        </w:rPr>
        <w:t xml:space="preserve">, M. </w:t>
      </w:r>
      <w:proofErr w:type="spellStart"/>
      <w:r w:rsidR="008A6942">
        <w:rPr>
          <w:szCs w:val="24"/>
        </w:rPr>
        <w:t>Eric</w:t>
      </w:r>
      <w:proofErr w:type="spellEnd"/>
      <w:r w:rsidR="008A6942">
        <w:rPr>
          <w:szCs w:val="24"/>
        </w:rPr>
        <w:t xml:space="preserve"> </w:t>
      </w:r>
      <w:proofErr w:type="spellStart"/>
      <w:r w:rsidR="008A6942">
        <w:rPr>
          <w:szCs w:val="24"/>
        </w:rPr>
        <w:t>Peuchot</w:t>
      </w:r>
      <w:proofErr w:type="spellEnd"/>
      <w:r w:rsidR="008A6942">
        <w:rPr>
          <w:szCs w:val="24"/>
        </w:rPr>
        <w:t>, directeur des services administratifs de l’Institut, membre de l’Académie de Versailles, et M. André Damien, membre de l’Institut, ancien maire de Versailles, qui ont permis à cet ouvrage de voir enfin le jour.</w:t>
      </w:r>
    </w:p>
    <w:p w14:paraId="4ECD9B23" w14:textId="77777777" w:rsidR="008A6942" w:rsidRDefault="008A6942" w:rsidP="008A6942">
      <w:pPr>
        <w:pStyle w:val="Corpsdetexte"/>
        <w:tabs>
          <w:tab w:val="left" w:pos="851"/>
          <w:tab w:val="left" w:pos="3119"/>
          <w:tab w:val="left" w:pos="4536"/>
          <w:tab w:val="left" w:pos="7371"/>
        </w:tabs>
        <w:rPr>
          <w:szCs w:val="24"/>
        </w:rPr>
      </w:pPr>
    </w:p>
    <w:p w14:paraId="40C572DE" w14:textId="77777777" w:rsidR="008A6942" w:rsidRDefault="008A6942" w:rsidP="008A6942">
      <w:pPr>
        <w:pStyle w:val="Corpsdetexte"/>
        <w:tabs>
          <w:tab w:val="left" w:pos="851"/>
          <w:tab w:val="left" w:pos="3119"/>
          <w:tab w:val="left" w:pos="4536"/>
          <w:tab w:val="left" w:pos="7371"/>
        </w:tabs>
        <w:rPr>
          <w:szCs w:val="24"/>
        </w:rPr>
      </w:pPr>
      <w:r>
        <w:rPr>
          <w:szCs w:val="24"/>
        </w:rPr>
        <w:t>Notre vive reconnaissance va également à</w:t>
      </w:r>
      <w:r w:rsidR="00B0654A">
        <w:rPr>
          <w:szCs w:val="24"/>
        </w:rPr>
        <w:t xml:space="preserve"> : </w:t>
      </w:r>
      <w:r>
        <w:rPr>
          <w:szCs w:val="24"/>
        </w:rPr>
        <w:t xml:space="preserve">M. Alain Schmitz, président du Conseil général des Yvelines, M. Pierre Bédier, ancien président et M. Gérard Thomas, ancien directeur de cabinet pour leur concours généreux et enthousiaste ; M. Olivier de Rohan-Chabot, ancien président de </w:t>
      </w:r>
      <w:smartTag w:uri="urn:schemas-microsoft-com:office:smarttags" w:element="PersonName">
        <w:smartTagPr>
          <w:attr w:name="ProductID" w:val="la Soci￩t￩"/>
        </w:smartTagPr>
        <w:r>
          <w:rPr>
            <w:szCs w:val="24"/>
          </w:rPr>
          <w:t>la Société</w:t>
        </w:r>
      </w:smartTag>
      <w:r>
        <w:rPr>
          <w:szCs w:val="24"/>
        </w:rPr>
        <w:t xml:space="preserve"> des Amis de Versailles, toujours prompt à encourager les sujets novateurs ; M. </w:t>
      </w:r>
      <w:smartTag w:uri="urn:schemas-microsoft-com:office:smarttags" w:element="PersonName">
        <w:smartTagPr>
          <w:attr w:name="ProductID" w:val="Fran￧ois de Mazi￨res"/>
        </w:smartTagPr>
        <w:r>
          <w:rPr>
            <w:szCs w:val="24"/>
          </w:rPr>
          <w:t>François de Mazières</w:t>
        </w:r>
      </w:smartTag>
      <w:r>
        <w:rPr>
          <w:szCs w:val="24"/>
        </w:rPr>
        <w:t xml:space="preserve">, maire de Versailles, M. François Parmentier et Mme Eliane </w:t>
      </w:r>
      <w:proofErr w:type="spellStart"/>
      <w:r>
        <w:rPr>
          <w:szCs w:val="24"/>
        </w:rPr>
        <w:t>Duportic</w:t>
      </w:r>
      <w:proofErr w:type="spellEnd"/>
      <w:r>
        <w:rPr>
          <w:szCs w:val="24"/>
        </w:rPr>
        <w:t xml:space="preserve"> et M. Etienne Pinte, député des Yvelines, ancien maire de Versailles, pour leur soutien et générosité.</w:t>
      </w:r>
    </w:p>
    <w:p w14:paraId="71D490BA" w14:textId="77777777" w:rsidR="008A6942" w:rsidRDefault="008A6942" w:rsidP="008A6942">
      <w:pPr>
        <w:pStyle w:val="Corpsdetexte"/>
        <w:tabs>
          <w:tab w:val="left" w:pos="851"/>
          <w:tab w:val="left" w:pos="3119"/>
          <w:tab w:val="left" w:pos="4536"/>
          <w:tab w:val="left" w:pos="7371"/>
        </w:tabs>
        <w:rPr>
          <w:szCs w:val="24"/>
        </w:rPr>
      </w:pPr>
    </w:p>
    <w:p w14:paraId="02C126DC" w14:textId="5FA818C2" w:rsidR="008A6942" w:rsidRDefault="008A6942" w:rsidP="008A6942">
      <w:pPr>
        <w:pStyle w:val="Corpsdetexte"/>
        <w:tabs>
          <w:tab w:val="left" w:pos="851"/>
          <w:tab w:val="left" w:pos="3119"/>
          <w:tab w:val="left" w:pos="4536"/>
          <w:tab w:val="left" w:pos="7371"/>
        </w:tabs>
        <w:rPr>
          <w:szCs w:val="24"/>
        </w:rPr>
      </w:pPr>
      <w:r>
        <w:rPr>
          <w:szCs w:val="24"/>
        </w:rPr>
        <w:t>Notre reconnaissance est grande envers</w:t>
      </w:r>
      <w:r w:rsidR="00B0654A">
        <w:rPr>
          <w:szCs w:val="24"/>
        </w:rPr>
        <w:t xml:space="preserve"> : </w:t>
      </w:r>
      <w:r>
        <w:rPr>
          <w:szCs w:val="24"/>
        </w:rPr>
        <w:t xml:space="preserve">Mgr </w:t>
      </w:r>
      <w:r w:rsidR="000542C3">
        <w:rPr>
          <w:szCs w:val="24"/>
        </w:rPr>
        <w:t xml:space="preserve">Luc Crépy et </w:t>
      </w:r>
      <w:proofErr w:type="spellStart"/>
      <w:r>
        <w:rPr>
          <w:szCs w:val="24"/>
        </w:rPr>
        <w:t>Eric</w:t>
      </w:r>
      <w:proofErr w:type="spellEnd"/>
      <w:r>
        <w:rPr>
          <w:szCs w:val="24"/>
        </w:rPr>
        <w:t xml:space="preserve"> </w:t>
      </w:r>
      <w:proofErr w:type="spellStart"/>
      <w:r>
        <w:rPr>
          <w:szCs w:val="24"/>
        </w:rPr>
        <w:t>Aumonier</w:t>
      </w:r>
      <w:proofErr w:type="spellEnd"/>
      <w:r>
        <w:rPr>
          <w:szCs w:val="24"/>
        </w:rPr>
        <w:t>, évêque</w:t>
      </w:r>
      <w:r w:rsidR="000542C3">
        <w:rPr>
          <w:szCs w:val="24"/>
        </w:rPr>
        <w:t>s</w:t>
      </w:r>
      <w:r>
        <w:rPr>
          <w:szCs w:val="24"/>
        </w:rPr>
        <w:t xml:space="preserve"> de Versailles, pour </w:t>
      </w:r>
      <w:r w:rsidR="000542C3">
        <w:rPr>
          <w:szCs w:val="24"/>
        </w:rPr>
        <w:t>leur</w:t>
      </w:r>
      <w:r>
        <w:rPr>
          <w:szCs w:val="24"/>
        </w:rPr>
        <w:t xml:space="preserve"> délicate préface ; M. Christian </w:t>
      </w:r>
      <w:proofErr w:type="spellStart"/>
      <w:r>
        <w:rPr>
          <w:szCs w:val="24"/>
        </w:rPr>
        <w:t>Baulez</w:t>
      </w:r>
      <w:proofErr w:type="spellEnd"/>
      <w:r>
        <w:rPr>
          <w:szCs w:val="24"/>
        </w:rPr>
        <w:t xml:space="preserve">, conservateur général honoraire au Musée national des châteaux de Versailles et de Trianon ; M. </w:t>
      </w:r>
      <w:smartTag w:uri="urn:schemas-microsoft-com:office:smarttags" w:element="PersonName">
        <w:smartTagPr>
          <w:attr w:name="ProductID" w:val="Fr￩d￩ric Didier"/>
        </w:smartTagPr>
        <w:r>
          <w:rPr>
            <w:szCs w:val="24"/>
          </w:rPr>
          <w:t>Frédéric Didier</w:t>
        </w:r>
      </w:smartTag>
      <w:r>
        <w:rPr>
          <w:szCs w:val="24"/>
        </w:rPr>
        <w:t xml:space="preserve">, architecte en chef des Monuments Historiques ; M. Jean-Pierre </w:t>
      </w:r>
      <w:proofErr w:type="spellStart"/>
      <w:r>
        <w:rPr>
          <w:szCs w:val="24"/>
        </w:rPr>
        <w:t>Millioud</w:t>
      </w:r>
      <w:proofErr w:type="spellEnd"/>
      <w:r>
        <w:rPr>
          <w:szCs w:val="24"/>
        </w:rPr>
        <w:t>, organiste titulaire de la cathédrale Saint</w:t>
      </w:r>
      <w:r>
        <w:rPr>
          <w:szCs w:val="24"/>
        </w:rPr>
        <w:noBreakHyphen/>
        <w:t xml:space="preserve">Louis ; M. Christian du </w:t>
      </w:r>
      <w:proofErr w:type="spellStart"/>
      <w:r>
        <w:rPr>
          <w:szCs w:val="24"/>
        </w:rPr>
        <w:t>Rotois</w:t>
      </w:r>
      <w:proofErr w:type="spellEnd"/>
      <w:r>
        <w:rPr>
          <w:szCs w:val="24"/>
        </w:rPr>
        <w:t xml:space="preserve">, chancelier du diocèse de Versailles ; M. Dominique </w:t>
      </w:r>
      <w:proofErr w:type="spellStart"/>
      <w:r>
        <w:rPr>
          <w:szCs w:val="24"/>
        </w:rPr>
        <w:t>Grasc</w:t>
      </w:r>
      <w:r w:rsidR="002D2E0E">
        <w:rPr>
          <w:szCs w:val="24"/>
        </w:rPr>
        <w:t>œ</w:t>
      </w:r>
      <w:r>
        <w:rPr>
          <w:szCs w:val="24"/>
        </w:rPr>
        <w:t>ur</w:t>
      </w:r>
      <w:proofErr w:type="spellEnd"/>
      <w:r>
        <w:rPr>
          <w:szCs w:val="24"/>
        </w:rPr>
        <w:t xml:space="preserve">, secrétaire du diocèse ; Mme </w:t>
      </w:r>
      <w:proofErr w:type="spellStart"/>
      <w:r>
        <w:rPr>
          <w:szCs w:val="24"/>
        </w:rPr>
        <w:t>Edheline</w:t>
      </w:r>
      <w:proofErr w:type="spellEnd"/>
      <w:r>
        <w:rPr>
          <w:szCs w:val="24"/>
        </w:rPr>
        <w:t xml:space="preserve"> </w:t>
      </w:r>
      <w:proofErr w:type="spellStart"/>
      <w:r>
        <w:rPr>
          <w:szCs w:val="24"/>
        </w:rPr>
        <w:t>Bourguemestre</w:t>
      </w:r>
      <w:proofErr w:type="spellEnd"/>
      <w:r>
        <w:rPr>
          <w:szCs w:val="24"/>
        </w:rPr>
        <w:t xml:space="preserve">, ingénieur de la conduite des opérations à la Conservation régionale des Monuments historiques ; M. Guillaume de </w:t>
      </w:r>
      <w:proofErr w:type="spellStart"/>
      <w:r>
        <w:rPr>
          <w:szCs w:val="24"/>
        </w:rPr>
        <w:t>Rouin</w:t>
      </w:r>
      <w:proofErr w:type="spellEnd"/>
      <w:r>
        <w:rPr>
          <w:szCs w:val="24"/>
        </w:rPr>
        <w:t>-Thévenin, du cabinet Di</w:t>
      </w:r>
      <w:r w:rsidR="00B0654A">
        <w:rPr>
          <w:szCs w:val="24"/>
        </w:rPr>
        <w:t xml:space="preserve">dier ; M. Jean-Luc Augustin </w:t>
      </w:r>
      <w:r>
        <w:rPr>
          <w:szCs w:val="24"/>
        </w:rPr>
        <w:t>pour leur concours scientifique</w:t>
      </w:r>
      <w:r w:rsidR="000542C3">
        <w:rPr>
          <w:szCs w:val="24"/>
        </w:rPr>
        <w:t xml:space="preserve"> ; et Mme Marie-Pascale Bonnefon, secrétaire générale de la commission diocésaine d’art sacré pour sa collaboration </w:t>
      </w:r>
      <w:r w:rsidR="0091225D">
        <w:rPr>
          <w:szCs w:val="24"/>
        </w:rPr>
        <w:t>s</w:t>
      </w:r>
      <w:r w:rsidR="000542C3">
        <w:rPr>
          <w:szCs w:val="24"/>
        </w:rPr>
        <w:t>ur de la chapelle de la Providence.</w:t>
      </w:r>
    </w:p>
    <w:p w14:paraId="46FC7FFE" w14:textId="77777777" w:rsidR="008A6942" w:rsidRDefault="008A6942" w:rsidP="008A6942">
      <w:pPr>
        <w:pStyle w:val="Corpsdetexte"/>
        <w:tabs>
          <w:tab w:val="left" w:pos="851"/>
          <w:tab w:val="left" w:pos="3119"/>
          <w:tab w:val="left" w:pos="4536"/>
          <w:tab w:val="left" w:pos="7371"/>
        </w:tabs>
        <w:rPr>
          <w:szCs w:val="24"/>
        </w:rPr>
      </w:pPr>
    </w:p>
    <w:p w14:paraId="5FC70459" w14:textId="209D45AE" w:rsidR="008A6942" w:rsidRDefault="008A6942" w:rsidP="008A6942">
      <w:pPr>
        <w:pStyle w:val="Corpsdetexte"/>
        <w:tabs>
          <w:tab w:val="left" w:pos="851"/>
          <w:tab w:val="left" w:pos="3119"/>
          <w:tab w:val="left" w:pos="4536"/>
          <w:tab w:val="left" w:pos="7371"/>
        </w:tabs>
        <w:rPr>
          <w:szCs w:val="24"/>
        </w:rPr>
      </w:pPr>
      <w:r>
        <w:rPr>
          <w:szCs w:val="24"/>
        </w:rPr>
        <w:t>Nous remercions</w:t>
      </w:r>
      <w:r w:rsidR="00B0654A">
        <w:rPr>
          <w:szCs w:val="24"/>
        </w:rPr>
        <w:t xml:space="preserve"> enfin</w:t>
      </w:r>
      <w:r>
        <w:rPr>
          <w:szCs w:val="24"/>
        </w:rPr>
        <w:t xml:space="preserve"> tous les personnels des Archives nationales et départementale des Yvelines, de la Bibliothèque nationale de France, ainsi que des Archives communales et de la Bibliothèque municipale de Versailles </w:t>
      </w:r>
      <w:r w:rsidR="002D2E0E">
        <w:rPr>
          <w:szCs w:val="24"/>
        </w:rPr>
        <w:t>pour</w:t>
      </w:r>
      <w:r>
        <w:rPr>
          <w:szCs w:val="24"/>
        </w:rPr>
        <w:t xml:space="preserve"> leur </w:t>
      </w:r>
      <w:r w:rsidR="00B0654A">
        <w:rPr>
          <w:szCs w:val="24"/>
        </w:rPr>
        <w:t xml:space="preserve">précieux </w:t>
      </w:r>
      <w:r>
        <w:rPr>
          <w:szCs w:val="24"/>
        </w:rPr>
        <w:t>dévouement.</w:t>
      </w:r>
    </w:p>
    <w:p w14:paraId="3F414E65" w14:textId="0AF2854D" w:rsidR="00A06B38" w:rsidRPr="002D2D39" w:rsidRDefault="00A06B38" w:rsidP="002D2E0E">
      <w:pPr>
        <w:pStyle w:val="Corpsdetexte"/>
        <w:tabs>
          <w:tab w:val="left" w:pos="851"/>
          <w:tab w:val="left" w:pos="3119"/>
          <w:tab w:val="left" w:pos="4536"/>
          <w:tab w:val="left" w:pos="7371"/>
        </w:tabs>
        <w:jc w:val="right"/>
        <w:rPr>
          <w:b/>
          <w:color w:val="0070C0"/>
          <w:sz w:val="36"/>
          <w:szCs w:val="36"/>
        </w:rPr>
      </w:pPr>
      <w:r w:rsidRPr="002D2D39">
        <w:rPr>
          <w:b/>
          <w:color w:val="0070C0"/>
          <w:sz w:val="36"/>
          <w:szCs w:val="36"/>
        </w:rPr>
        <w:lastRenderedPageBreak/>
        <w:t>A</w:t>
      </w:r>
      <w:r w:rsidR="002D2D39">
        <w:rPr>
          <w:b/>
          <w:color w:val="0070C0"/>
          <w:sz w:val="36"/>
          <w:szCs w:val="36"/>
        </w:rPr>
        <w:t>VANT-PROPOS</w:t>
      </w:r>
    </w:p>
    <w:p w14:paraId="476960D7" w14:textId="77777777" w:rsidR="00A06B38" w:rsidRDefault="00A06B38" w:rsidP="00A06B38">
      <w:pPr>
        <w:pStyle w:val="Corpsdetexte"/>
        <w:tabs>
          <w:tab w:val="left" w:pos="851"/>
          <w:tab w:val="left" w:pos="3119"/>
          <w:tab w:val="left" w:pos="4536"/>
          <w:tab w:val="left" w:pos="7371"/>
        </w:tabs>
        <w:rPr>
          <w:b/>
          <w:szCs w:val="24"/>
          <w:u w:val="single"/>
        </w:rPr>
      </w:pPr>
    </w:p>
    <w:p w14:paraId="30B50461" w14:textId="2A0A1853" w:rsidR="008162F9" w:rsidRDefault="00A06B38" w:rsidP="00A06B38">
      <w:pPr>
        <w:pStyle w:val="Corpsdetexte"/>
        <w:tabs>
          <w:tab w:val="left" w:pos="851"/>
          <w:tab w:val="left" w:pos="3119"/>
          <w:tab w:val="left" w:pos="4536"/>
          <w:tab w:val="left" w:pos="7371"/>
        </w:tabs>
      </w:pPr>
      <w:r w:rsidRPr="002B1706">
        <w:t xml:space="preserve">Chef-d’œuvre de l’art rocaille et premier grand chantier religieux du règne de Louis XV, voulu et </w:t>
      </w:r>
      <w:r>
        <w:t>protég</w:t>
      </w:r>
      <w:r w:rsidRPr="002B1706">
        <w:t xml:space="preserve">é par </w:t>
      </w:r>
      <w:r w:rsidR="002D2E0E">
        <w:t>le souverain</w:t>
      </w:r>
      <w:r w:rsidRPr="002B1706">
        <w:t>, l'église</w:t>
      </w:r>
      <w:r w:rsidR="002D2E0E">
        <w:t xml:space="preserve"> </w:t>
      </w:r>
      <w:r w:rsidRPr="002B1706">
        <w:t>S</w:t>
      </w:r>
      <w:r>
        <w:t>ain</w:t>
      </w:r>
      <w:r w:rsidRPr="002B1706">
        <w:t>t-Louis de Versailles</w:t>
      </w:r>
      <w:r>
        <w:t>, bâtie de 1742 à 1754,</w:t>
      </w:r>
      <w:r w:rsidRPr="002B1706">
        <w:t xml:space="preserve"> constitue le monument le plus important de la </w:t>
      </w:r>
      <w:r w:rsidR="00FA3C67">
        <w:t>cité royale</w:t>
      </w:r>
      <w:r w:rsidRPr="002B1706">
        <w:t xml:space="preserve"> après le château</w:t>
      </w:r>
      <w:r w:rsidR="002D2E0E">
        <w:t>, ainsi que</w:t>
      </w:r>
      <w:r w:rsidRPr="002B1706">
        <w:t xml:space="preserve"> la réalisation majeure de Jacques-Hardouin Mansart de Sagonne, dernier des </w:t>
      </w:r>
      <w:r w:rsidR="00FA3C67">
        <w:t xml:space="preserve">trois grands </w:t>
      </w:r>
      <w:r w:rsidRPr="002B1706">
        <w:t xml:space="preserve">Mansart (1711-1778). </w:t>
      </w:r>
    </w:p>
    <w:p w14:paraId="2B75C2C6" w14:textId="77777777" w:rsidR="008162F9" w:rsidRDefault="008162F9" w:rsidP="00A06B38">
      <w:pPr>
        <w:pStyle w:val="Corpsdetexte"/>
        <w:tabs>
          <w:tab w:val="left" w:pos="851"/>
          <w:tab w:val="left" w:pos="3119"/>
          <w:tab w:val="left" w:pos="4536"/>
          <w:tab w:val="left" w:pos="7371"/>
        </w:tabs>
      </w:pPr>
    </w:p>
    <w:p w14:paraId="5FBDEEFC" w14:textId="45B2A6AA" w:rsidR="00327DC1" w:rsidRDefault="00B24193" w:rsidP="00A06B38">
      <w:pPr>
        <w:pStyle w:val="Corpsdetexte"/>
        <w:tabs>
          <w:tab w:val="left" w:pos="851"/>
          <w:tab w:val="left" w:pos="3119"/>
          <w:tab w:val="left" w:pos="4536"/>
          <w:tab w:val="left" w:pos="7371"/>
        </w:tabs>
      </w:pPr>
      <w:r>
        <w:t>P</w:t>
      </w:r>
      <w:r w:rsidR="00A06B38" w:rsidRPr="002B1706">
        <w:t>aradoxalement et curieusement,</w:t>
      </w:r>
      <w:r w:rsidRPr="00B24193">
        <w:t xml:space="preserve"> </w:t>
      </w:r>
      <w:r>
        <w:t>elle ne reçut</w:t>
      </w:r>
      <w:r w:rsidR="00A06B38" w:rsidRPr="002B1706">
        <w:t xml:space="preserve"> pas </w:t>
      </w:r>
      <w:r w:rsidR="002D2E0E">
        <w:t xml:space="preserve">le même </w:t>
      </w:r>
      <w:r w:rsidR="00A06B38" w:rsidRPr="002B1706">
        <w:t xml:space="preserve">écho </w:t>
      </w:r>
      <w:r w:rsidR="002D2E0E">
        <w:t>que</w:t>
      </w:r>
      <w:r w:rsidR="00A06B38" w:rsidRPr="002B1706">
        <w:t xml:space="preserve"> ses consœurs parisiennes de S</w:t>
      </w:r>
      <w:r w:rsidR="00A06B38">
        <w:t>ain</w:t>
      </w:r>
      <w:r w:rsidR="00A06B38" w:rsidRPr="002B1706">
        <w:t>t-Sulpice, S</w:t>
      </w:r>
      <w:r w:rsidR="00A06B38">
        <w:t>ain</w:t>
      </w:r>
      <w:r w:rsidR="00A06B38" w:rsidRPr="002B1706">
        <w:t>t-Roch, S</w:t>
      </w:r>
      <w:r w:rsidR="00A06B38">
        <w:t>ain</w:t>
      </w:r>
      <w:r w:rsidR="00A06B38" w:rsidRPr="002B1706">
        <w:t>te</w:t>
      </w:r>
      <w:r w:rsidR="00A06B38">
        <w:noBreakHyphen/>
      </w:r>
      <w:r w:rsidR="00A06B38" w:rsidRPr="002B1706">
        <w:t xml:space="preserve">Geneviève </w:t>
      </w:r>
      <w:r w:rsidR="00A06B38">
        <w:t>(</w:t>
      </w:r>
      <w:r w:rsidR="00DE1DC2">
        <w:t xml:space="preserve">actuel </w:t>
      </w:r>
      <w:r w:rsidR="00A06B38">
        <w:t xml:space="preserve">Panthéon) </w:t>
      </w:r>
      <w:r w:rsidR="00A06B38" w:rsidRPr="002B1706">
        <w:t>ou La Madeleine</w:t>
      </w:r>
      <w:r>
        <w:t>, n</w:t>
      </w:r>
      <w:r w:rsidR="00A06B38" w:rsidRPr="002B1706">
        <w:t xml:space="preserve">égligée par un certain parisianisme de la critique et ce dès le milieu du </w:t>
      </w:r>
      <w:proofErr w:type="spellStart"/>
      <w:r w:rsidR="00A06B38" w:rsidRPr="002D2E0E">
        <w:rPr>
          <w:smallCaps/>
          <w:szCs w:val="24"/>
        </w:rPr>
        <w:t>xviii</w:t>
      </w:r>
      <w:r w:rsidR="00A06B38" w:rsidRPr="002D2E0E">
        <w:rPr>
          <w:szCs w:val="24"/>
          <w:vertAlign w:val="superscript"/>
        </w:rPr>
        <w:t>e</w:t>
      </w:r>
      <w:proofErr w:type="spellEnd"/>
      <w:r w:rsidR="00A06B38" w:rsidRPr="002B1706">
        <w:t xml:space="preserve"> siècle</w:t>
      </w:r>
      <w:r>
        <w:t>.</w:t>
      </w:r>
      <w:r w:rsidR="00A06B38" w:rsidRPr="002B1706">
        <w:t xml:space="preserve"> </w:t>
      </w:r>
      <w:r>
        <w:t>R</w:t>
      </w:r>
      <w:r w:rsidR="00A06B38" w:rsidRPr="002B1706">
        <w:t>ares furent</w:t>
      </w:r>
      <w:r>
        <w:t xml:space="preserve"> en effet</w:t>
      </w:r>
      <w:r w:rsidR="00A06B38" w:rsidRPr="002B1706">
        <w:t xml:space="preserve"> les historiens </w:t>
      </w:r>
      <w:r>
        <w:t xml:space="preserve">de l’art </w:t>
      </w:r>
      <w:r w:rsidR="00A06B38" w:rsidRPr="002B1706">
        <w:t>qui surent donner à cet</w:t>
      </w:r>
      <w:r w:rsidR="002D2E0E">
        <w:t xml:space="preserve"> édifice</w:t>
      </w:r>
      <w:r w:rsidR="00A06B38" w:rsidRPr="002B1706">
        <w:t xml:space="preserve"> </w:t>
      </w:r>
      <w:r w:rsidR="00FA3C67">
        <w:t>toute l’</w:t>
      </w:r>
      <w:r w:rsidR="00A06B38" w:rsidRPr="002B1706">
        <w:t>importance</w:t>
      </w:r>
      <w:r w:rsidR="00FA3C67">
        <w:t xml:space="preserve"> qu’</w:t>
      </w:r>
      <w:r w:rsidR="002D2E0E">
        <w:t>il</w:t>
      </w:r>
      <w:r w:rsidR="00FA3C67">
        <w:t xml:space="preserve"> mérite</w:t>
      </w:r>
      <w:r w:rsidR="00A06B38" w:rsidRPr="002B1706">
        <w:t xml:space="preserve"> dans </w:t>
      </w:r>
      <w:r w:rsidR="002D2E0E">
        <w:t xml:space="preserve">l’histoire de </w:t>
      </w:r>
      <w:r w:rsidR="00A06B38" w:rsidRPr="002B1706">
        <w:t>l'architecture religieuse du règne</w:t>
      </w:r>
      <w:r w:rsidR="002D2E0E">
        <w:t xml:space="preserve"> de Louis </w:t>
      </w:r>
      <w:r w:rsidR="002D2E0E" w:rsidRPr="002D2E0E">
        <w:rPr>
          <w:sz w:val="22"/>
          <w:szCs w:val="22"/>
        </w:rPr>
        <w:t>XV</w:t>
      </w:r>
      <w:r w:rsidR="00A06B38" w:rsidRPr="002B1706">
        <w:t xml:space="preserve">. </w:t>
      </w:r>
    </w:p>
    <w:p w14:paraId="14861736" w14:textId="77777777" w:rsidR="00327DC1" w:rsidRDefault="00327DC1" w:rsidP="00A06B38">
      <w:pPr>
        <w:pStyle w:val="Corpsdetexte"/>
        <w:tabs>
          <w:tab w:val="left" w:pos="851"/>
          <w:tab w:val="left" w:pos="3119"/>
          <w:tab w:val="left" w:pos="4536"/>
          <w:tab w:val="left" w:pos="7371"/>
        </w:tabs>
      </w:pPr>
    </w:p>
    <w:p w14:paraId="7735280A" w14:textId="6C5728B7" w:rsidR="00A06B38" w:rsidRDefault="00FA3C67" w:rsidP="00A06B38">
      <w:pPr>
        <w:pStyle w:val="Corpsdetexte"/>
        <w:tabs>
          <w:tab w:val="left" w:pos="851"/>
          <w:tab w:val="left" w:pos="3119"/>
          <w:tab w:val="left" w:pos="4536"/>
          <w:tab w:val="left" w:pos="7371"/>
        </w:tabs>
      </w:pPr>
      <w:r>
        <w:t>Peut-être faut-il voir là les conséquences d</w:t>
      </w:r>
      <w:r w:rsidR="00A06B38" w:rsidRPr="002B1706">
        <w:t xml:space="preserve">es assauts </w:t>
      </w:r>
      <w:r w:rsidR="002D2E0E">
        <w:t xml:space="preserve">répétés </w:t>
      </w:r>
      <w:r w:rsidR="00A06B38" w:rsidRPr="002B1706">
        <w:t xml:space="preserve">des contempteurs du </w:t>
      </w:r>
      <w:r w:rsidR="002D2E0E">
        <w:t>style</w:t>
      </w:r>
      <w:r>
        <w:t xml:space="preserve"> </w:t>
      </w:r>
      <w:r w:rsidR="00A06B38" w:rsidRPr="002B1706">
        <w:t xml:space="preserve">rocaille qui, tels Cochin, Blondel, Laugier, Patte ou </w:t>
      </w:r>
      <w:r w:rsidR="00A06B38">
        <w:t>Lafont de Saint</w:t>
      </w:r>
      <w:r w:rsidR="00A06B38">
        <w:noBreakHyphen/>
      </w:r>
      <w:r w:rsidR="00A06B38" w:rsidRPr="002B1706">
        <w:t>Yenne, ne voyaient dans ces édifices que « dérèglements » et « licences », justifi</w:t>
      </w:r>
      <w:r>
        <w:t>ant ainsi</w:t>
      </w:r>
      <w:r w:rsidR="00A06B38" w:rsidRPr="002B1706">
        <w:t xml:space="preserve"> leur théorie de la « décadence de l'architecture » de cette période et </w:t>
      </w:r>
      <w:r w:rsidR="00A32999">
        <w:t>leur</w:t>
      </w:r>
      <w:r w:rsidR="00A06B38" w:rsidRPr="002B1706">
        <w:t xml:space="preserve"> considér</w:t>
      </w:r>
      <w:r w:rsidR="00A32999">
        <w:t>ation − fallacieuse</w:t>
      </w:r>
      <w:r w:rsidR="00A06B38" w:rsidRPr="002B1706">
        <w:t xml:space="preserve"> </w:t>
      </w:r>
      <w:r w:rsidR="00A32999">
        <w:t xml:space="preserve">− </w:t>
      </w:r>
      <w:r w:rsidR="00A06B38" w:rsidRPr="002B1706">
        <w:t>que peu d'édifices d'importance s'étaient élevés alors en France. Il</w:t>
      </w:r>
      <w:r w:rsidR="00A06B38">
        <w:t xml:space="preserve">s </w:t>
      </w:r>
      <w:r w:rsidR="00A32999">
        <w:t>pouvaient ainsi</w:t>
      </w:r>
      <w:r w:rsidR="00A06B38" w:rsidRPr="002B1706">
        <w:t xml:space="preserve"> promouvoir</w:t>
      </w:r>
      <w:r w:rsidR="00A06B38">
        <w:t xml:space="preserve"> </w:t>
      </w:r>
      <w:r w:rsidR="002D2E0E">
        <w:t xml:space="preserve">allégrement </w:t>
      </w:r>
      <w:r w:rsidR="00A06B38" w:rsidRPr="002B1706">
        <w:t xml:space="preserve">la nouvelle </w:t>
      </w:r>
      <w:r w:rsidR="002D2E0E">
        <w:t>esthétique</w:t>
      </w:r>
      <w:r w:rsidR="00A06B38" w:rsidRPr="002B1706">
        <w:t xml:space="preserve"> à l’antique</w:t>
      </w:r>
      <w:r w:rsidR="00A32999">
        <w:t xml:space="preserve"> ou à la grecque</w:t>
      </w:r>
      <w:r w:rsidR="00A06B38">
        <w:t>,</w:t>
      </w:r>
      <w:r w:rsidR="00A06B38" w:rsidRPr="002B1706">
        <w:t xml:space="preserve"> dite « néo-classique »</w:t>
      </w:r>
      <w:r w:rsidR="00A06B38">
        <w:t>,</w:t>
      </w:r>
      <w:r w:rsidR="00A06B38" w:rsidRPr="002B1706">
        <w:t xml:space="preserve"> dont témoigne</w:t>
      </w:r>
      <w:r w:rsidR="00A32999">
        <w:t xml:space="preserve"> merveilleusement</w:t>
      </w:r>
      <w:r w:rsidR="00A06B38" w:rsidRPr="002B1706">
        <w:t xml:space="preserve"> la chapelle de</w:t>
      </w:r>
      <w:r w:rsidR="00A06B38">
        <w:t xml:space="preserve">s Catéchismes </w:t>
      </w:r>
      <w:r w:rsidR="002D2E0E">
        <w:t>par</w:t>
      </w:r>
      <w:r w:rsidR="00A06B38" w:rsidRPr="002B1706">
        <w:t xml:space="preserve"> Louis-François </w:t>
      </w:r>
      <w:proofErr w:type="spellStart"/>
      <w:r w:rsidR="00A06B38" w:rsidRPr="002B1706">
        <w:t>Trouard</w:t>
      </w:r>
      <w:proofErr w:type="spellEnd"/>
      <w:r w:rsidR="00A06B38" w:rsidRPr="002B1706">
        <w:t xml:space="preserve"> (1729-1804).</w:t>
      </w:r>
    </w:p>
    <w:p w14:paraId="4D4DF507" w14:textId="77777777" w:rsidR="008162F9" w:rsidRPr="002B1706" w:rsidRDefault="008162F9" w:rsidP="00A06B38">
      <w:pPr>
        <w:pStyle w:val="Corpsdetexte"/>
        <w:tabs>
          <w:tab w:val="left" w:pos="851"/>
          <w:tab w:val="left" w:pos="3119"/>
          <w:tab w:val="left" w:pos="4536"/>
          <w:tab w:val="left" w:pos="7371"/>
        </w:tabs>
      </w:pPr>
    </w:p>
    <w:p w14:paraId="42BDEEE0" w14:textId="4951DEE0" w:rsidR="008162F9" w:rsidRDefault="00A06B38" w:rsidP="008162F9">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w:t>
      </w:r>
      <w:proofErr w:type="spellStart"/>
      <w:r w:rsidRPr="00A06B38">
        <w:rPr>
          <w:rFonts w:ascii="Times New Roman" w:hAnsi="Times New Roman" w:cs="Times New Roman"/>
          <w:smallCaps/>
          <w:sz w:val="24"/>
          <w:szCs w:val="24"/>
        </w:rPr>
        <w:t>xviii</w:t>
      </w:r>
      <w:r w:rsidRPr="002D2E0E">
        <w:rPr>
          <w:rFonts w:ascii="Times New Roman" w:hAnsi="Times New Roman" w:cs="Times New Roman"/>
          <w:sz w:val="24"/>
          <w:szCs w:val="24"/>
          <w:vertAlign w:val="superscript"/>
        </w:rPr>
        <w:t>e</w:t>
      </w:r>
      <w:proofErr w:type="spellEnd"/>
      <w:r w:rsidRPr="00A06B38">
        <w:rPr>
          <w:rFonts w:ascii="Times New Roman" w:hAnsi="Times New Roman" w:cs="Times New Roman"/>
          <w:sz w:val="24"/>
          <w:szCs w:val="24"/>
        </w:rPr>
        <w:t xml:space="preserve"> siècle, réputé libertin et athée, a</w:t>
      </w:r>
      <w:r w:rsidR="00A32999">
        <w:rPr>
          <w:rFonts w:ascii="Times New Roman" w:hAnsi="Times New Roman" w:cs="Times New Roman"/>
          <w:sz w:val="24"/>
          <w:szCs w:val="24"/>
        </w:rPr>
        <w:t xml:space="preserve"> pourtant</w:t>
      </w:r>
      <w:r w:rsidRPr="00A06B38">
        <w:rPr>
          <w:rFonts w:ascii="Times New Roman" w:hAnsi="Times New Roman" w:cs="Times New Roman"/>
          <w:sz w:val="24"/>
          <w:szCs w:val="24"/>
        </w:rPr>
        <w:t xml:space="preserve"> beaucoup construit, réparé et embelli dans le </w:t>
      </w:r>
      <w:r w:rsidR="00F93B66">
        <w:rPr>
          <w:rFonts w:ascii="Times New Roman" w:hAnsi="Times New Roman" w:cs="Times New Roman"/>
          <w:sz w:val="24"/>
          <w:szCs w:val="24"/>
        </w:rPr>
        <w:t>champ</w:t>
      </w:r>
      <w:r w:rsidRPr="00A06B38">
        <w:rPr>
          <w:rFonts w:ascii="Times New Roman" w:hAnsi="Times New Roman" w:cs="Times New Roman"/>
          <w:sz w:val="24"/>
          <w:szCs w:val="24"/>
        </w:rPr>
        <w:t xml:space="preserve"> religieux. Jamais</w:t>
      </w:r>
      <w:r w:rsidR="002D2E0E">
        <w:rPr>
          <w:rFonts w:ascii="Times New Roman" w:hAnsi="Times New Roman" w:cs="Times New Roman"/>
          <w:sz w:val="24"/>
          <w:szCs w:val="24"/>
        </w:rPr>
        <w:t>,</w:t>
      </w:r>
      <w:r w:rsidRPr="00A06B38">
        <w:rPr>
          <w:rFonts w:ascii="Times New Roman" w:hAnsi="Times New Roman" w:cs="Times New Roman"/>
          <w:sz w:val="24"/>
          <w:szCs w:val="24"/>
        </w:rPr>
        <w:t xml:space="preserve"> dans les ouvrages d'architecture</w:t>
      </w:r>
      <w:r w:rsidR="002D2E0E">
        <w:rPr>
          <w:rFonts w:ascii="Times New Roman" w:hAnsi="Times New Roman" w:cs="Times New Roman"/>
          <w:sz w:val="24"/>
          <w:szCs w:val="24"/>
        </w:rPr>
        <w:t>,</w:t>
      </w:r>
      <w:r w:rsidR="002D2E0E" w:rsidRPr="002D2E0E">
        <w:rPr>
          <w:rFonts w:ascii="Times New Roman" w:hAnsi="Times New Roman" w:cs="Times New Roman"/>
          <w:sz w:val="24"/>
          <w:szCs w:val="24"/>
        </w:rPr>
        <w:t xml:space="preserve"> </w:t>
      </w:r>
      <w:r w:rsidR="002D2E0E" w:rsidRPr="00A06B38">
        <w:rPr>
          <w:rFonts w:ascii="Times New Roman" w:hAnsi="Times New Roman" w:cs="Times New Roman"/>
          <w:sz w:val="24"/>
          <w:szCs w:val="24"/>
        </w:rPr>
        <w:t>on n'avait porté</w:t>
      </w:r>
      <w:r w:rsidRPr="00A06B38">
        <w:rPr>
          <w:rFonts w:ascii="Times New Roman" w:hAnsi="Times New Roman" w:cs="Times New Roman"/>
          <w:sz w:val="24"/>
          <w:szCs w:val="24"/>
        </w:rPr>
        <w:t xml:space="preserve"> autant attention</w:t>
      </w:r>
      <w:r w:rsidR="002D2E0E">
        <w:rPr>
          <w:rFonts w:ascii="Times New Roman" w:hAnsi="Times New Roman" w:cs="Times New Roman"/>
          <w:sz w:val="24"/>
          <w:szCs w:val="24"/>
        </w:rPr>
        <w:t xml:space="preserve"> </w:t>
      </w:r>
      <w:r w:rsidRPr="00A06B38">
        <w:rPr>
          <w:rFonts w:ascii="Times New Roman" w:hAnsi="Times New Roman" w:cs="Times New Roman"/>
          <w:sz w:val="24"/>
          <w:szCs w:val="24"/>
        </w:rPr>
        <w:t>aux édifices cultuels. Certes, les difficultés financières du royaume dans la première moitié du siècle entrainèrent davantage de décorations que de constructions</w:t>
      </w:r>
      <w:r w:rsidR="00086272">
        <w:rPr>
          <w:rFonts w:ascii="Times New Roman" w:hAnsi="Times New Roman" w:cs="Times New Roman"/>
          <w:sz w:val="24"/>
          <w:szCs w:val="24"/>
        </w:rPr>
        <w:t>. L</w:t>
      </w:r>
      <w:r w:rsidRPr="00A06B38">
        <w:rPr>
          <w:rFonts w:ascii="Times New Roman" w:hAnsi="Times New Roman" w:cs="Times New Roman"/>
          <w:sz w:val="24"/>
          <w:szCs w:val="24"/>
        </w:rPr>
        <w:t xml:space="preserve">es plus célèbres </w:t>
      </w:r>
      <w:r w:rsidR="00086272">
        <w:rPr>
          <w:rFonts w:ascii="Times New Roman" w:hAnsi="Times New Roman" w:cs="Times New Roman"/>
          <w:sz w:val="24"/>
          <w:szCs w:val="24"/>
        </w:rPr>
        <w:t>réalisations étaient alors :</w:t>
      </w:r>
      <w:r w:rsidRPr="00A06B38">
        <w:rPr>
          <w:rFonts w:ascii="Times New Roman" w:hAnsi="Times New Roman" w:cs="Times New Roman"/>
          <w:sz w:val="24"/>
          <w:szCs w:val="24"/>
        </w:rPr>
        <w:t xml:space="preserve"> </w:t>
      </w:r>
      <w:r w:rsidR="00086272" w:rsidRPr="00A06B38">
        <w:rPr>
          <w:rFonts w:ascii="Times New Roman" w:hAnsi="Times New Roman" w:cs="Times New Roman"/>
          <w:sz w:val="24"/>
          <w:szCs w:val="24"/>
        </w:rPr>
        <w:t>le chœur de Notre-Dame</w:t>
      </w:r>
      <w:r w:rsidR="00086272">
        <w:rPr>
          <w:rFonts w:ascii="Times New Roman" w:hAnsi="Times New Roman" w:cs="Times New Roman"/>
          <w:sz w:val="24"/>
          <w:szCs w:val="24"/>
        </w:rPr>
        <w:t xml:space="preserve"> de Paris</w:t>
      </w:r>
      <w:r w:rsidR="00086272" w:rsidRPr="00A06B38">
        <w:rPr>
          <w:rFonts w:ascii="Times New Roman" w:hAnsi="Times New Roman" w:cs="Times New Roman"/>
          <w:sz w:val="24"/>
          <w:szCs w:val="24"/>
        </w:rPr>
        <w:t xml:space="preserve">, </w:t>
      </w:r>
      <w:r w:rsidRPr="00A06B38">
        <w:rPr>
          <w:rFonts w:ascii="Times New Roman" w:hAnsi="Times New Roman" w:cs="Times New Roman"/>
          <w:sz w:val="24"/>
          <w:szCs w:val="24"/>
        </w:rPr>
        <w:t>Sainte-Croix d'Orléans</w:t>
      </w:r>
      <w:r w:rsidR="00A32999">
        <w:rPr>
          <w:rFonts w:ascii="Times New Roman" w:hAnsi="Times New Roman" w:cs="Times New Roman"/>
          <w:sz w:val="24"/>
          <w:szCs w:val="24"/>
        </w:rPr>
        <w:t>,</w:t>
      </w:r>
      <w:r w:rsidRPr="00A06B38">
        <w:rPr>
          <w:rFonts w:ascii="Times New Roman" w:hAnsi="Times New Roman" w:cs="Times New Roman"/>
          <w:sz w:val="24"/>
          <w:szCs w:val="24"/>
        </w:rPr>
        <w:t xml:space="preserve"> Saint-Roch ou Saint-Sulpice à Paris. Si</w:t>
      </w:r>
      <w:r w:rsidR="00086272">
        <w:rPr>
          <w:rFonts w:ascii="Times New Roman" w:hAnsi="Times New Roman" w:cs="Times New Roman"/>
          <w:sz w:val="24"/>
          <w:szCs w:val="24"/>
        </w:rPr>
        <w:t>,</w:t>
      </w:r>
      <w:r w:rsidRPr="00A06B38">
        <w:rPr>
          <w:rFonts w:ascii="Times New Roman" w:hAnsi="Times New Roman" w:cs="Times New Roman"/>
          <w:sz w:val="24"/>
          <w:szCs w:val="24"/>
        </w:rPr>
        <w:t xml:space="preserve"> dans la capitale</w:t>
      </w:r>
      <w:r w:rsidR="00086272">
        <w:rPr>
          <w:rFonts w:ascii="Times New Roman" w:hAnsi="Times New Roman" w:cs="Times New Roman"/>
          <w:sz w:val="24"/>
          <w:szCs w:val="24"/>
        </w:rPr>
        <w:t>,</w:t>
      </w:r>
      <w:r w:rsidRPr="00A06B38">
        <w:rPr>
          <w:rFonts w:ascii="Times New Roman" w:hAnsi="Times New Roman" w:cs="Times New Roman"/>
          <w:sz w:val="24"/>
          <w:szCs w:val="24"/>
        </w:rPr>
        <w:t xml:space="preserve"> s'édifiaient quelques paroisses nouvelles, telle Saint</w:t>
      </w:r>
      <w:r w:rsidRPr="00A06B38">
        <w:rPr>
          <w:rFonts w:ascii="Times New Roman" w:hAnsi="Times New Roman" w:cs="Times New Roman"/>
          <w:sz w:val="24"/>
          <w:szCs w:val="24"/>
        </w:rPr>
        <w:noBreakHyphen/>
        <w:t>Louis</w:t>
      </w:r>
      <w:r w:rsidRPr="00A06B38">
        <w:rPr>
          <w:rFonts w:ascii="Times New Roman" w:hAnsi="Times New Roman" w:cs="Times New Roman"/>
          <w:sz w:val="24"/>
          <w:szCs w:val="24"/>
        </w:rPr>
        <w:noBreakHyphen/>
        <w:t>du</w:t>
      </w:r>
      <w:r w:rsidRPr="00A06B38">
        <w:rPr>
          <w:rFonts w:ascii="Times New Roman" w:hAnsi="Times New Roman" w:cs="Times New Roman"/>
          <w:sz w:val="24"/>
          <w:szCs w:val="24"/>
        </w:rPr>
        <w:noBreakHyphen/>
        <w:t>Louvre (1740-1745)</w:t>
      </w:r>
      <w:r w:rsidR="00933F5F">
        <w:rPr>
          <w:rStyle w:val="Appelnotedebasdep"/>
          <w:rFonts w:ascii="Times New Roman" w:hAnsi="Times New Roman" w:cs="Times New Roman"/>
          <w:sz w:val="24"/>
          <w:szCs w:val="24"/>
        </w:rPr>
        <w:footnoteReference w:id="5"/>
      </w:r>
      <w:r w:rsidRPr="00A06B38">
        <w:rPr>
          <w:rFonts w:ascii="Times New Roman" w:hAnsi="Times New Roman" w:cs="Times New Roman"/>
          <w:sz w:val="24"/>
          <w:szCs w:val="24"/>
        </w:rPr>
        <w:t>, aucune n'eut cependant l'ampleur et l'importance de Saint-Louis de Versailles à cette époque. Il y eut certes</w:t>
      </w:r>
      <w:r w:rsidR="00A32999">
        <w:rPr>
          <w:rFonts w:ascii="Times New Roman" w:hAnsi="Times New Roman" w:cs="Times New Roman"/>
          <w:sz w:val="24"/>
          <w:szCs w:val="24"/>
        </w:rPr>
        <w:t>,</w:t>
      </w:r>
      <w:r w:rsidRPr="00A06B38">
        <w:rPr>
          <w:rFonts w:ascii="Times New Roman" w:hAnsi="Times New Roman" w:cs="Times New Roman"/>
          <w:sz w:val="24"/>
          <w:szCs w:val="24"/>
        </w:rPr>
        <w:t xml:space="preserve"> en province, le projet concomitant </w:t>
      </w:r>
      <w:r w:rsidRPr="00A06B38">
        <w:rPr>
          <w:rFonts w:ascii="Times New Roman" w:hAnsi="Times New Roman" w:cs="Times New Roman"/>
          <w:sz w:val="24"/>
          <w:szCs w:val="24"/>
        </w:rPr>
        <w:lastRenderedPageBreak/>
        <w:t xml:space="preserve">de la cathédrale Saint-Louis de La Rochelle mais elle </w:t>
      </w:r>
      <w:r w:rsidR="00A32999">
        <w:rPr>
          <w:rFonts w:ascii="Times New Roman" w:hAnsi="Times New Roman" w:cs="Times New Roman"/>
          <w:sz w:val="24"/>
          <w:szCs w:val="24"/>
        </w:rPr>
        <w:t>demeur</w:t>
      </w:r>
      <w:r w:rsidRPr="00A06B38">
        <w:rPr>
          <w:rFonts w:ascii="Times New Roman" w:hAnsi="Times New Roman" w:cs="Times New Roman"/>
          <w:sz w:val="24"/>
          <w:szCs w:val="24"/>
        </w:rPr>
        <w:t xml:space="preserve">a inachevée et n’eut jamais les </w:t>
      </w:r>
      <w:r w:rsidR="00086272">
        <w:rPr>
          <w:rFonts w:ascii="Times New Roman" w:hAnsi="Times New Roman" w:cs="Times New Roman"/>
          <w:sz w:val="24"/>
          <w:szCs w:val="24"/>
        </w:rPr>
        <w:t xml:space="preserve">qualités et la </w:t>
      </w:r>
      <w:r w:rsidRPr="00A06B38">
        <w:rPr>
          <w:rFonts w:ascii="Times New Roman" w:hAnsi="Times New Roman" w:cs="Times New Roman"/>
          <w:sz w:val="24"/>
          <w:szCs w:val="24"/>
        </w:rPr>
        <w:t>faveur d</w:t>
      </w:r>
      <w:r w:rsidR="00A32999">
        <w:rPr>
          <w:rFonts w:ascii="Times New Roman" w:hAnsi="Times New Roman" w:cs="Times New Roman"/>
          <w:sz w:val="24"/>
          <w:szCs w:val="24"/>
        </w:rPr>
        <w:t>u pouvoir royal</w:t>
      </w:r>
      <w:r w:rsidRPr="00A06B38">
        <w:rPr>
          <w:rFonts w:ascii="Times New Roman" w:hAnsi="Times New Roman" w:cs="Times New Roman"/>
          <w:sz w:val="24"/>
          <w:szCs w:val="24"/>
        </w:rPr>
        <w:t xml:space="preserve"> comme celle de Versailles.</w:t>
      </w:r>
    </w:p>
    <w:p w14:paraId="0B81DF58" w14:textId="77777777" w:rsidR="00A06B38" w:rsidRPr="00A06B38" w:rsidRDefault="00A06B38" w:rsidP="008162F9">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 </w:t>
      </w:r>
    </w:p>
    <w:p w14:paraId="1061EFE4" w14:textId="7F20E35F" w:rsidR="00A06B38" w:rsidRDefault="00086272" w:rsidP="008162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cathédrale </w:t>
      </w:r>
      <w:r w:rsidR="00A06B38" w:rsidRPr="00A06B38">
        <w:rPr>
          <w:rFonts w:ascii="Times New Roman" w:hAnsi="Times New Roman" w:cs="Times New Roman"/>
          <w:sz w:val="24"/>
          <w:szCs w:val="24"/>
        </w:rPr>
        <w:t xml:space="preserve">Saint-Louis </w:t>
      </w:r>
      <w:r w:rsidR="00A32999">
        <w:rPr>
          <w:rFonts w:ascii="Times New Roman" w:hAnsi="Times New Roman" w:cs="Times New Roman"/>
          <w:sz w:val="24"/>
          <w:szCs w:val="24"/>
        </w:rPr>
        <w:t xml:space="preserve">de Versailles </w:t>
      </w:r>
      <w:r w:rsidR="00A06B38" w:rsidRPr="00A06B38">
        <w:rPr>
          <w:rFonts w:ascii="Times New Roman" w:hAnsi="Times New Roman" w:cs="Times New Roman"/>
          <w:sz w:val="24"/>
          <w:szCs w:val="24"/>
        </w:rPr>
        <w:t>souffrit également du préjugé qui, jusqu’il y</w:t>
      </w:r>
      <w:r>
        <w:rPr>
          <w:rFonts w:ascii="Times New Roman" w:hAnsi="Times New Roman" w:cs="Times New Roman"/>
          <w:sz w:val="24"/>
          <w:szCs w:val="24"/>
        </w:rPr>
        <w:t xml:space="preserve"> a</w:t>
      </w:r>
      <w:r w:rsidR="00A06B38" w:rsidRPr="00A06B38">
        <w:rPr>
          <w:rFonts w:ascii="Times New Roman" w:hAnsi="Times New Roman" w:cs="Times New Roman"/>
          <w:sz w:val="24"/>
          <w:szCs w:val="24"/>
        </w:rPr>
        <w:t xml:space="preserve"> peu, ne trouvait de caractère religieux véritable que dans les constructions gothiques du Moyen</w:t>
      </w:r>
      <w:r w:rsidR="00A32999">
        <w:rPr>
          <w:rFonts w:ascii="Times New Roman" w:hAnsi="Times New Roman" w:cs="Times New Roman"/>
          <w:sz w:val="24"/>
          <w:szCs w:val="24"/>
        </w:rPr>
        <w:t xml:space="preserve"> </w:t>
      </w:r>
      <w:r w:rsidR="00A06B38" w:rsidRPr="00A06B38">
        <w:rPr>
          <w:rFonts w:ascii="Times New Roman" w:hAnsi="Times New Roman" w:cs="Times New Roman"/>
          <w:sz w:val="24"/>
          <w:szCs w:val="24"/>
        </w:rPr>
        <w:t xml:space="preserve">Age, oubliant que le </w:t>
      </w:r>
      <w:proofErr w:type="spellStart"/>
      <w:r w:rsidR="00A06B38" w:rsidRPr="00A06B38">
        <w:rPr>
          <w:rFonts w:ascii="Times New Roman" w:hAnsi="Times New Roman" w:cs="Times New Roman"/>
          <w:smallCaps/>
          <w:sz w:val="24"/>
          <w:szCs w:val="24"/>
        </w:rPr>
        <w:t>xviii</w:t>
      </w:r>
      <w:r w:rsidR="00A06B38" w:rsidRPr="00086272">
        <w:rPr>
          <w:rFonts w:ascii="Times New Roman" w:hAnsi="Times New Roman" w:cs="Times New Roman"/>
          <w:sz w:val="24"/>
          <w:szCs w:val="24"/>
          <w:vertAlign w:val="superscript"/>
        </w:rPr>
        <w:t>e</w:t>
      </w:r>
      <w:proofErr w:type="spellEnd"/>
      <w:r w:rsidR="00A06B38" w:rsidRPr="00A06B38">
        <w:rPr>
          <w:rFonts w:ascii="Times New Roman" w:hAnsi="Times New Roman" w:cs="Times New Roman"/>
          <w:sz w:val="24"/>
          <w:szCs w:val="24"/>
        </w:rPr>
        <w:t xml:space="preserve"> siècle eut, après l'intense spiritualité du siècle précédent, sa propre dévotion. Ce préjugé se justifie sans doute par l’exceptionnelle faveur dont joui</w:t>
      </w:r>
      <w:r>
        <w:rPr>
          <w:rFonts w:ascii="Times New Roman" w:hAnsi="Times New Roman" w:cs="Times New Roman"/>
          <w:sz w:val="24"/>
          <w:szCs w:val="24"/>
        </w:rPr>
        <w:t>ssai</w:t>
      </w:r>
      <w:r w:rsidR="00A06B38" w:rsidRPr="00A06B38">
        <w:rPr>
          <w:rFonts w:ascii="Times New Roman" w:hAnsi="Times New Roman" w:cs="Times New Roman"/>
          <w:sz w:val="24"/>
          <w:szCs w:val="24"/>
        </w:rPr>
        <w:t xml:space="preserve">t le gothique depuis le </w:t>
      </w:r>
      <w:proofErr w:type="spellStart"/>
      <w:r w:rsidR="00A06B38" w:rsidRPr="00A06B38">
        <w:rPr>
          <w:rFonts w:ascii="Times New Roman" w:hAnsi="Times New Roman" w:cs="Times New Roman"/>
          <w:smallCaps/>
          <w:sz w:val="24"/>
          <w:szCs w:val="24"/>
        </w:rPr>
        <w:t>xix</w:t>
      </w:r>
      <w:r w:rsidR="00A06B38" w:rsidRPr="00086272">
        <w:rPr>
          <w:rFonts w:ascii="Times New Roman" w:hAnsi="Times New Roman" w:cs="Times New Roman"/>
          <w:sz w:val="24"/>
          <w:szCs w:val="24"/>
          <w:vertAlign w:val="superscript"/>
        </w:rPr>
        <w:t>e</w:t>
      </w:r>
      <w:proofErr w:type="spellEnd"/>
      <w:r w:rsidR="00A06B38" w:rsidRPr="00A06B38">
        <w:rPr>
          <w:rFonts w:ascii="Times New Roman" w:hAnsi="Times New Roman" w:cs="Times New Roman"/>
          <w:sz w:val="24"/>
          <w:szCs w:val="24"/>
        </w:rPr>
        <w:t xml:space="preserve"> siècle. Pourtant</w:t>
      </w:r>
      <w:r w:rsidR="00A32999">
        <w:rPr>
          <w:rFonts w:ascii="Times New Roman" w:hAnsi="Times New Roman" w:cs="Times New Roman"/>
          <w:sz w:val="24"/>
          <w:szCs w:val="24"/>
        </w:rPr>
        <w:t>, comme on le verra,</w:t>
      </w:r>
      <w:r w:rsidR="00A06B38" w:rsidRPr="00A06B38">
        <w:rPr>
          <w:rFonts w:ascii="Times New Roman" w:hAnsi="Times New Roman" w:cs="Times New Roman"/>
          <w:sz w:val="24"/>
          <w:szCs w:val="24"/>
        </w:rPr>
        <w:t xml:space="preserve"> la tradition gothique perdur</w:t>
      </w:r>
      <w:r>
        <w:rPr>
          <w:rFonts w:ascii="Times New Roman" w:hAnsi="Times New Roman" w:cs="Times New Roman"/>
          <w:sz w:val="24"/>
          <w:szCs w:val="24"/>
        </w:rPr>
        <w:t>a</w:t>
      </w:r>
      <w:r w:rsidR="00A06B38" w:rsidRPr="00A06B38">
        <w:rPr>
          <w:rFonts w:ascii="Times New Roman" w:hAnsi="Times New Roman" w:cs="Times New Roman"/>
          <w:sz w:val="24"/>
          <w:szCs w:val="24"/>
        </w:rPr>
        <w:t xml:space="preserve"> dans la formulation des églises françaises </w:t>
      </w:r>
      <w:r w:rsidR="00A32999">
        <w:rPr>
          <w:rFonts w:ascii="Times New Roman" w:hAnsi="Times New Roman" w:cs="Times New Roman"/>
          <w:sz w:val="24"/>
          <w:szCs w:val="24"/>
        </w:rPr>
        <w:t>des</w:t>
      </w:r>
      <w:r w:rsidR="00A06B38" w:rsidRPr="00A06B38">
        <w:rPr>
          <w:rFonts w:ascii="Times New Roman" w:hAnsi="Times New Roman" w:cs="Times New Roman"/>
          <w:sz w:val="24"/>
          <w:szCs w:val="24"/>
        </w:rPr>
        <w:t xml:space="preserve"> </w:t>
      </w:r>
      <w:proofErr w:type="spellStart"/>
      <w:r w:rsidR="00A06B38" w:rsidRPr="00A06B38">
        <w:rPr>
          <w:rFonts w:ascii="Times New Roman" w:hAnsi="Times New Roman" w:cs="Times New Roman"/>
          <w:smallCaps/>
          <w:sz w:val="24"/>
          <w:szCs w:val="24"/>
        </w:rPr>
        <w:t>xvii</w:t>
      </w:r>
      <w:r w:rsidR="00A06B38" w:rsidRPr="00086272">
        <w:rPr>
          <w:rFonts w:ascii="Times New Roman" w:hAnsi="Times New Roman" w:cs="Times New Roman"/>
          <w:sz w:val="24"/>
          <w:szCs w:val="24"/>
          <w:vertAlign w:val="superscript"/>
        </w:rPr>
        <w:t>e</w:t>
      </w:r>
      <w:r w:rsidR="00A06B38" w:rsidRPr="00A06B38">
        <w:rPr>
          <w:rFonts w:ascii="Times New Roman" w:hAnsi="Times New Roman" w:cs="Times New Roman"/>
          <w:sz w:val="24"/>
          <w:szCs w:val="24"/>
        </w:rPr>
        <w:t>-</w:t>
      </w:r>
      <w:r w:rsidR="00A06B38" w:rsidRPr="00A06B38">
        <w:rPr>
          <w:rFonts w:ascii="Times New Roman" w:hAnsi="Times New Roman" w:cs="Times New Roman"/>
          <w:smallCaps/>
          <w:sz w:val="24"/>
          <w:szCs w:val="24"/>
        </w:rPr>
        <w:t>xviii</w:t>
      </w:r>
      <w:r w:rsidR="00A06B38" w:rsidRPr="00086272">
        <w:rPr>
          <w:rFonts w:ascii="Times New Roman" w:hAnsi="Times New Roman" w:cs="Times New Roman"/>
          <w:sz w:val="24"/>
          <w:szCs w:val="24"/>
          <w:vertAlign w:val="superscript"/>
        </w:rPr>
        <w:t>e</w:t>
      </w:r>
      <w:proofErr w:type="spellEnd"/>
      <w:r w:rsidR="00A06B38" w:rsidRPr="00A06B38">
        <w:rPr>
          <w:rFonts w:ascii="Times New Roman" w:hAnsi="Times New Roman" w:cs="Times New Roman"/>
          <w:sz w:val="24"/>
          <w:szCs w:val="24"/>
        </w:rPr>
        <w:t xml:space="preserve"> siècles. Ainsi </w:t>
      </w:r>
      <w:r w:rsidR="00A32999">
        <w:rPr>
          <w:rFonts w:ascii="Times New Roman" w:hAnsi="Times New Roman" w:cs="Times New Roman"/>
          <w:sz w:val="24"/>
          <w:szCs w:val="24"/>
        </w:rPr>
        <w:t>notre cathédrale</w:t>
      </w:r>
      <w:r w:rsidR="00A06B38" w:rsidRPr="00A06B38">
        <w:rPr>
          <w:rFonts w:ascii="Times New Roman" w:hAnsi="Times New Roman" w:cs="Times New Roman"/>
          <w:sz w:val="24"/>
          <w:szCs w:val="24"/>
        </w:rPr>
        <w:t xml:space="preserve"> est-elle </w:t>
      </w:r>
      <w:r>
        <w:rPr>
          <w:rFonts w:ascii="Times New Roman" w:hAnsi="Times New Roman" w:cs="Times New Roman"/>
          <w:sz w:val="24"/>
          <w:szCs w:val="24"/>
        </w:rPr>
        <w:t xml:space="preserve">de formulation </w:t>
      </w:r>
      <w:r w:rsidR="00A06B38" w:rsidRPr="00A06B38">
        <w:rPr>
          <w:rFonts w:ascii="Times New Roman" w:hAnsi="Times New Roman" w:cs="Times New Roman"/>
          <w:sz w:val="24"/>
          <w:szCs w:val="24"/>
        </w:rPr>
        <w:t>gothique en plan et en élévation,</w:t>
      </w:r>
      <w:r>
        <w:rPr>
          <w:rFonts w:ascii="Times New Roman" w:hAnsi="Times New Roman" w:cs="Times New Roman"/>
          <w:sz w:val="24"/>
          <w:szCs w:val="24"/>
        </w:rPr>
        <w:t xml:space="preserve"> et</w:t>
      </w:r>
      <w:r w:rsidR="00A06B38" w:rsidRPr="00A06B38">
        <w:rPr>
          <w:rFonts w:ascii="Times New Roman" w:hAnsi="Times New Roman" w:cs="Times New Roman"/>
          <w:sz w:val="24"/>
          <w:szCs w:val="24"/>
        </w:rPr>
        <w:t xml:space="preserve"> rocaille sur le plan esthétique. </w:t>
      </w:r>
    </w:p>
    <w:p w14:paraId="183CA4CB" w14:textId="77777777" w:rsidR="00F5750D" w:rsidRPr="00A06B38" w:rsidRDefault="00F5750D" w:rsidP="008162F9">
      <w:pPr>
        <w:spacing w:line="360" w:lineRule="auto"/>
        <w:jc w:val="both"/>
        <w:rPr>
          <w:rFonts w:ascii="Times New Roman" w:hAnsi="Times New Roman" w:cs="Times New Roman"/>
          <w:sz w:val="24"/>
          <w:szCs w:val="24"/>
        </w:rPr>
      </w:pPr>
    </w:p>
    <w:p w14:paraId="4AB93A7B" w14:textId="09A5135A" w:rsidR="00086272" w:rsidRDefault="00A06B38" w:rsidP="008162F9">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Outre l’architecture, </w:t>
      </w:r>
      <w:r w:rsidR="00086272">
        <w:rPr>
          <w:rFonts w:ascii="Times New Roman" w:hAnsi="Times New Roman" w:cs="Times New Roman"/>
          <w:sz w:val="24"/>
          <w:szCs w:val="24"/>
        </w:rPr>
        <w:t>l’</w:t>
      </w:r>
      <w:r w:rsidR="00CA0590">
        <w:rPr>
          <w:rFonts w:ascii="Times New Roman" w:hAnsi="Times New Roman" w:cs="Times New Roman"/>
          <w:sz w:val="24"/>
          <w:szCs w:val="24"/>
        </w:rPr>
        <w:t>édifice</w:t>
      </w:r>
      <w:r w:rsidRPr="00A06B38">
        <w:rPr>
          <w:rFonts w:ascii="Times New Roman" w:hAnsi="Times New Roman" w:cs="Times New Roman"/>
          <w:sz w:val="24"/>
          <w:szCs w:val="24"/>
        </w:rPr>
        <w:t xml:space="preserve"> se distingue par l’exceptionnelle qualité des peintures</w:t>
      </w:r>
      <w:r w:rsidR="00086272">
        <w:rPr>
          <w:rFonts w:ascii="Times New Roman" w:hAnsi="Times New Roman" w:cs="Times New Roman"/>
          <w:sz w:val="24"/>
          <w:szCs w:val="24"/>
        </w:rPr>
        <w:t>,</w:t>
      </w:r>
      <w:r w:rsidRPr="00A06B38">
        <w:rPr>
          <w:rFonts w:ascii="Times New Roman" w:hAnsi="Times New Roman" w:cs="Times New Roman"/>
          <w:sz w:val="24"/>
          <w:szCs w:val="24"/>
        </w:rPr>
        <w:t xml:space="preserve"> réalisées par les plus grands maîtres du temps. Rares sont</w:t>
      </w:r>
      <w:r w:rsidR="00086272">
        <w:rPr>
          <w:rFonts w:ascii="Times New Roman" w:hAnsi="Times New Roman" w:cs="Times New Roman"/>
          <w:sz w:val="24"/>
          <w:szCs w:val="24"/>
        </w:rPr>
        <w:t>, en effet,</w:t>
      </w:r>
      <w:r w:rsidRPr="00A06B38">
        <w:rPr>
          <w:rFonts w:ascii="Times New Roman" w:hAnsi="Times New Roman" w:cs="Times New Roman"/>
          <w:sz w:val="24"/>
          <w:szCs w:val="24"/>
        </w:rPr>
        <w:t xml:space="preserve"> les églises ayant </w:t>
      </w:r>
      <w:r w:rsidR="00D416EC">
        <w:rPr>
          <w:rFonts w:ascii="Times New Roman" w:hAnsi="Times New Roman" w:cs="Times New Roman"/>
          <w:sz w:val="24"/>
          <w:szCs w:val="24"/>
        </w:rPr>
        <w:t xml:space="preserve">pu </w:t>
      </w:r>
      <w:r w:rsidRPr="00A06B38">
        <w:rPr>
          <w:rFonts w:ascii="Times New Roman" w:hAnsi="Times New Roman" w:cs="Times New Roman"/>
          <w:sz w:val="24"/>
          <w:szCs w:val="24"/>
        </w:rPr>
        <w:t>conserv</w:t>
      </w:r>
      <w:r w:rsidR="00D416EC">
        <w:rPr>
          <w:rFonts w:ascii="Times New Roman" w:hAnsi="Times New Roman" w:cs="Times New Roman"/>
          <w:sz w:val="24"/>
          <w:szCs w:val="24"/>
        </w:rPr>
        <w:t>er</w:t>
      </w:r>
      <w:r w:rsidRPr="00A06B38">
        <w:rPr>
          <w:rFonts w:ascii="Times New Roman" w:hAnsi="Times New Roman" w:cs="Times New Roman"/>
          <w:sz w:val="24"/>
          <w:szCs w:val="24"/>
        </w:rPr>
        <w:t xml:space="preserve"> autant de chefs-d’œuvre après la Révolution. De </w:t>
      </w:r>
      <w:r w:rsidR="00F93B66">
        <w:rPr>
          <w:rFonts w:ascii="Times New Roman" w:hAnsi="Times New Roman" w:cs="Times New Roman"/>
          <w:sz w:val="24"/>
          <w:szCs w:val="24"/>
        </w:rPr>
        <w:t xml:space="preserve">grands et </w:t>
      </w:r>
      <w:r w:rsidRPr="00A06B38">
        <w:rPr>
          <w:rFonts w:ascii="Times New Roman" w:hAnsi="Times New Roman" w:cs="Times New Roman"/>
          <w:sz w:val="24"/>
          <w:szCs w:val="24"/>
        </w:rPr>
        <w:t>petits maîtres</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au talent </w:t>
      </w:r>
      <w:r w:rsidR="00D416EC">
        <w:rPr>
          <w:rFonts w:ascii="Times New Roman" w:hAnsi="Times New Roman" w:cs="Times New Roman"/>
          <w:sz w:val="24"/>
          <w:szCs w:val="24"/>
        </w:rPr>
        <w:t>certain</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s’y adjoindront au </w:t>
      </w:r>
      <w:proofErr w:type="spellStart"/>
      <w:r w:rsidRPr="00A06B38">
        <w:rPr>
          <w:rFonts w:ascii="Times New Roman" w:hAnsi="Times New Roman" w:cs="Times New Roman"/>
          <w:smallCaps/>
          <w:sz w:val="24"/>
          <w:szCs w:val="24"/>
        </w:rPr>
        <w:t>xix</w:t>
      </w:r>
      <w:r w:rsidRPr="00086272">
        <w:rPr>
          <w:rFonts w:ascii="Times New Roman" w:hAnsi="Times New Roman" w:cs="Times New Roman"/>
          <w:sz w:val="24"/>
          <w:szCs w:val="24"/>
          <w:vertAlign w:val="superscript"/>
        </w:rPr>
        <w:t>e</w:t>
      </w:r>
      <w:proofErr w:type="spellEnd"/>
      <w:r w:rsidR="00086272">
        <w:rPr>
          <w:rFonts w:ascii="Times New Roman" w:hAnsi="Times New Roman" w:cs="Times New Roman"/>
          <w:sz w:val="24"/>
          <w:szCs w:val="24"/>
        </w:rPr>
        <w:t xml:space="preserve"> siècle</w:t>
      </w:r>
      <w:r w:rsidRPr="00A06B38">
        <w:rPr>
          <w:rFonts w:ascii="Times New Roman" w:hAnsi="Times New Roman" w:cs="Times New Roman"/>
          <w:sz w:val="24"/>
          <w:szCs w:val="24"/>
        </w:rPr>
        <w:t xml:space="preserve">. </w:t>
      </w:r>
    </w:p>
    <w:p w14:paraId="4C0131C1" w14:textId="77777777" w:rsidR="00086272" w:rsidRDefault="00086272" w:rsidP="008162F9">
      <w:pPr>
        <w:spacing w:line="360" w:lineRule="auto"/>
        <w:jc w:val="both"/>
        <w:rPr>
          <w:rFonts w:ascii="Times New Roman" w:hAnsi="Times New Roman" w:cs="Times New Roman"/>
          <w:sz w:val="24"/>
          <w:szCs w:val="24"/>
        </w:rPr>
      </w:pPr>
    </w:p>
    <w:p w14:paraId="698AC49A" w14:textId="1FD9FC1C" w:rsidR="00A06B38" w:rsidRDefault="00A06B38" w:rsidP="008162F9">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Saint-Louis de Versailles, c’est aussi le splendide orgue de</w:t>
      </w:r>
      <w:r w:rsidR="00086272">
        <w:rPr>
          <w:rFonts w:ascii="Times New Roman" w:hAnsi="Times New Roman" w:cs="Times New Roman"/>
          <w:sz w:val="24"/>
          <w:szCs w:val="24"/>
        </w:rPr>
        <w:t xml:space="preserve"> la famille</w:t>
      </w:r>
      <w:r w:rsidRPr="00A06B38">
        <w:rPr>
          <w:rFonts w:ascii="Times New Roman" w:hAnsi="Times New Roman" w:cs="Times New Roman"/>
          <w:sz w:val="24"/>
          <w:szCs w:val="24"/>
        </w:rPr>
        <w:t xml:space="preserve"> Clicquot, juché sur une tribune spectaculaire, modifié et amplifié </w:t>
      </w:r>
      <w:r w:rsidR="00086272">
        <w:rPr>
          <w:rFonts w:ascii="Times New Roman" w:hAnsi="Times New Roman" w:cs="Times New Roman"/>
          <w:sz w:val="24"/>
          <w:szCs w:val="24"/>
        </w:rPr>
        <w:t xml:space="preserve">ensuite </w:t>
      </w:r>
      <w:r w:rsidRPr="00A06B38">
        <w:rPr>
          <w:rFonts w:ascii="Times New Roman" w:hAnsi="Times New Roman" w:cs="Times New Roman"/>
          <w:sz w:val="24"/>
          <w:szCs w:val="24"/>
        </w:rPr>
        <w:t>par le grand Aristide Cavaillé-Coll.</w:t>
      </w:r>
    </w:p>
    <w:p w14:paraId="0BA54561" w14:textId="77777777" w:rsidR="008162F9" w:rsidRPr="00A06B38" w:rsidRDefault="008162F9" w:rsidP="008162F9">
      <w:pPr>
        <w:spacing w:line="360" w:lineRule="auto"/>
        <w:jc w:val="both"/>
        <w:rPr>
          <w:rFonts w:ascii="Times New Roman" w:hAnsi="Times New Roman" w:cs="Times New Roman"/>
          <w:sz w:val="24"/>
          <w:szCs w:val="24"/>
        </w:rPr>
      </w:pPr>
    </w:p>
    <w:p w14:paraId="5E635043" w14:textId="42E02F58" w:rsidR="00A06B38" w:rsidRPr="00A06B38" w:rsidRDefault="00086272" w:rsidP="008162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Ainsi, </w:t>
      </w:r>
      <w:r w:rsidR="00A06B38" w:rsidRPr="00A06B38">
        <w:rPr>
          <w:rFonts w:ascii="Times New Roman" w:hAnsi="Times New Roman" w:cs="Times New Roman"/>
          <w:sz w:val="24"/>
          <w:szCs w:val="24"/>
        </w:rPr>
        <w:t>convient</w:t>
      </w:r>
      <w:r>
        <w:rPr>
          <w:rFonts w:ascii="Times New Roman" w:hAnsi="Times New Roman" w:cs="Times New Roman"/>
          <w:sz w:val="24"/>
          <w:szCs w:val="24"/>
        </w:rPr>
        <w:t>-il</w:t>
      </w:r>
      <w:r w:rsidR="00A06B38" w:rsidRPr="00A06B38">
        <w:rPr>
          <w:rFonts w:ascii="Times New Roman" w:hAnsi="Times New Roman" w:cs="Times New Roman"/>
          <w:sz w:val="24"/>
          <w:szCs w:val="24"/>
        </w:rPr>
        <w:t xml:space="preserve"> de redonner à </w:t>
      </w:r>
      <w:r>
        <w:rPr>
          <w:rFonts w:ascii="Times New Roman" w:hAnsi="Times New Roman" w:cs="Times New Roman"/>
          <w:sz w:val="24"/>
          <w:szCs w:val="24"/>
        </w:rPr>
        <w:t>la</w:t>
      </w:r>
      <w:r w:rsidR="00A06B38" w:rsidRPr="00A06B38">
        <w:rPr>
          <w:rFonts w:ascii="Times New Roman" w:hAnsi="Times New Roman" w:cs="Times New Roman"/>
          <w:sz w:val="24"/>
          <w:szCs w:val="24"/>
        </w:rPr>
        <w:t xml:space="preserve"> cathédrale</w:t>
      </w:r>
      <w:r>
        <w:rPr>
          <w:rFonts w:ascii="Times New Roman" w:hAnsi="Times New Roman" w:cs="Times New Roman"/>
          <w:sz w:val="24"/>
          <w:szCs w:val="24"/>
        </w:rPr>
        <w:t xml:space="preserve"> de Versailles toute</w:t>
      </w:r>
      <w:r w:rsidR="00A06B38" w:rsidRPr="00A06B38">
        <w:rPr>
          <w:rFonts w:ascii="Times New Roman" w:hAnsi="Times New Roman" w:cs="Times New Roman"/>
          <w:sz w:val="24"/>
          <w:szCs w:val="24"/>
        </w:rPr>
        <w:t xml:space="preserve"> l'importance qu'elle mérite </w:t>
      </w:r>
      <w:r w:rsidR="00232A17">
        <w:rPr>
          <w:rFonts w:ascii="Times New Roman" w:hAnsi="Times New Roman" w:cs="Times New Roman"/>
          <w:sz w:val="24"/>
          <w:szCs w:val="24"/>
        </w:rPr>
        <w:t>dans</w:t>
      </w:r>
      <w:r w:rsidR="00A06B38" w:rsidRPr="00A06B38">
        <w:rPr>
          <w:rFonts w:ascii="Times New Roman" w:hAnsi="Times New Roman" w:cs="Times New Roman"/>
          <w:sz w:val="24"/>
          <w:szCs w:val="24"/>
        </w:rPr>
        <w:t xml:space="preserve"> les réalisations artistiques</w:t>
      </w:r>
      <w:r w:rsidR="00CA0590">
        <w:rPr>
          <w:rFonts w:ascii="Times New Roman" w:hAnsi="Times New Roman" w:cs="Times New Roman"/>
          <w:sz w:val="24"/>
          <w:szCs w:val="24"/>
        </w:rPr>
        <w:t xml:space="preserve"> </w:t>
      </w:r>
      <w:r w:rsidR="00232A17">
        <w:rPr>
          <w:rFonts w:ascii="Times New Roman" w:hAnsi="Times New Roman" w:cs="Times New Roman"/>
          <w:sz w:val="24"/>
          <w:szCs w:val="24"/>
        </w:rPr>
        <w:t>du règne de Louis XV</w:t>
      </w:r>
      <w:r>
        <w:rPr>
          <w:rFonts w:ascii="Times New Roman" w:hAnsi="Times New Roman" w:cs="Times New Roman"/>
          <w:sz w:val="24"/>
          <w:szCs w:val="24"/>
        </w:rPr>
        <w:t xml:space="preserve"> et ce,</w:t>
      </w:r>
      <w:r w:rsidR="00A06B38" w:rsidRPr="00A06B38">
        <w:rPr>
          <w:rFonts w:ascii="Times New Roman" w:hAnsi="Times New Roman" w:cs="Times New Roman"/>
          <w:sz w:val="24"/>
          <w:szCs w:val="24"/>
        </w:rPr>
        <w:t xml:space="preserve"> </w:t>
      </w:r>
      <w:r w:rsidR="00CA0590">
        <w:rPr>
          <w:rFonts w:ascii="Times New Roman" w:hAnsi="Times New Roman" w:cs="Times New Roman"/>
          <w:sz w:val="24"/>
          <w:szCs w:val="24"/>
        </w:rPr>
        <w:t>tant</w:t>
      </w:r>
      <w:r w:rsidR="00A06B38" w:rsidRPr="00A06B38">
        <w:rPr>
          <w:rFonts w:ascii="Times New Roman" w:hAnsi="Times New Roman" w:cs="Times New Roman"/>
          <w:sz w:val="24"/>
          <w:szCs w:val="24"/>
        </w:rPr>
        <w:t xml:space="preserve"> au regard de l’art </w:t>
      </w:r>
      <w:r>
        <w:rPr>
          <w:rFonts w:ascii="Times New Roman" w:hAnsi="Times New Roman" w:cs="Times New Roman"/>
          <w:sz w:val="24"/>
          <w:szCs w:val="24"/>
        </w:rPr>
        <w:t xml:space="preserve">pratiqué </w:t>
      </w:r>
      <w:r w:rsidR="008E0276">
        <w:rPr>
          <w:rFonts w:ascii="Times New Roman" w:hAnsi="Times New Roman" w:cs="Times New Roman"/>
          <w:sz w:val="24"/>
          <w:szCs w:val="24"/>
        </w:rPr>
        <w:t>à</w:t>
      </w:r>
      <w:r w:rsidR="00A06B38" w:rsidRPr="00A06B38">
        <w:rPr>
          <w:rFonts w:ascii="Times New Roman" w:hAnsi="Times New Roman" w:cs="Times New Roman"/>
          <w:sz w:val="24"/>
          <w:szCs w:val="24"/>
        </w:rPr>
        <w:t xml:space="preserve"> Versailles</w:t>
      </w:r>
      <w:r w:rsidR="00CA0590">
        <w:rPr>
          <w:rFonts w:ascii="Times New Roman" w:hAnsi="Times New Roman" w:cs="Times New Roman"/>
          <w:sz w:val="24"/>
          <w:szCs w:val="24"/>
        </w:rPr>
        <w:t xml:space="preserve"> que</w:t>
      </w:r>
      <w:r w:rsidR="00A06B38" w:rsidRPr="00A06B38">
        <w:rPr>
          <w:rFonts w:ascii="Times New Roman" w:hAnsi="Times New Roman" w:cs="Times New Roman"/>
          <w:sz w:val="24"/>
          <w:szCs w:val="24"/>
        </w:rPr>
        <w:t xml:space="preserve"> </w:t>
      </w:r>
      <w:r w:rsidR="00F93B66">
        <w:rPr>
          <w:rFonts w:ascii="Times New Roman" w:hAnsi="Times New Roman" w:cs="Times New Roman"/>
          <w:sz w:val="24"/>
          <w:szCs w:val="24"/>
        </w:rPr>
        <w:t xml:space="preserve">de </w:t>
      </w:r>
      <w:r>
        <w:rPr>
          <w:rFonts w:ascii="Times New Roman" w:hAnsi="Times New Roman" w:cs="Times New Roman"/>
          <w:sz w:val="24"/>
          <w:szCs w:val="24"/>
        </w:rPr>
        <w:t xml:space="preserve">celui </w:t>
      </w:r>
      <w:r w:rsidR="00A06B38" w:rsidRPr="00A06B38">
        <w:rPr>
          <w:rFonts w:ascii="Times New Roman" w:hAnsi="Times New Roman" w:cs="Times New Roman"/>
          <w:sz w:val="24"/>
          <w:szCs w:val="24"/>
        </w:rPr>
        <w:t>des chantiers religieux du siècle</w:t>
      </w:r>
      <w:r w:rsidR="00F93B66">
        <w:rPr>
          <w:rFonts w:ascii="Times New Roman" w:hAnsi="Times New Roman" w:cs="Times New Roman"/>
          <w:sz w:val="24"/>
          <w:szCs w:val="24"/>
        </w:rPr>
        <w:t xml:space="preserve"> nés</w:t>
      </w:r>
      <w:r w:rsidR="008E0276">
        <w:rPr>
          <w:rFonts w:ascii="Times New Roman" w:hAnsi="Times New Roman" w:cs="Times New Roman"/>
          <w:sz w:val="24"/>
          <w:szCs w:val="24"/>
        </w:rPr>
        <w:t xml:space="preserve"> dans </w:t>
      </w:r>
      <w:r w:rsidR="00F93B66">
        <w:rPr>
          <w:rFonts w:ascii="Times New Roman" w:hAnsi="Times New Roman" w:cs="Times New Roman"/>
          <w:sz w:val="24"/>
          <w:szCs w:val="24"/>
        </w:rPr>
        <w:t>le</w:t>
      </w:r>
      <w:r w:rsidR="00A06B38" w:rsidRPr="00A06B38">
        <w:rPr>
          <w:rFonts w:ascii="Times New Roman" w:hAnsi="Times New Roman" w:cs="Times New Roman"/>
          <w:sz w:val="24"/>
          <w:szCs w:val="24"/>
        </w:rPr>
        <w:t xml:space="preserve"> contexte </w:t>
      </w:r>
      <w:r w:rsidR="008E0276">
        <w:rPr>
          <w:rFonts w:ascii="Times New Roman" w:hAnsi="Times New Roman" w:cs="Times New Roman"/>
          <w:sz w:val="24"/>
          <w:szCs w:val="24"/>
        </w:rPr>
        <w:t>particulier</w:t>
      </w:r>
      <w:r w:rsidR="00A06B38" w:rsidRPr="00A06B38">
        <w:rPr>
          <w:rFonts w:ascii="Times New Roman" w:hAnsi="Times New Roman" w:cs="Times New Roman"/>
          <w:sz w:val="24"/>
          <w:szCs w:val="24"/>
        </w:rPr>
        <w:t xml:space="preserve"> </w:t>
      </w:r>
      <w:r w:rsidR="00F93B66">
        <w:rPr>
          <w:rFonts w:ascii="Times New Roman" w:hAnsi="Times New Roman" w:cs="Times New Roman"/>
          <w:sz w:val="24"/>
          <w:szCs w:val="24"/>
        </w:rPr>
        <w:t>du</w:t>
      </w:r>
      <w:r w:rsidR="008E0276">
        <w:rPr>
          <w:rFonts w:ascii="Times New Roman" w:hAnsi="Times New Roman" w:cs="Times New Roman"/>
          <w:sz w:val="24"/>
          <w:szCs w:val="24"/>
        </w:rPr>
        <w:t xml:space="preserve"> passage</w:t>
      </w:r>
      <w:r w:rsidR="00A06B38" w:rsidRPr="00A06B38">
        <w:rPr>
          <w:rFonts w:ascii="Times New Roman" w:hAnsi="Times New Roman" w:cs="Times New Roman"/>
          <w:sz w:val="24"/>
          <w:szCs w:val="24"/>
        </w:rPr>
        <w:t xml:space="preserve"> du style rocaille au style néo-classique</w:t>
      </w:r>
      <w:r w:rsidR="00F93B66">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r w:rsidR="00CA0590">
        <w:rPr>
          <w:rFonts w:ascii="Times New Roman" w:hAnsi="Times New Roman" w:cs="Times New Roman"/>
          <w:sz w:val="24"/>
          <w:szCs w:val="24"/>
        </w:rPr>
        <w:t xml:space="preserve">et </w:t>
      </w:r>
      <w:r w:rsidR="00A06B38" w:rsidRPr="00A06B38">
        <w:rPr>
          <w:rFonts w:ascii="Times New Roman" w:hAnsi="Times New Roman" w:cs="Times New Roman"/>
          <w:sz w:val="24"/>
          <w:szCs w:val="24"/>
        </w:rPr>
        <w:t xml:space="preserve">dont elle </w:t>
      </w:r>
      <w:r w:rsidR="00CA0590">
        <w:rPr>
          <w:rFonts w:ascii="Times New Roman" w:hAnsi="Times New Roman" w:cs="Times New Roman"/>
          <w:sz w:val="24"/>
          <w:szCs w:val="24"/>
        </w:rPr>
        <w:t>es</w:t>
      </w:r>
      <w:r w:rsidR="00A06B38" w:rsidRPr="00A06B38">
        <w:rPr>
          <w:rFonts w:ascii="Times New Roman" w:hAnsi="Times New Roman" w:cs="Times New Roman"/>
          <w:sz w:val="24"/>
          <w:szCs w:val="24"/>
        </w:rPr>
        <w:t>t</w:t>
      </w:r>
      <w:r w:rsidR="00CA0590">
        <w:rPr>
          <w:rFonts w:ascii="Times New Roman" w:hAnsi="Times New Roman" w:cs="Times New Roman"/>
          <w:sz w:val="24"/>
          <w:szCs w:val="24"/>
        </w:rPr>
        <w:t xml:space="preserve"> </w:t>
      </w:r>
      <w:r w:rsidR="008E0276">
        <w:rPr>
          <w:rFonts w:ascii="Times New Roman" w:hAnsi="Times New Roman" w:cs="Times New Roman"/>
          <w:sz w:val="24"/>
          <w:szCs w:val="24"/>
        </w:rPr>
        <w:t>l’un des plus</w:t>
      </w:r>
      <w:r w:rsidR="00CA0590">
        <w:rPr>
          <w:rFonts w:ascii="Times New Roman" w:hAnsi="Times New Roman" w:cs="Times New Roman"/>
          <w:sz w:val="24"/>
          <w:szCs w:val="24"/>
        </w:rPr>
        <w:t xml:space="preserve"> parfait</w:t>
      </w:r>
      <w:r w:rsidR="008E0276">
        <w:rPr>
          <w:rFonts w:ascii="Times New Roman" w:hAnsi="Times New Roman" w:cs="Times New Roman"/>
          <w:sz w:val="24"/>
          <w:szCs w:val="24"/>
        </w:rPr>
        <w:t>s</w:t>
      </w:r>
      <w:r w:rsidR="00CA0590">
        <w:rPr>
          <w:rFonts w:ascii="Times New Roman" w:hAnsi="Times New Roman" w:cs="Times New Roman"/>
          <w:sz w:val="24"/>
          <w:szCs w:val="24"/>
        </w:rPr>
        <w:t xml:space="preserve"> témoignage</w:t>
      </w:r>
      <w:r w:rsidR="008E0276">
        <w:rPr>
          <w:rFonts w:ascii="Times New Roman" w:hAnsi="Times New Roman" w:cs="Times New Roman"/>
          <w:sz w:val="24"/>
          <w:szCs w:val="24"/>
        </w:rPr>
        <w:t>s</w:t>
      </w:r>
      <w:r w:rsidR="00F93B66">
        <w:rPr>
          <w:rFonts w:ascii="Times New Roman" w:hAnsi="Times New Roman" w:cs="Times New Roman"/>
          <w:sz w:val="24"/>
          <w:szCs w:val="24"/>
        </w:rPr>
        <w:t>.</w:t>
      </w:r>
      <w:r w:rsidR="00CA0590">
        <w:rPr>
          <w:rFonts w:ascii="Times New Roman" w:hAnsi="Times New Roman" w:cs="Times New Roman"/>
          <w:sz w:val="24"/>
          <w:szCs w:val="24"/>
        </w:rPr>
        <w:t xml:space="preserve"> Saint-Louis de Versailles</w:t>
      </w:r>
      <w:r w:rsidR="00A06B38" w:rsidRPr="00A06B38">
        <w:rPr>
          <w:rFonts w:ascii="Times New Roman" w:hAnsi="Times New Roman" w:cs="Times New Roman"/>
          <w:sz w:val="24"/>
          <w:szCs w:val="24"/>
        </w:rPr>
        <w:t xml:space="preserve"> se trouve en effet au cœur des débats constructifs et esthétiques de l’architecture religieuse du siècle</w:t>
      </w:r>
      <w:r w:rsidR="008E0276">
        <w:rPr>
          <w:rFonts w:ascii="Times New Roman" w:hAnsi="Times New Roman" w:cs="Times New Roman"/>
          <w:sz w:val="24"/>
          <w:szCs w:val="24"/>
        </w:rPr>
        <w:t xml:space="preserve"> du milieu du </w:t>
      </w:r>
      <w:r w:rsidR="008E0276" w:rsidRPr="008E0276">
        <w:rPr>
          <w:rFonts w:ascii="Times New Roman" w:hAnsi="Times New Roman" w:cs="Times New Roman"/>
        </w:rPr>
        <w:t>XVIII</w:t>
      </w:r>
      <w:r w:rsidR="008E0276" w:rsidRPr="008E0276">
        <w:rPr>
          <w:rFonts w:ascii="Times New Roman" w:hAnsi="Times New Roman" w:cs="Times New Roman"/>
          <w:vertAlign w:val="superscript"/>
        </w:rPr>
        <w:t>e</w:t>
      </w:r>
      <w:r w:rsidR="008E0276">
        <w:rPr>
          <w:rFonts w:ascii="Times New Roman" w:hAnsi="Times New Roman" w:cs="Times New Roman"/>
          <w:sz w:val="24"/>
          <w:szCs w:val="24"/>
        </w:rPr>
        <w:t xml:space="preserve"> siècle</w:t>
      </w:r>
      <w:r w:rsidR="00A06B38" w:rsidRPr="00A06B38">
        <w:rPr>
          <w:rFonts w:ascii="Times New Roman" w:hAnsi="Times New Roman" w:cs="Times New Roman"/>
          <w:sz w:val="24"/>
          <w:szCs w:val="24"/>
        </w:rPr>
        <w:t>.</w:t>
      </w:r>
    </w:p>
    <w:p w14:paraId="230AF2C2" w14:textId="77777777" w:rsidR="00A06B38" w:rsidRPr="00A06B38" w:rsidRDefault="00A06B38" w:rsidP="008162F9">
      <w:pPr>
        <w:spacing w:line="360" w:lineRule="auto"/>
        <w:jc w:val="both"/>
        <w:rPr>
          <w:rFonts w:ascii="Times New Roman" w:hAnsi="Times New Roman" w:cs="Times New Roman"/>
          <w:sz w:val="24"/>
          <w:szCs w:val="24"/>
        </w:rPr>
      </w:pPr>
    </w:p>
    <w:p w14:paraId="760FBCD6" w14:textId="77777777" w:rsidR="008162F9" w:rsidRDefault="008162F9" w:rsidP="008162F9">
      <w:pPr>
        <w:spacing w:line="360" w:lineRule="auto"/>
        <w:jc w:val="both"/>
        <w:rPr>
          <w:rFonts w:ascii="Times New Roman" w:hAnsi="Times New Roman" w:cs="Times New Roman"/>
          <w:b/>
          <w:sz w:val="24"/>
          <w:szCs w:val="24"/>
          <w:u w:val="single"/>
        </w:rPr>
      </w:pPr>
    </w:p>
    <w:p w14:paraId="54CC5F11" w14:textId="77777777" w:rsidR="008162F9" w:rsidRDefault="008162F9" w:rsidP="008162F9">
      <w:pPr>
        <w:spacing w:line="360" w:lineRule="auto"/>
        <w:jc w:val="both"/>
        <w:rPr>
          <w:rFonts w:ascii="Times New Roman" w:hAnsi="Times New Roman" w:cs="Times New Roman"/>
          <w:b/>
          <w:sz w:val="24"/>
          <w:szCs w:val="24"/>
          <w:u w:val="single"/>
        </w:rPr>
      </w:pPr>
    </w:p>
    <w:p w14:paraId="3F67FCCC" w14:textId="77777777" w:rsidR="008162F9" w:rsidRDefault="008162F9" w:rsidP="008162F9">
      <w:pPr>
        <w:spacing w:line="360" w:lineRule="auto"/>
        <w:jc w:val="both"/>
        <w:rPr>
          <w:rFonts w:ascii="Times New Roman" w:hAnsi="Times New Roman" w:cs="Times New Roman"/>
          <w:b/>
          <w:sz w:val="24"/>
          <w:szCs w:val="24"/>
          <w:u w:val="single"/>
        </w:rPr>
      </w:pPr>
    </w:p>
    <w:p w14:paraId="1359EDFC" w14:textId="77777777" w:rsidR="008162F9" w:rsidRDefault="008162F9" w:rsidP="008162F9">
      <w:pPr>
        <w:spacing w:line="360" w:lineRule="auto"/>
        <w:jc w:val="both"/>
        <w:rPr>
          <w:rFonts w:ascii="Times New Roman" w:hAnsi="Times New Roman" w:cs="Times New Roman"/>
          <w:b/>
          <w:sz w:val="24"/>
          <w:szCs w:val="24"/>
          <w:u w:val="single"/>
        </w:rPr>
      </w:pPr>
    </w:p>
    <w:p w14:paraId="7C0BA825" w14:textId="77777777" w:rsidR="008162F9" w:rsidRDefault="008162F9" w:rsidP="008162F9">
      <w:pPr>
        <w:spacing w:line="360" w:lineRule="auto"/>
        <w:jc w:val="both"/>
        <w:rPr>
          <w:rFonts w:ascii="Times New Roman" w:hAnsi="Times New Roman" w:cs="Times New Roman"/>
          <w:b/>
          <w:sz w:val="24"/>
          <w:szCs w:val="24"/>
          <w:u w:val="single"/>
        </w:rPr>
      </w:pPr>
    </w:p>
    <w:p w14:paraId="663E9E35" w14:textId="6A41207F" w:rsidR="008162F9" w:rsidRPr="00ED6439" w:rsidRDefault="00ED6439" w:rsidP="008162F9">
      <w:pPr>
        <w:spacing w:line="360" w:lineRule="auto"/>
        <w:jc w:val="both"/>
        <w:rPr>
          <w:rFonts w:ascii="Times New Roman" w:hAnsi="Times New Roman" w:cs="Times New Roman"/>
          <w:b/>
          <w:sz w:val="24"/>
          <w:szCs w:val="24"/>
        </w:rPr>
      </w:pPr>
      <w:r w:rsidRPr="00ED6439">
        <w:rPr>
          <w:rFonts w:ascii="Times New Roman" w:hAnsi="Times New Roman" w:cs="Times New Roman"/>
          <w:b/>
          <w:sz w:val="24"/>
          <w:szCs w:val="24"/>
        </w:rPr>
        <w:t>*</w:t>
      </w:r>
      <w:r>
        <w:rPr>
          <w:rFonts w:ascii="Times New Roman" w:hAnsi="Times New Roman" w:cs="Times New Roman"/>
          <w:b/>
          <w:sz w:val="24"/>
          <w:szCs w:val="24"/>
        </w:rPr>
        <w:t>Les numéros d’illustrations renvoient à celles de l’ouvrage publié en 2009.</w:t>
      </w:r>
    </w:p>
    <w:p w14:paraId="0B484062" w14:textId="77777777" w:rsidR="008162F9" w:rsidRDefault="008162F9" w:rsidP="008162F9">
      <w:pPr>
        <w:spacing w:line="360" w:lineRule="auto"/>
        <w:jc w:val="both"/>
        <w:rPr>
          <w:rFonts w:ascii="Times New Roman" w:hAnsi="Times New Roman" w:cs="Times New Roman"/>
          <w:b/>
          <w:sz w:val="24"/>
          <w:szCs w:val="24"/>
          <w:u w:val="single"/>
        </w:rPr>
      </w:pPr>
    </w:p>
    <w:p w14:paraId="6DDA9D01" w14:textId="77777777" w:rsidR="008162F9" w:rsidRDefault="008162F9" w:rsidP="008162F9">
      <w:pPr>
        <w:spacing w:line="360" w:lineRule="auto"/>
        <w:jc w:val="both"/>
        <w:rPr>
          <w:rFonts w:ascii="Times New Roman" w:hAnsi="Times New Roman" w:cs="Times New Roman"/>
          <w:b/>
          <w:sz w:val="24"/>
          <w:szCs w:val="24"/>
          <w:u w:val="single"/>
        </w:rPr>
      </w:pPr>
    </w:p>
    <w:p w14:paraId="15572D32" w14:textId="3DB212AC" w:rsidR="00A06B38" w:rsidRPr="002D2D39" w:rsidRDefault="00A06B38" w:rsidP="00015442">
      <w:pPr>
        <w:spacing w:line="480" w:lineRule="auto"/>
        <w:jc w:val="right"/>
        <w:rPr>
          <w:rFonts w:ascii="Times New Roman" w:hAnsi="Times New Roman" w:cs="Times New Roman"/>
          <w:b/>
          <w:color w:val="0070C0"/>
          <w:sz w:val="36"/>
          <w:szCs w:val="36"/>
        </w:rPr>
      </w:pPr>
      <w:r w:rsidRPr="002D2D39">
        <w:rPr>
          <w:rFonts w:ascii="Times New Roman" w:hAnsi="Times New Roman" w:cs="Times New Roman"/>
          <w:b/>
          <w:color w:val="0070C0"/>
          <w:sz w:val="36"/>
          <w:szCs w:val="36"/>
        </w:rPr>
        <w:lastRenderedPageBreak/>
        <w:t>H</w:t>
      </w:r>
      <w:r w:rsidR="002D2D39">
        <w:rPr>
          <w:rFonts w:ascii="Times New Roman" w:hAnsi="Times New Roman" w:cs="Times New Roman"/>
          <w:b/>
          <w:color w:val="0070C0"/>
          <w:sz w:val="36"/>
          <w:szCs w:val="36"/>
        </w:rPr>
        <w:t>ISTORIQUE</w:t>
      </w:r>
    </w:p>
    <w:p w14:paraId="4C6D9042" w14:textId="17720BCF" w:rsidR="00A06B38" w:rsidRPr="0038304F" w:rsidRDefault="00A06B38" w:rsidP="00933F5F">
      <w:pPr>
        <w:spacing w:line="480" w:lineRule="auto"/>
        <w:jc w:val="both"/>
        <w:rPr>
          <w:rFonts w:ascii="Times New Roman" w:hAnsi="Times New Roman" w:cs="Times New Roman"/>
          <w:b/>
          <w:bCs/>
          <w:sz w:val="24"/>
          <w:szCs w:val="24"/>
          <w:u w:val="single"/>
        </w:rPr>
      </w:pPr>
      <w:r w:rsidRPr="0038304F">
        <w:rPr>
          <w:rFonts w:ascii="Times New Roman" w:hAnsi="Times New Roman" w:cs="Times New Roman"/>
          <w:b/>
          <w:bCs/>
          <w:sz w:val="24"/>
          <w:szCs w:val="24"/>
          <w:u w:val="single"/>
        </w:rPr>
        <w:t xml:space="preserve">Chapitre I : Le </w:t>
      </w:r>
      <w:proofErr w:type="spellStart"/>
      <w:r w:rsidRPr="0038304F">
        <w:rPr>
          <w:rFonts w:ascii="Times New Roman" w:hAnsi="Times New Roman" w:cs="Times New Roman"/>
          <w:b/>
          <w:bCs/>
          <w:smallCaps/>
          <w:sz w:val="24"/>
          <w:szCs w:val="24"/>
          <w:u w:val="single"/>
        </w:rPr>
        <w:t>xviii</w:t>
      </w:r>
      <w:r w:rsidRPr="0038304F">
        <w:rPr>
          <w:rFonts w:ascii="Times New Roman" w:hAnsi="Times New Roman" w:cs="Times New Roman"/>
          <w:b/>
          <w:bCs/>
          <w:sz w:val="24"/>
          <w:szCs w:val="24"/>
          <w:u w:val="single"/>
          <w:vertAlign w:val="superscript"/>
        </w:rPr>
        <w:t>e</w:t>
      </w:r>
      <w:proofErr w:type="spellEnd"/>
      <w:r w:rsidRPr="0038304F">
        <w:rPr>
          <w:rFonts w:ascii="Times New Roman" w:hAnsi="Times New Roman" w:cs="Times New Roman"/>
          <w:b/>
          <w:bCs/>
          <w:sz w:val="24"/>
          <w:szCs w:val="24"/>
          <w:u w:val="single"/>
        </w:rPr>
        <w:t xml:space="preserve"> siècle</w:t>
      </w:r>
    </w:p>
    <w:p w14:paraId="72F56587" w14:textId="1DBB6080" w:rsidR="0038304F" w:rsidRDefault="00A06B38" w:rsidP="00933F5F">
      <w:pPr>
        <w:spacing w:line="480" w:lineRule="auto"/>
        <w:jc w:val="both"/>
        <w:rPr>
          <w:rFonts w:ascii="Times New Roman" w:hAnsi="Times New Roman" w:cs="Times New Roman"/>
          <w:b/>
          <w:bCs/>
          <w:sz w:val="24"/>
          <w:szCs w:val="24"/>
          <w:u w:val="single"/>
        </w:rPr>
      </w:pPr>
      <w:r w:rsidRPr="0038304F">
        <w:rPr>
          <w:rFonts w:ascii="Times New Roman" w:hAnsi="Times New Roman" w:cs="Times New Roman"/>
          <w:b/>
          <w:bCs/>
          <w:sz w:val="24"/>
          <w:szCs w:val="24"/>
          <w:u w:val="single"/>
        </w:rPr>
        <w:t>1) L’église</w:t>
      </w:r>
    </w:p>
    <w:p w14:paraId="3871C712" w14:textId="77777777" w:rsidR="00F96AE2" w:rsidRPr="0038304F" w:rsidRDefault="00F96AE2" w:rsidP="004E761C">
      <w:pPr>
        <w:jc w:val="both"/>
        <w:rPr>
          <w:rFonts w:ascii="Times New Roman" w:hAnsi="Times New Roman" w:cs="Times New Roman"/>
          <w:b/>
          <w:bCs/>
          <w:sz w:val="16"/>
          <w:szCs w:val="16"/>
          <w:u w:val="single"/>
        </w:rPr>
      </w:pPr>
    </w:p>
    <w:p w14:paraId="2A2E8171" w14:textId="74161769" w:rsidR="00A06B38" w:rsidRDefault="00A06B38" w:rsidP="0038304F">
      <w:pPr>
        <w:spacing w:line="360" w:lineRule="auto"/>
        <w:jc w:val="both"/>
        <w:rPr>
          <w:rFonts w:ascii="Times New Roman" w:hAnsi="Times New Roman" w:cs="Times New Roman"/>
          <w:b/>
          <w:i/>
          <w:sz w:val="24"/>
          <w:szCs w:val="24"/>
        </w:rPr>
      </w:pPr>
      <w:r w:rsidRPr="00933F5F">
        <w:rPr>
          <w:rFonts w:ascii="Times New Roman" w:hAnsi="Times New Roman" w:cs="Times New Roman"/>
          <w:b/>
          <w:i/>
          <w:sz w:val="24"/>
          <w:szCs w:val="24"/>
        </w:rPr>
        <w:t>Origine de la paroisse. Naissance du quartier du Parc-aux-Cerfs et projets de Robert de Cotte (1722-</w:t>
      </w:r>
      <w:r w:rsidR="001F7D23">
        <w:rPr>
          <w:rFonts w:ascii="Times New Roman" w:hAnsi="Times New Roman" w:cs="Times New Roman"/>
          <w:b/>
          <w:i/>
          <w:sz w:val="24"/>
          <w:szCs w:val="24"/>
        </w:rPr>
        <w:t>17</w:t>
      </w:r>
      <w:r w:rsidRPr="00933F5F">
        <w:rPr>
          <w:rFonts w:ascii="Times New Roman" w:hAnsi="Times New Roman" w:cs="Times New Roman"/>
          <w:b/>
          <w:i/>
          <w:sz w:val="24"/>
          <w:szCs w:val="24"/>
        </w:rPr>
        <w:t>24)</w:t>
      </w:r>
    </w:p>
    <w:p w14:paraId="55289003" w14:textId="630D5366" w:rsidR="00A06B38" w:rsidRDefault="00A06B38" w:rsidP="0038304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C’est sur la promesse faite par Louis XIV aux habitants de l’ancien village de Versailles, situé </w:t>
      </w:r>
      <w:r w:rsidR="00F93B66">
        <w:rPr>
          <w:rFonts w:ascii="Times New Roman" w:hAnsi="Times New Roman" w:cs="Times New Roman"/>
          <w:sz w:val="24"/>
          <w:szCs w:val="24"/>
        </w:rPr>
        <w:t>face à</w:t>
      </w:r>
      <w:r w:rsidRPr="00A06B38">
        <w:rPr>
          <w:rFonts w:ascii="Times New Roman" w:hAnsi="Times New Roman" w:cs="Times New Roman"/>
          <w:sz w:val="24"/>
          <w:szCs w:val="24"/>
        </w:rPr>
        <w:t xml:space="preserve"> la « ville neuve »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actuel quartier Notre-Dame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et rebâti pour former le quartier dit du « </w:t>
      </w:r>
      <w:r w:rsidRPr="00A06B38">
        <w:rPr>
          <w:rFonts w:ascii="Times New Roman" w:hAnsi="Times New Roman" w:cs="Times New Roman"/>
          <w:i/>
          <w:sz w:val="24"/>
          <w:szCs w:val="24"/>
        </w:rPr>
        <w:t>Vieux Versailles</w:t>
      </w:r>
      <w:r w:rsidRPr="00A06B38">
        <w:rPr>
          <w:rFonts w:ascii="Times New Roman" w:hAnsi="Times New Roman" w:cs="Times New Roman"/>
          <w:sz w:val="24"/>
          <w:szCs w:val="24"/>
        </w:rPr>
        <w:t xml:space="preserve"> », que Louis XV décida en 1742 la construction de l’église </w:t>
      </w:r>
      <w:r w:rsidR="002859C6">
        <w:rPr>
          <w:rFonts w:ascii="Times New Roman" w:hAnsi="Times New Roman" w:cs="Times New Roman"/>
          <w:sz w:val="24"/>
          <w:szCs w:val="24"/>
        </w:rPr>
        <w:t xml:space="preserve">royale </w:t>
      </w:r>
      <w:r w:rsidRPr="00A06B38">
        <w:rPr>
          <w:rFonts w:ascii="Times New Roman" w:hAnsi="Times New Roman" w:cs="Times New Roman"/>
          <w:sz w:val="24"/>
          <w:szCs w:val="24"/>
        </w:rPr>
        <w:t>Saint-Louis.</w:t>
      </w:r>
    </w:p>
    <w:p w14:paraId="10299344" w14:textId="77777777" w:rsidR="00933F5F" w:rsidRPr="00A06B38" w:rsidRDefault="00933F5F" w:rsidP="00B208EA">
      <w:pPr>
        <w:spacing w:line="360" w:lineRule="auto"/>
        <w:jc w:val="both"/>
        <w:rPr>
          <w:rFonts w:ascii="Times New Roman" w:hAnsi="Times New Roman" w:cs="Times New Roman"/>
          <w:sz w:val="24"/>
          <w:szCs w:val="24"/>
        </w:rPr>
      </w:pPr>
    </w:p>
    <w:p w14:paraId="260358D1" w14:textId="60D4A9C4"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Son trisaïeul avait fait démolir</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en </w:t>
      </w:r>
      <w:smartTag w:uri="urn:schemas-microsoft-com:office:smarttags" w:element="metricconverter">
        <w:smartTagPr>
          <w:attr w:name="ProductID" w:val="1679, l"/>
        </w:smartTagPr>
        <w:r w:rsidRPr="00A06B38">
          <w:rPr>
            <w:rFonts w:ascii="Times New Roman" w:hAnsi="Times New Roman" w:cs="Times New Roman"/>
            <w:sz w:val="24"/>
            <w:szCs w:val="24"/>
          </w:rPr>
          <w:t>1679, l</w:t>
        </w:r>
      </w:smartTag>
      <w:r w:rsidRPr="00A06B38">
        <w:rPr>
          <w:rFonts w:ascii="Times New Roman" w:hAnsi="Times New Roman" w:cs="Times New Roman"/>
          <w:sz w:val="24"/>
          <w:szCs w:val="24"/>
        </w:rPr>
        <w:t>'église Saint-Julien du village</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avec le presbytère et le cimetière adjacents</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afin d'établir sur le site</w:t>
      </w:r>
      <w:r w:rsidR="00F93B66">
        <w:rPr>
          <w:rFonts w:ascii="Times New Roman" w:hAnsi="Times New Roman" w:cs="Times New Roman"/>
          <w:sz w:val="24"/>
          <w:szCs w:val="24"/>
        </w:rPr>
        <w:t>,</w:t>
      </w:r>
      <w:r w:rsidRPr="00A06B38">
        <w:rPr>
          <w:rFonts w:ascii="Times New Roman" w:hAnsi="Times New Roman" w:cs="Times New Roman"/>
          <w:sz w:val="24"/>
          <w:szCs w:val="24"/>
        </w:rPr>
        <w:t xml:space="preserve"> le Grand Commun par Jules Hardouin-Mansart </w:t>
      </w:r>
      <w:r w:rsidR="002859C6">
        <w:rPr>
          <w:rFonts w:ascii="Times New Roman" w:hAnsi="Times New Roman" w:cs="Times New Roman"/>
          <w:sz w:val="24"/>
          <w:szCs w:val="24"/>
        </w:rPr>
        <w:t xml:space="preserve">de 1682 à </w:t>
      </w:r>
      <w:r w:rsidRPr="00A06B38">
        <w:rPr>
          <w:rFonts w:ascii="Times New Roman" w:hAnsi="Times New Roman" w:cs="Times New Roman"/>
          <w:sz w:val="24"/>
          <w:szCs w:val="24"/>
        </w:rPr>
        <w:t xml:space="preserve">1684. Louis XIV avait demandé à son premier architecte de prévoir dans le plan de lotissement du « Parc-aux-Cerfs », un terrain suffisant pour </w:t>
      </w:r>
      <w:r w:rsidR="002859C6">
        <w:rPr>
          <w:rFonts w:ascii="Times New Roman" w:hAnsi="Times New Roman" w:cs="Times New Roman"/>
          <w:sz w:val="24"/>
          <w:szCs w:val="24"/>
        </w:rPr>
        <w:t xml:space="preserve">établir </w:t>
      </w:r>
      <w:r w:rsidRPr="00A06B38">
        <w:rPr>
          <w:rFonts w:ascii="Times New Roman" w:hAnsi="Times New Roman" w:cs="Times New Roman"/>
          <w:sz w:val="24"/>
          <w:szCs w:val="24"/>
        </w:rPr>
        <w:t xml:space="preserve">la nouvelle paroisse et son cimetière. Le </w:t>
      </w:r>
      <w:r w:rsidR="002859C6">
        <w:rPr>
          <w:rFonts w:ascii="Times New Roman" w:hAnsi="Times New Roman" w:cs="Times New Roman"/>
          <w:sz w:val="24"/>
          <w:szCs w:val="24"/>
        </w:rPr>
        <w:t xml:space="preserve">grand </w:t>
      </w:r>
      <w:r w:rsidRPr="00A06B38">
        <w:rPr>
          <w:rFonts w:ascii="Times New Roman" w:hAnsi="Times New Roman" w:cs="Times New Roman"/>
          <w:sz w:val="24"/>
          <w:szCs w:val="24"/>
        </w:rPr>
        <w:t xml:space="preserve">roi avait en effet résolu de sacrifier son ancienne réserve de chasse afin d'étendre la ville au sud. Il entendait former là un quartier symétrique à la « ville neuve » où Hardouin-Mansart </w:t>
      </w:r>
      <w:r w:rsidR="002859C6">
        <w:rPr>
          <w:rFonts w:ascii="Times New Roman" w:hAnsi="Times New Roman" w:cs="Times New Roman"/>
          <w:sz w:val="24"/>
          <w:szCs w:val="24"/>
        </w:rPr>
        <w:t>avait érigé,</w:t>
      </w:r>
      <w:r w:rsidRPr="00A06B38">
        <w:rPr>
          <w:rFonts w:ascii="Times New Roman" w:hAnsi="Times New Roman" w:cs="Times New Roman"/>
          <w:sz w:val="24"/>
          <w:szCs w:val="24"/>
        </w:rPr>
        <w:t xml:space="preserve"> en 1684-1686</w:t>
      </w:r>
      <w:r w:rsidR="002859C6">
        <w:rPr>
          <w:rFonts w:ascii="Times New Roman" w:hAnsi="Times New Roman" w:cs="Times New Roman"/>
          <w:sz w:val="24"/>
          <w:szCs w:val="24"/>
        </w:rPr>
        <w:t>,</w:t>
      </w:r>
      <w:r w:rsidRPr="00A06B38">
        <w:rPr>
          <w:rFonts w:ascii="Times New Roman" w:hAnsi="Times New Roman" w:cs="Times New Roman"/>
          <w:sz w:val="24"/>
          <w:szCs w:val="24"/>
        </w:rPr>
        <w:t xml:space="preserve"> l'église Notre-Dame, paroisse de la famille royale et première de la ville. </w:t>
      </w:r>
    </w:p>
    <w:p w14:paraId="69731DD8" w14:textId="77777777" w:rsidR="00933F5F" w:rsidRPr="00A06B38" w:rsidRDefault="00933F5F" w:rsidP="00B208EA">
      <w:pPr>
        <w:spacing w:line="360" w:lineRule="auto"/>
        <w:jc w:val="both"/>
        <w:rPr>
          <w:rFonts w:ascii="Times New Roman" w:hAnsi="Times New Roman" w:cs="Times New Roman"/>
          <w:sz w:val="24"/>
          <w:szCs w:val="24"/>
        </w:rPr>
      </w:pPr>
    </w:p>
    <w:p w14:paraId="004CD219" w14:textId="5D39D66D"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L'enclos du Parc-aux-Cerfs s'étendait </w:t>
      </w:r>
      <w:r w:rsidR="002859C6">
        <w:rPr>
          <w:rFonts w:ascii="Times New Roman" w:hAnsi="Times New Roman" w:cs="Times New Roman"/>
          <w:sz w:val="24"/>
          <w:szCs w:val="24"/>
        </w:rPr>
        <w:t xml:space="preserve">alors </w:t>
      </w:r>
      <w:r w:rsidRPr="00A06B38">
        <w:rPr>
          <w:rFonts w:ascii="Times New Roman" w:hAnsi="Times New Roman" w:cs="Times New Roman"/>
          <w:sz w:val="24"/>
          <w:szCs w:val="24"/>
        </w:rPr>
        <w:t xml:space="preserve">depuis le Potager du roi à l'ouest au bois Saint-Martin à l'est, de la rue des Tournelles au sud à la colline de Satory au nord. Dans ce périmètre, </w:t>
      </w:r>
      <w:r w:rsidR="002859C6">
        <w:rPr>
          <w:rFonts w:ascii="Times New Roman" w:hAnsi="Times New Roman" w:cs="Times New Roman"/>
          <w:sz w:val="24"/>
          <w:szCs w:val="24"/>
        </w:rPr>
        <w:t xml:space="preserve">Jules </w:t>
      </w:r>
      <w:r w:rsidRPr="00A06B38">
        <w:rPr>
          <w:rFonts w:ascii="Times New Roman" w:hAnsi="Times New Roman" w:cs="Times New Roman"/>
          <w:sz w:val="24"/>
          <w:szCs w:val="24"/>
        </w:rPr>
        <w:t xml:space="preserve">Hardouin-Mansart traça en 1680-1685, en tant que grand voyer de la ville, un plan en damier </w:t>
      </w:r>
      <w:r w:rsidR="002859C6">
        <w:rPr>
          <w:rFonts w:ascii="Times New Roman" w:hAnsi="Times New Roman" w:cs="Times New Roman"/>
          <w:sz w:val="24"/>
          <w:szCs w:val="24"/>
        </w:rPr>
        <w:t>avec</w:t>
      </w:r>
      <w:r w:rsidRPr="00A06B38">
        <w:rPr>
          <w:rFonts w:ascii="Times New Roman" w:hAnsi="Times New Roman" w:cs="Times New Roman"/>
          <w:sz w:val="24"/>
          <w:szCs w:val="24"/>
        </w:rPr>
        <w:t xml:space="preserve"> deux grands axes</w:t>
      </w:r>
      <w:r w:rsidR="002859C6">
        <w:rPr>
          <w:rFonts w:ascii="Times New Roman" w:hAnsi="Times New Roman" w:cs="Times New Roman"/>
          <w:sz w:val="24"/>
          <w:szCs w:val="24"/>
        </w:rPr>
        <w:t>,</w:t>
      </w:r>
      <w:r w:rsidRPr="00A06B38">
        <w:rPr>
          <w:rFonts w:ascii="Times New Roman" w:hAnsi="Times New Roman" w:cs="Times New Roman"/>
          <w:sz w:val="24"/>
          <w:szCs w:val="24"/>
        </w:rPr>
        <w:t xml:space="preserve"> est-ouest (rue d'Anjou) et nord-sud (rue Royale), se croisant </w:t>
      </w:r>
      <w:r w:rsidR="002859C6">
        <w:rPr>
          <w:rFonts w:ascii="Times New Roman" w:hAnsi="Times New Roman" w:cs="Times New Roman"/>
          <w:sz w:val="24"/>
          <w:szCs w:val="24"/>
        </w:rPr>
        <w:t>au droit</w:t>
      </w:r>
      <w:r w:rsidRPr="00A06B38">
        <w:rPr>
          <w:rFonts w:ascii="Times New Roman" w:hAnsi="Times New Roman" w:cs="Times New Roman"/>
          <w:sz w:val="24"/>
          <w:szCs w:val="24"/>
        </w:rPr>
        <w:t xml:space="preserve"> </w:t>
      </w:r>
      <w:r w:rsidR="002859C6">
        <w:rPr>
          <w:rFonts w:ascii="Times New Roman" w:hAnsi="Times New Roman" w:cs="Times New Roman"/>
          <w:sz w:val="24"/>
          <w:szCs w:val="24"/>
        </w:rPr>
        <w:t>d’</w:t>
      </w:r>
      <w:r w:rsidRPr="00A06B38">
        <w:rPr>
          <w:rFonts w:ascii="Times New Roman" w:hAnsi="Times New Roman" w:cs="Times New Roman"/>
          <w:sz w:val="24"/>
          <w:szCs w:val="24"/>
        </w:rPr>
        <w:t>une grande place</w:t>
      </w:r>
      <w:r w:rsidR="002859C6">
        <w:rPr>
          <w:rFonts w:ascii="Times New Roman" w:hAnsi="Times New Roman" w:cs="Times New Roman"/>
          <w:sz w:val="24"/>
          <w:szCs w:val="24"/>
        </w:rPr>
        <w:t>,</w:t>
      </w:r>
      <w:r w:rsidRPr="00A06B38">
        <w:rPr>
          <w:rFonts w:ascii="Times New Roman" w:hAnsi="Times New Roman" w:cs="Times New Roman"/>
          <w:sz w:val="24"/>
          <w:szCs w:val="24"/>
        </w:rPr>
        <w:t xml:space="preserve"> qualifiée de « royale » sur un plan daté de 1700 (</w:t>
      </w:r>
      <w:r w:rsidR="002859C6">
        <w:rPr>
          <w:rFonts w:ascii="Times New Roman" w:hAnsi="Times New Roman" w:cs="Times New Roman"/>
          <w:sz w:val="24"/>
          <w:szCs w:val="24"/>
        </w:rPr>
        <w:t xml:space="preserve">emplacement </w:t>
      </w:r>
      <w:r w:rsidRPr="00A06B38">
        <w:rPr>
          <w:rFonts w:ascii="Times New Roman" w:hAnsi="Times New Roman" w:cs="Times New Roman"/>
          <w:sz w:val="24"/>
          <w:szCs w:val="24"/>
        </w:rPr>
        <w:t>actuel</w:t>
      </w:r>
      <w:r w:rsidR="002859C6">
        <w:rPr>
          <w:rFonts w:ascii="Times New Roman" w:hAnsi="Times New Roman" w:cs="Times New Roman"/>
          <w:sz w:val="24"/>
          <w:szCs w:val="24"/>
        </w:rPr>
        <w:t xml:space="preserve"> de</w:t>
      </w:r>
      <w:r w:rsidRPr="00A06B38">
        <w:rPr>
          <w:rFonts w:ascii="Times New Roman" w:hAnsi="Times New Roman" w:cs="Times New Roman"/>
          <w:sz w:val="24"/>
          <w:szCs w:val="24"/>
        </w:rPr>
        <w:t>s Carrés Saint-Louis)</w:t>
      </w:r>
      <w:r w:rsidR="00616DD1">
        <w:rPr>
          <w:rStyle w:val="Appelnotedebasdep"/>
          <w:rFonts w:ascii="Times New Roman" w:hAnsi="Times New Roman" w:cs="Times New Roman"/>
          <w:sz w:val="24"/>
          <w:szCs w:val="24"/>
        </w:rPr>
        <w:footnoteReference w:id="6"/>
      </w:r>
      <w:r w:rsidRPr="00A06B38">
        <w:rPr>
          <w:rFonts w:ascii="Times New Roman" w:hAnsi="Times New Roman" w:cs="Times New Roman"/>
          <w:sz w:val="24"/>
          <w:szCs w:val="24"/>
        </w:rPr>
        <w:t>. Chaque quartier fut découpé</w:t>
      </w:r>
      <w:r w:rsidR="002859C6">
        <w:rPr>
          <w:rFonts w:ascii="Times New Roman" w:hAnsi="Times New Roman" w:cs="Times New Roman"/>
          <w:sz w:val="24"/>
          <w:szCs w:val="24"/>
        </w:rPr>
        <w:t xml:space="preserve"> ensuite</w:t>
      </w:r>
      <w:r w:rsidRPr="00A06B38">
        <w:rPr>
          <w:rFonts w:ascii="Times New Roman" w:hAnsi="Times New Roman" w:cs="Times New Roman"/>
          <w:sz w:val="24"/>
          <w:szCs w:val="24"/>
        </w:rPr>
        <w:t xml:space="preserve"> en axes secondaires se croisant</w:t>
      </w:r>
      <w:r w:rsidR="002859C6">
        <w:rPr>
          <w:rFonts w:ascii="Times New Roman" w:hAnsi="Times New Roman" w:cs="Times New Roman"/>
          <w:sz w:val="24"/>
          <w:szCs w:val="24"/>
        </w:rPr>
        <w:t xml:space="preserve"> à leur tour</w:t>
      </w:r>
      <w:r w:rsidRPr="00A06B38">
        <w:rPr>
          <w:rFonts w:ascii="Times New Roman" w:hAnsi="Times New Roman" w:cs="Times New Roman"/>
          <w:sz w:val="24"/>
          <w:szCs w:val="24"/>
        </w:rPr>
        <w:t xml:space="preserve"> sur quatre petites places. L'ordre de ces places fut</w:t>
      </w:r>
      <w:r w:rsidR="002859C6">
        <w:rPr>
          <w:rFonts w:ascii="Times New Roman" w:hAnsi="Times New Roman" w:cs="Times New Roman"/>
          <w:sz w:val="24"/>
          <w:szCs w:val="24"/>
        </w:rPr>
        <w:t xml:space="preserve"> dérangé </w:t>
      </w:r>
      <w:r w:rsidRPr="00A06B38">
        <w:rPr>
          <w:rFonts w:ascii="Times New Roman" w:hAnsi="Times New Roman" w:cs="Times New Roman"/>
          <w:sz w:val="24"/>
          <w:szCs w:val="24"/>
        </w:rPr>
        <w:t>cependant au nord par l'irrégularité du quartier</w:t>
      </w:r>
      <w:r w:rsidR="002859C6">
        <w:rPr>
          <w:rFonts w:ascii="Times New Roman" w:hAnsi="Times New Roman" w:cs="Times New Roman"/>
          <w:sz w:val="24"/>
          <w:szCs w:val="24"/>
        </w:rPr>
        <w:t xml:space="preserve"> qui était</w:t>
      </w:r>
      <w:r w:rsidRPr="00A06B38">
        <w:rPr>
          <w:rFonts w:ascii="Times New Roman" w:hAnsi="Times New Roman" w:cs="Times New Roman"/>
          <w:sz w:val="24"/>
          <w:szCs w:val="24"/>
        </w:rPr>
        <w:t xml:space="preserve"> tronqué au </w:t>
      </w:r>
      <w:r w:rsidR="002859C6">
        <w:rPr>
          <w:rFonts w:ascii="Times New Roman" w:hAnsi="Times New Roman" w:cs="Times New Roman"/>
          <w:sz w:val="24"/>
          <w:szCs w:val="24"/>
        </w:rPr>
        <w:t>niveau</w:t>
      </w:r>
      <w:r w:rsidRPr="00A06B38">
        <w:rPr>
          <w:rFonts w:ascii="Times New Roman" w:hAnsi="Times New Roman" w:cs="Times New Roman"/>
          <w:sz w:val="24"/>
          <w:szCs w:val="24"/>
        </w:rPr>
        <w:t xml:space="preserve"> de l'avenue de Sceaux. L'une d'entre elles – celle d'Anjou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dut donc être déplacée. La place dévolue à la </w:t>
      </w:r>
      <w:r w:rsidRPr="00A06B38">
        <w:rPr>
          <w:rFonts w:ascii="Times New Roman" w:hAnsi="Times New Roman" w:cs="Times New Roman"/>
          <w:sz w:val="24"/>
          <w:szCs w:val="24"/>
        </w:rPr>
        <w:lastRenderedPageBreak/>
        <w:t>nouvelle paroisse fut disposée, non en symétrie à ce</w:t>
      </w:r>
      <w:r w:rsidR="00A6030A">
        <w:rPr>
          <w:rFonts w:ascii="Times New Roman" w:hAnsi="Times New Roman" w:cs="Times New Roman"/>
          <w:sz w:val="24"/>
          <w:szCs w:val="24"/>
        </w:rPr>
        <w:t>tte place</w:t>
      </w:r>
      <w:r w:rsidRPr="00A06B38">
        <w:rPr>
          <w:rFonts w:ascii="Times New Roman" w:hAnsi="Times New Roman" w:cs="Times New Roman"/>
          <w:sz w:val="24"/>
          <w:szCs w:val="24"/>
        </w:rPr>
        <w:t xml:space="preserve"> mais légèrement plus au nord, afin de répondre au mieux à la s</w:t>
      </w:r>
      <w:r w:rsidR="00A6030A">
        <w:rPr>
          <w:rFonts w:ascii="Times New Roman" w:hAnsi="Times New Roman" w:cs="Times New Roman"/>
          <w:sz w:val="24"/>
          <w:szCs w:val="24"/>
        </w:rPr>
        <w:t xml:space="preserve">ymétrie de l'église Notre-Dame </w:t>
      </w:r>
      <w:r w:rsidRPr="00A06B38">
        <w:rPr>
          <w:rFonts w:ascii="Times New Roman" w:hAnsi="Times New Roman" w:cs="Times New Roman"/>
          <w:sz w:val="24"/>
          <w:szCs w:val="24"/>
        </w:rPr>
        <w:t xml:space="preserve">de l'autre côté de la ville. </w:t>
      </w:r>
    </w:p>
    <w:p w14:paraId="1E24A868" w14:textId="77777777" w:rsidR="00933F5F" w:rsidRPr="00A06B38" w:rsidRDefault="00933F5F" w:rsidP="00B208EA">
      <w:pPr>
        <w:spacing w:line="360" w:lineRule="auto"/>
        <w:jc w:val="both"/>
        <w:rPr>
          <w:rFonts w:ascii="Times New Roman" w:hAnsi="Times New Roman" w:cs="Times New Roman"/>
          <w:sz w:val="24"/>
          <w:szCs w:val="24"/>
        </w:rPr>
      </w:pPr>
    </w:p>
    <w:p w14:paraId="7F5D4E68" w14:textId="65E156E5"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plan le plus ancien de ce </w:t>
      </w:r>
      <w:r w:rsidR="00A6030A">
        <w:rPr>
          <w:rFonts w:ascii="Times New Roman" w:hAnsi="Times New Roman" w:cs="Times New Roman"/>
          <w:sz w:val="24"/>
          <w:szCs w:val="24"/>
        </w:rPr>
        <w:t xml:space="preserve">nouveau </w:t>
      </w:r>
      <w:r w:rsidRPr="00A06B38">
        <w:rPr>
          <w:rFonts w:ascii="Times New Roman" w:hAnsi="Times New Roman" w:cs="Times New Roman"/>
          <w:sz w:val="24"/>
          <w:szCs w:val="24"/>
        </w:rPr>
        <w:t>quartier est daté du 7 décembre 1696 (fig.5). Il atteste que la place d'un couvent dévolue aux Ursulines au bout de la rue Royale était déjà prévue et qu'il ne pouvait être question, comme l'ont écrit certains auteurs, de fixer à cet emplacement la nouvelle église</w:t>
      </w:r>
      <w:r w:rsidR="00E817CD">
        <w:rPr>
          <w:rStyle w:val="Appelnotedebasdep"/>
          <w:rFonts w:ascii="Times New Roman" w:hAnsi="Times New Roman" w:cs="Times New Roman"/>
          <w:sz w:val="24"/>
          <w:szCs w:val="24"/>
        </w:rPr>
        <w:footnoteReference w:id="7"/>
      </w:r>
      <w:r w:rsidRPr="00A06B38">
        <w:rPr>
          <w:rFonts w:ascii="Times New Roman" w:hAnsi="Times New Roman" w:cs="Times New Roman"/>
          <w:sz w:val="24"/>
          <w:szCs w:val="24"/>
        </w:rPr>
        <w:t>. On constatera que la quasi-totalité des parcelles ont été attribuées. Il faudra attendre cependant les nouvelles directives du roi en 1710 pour que les propriétaires, qui s'étaient contentés d'enclore leur terrain, y fassent bâtir. On comprend</w:t>
      </w:r>
      <w:r w:rsidR="00A6030A">
        <w:rPr>
          <w:rFonts w:ascii="Times New Roman" w:hAnsi="Times New Roman" w:cs="Times New Roman"/>
          <w:sz w:val="24"/>
          <w:szCs w:val="24"/>
        </w:rPr>
        <w:t>,</w:t>
      </w:r>
      <w:r w:rsidRPr="00A06B38">
        <w:rPr>
          <w:rFonts w:ascii="Times New Roman" w:hAnsi="Times New Roman" w:cs="Times New Roman"/>
          <w:sz w:val="24"/>
          <w:szCs w:val="24"/>
        </w:rPr>
        <w:t xml:space="preserve"> dans ces conditions</w:t>
      </w:r>
      <w:r w:rsidR="00A6030A">
        <w:rPr>
          <w:rFonts w:ascii="Times New Roman" w:hAnsi="Times New Roman" w:cs="Times New Roman"/>
          <w:sz w:val="24"/>
          <w:szCs w:val="24"/>
        </w:rPr>
        <w:t>,</w:t>
      </w:r>
      <w:r w:rsidRPr="00A06B38">
        <w:rPr>
          <w:rFonts w:ascii="Times New Roman" w:hAnsi="Times New Roman" w:cs="Times New Roman"/>
          <w:sz w:val="24"/>
          <w:szCs w:val="24"/>
        </w:rPr>
        <w:t xml:space="preserve"> </w:t>
      </w:r>
      <w:r w:rsidR="00A6030A">
        <w:rPr>
          <w:rFonts w:ascii="Times New Roman" w:hAnsi="Times New Roman" w:cs="Times New Roman"/>
          <w:sz w:val="24"/>
          <w:szCs w:val="24"/>
        </w:rPr>
        <w:t>comment</w:t>
      </w:r>
      <w:r w:rsidRPr="00A06B38">
        <w:rPr>
          <w:rFonts w:ascii="Times New Roman" w:hAnsi="Times New Roman" w:cs="Times New Roman"/>
          <w:sz w:val="24"/>
          <w:szCs w:val="24"/>
        </w:rPr>
        <w:t xml:space="preserve"> le Parc-aux-Cerfs resta presque vide de constructions jusqu'à ces dates et qu</w:t>
      </w:r>
      <w:r w:rsidR="00A6030A">
        <w:rPr>
          <w:rFonts w:ascii="Times New Roman" w:hAnsi="Times New Roman" w:cs="Times New Roman"/>
          <w:sz w:val="24"/>
          <w:szCs w:val="24"/>
        </w:rPr>
        <w:t>’il fallut attendre</w:t>
      </w:r>
      <w:r w:rsidRPr="00A06B38">
        <w:rPr>
          <w:rFonts w:ascii="Times New Roman" w:hAnsi="Times New Roman" w:cs="Times New Roman"/>
          <w:sz w:val="24"/>
          <w:szCs w:val="24"/>
        </w:rPr>
        <w:t xml:space="preserve"> 1714</w:t>
      </w:r>
      <w:r w:rsidR="00A6030A">
        <w:rPr>
          <w:rFonts w:ascii="Times New Roman" w:hAnsi="Times New Roman" w:cs="Times New Roman"/>
          <w:sz w:val="24"/>
          <w:szCs w:val="24"/>
        </w:rPr>
        <w:t xml:space="preserve">, soit quelques mois </w:t>
      </w:r>
      <w:r w:rsidR="00F93B66">
        <w:rPr>
          <w:rFonts w:ascii="Times New Roman" w:hAnsi="Times New Roman" w:cs="Times New Roman"/>
          <w:sz w:val="24"/>
          <w:szCs w:val="24"/>
        </w:rPr>
        <w:t>avant</w:t>
      </w:r>
      <w:r w:rsidR="00A6030A">
        <w:rPr>
          <w:rFonts w:ascii="Times New Roman" w:hAnsi="Times New Roman" w:cs="Times New Roman"/>
          <w:sz w:val="24"/>
          <w:szCs w:val="24"/>
        </w:rPr>
        <w:t xml:space="preserve"> la mort de Louis XIV,</w:t>
      </w:r>
      <w:r w:rsidRPr="00A06B38">
        <w:rPr>
          <w:rFonts w:ascii="Times New Roman" w:hAnsi="Times New Roman" w:cs="Times New Roman"/>
          <w:sz w:val="24"/>
          <w:szCs w:val="24"/>
        </w:rPr>
        <w:t xml:space="preserve"> pour soulever de nouveau le problème d'une paroisse de ce côté-ci de la ville</w:t>
      </w:r>
      <w:r w:rsidR="00E817CD">
        <w:rPr>
          <w:rStyle w:val="Appelnotedebasdep"/>
          <w:rFonts w:ascii="Times New Roman" w:hAnsi="Times New Roman" w:cs="Times New Roman"/>
          <w:sz w:val="24"/>
          <w:szCs w:val="24"/>
        </w:rPr>
        <w:footnoteReference w:id="8"/>
      </w:r>
      <w:r w:rsidRPr="00A06B38">
        <w:rPr>
          <w:rFonts w:ascii="Times New Roman" w:hAnsi="Times New Roman" w:cs="Times New Roman"/>
          <w:sz w:val="24"/>
          <w:szCs w:val="24"/>
        </w:rPr>
        <w:t>.</w:t>
      </w:r>
    </w:p>
    <w:p w14:paraId="3995F5F3" w14:textId="77777777" w:rsidR="00933F5F" w:rsidRPr="00A06B38" w:rsidRDefault="00933F5F" w:rsidP="00B208EA">
      <w:pPr>
        <w:spacing w:line="360" w:lineRule="auto"/>
        <w:jc w:val="both"/>
        <w:rPr>
          <w:rFonts w:ascii="Times New Roman" w:hAnsi="Times New Roman" w:cs="Times New Roman"/>
          <w:sz w:val="24"/>
          <w:szCs w:val="24"/>
        </w:rPr>
      </w:pPr>
    </w:p>
    <w:p w14:paraId="49094305" w14:textId="77777777" w:rsidR="00A06B38" w:rsidRDefault="00A6030A" w:rsidP="00B208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w:t>
      </w:r>
      <w:r w:rsidR="00A06B38" w:rsidRPr="00A06B38">
        <w:rPr>
          <w:rFonts w:ascii="Times New Roman" w:hAnsi="Times New Roman" w:cs="Times New Roman"/>
          <w:sz w:val="24"/>
          <w:szCs w:val="24"/>
        </w:rPr>
        <w:t xml:space="preserve">cette date, Versailles avait atteint 40 000 habitants et l'église Notre-Dame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qui ne conten</w:t>
      </w:r>
      <w:r>
        <w:rPr>
          <w:rFonts w:ascii="Times New Roman" w:hAnsi="Times New Roman" w:cs="Times New Roman"/>
          <w:sz w:val="24"/>
          <w:szCs w:val="24"/>
        </w:rPr>
        <w:t>ait</w:t>
      </w:r>
      <w:r w:rsidR="00A06B38" w:rsidRPr="00A06B38">
        <w:rPr>
          <w:rFonts w:ascii="Times New Roman" w:hAnsi="Times New Roman" w:cs="Times New Roman"/>
          <w:sz w:val="24"/>
          <w:szCs w:val="24"/>
        </w:rPr>
        <w:t xml:space="preserve"> tout au plus, dit-on, que 2 500 fidèles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ne suffisait plus. Louis XIV promit, suite à la requête de </w:t>
      </w:r>
      <w:r>
        <w:rPr>
          <w:rFonts w:ascii="Times New Roman" w:hAnsi="Times New Roman" w:cs="Times New Roman"/>
          <w:sz w:val="24"/>
          <w:szCs w:val="24"/>
        </w:rPr>
        <w:t>plusieurs</w:t>
      </w:r>
      <w:r w:rsidR="00A06B38" w:rsidRPr="00A06B38">
        <w:rPr>
          <w:rFonts w:ascii="Times New Roman" w:hAnsi="Times New Roman" w:cs="Times New Roman"/>
          <w:sz w:val="24"/>
          <w:szCs w:val="24"/>
        </w:rPr>
        <w:t xml:space="preserve"> habitants du Parc-aux-Cerfs qui se proposaient de bâtir la paroisse à leurs frais, de satisfaire leur requête en assumant lui-même la dépense en tant que « roi Très Chrétien ». Malheureusement, l'état catastrophique des finances du royaume </w:t>
      </w:r>
      <w:r>
        <w:rPr>
          <w:rFonts w:ascii="Times New Roman" w:hAnsi="Times New Roman" w:cs="Times New Roman"/>
          <w:sz w:val="24"/>
          <w:szCs w:val="24"/>
        </w:rPr>
        <w:t xml:space="preserve">à cette époque </w:t>
      </w:r>
      <w:r w:rsidR="00A06B38" w:rsidRPr="00A06B38">
        <w:rPr>
          <w:rFonts w:ascii="Times New Roman" w:hAnsi="Times New Roman" w:cs="Times New Roman"/>
          <w:sz w:val="24"/>
          <w:szCs w:val="24"/>
        </w:rPr>
        <w:t xml:space="preserve">ne permit pas de satisfaire </w:t>
      </w:r>
      <w:r>
        <w:rPr>
          <w:rFonts w:ascii="Times New Roman" w:hAnsi="Times New Roman" w:cs="Times New Roman"/>
          <w:sz w:val="24"/>
          <w:szCs w:val="24"/>
        </w:rPr>
        <w:t>immédiatement</w:t>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leur</w:t>
      </w:r>
      <w:r w:rsidR="00A06B38" w:rsidRPr="00A06B38">
        <w:rPr>
          <w:rFonts w:ascii="Times New Roman" w:hAnsi="Times New Roman" w:cs="Times New Roman"/>
          <w:sz w:val="24"/>
          <w:szCs w:val="24"/>
        </w:rPr>
        <w:t xml:space="preserve"> demande</w:t>
      </w:r>
      <w:r w:rsidR="004F1000">
        <w:rPr>
          <w:rStyle w:val="Appelnotedebasdep"/>
          <w:rFonts w:ascii="Times New Roman" w:hAnsi="Times New Roman" w:cs="Times New Roman"/>
          <w:sz w:val="24"/>
          <w:szCs w:val="24"/>
        </w:rPr>
        <w:footnoteReference w:id="9"/>
      </w:r>
      <w:r w:rsidR="00A06B38" w:rsidRPr="00A06B38">
        <w:rPr>
          <w:rFonts w:ascii="Times New Roman" w:hAnsi="Times New Roman" w:cs="Times New Roman"/>
          <w:sz w:val="24"/>
          <w:szCs w:val="24"/>
          <w:vertAlign w:val="superscript"/>
        </w:rPr>
        <w:t>4</w:t>
      </w:r>
      <w:r w:rsidR="00A06B38" w:rsidRPr="00A06B38">
        <w:rPr>
          <w:rFonts w:ascii="Times New Roman" w:hAnsi="Times New Roman" w:cs="Times New Roman"/>
          <w:sz w:val="24"/>
          <w:szCs w:val="24"/>
        </w:rPr>
        <w:t xml:space="preserve">. </w:t>
      </w:r>
    </w:p>
    <w:p w14:paraId="035CE532" w14:textId="77777777" w:rsidR="00933F5F" w:rsidRPr="00A06B38" w:rsidRDefault="00933F5F" w:rsidP="00B208EA">
      <w:pPr>
        <w:spacing w:line="360" w:lineRule="auto"/>
        <w:jc w:val="both"/>
        <w:rPr>
          <w:rFonts w:ascii="Times New Roman" w:hAnsi="Times New Roman" w:cs="Times New Roman"/>
          <w:sz w:val="24"/>
          <w:szCs w:val="24"/>
        </w:rPr>
      </w:pPr>
    </w:p>
    <w:p w14:paraId="15E5C9B4" w14:textId="77777777" w:rsidR="00D8713D" w:rsidRDefault="00A6030A" w:rsidP="00B208EA">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A06B38" w:rsidRPr="00A06B38">
        <w:rPr>
          <w:rFonts w:ascii="Times New Roman" w:hAnsi="Times New Roman" w:cs="Times New Roman"/>
          <w:sz w:val="24"/>
          <w:szCs w:val="24"/>
        </w:rPr>
        <w:t xml:space="preserve"> son retour à Versailles, le 15 juin 1722, Louis XV entendit honorer « l'obligation [de] son Auguste bisaïeul (sic) ». Il sollicita à cet effet son premier architecte Robert de Cotte (1656-1735) qui était</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depuis la mort de son beau-frère </w:t>
      </w:r>
      <w:r w:rsidR="00D8713D">
        <w:rPr>
          <w:rFonts w:ascii="Times New Roman" w:hAnsi="Times New Roman" w:cs="Times New Roman"/>
          <w:sz w:val="24"/>
          <w:szCs w:val="24"/>
        </w:rPr>
        <w:t xml:space="preserve">Jules </w:t>
      </w:r>
      <w:r w:rsidR="00A06B38" w:rsidRPr="00A06B38">
        <w:rPr>
          <w:rFonts w:ascii="Times New Roman" w:hAnsi="Times New Roman" w:cs="Times New Roman"/>
          <w:sz w:val="24"/>
          <w:szCs w:val="24"/>
        </w:rPr>
        <w:t>Hardouin-Mansart en 1708, le nouveau grand voyer de la ville. Il produisit pour cette église tro</w:t>
      </w:r>
      <w:r>
        <w:rPr>
          <w:rFonts w:ascii="Times New Roman" w:hAnsi="Times New Roman" w:cs="Times New Roman"/>
          <w:sz w:val="24"/>
          <w:szCs w:val="24"/>
        </w:rPr>
        <w:t>is projets avec variantes (fig.</w:t>
      </w:r>
      <w:r w:rsidR="00A06B38" w:rsidRPr="00A06B38">
        <w:rPr>
          <w:rFonts w:ascii="Times New Roman" w:hAnsi="Times New Roman" w:cs="Times New Roman"/>
          <w:sz w:val="24"/>
          <w:szCs w:val="24"/>
        </w:rPr>
        <w:t>6-10). Deux ans plus tard, le 8 avril 1724, le projet définitif fut approuvé par le premier ministre</w:t>
      </w:r>
      <w:r w:rsidR="00D8713D">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r w:rsidR="00A06B38" w:rsidRPr="00A06B38">
        <w:rPr>
          <w:rFonts w:ascii="Times New Roman" w:hAnsi="Times New Roman" w:cs="Times New Roman"/>
          <w:sz w:val="24"/>
          <w:szCs w:val="24"/>
        </w:rPr>
        <w:lastRenderedPageBreak/>
        <w:t>Louis-Henri de Bourbon</w:t>
      </w:r>
      <w:r w:rsidR="00D8713D">
        <w:rPr>
          <w:rFonts w:ascii="Times New Roman" w:hAnsi="Times New Roman" w:cs="Times New Roman"/>
          <w:sz w:val="24"/>
          <w:szCs w:val="24"/>
        </w:rPr>
        <w:t>,</w:t>
      </w:r>
      <w:r w:rsidR="00A06B38" w:rsidRPr="00A06B38">
        <w:rPr>
          <w:rFonts w:ascii="Times New Roman" w:hAnsi="Times New Roman" w:cs="Times New Roman"/>
          <w:sz w:val="24"/>
          <w:szCs w:val="24"/>
        </w:rPr>
        <w:t xml:space="preserve"> et par le surintendant des Bâtiments du roi, le duc d'Antin (fig. 10). Mais</w:t>
      </w:r>
      <w:r w:rsidR="00D8713D">
        <w:rPr>
          <w:rFonts w:ascii="Times New Roman" w:hAnsi="Times New Roman" w:cs="Times New Roman"/>
          <w:sz w:val="24"/>
          <w:szCs w:val="24"/>
        </w:rPr>
        <w:t>,</w:t>
      </w:r>
      <w:r w:rsidR="00A06B38" w:rsidRPr="00A06B38">
        <w:rPr>
          <w:rFonts w:ascii="Times New Roman" w:hAnsi="Times New Roman" w:cs="Times New Roman"/>
          <w:sz w:val="24"/>
          <w:szCs w:val="24"/>
        </w:rPr>
        <w:t xml:space="preserve"> comme en 1714, l</w:t>
      </w:r>
      <w:r>
        <w:rPr>
          <w:rFonts w:ascii="Times New Roman" w:hAnsi="Times New Roman" w:cs="Times New Roman"/>
          <w:sz w:val="24"/>
          <w:szCs w:val="24"/>
        </w:rPr>
        <w:t>e mauvais état des finances empê</w:t>
      </w:r>
      <w:r w:rsidR="00A06B38" w:rsidRPr="00A06B38">
        <w:rPr>
          <w:rFonts w:ascii="Times New Roman" w:hAnsi="Times New Roman" w:cs="Times New Roman"/>
          <w:sz w:val="24"/>
          <w:szCs w:val="24"/>
        </w:rPr>
        <w:t xml:space="preserve">cha </w:t>
      </w:r>
      <w:r>
        <w:rPr>
          <w:rFonts w:ascii="Times New Roman" w:hAnsi="Times New Roman" w:cs="Times New Roman"/>
          <w:sz w:val="24"/>
          <w:szCs w:val="24"/>
        </w:rPr>
        <w:t>de</w:t>
      </w:r>
      <w:r w:rsidR="00A06B38" w:rsidRPr="00A06B38">
        <w:rPr>
          <w:rFonts w:ascii="Times New Roman" w:hAnsi="Times New Roman" w:cs="Times New Roman"/>
          <w:sz w:val="24"/>
          <w:szCs w:val="24"/>
        </w:rPr>
        <w:t xml:space="preserve"> nouveau l'exécution du projet</w:t>
      </w:r>
      <w:r w:rsidR="004F1000">
        <w:rPr>
          <w:rStyle w:val="Appelnotedebasdep"/>
          <w:rFonts w:ascii="Times New Roman" w:hAnsi="Times New Roman" w:cs="Times New Roman"/>
          <w:sz w:val="24"/>
          <w:szCs w:val="24"/>
        </w:rPr>
        <w:footnoteReference w:id="10"/>
      </w:r>
      <w:r w:rsidR="00A06B38" w:rsidRPr="00A06B38">
        <w:rPr>
          <w:rFonts w:ascii="Times New Roman" w:hAnsi="Times New Roman" w:cs="Times New Roman"/>
          <w:sz w:val="24"/>
          <w:szCs w:val="24"/>
        </w:rPr>
        <w:t xml:space="preserve">. </w:t>
      </w:r>
    </w:p>
    <w:p w14:paraId="2A9BDB90" w14:textId="77777777" w:rsidR="00D8713D" w:rsidRDefault="00D8713D" w:rsidP="00B208EA">
      <w:pPr>
        <w:spacing w:line="360" w:lineRule="auto"/>
        <w:jc w:val="both"/>
        <w:rPr>
          <w:rFonts w:ascii="Times New Roman" w:hAnsi="Times New Roman" w:cs="Times New Roman"/>
          <w:sz w:val="24"/>
          <w:szCs w:val="24"/>
        </w:rPr>
      </w:pPr>
    </w:p>
    <w:p w14:paraId="1DD1627E" w14:textId="2B77B65D"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Dans son projet d’élévation (fig.11), De Cotte avait retenu, comme à Saint-Roch (fig.12) qu’il parachevait, le principe d’une façade sans tours latérales</w:t>
      </w:r>
      <w:r w:rsidR="00A6030A">
        <w:rPr>
          <w:rFonts w:ascii="Times New Roman" w:hAnsi="Times New Roman" w:cs="Times New Roman"/>
          <w:sz w:val="24"/>
          <w:szCs w:val="24"/>
        </w:rPr>
        <w:t xml:space="preserve"> avec</w:t>
      </w:r>
      <w:r w:rsidRPr="00A06B38">
        <w:rPr>
          <w:rFonts w:ascii="Times New Roman" w:hAnsi="Times New Roman" w:cs="Times New Roman"/>
          <w:sz w:val="24"/>
          <w:szCs w:val="24"/>
        </w:rPr>
        <w:t xml:space="preserve"> colonnes saillantes fortement contrastées, sommée</w:t>
      </w:r>
      <w:r w:rsidR="00690F32">
        <w:rPr>
          <w:rFonts w:ascii="Times New Roman" w:hAnsi="Times New Roman" w:cs="Times New Roman"/>
          <w:sz w:val="24"/>
          <w:szCs w:val="24"/>
        </w:rPr>
        <w:t>s</w:t>
      </w:r>
      <w:r w:rsidRPr="00A06B38">
        <w:rPr>
          <w:rFonts w:ascii="Times New Roman" w:hAnsi="Times New Roman" w:cs="Times New Roman"/>
          <w:sz w:val="24"/>
          <w:szCs w:val="24"/>
        </w:rPr>
        <w:t xml:space="preserve"> d’un fronton triangulaire</w:t>
      </w:r>
      <w:r w:rsidR="00A6030A">
        <w:rPr>
          <w:rFonts w:ascii="Times New Roman" w:hAnsi="Times New Roman" w:cs="Times New Roman"/>
          <w:sz w:val="24"/>
          <w:szCs w:val="24"/>
        </w:rPr>
        <w:t xml:space="preserve"> avec</w:t>
      </w:r>
      <w:r w:rsidRPr="00A06B38">
        <w:rPr>
          <w:rFonts w:ascii="Times New Roman" w:hAnsi="Times New Roman" w:cs="Times New Roman"/>
          <w:sz w:val="24"/>
          <w:szCs w:val="24"/>
        </w:rPr>
        <w:t xml:space="preserve"> pots-à-feu de part et d’autre. Les bas-côtés étaient agrémentés de groupes sculptés comme à Saint-Roch. Le</w:t>
      </w:r>
      <w:r w:rsidR="00690F32">
        <w:rPr>
          <w:rFonts w:ascii="Times New Roman" w:hAnsi="Times New Roman" w:cs="Times New Roman"/>
          <w:sz w:val="24"/>
          <w:szCs w:val="24"/>
        </w:rPr>
        <w:t xml:space="preserve"> frontispice</w:t>
      </w:r>
      <w:r w:rsidRPr="00A06B38">
        <w:rPr>
          <w:rFonts w:ascii="Times New Roman" w:hAnsi="Times New Roman" w:cs="Times New Roman"/>
          <w:sz w:val="24"/>
          <w:szCs w:val="24"/>
        </w:rPr>
        <w:t xml:space="preserve"> était précédé d’un double emmarchement à la fois simple et complexe dans ses décrochements.</w:t>
      </w:r>
    </w:p>
    <w:p w14:paraId="04BC3F83" w14:textId="77777777" w:rsidR="00933F5F" w:rsidRPr="00A06B38" w:rsidRDefault="00933F5F" w:rsidP="00B208EA">
      <w:pPr>
        <w:spacing w:line="360" w:lineRule="auto"/>
        <w:jc w:val="both"/>
        <w:rPr>
          <w:rFonts w:ascii="Times New Roman" w:hAnsi="Times New Roman" w:cs="Times New Roman"/>
          <w:sz w:val="24"/>
          <w:szCs w:val="24"/>
        </w:rPr>
      </w:pPr>
    </w:p>
    <w:p w14:paraId="44DD3FDC" w14:textId="027A1EFB"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Dans </w:t>
      </w:r>
      <w:r w:rsidR="00690F32">
        <w:rPr>
          <w:rFonts w:ascii="Times New Roman" w:hAnsi="Times New Roman" w:cs="Times New Roman"/>
          <w:sz w:val="24"/>
          <w:szCs w:val="24"/>
        </w:rPr>
        <w:t>un premier projet (fig.</w:t>
      </w:r>
      <w:r w:rsidRPr="00A06B38">
        <w:rPr>
          <w:rFonts w:ascii="Times New Roman" w:hAnsi="Times New Roman" w:cs="Times New Roman"/>
          <w:sz w:val="24"/>
          <w:szCs w:val="24"/>
        </w:rPr>
        <w:t xml:space="preserve">6), des tours latérales furent envisagées. L’église était précédée d’un narthex </w:t>
      </w:r>
      <w:r w:rsidR="00690F32">
        <w:rPr>
          <w:rFonts w:ascii="Times New Roman" w:hAnsi="Times New Roman" w:cs="Times New Roman"/>
          <w:sz w:val="24"/>
          <w:szCs w:val="24"/>
        </w:rPr>
        <w:t>et</w:t>
      </w:r>
      <w:r w:rsidRPr="00A06B38">
        <w:rPr>
          <w:rFonts w:ascii="Times New Roman" w:hAnsi="Times New Roman" w:cs="Times New Roman"/>
          <w:sz w:val="24"/>
          <w:szCs w:val="24"/>
        </w:rPr>
        <w:t xml:space="preserve"> le transept était à peine débordant. Les chapelles latérales s’inscrivaient dans une continuité assez monotone comme à Saint-Roch (fig.13). De cette église, </w:t>
      </w:r>
      <w:r w:rsidR="00690F32">
        <w:rPr>
          <w:rFonts w:ascii="Times New Roman" w:hAnsi="Times New Roman" w:cs="Times New Roman"/>
          <w:sz w:val="24"/>
          <w:szCs w:val="24"/>
        </w:rPr>
        <w:t>Robert de Cotte</w:t>
      </w:r>
      <w:r w:rsidRPr="00A06B38">
        <w:rPr>
          <w:rFonts w:ascii="Times New Roman" w:hAnsi="Times New Roman" w:cs="Times New Roman"/>
          <w:sz w:val="24"/>
          <w:szCs w:val="24"/>
        </w:rPr>
        <w:t xml:space="preserve"> retint aussi le principe des trois autels successifs (maître-autel ; Vierge ; Rédemption) à la </w:t>
      </w:r>
      <w:r w:rsidR="00D8713D">
        <w:rPr>
          <w:rFonts w:ascii="Times New Roman" w:hAnsi="Times New Roman" w:cs="Times New Roman"/>
          <w:sz w:val="24"/>
          <w:szCs w:val="24"/>
        </w:rPr>
        <w:t>puissante</w:t>
      </w:r>
      <w:r w:rsidR="00D8713D" w:rsidRPr="00A06B38">
        <w:rPr>
          <w:rFonts w:ascii="Times New Roman" w:hAnsi="Times New Roman" w:cs="Times New Roman"/>
          <w:sz w:val="24"/>
          <w:szCs w:val="24"/>
        </w:rPr>
        <w:t xml:space="preserve"> </w:t>
      </w:r>
      <w:r w:rsidRPr="00A06B38">
        <w:rPr>
          <w:rFonts w:ascii="Times New Roman" w:hAnsi="Times New Roman" w:cs="Times New Roman"/>
          <w:sz w:val="24"/>
          <w:szCs w:val="24"/>
        </w:rPr>
        <w:t>symbolique</w:t>
      </w:r>
      <w:r w:rsidR="004F1000">
        <w:rPr>
          <w:rStyle w:val="Appelnotedebasdep"/>
          <w:rFonts w:ascii="Times New Roman" w:hAnsi="Times New Roman" w:cs="Times New Roman"/>
          <w:sz w:val="24"/>
          <w:szCs w:val="24"/>
        </w:rPr>
        <w:footnoteReference w:id="11"/>
      </w:r>
      <w:r w:rsidRPr="00A06B38">
        <w:rPr>
          <w:rFonts w:ascii="Times New Roman" w:hAnsi="Times New Roman" w:cs="Times New Roman"/>
          <w:sz w:val="24"/>
          <w:szCs w:val="24"/>
          <w:vertAlign w:val="superscript"/>
        </w:rPr>
        <w:t>6</w:t>
      </w:r>
      <w:r w:rsidRPr="00A06B38">
        <w:rPr>
          <w:rFonts w:ascii="Times New Roman" w:hAnsi="Times New Roman" w:cs="Times New Roman"/>
          <w:sz w:val="24"/>
          <w:szCs w:val="24"/>
        </w:rPr>
        <w:t xml:space="preserve">, formule </w:t>
      </w:r>
      <w:r w:rsidR="00690F32">
        <w:rPr>
          <w:rFonts w:ascii="Times New Roman" w:hAnsi="Times New Roman" w:cs="Times New Roman"/>
          <w:sz w:val="24"/>
          <w:szCs w:val="24"/>
        </w:rPr>
        <w:t xml:space="preserve">qu’il </w:t>
      </w:r>
      <w:r w:rsidRPr="00A06B38">
        <w:rPr>
          <w:rFonts w:ascii="Times New Roman" w:hAnsi="Times New Roman" w:cs="Times New Roman"/>
          <w:sz w:val="24"/>
          <w:szCs w:val="24"/>
        </w:rPr>
        <w:t>repri</w:t>
      </w:r>
      <w:r w:rsidR="00690F32">
        <w:rPr>
          <w:rFonts w:ascii="Times New Roman" w:hAnsi="Times New Roman" w:cs="Times New Roman"/>
          <w:sz w:val="24"/>
          <w:szCs w:val="24"/>
        </w:rPr>
        <w:t>t</w:t>
      </w:r>
      <w:r w:rsidRPr="00A06B38">
        <w:rPr>
          <w:rFonts w:ascii="Times New Roman" w:hAnsi="Times New Roman" w:cs="Times New Roman"/>
          <w:sz w:val="24"/>
          <w:szCs w:val="24"/>
        </w:rPr>
        <w:t xml:space="preserve"> dans ses autres projets. Les stalles étaient disposées</w:t>
      </w:r>
      <w:r w:rsidR="00690F32">
        <w:rPr>
          <w:rFonts w:ascii="Times New Roman" w:hAnsi="Times New Roman" w:cs="Times New Roman"/>
          <w:sz w:val="24"/>
          <w:szCs w:val="24"/>
        </w:rPr>
        <w:t>, suivant l’usage,</w:t>
      </w:r>
      <w:r w:rsidRPr="00A06B38">
        <w:rPr>
          <w:rFonts w:ascii="Times New Roman" w:hAnsi="Times New Roman" w:cs="Times New Roman"/>
          <w:sz w:val="24"/>
          <w:szCs w:val="24"/>
        </w:rPr>
        <w:t xml:space="preserve"> de part et d’autre du chœur, formant retour à la croisée. Le maître-autel fut rejeté au fond</w:t>
      </w:r>
      <w:r w:rsidR="00690F32">
        <w:rPr>
          <w:rFonts w:ascii="Times New Roman" w:hAnsi="Times New Roman" w:cs="Times New Roman"/>
          <w:sz w:val="24"/>
          <w:szCs w:val="24"/>
        </w:rPr>
        <w:t xml:space="preserve"> de ce fait</w:t>
      </w:r>
      <w:r w:rsidRPr="00A06B38">
        <w:rPr>
          <w:rFonts w:ascii="Times New Roman" w:hAnsi="Times New Roman" w:cs="Times New Roman"/>
          <w:sz w:val="24"/>
          <w:szCs w:val="24"/>
        </w:rPr>
        <w:t>.</w:t>
      </w:r>
    </w:p>
    <w:p w14:paraId="76E7A865" w14:textId="77777777" w:rsidR="00933F5F" w:rsidRPr="00A06B38" w:rsidRDefault="00933F5F" w:rsidP="00B208EA">
      <w:pPr>
        <w:spacing w:line="360" w:lineRule="auto"/>
        <w:jc w:val="both"/>
        <w:rPr>
          <w:rFonts w:ascii="Times New Roman" w:hAnsi="Times New Roman" w:cs="Times New Roman"/>
          <w:sz w:val="24"/>
          <w:szCs w:val="24"/>
        </w:rPr>
      </w:pPr>
    </w:p>
    <w:p w14:paraId="303423DA" w14:textId="6A13CD8A" w:rsidR="00A06B38" w:rsidRDefault="00A06B38" w:rsidP="00B208E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Au caractère strictement rectiligne de ce premier projet, De Cotte montra plus de souplesse et de diversité dans les suivants. Dans le second (fig.7)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sans tours cette fois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le transept </w:t>
      </w:r>
      <w:r w:rsidR="00D8713D">
        <w:rPr>
          <w:rFonts w:ascii="Times New Roman" w:hAnsi="Times New Roman" w:cs="Times New Roman"/>
          <w:sz w:val="24"/>
          <w:szCs w:val="24"/>
        </w:rPr>
        <w:t>fu</w:t>
      </w:r>
      <w:r w:rsidRPr="00A06B38">
        <w:rPr>
          <w:rFonts w:ascii="Times New Roman" w:hAnsi="Times New Roman" w:cs="Times New Roman"/>
          <w:sz w:val="24"/>
          <w:szCs w:val="24"/>
        </w:rPr>
        <w:t xml:space="preserve">t nettement débordant. Les chapelles restaient strictement alignées de part et d’autre </w:t>
      </w:r>
      <w:r w:rsidR="007D4CE6">
        <w:rPr>
          <w:rFonts w:ascii="Times New Roman" w:hAnsi="Times New Roman" w:cs="Times New Roman"/>
          <w:sz w:val="24"/>
          <w:szCs w:val="24"/>
        </w:rPr>
        <w:t>tandis que</w:t>
      </w:r>
      <w:r w:rsidRPr="00A06B38">
        <w:rPr>
          <w:rFonts w:ascii="Times New Roman" w:hAnsi="Times New Roman" w:cs="Times New Roman"/>
          <w:sz w:val="24"/>
          <w:szCs w:val="24"/>
        </w:rPr>
        <w:t xml:space="preserve"> le maître-autel était disposé à l’entrée du chœur, près de la croisée. L’église conserv</w:t>
      </w:r>
      <w:r w:rsidR="00D8713D">
        <w:rPr>
          <w:rFonts w:ascii="Times New Roman" w:hAnsi="Times New Roman" w:cs="Times New Roman"/>
          <w:sz w:val="24"/>
          <w:szCs w:val="24"/>
        </w:rPr>
        <w:t>a</w:t>
      </w:r>
      <w:r w:rsidRPr="00A06B38">
        <w:rPr>
          <w:rFonts w:ascii="Times New Roman" w:hAnsi="Times New Roman" w:cs="Times New Roman"/>
          <w:sz w:val="24"/>
          <w:szCs w:val="24"/>
        </w:rPr>
        <w:t xml:space="preserve"> son narthex et ses trois autels. L’emmarchement passa du rectiligne au curviligne. Deux entrées latérales furent pratiquées dans les pans concaves de part et d’autre. Les stalles furent rejetées au fond du chœur</w:t>
      </w:r>
      <w:r w:rsidR="00D8713D">
        <w:rPr>
          <w:rFonts w:ascii="Times New Roman" w:hAnsi="Times New Roman" w:cs="Times New Roman"/>
          <w:sz w:val="24"/>
          <w:szCs w:val="24"/>
        </w:rPr>
        <w:t xml:space="preserve"> et</w:t>
      </w:r>
      <w:r w:rsidRPr="00A06B38">
        <w:rPr>
          <w:rFonts w:ascii="Times New Roman" w:hAnsi="Times New Roman" w:cs="Times New Roman"/>
          <w:sz w:val="24"/>
          <w:szCs w:val="24"/>
        </w:rPr>
        <w:t xml:space="preserve"> redoublé</w:t>
      </w:r>
      <w:r w:rsidR="00093DF5">
        <w:rPr>
          <w:rFonts w:ascii="Times New Roman" w:hAnsi="Times New Roman" w:cs="Times New Roman"/>
          <w:sz w:val="24"/>
          <w:szCs w:val="24"/>
        </w:rPr>
        <w:t>es dans une variante (fig.8). Dans une autre (fig.</w:t>
      </w:r>
      <w:r w:rsidRPr="00A06B38">
        <w:rPr>
          <w:rFonts w:ascii="Times New Roman" w:hAnsi="Times New Roman" w:cs="Times New Roman"/>
          <w:sz w:val="24"/>
          <w:szCs w:val="24"/>
        </w:rPr>
        <w:t xml:space="preserve">9), </w:t>
      </w:r>
      <w:r w:rsidR="00D8713D">
        <w:rPr>
          <w:rFonts w:ascii="Times New Roman" w:hAnsi="Times New Roman" w:cs="Times New Roman"/>
          <w:sz w:val="24"/>
          <w:szCs w:val="24"/>
        </w:rPr>
        <w:t>De Cotte</w:t>
      </w:r>
      <w:r w:rsidRPr="00A06B38">
        <w:rPr>
          <w:rFonts w:ascii="Times New Roman" w:hAnsi="Times New Roman" w:cs="Times New Roman"/>
          <w:sz w:val="24"/>
          <w:szCs w:val="24"/>
        </w:rPr>
        <w:t xml:space="preserve"> donna une nouvelle formulation au narthex ainsi qu’aux deux bras du transept. Il entérina finalement pour celui-ci cette double formulation. Plus saillant à gauche qu’à droite, il était précédé </w:t>
      </w:r>
      <w:r w:rsidR="00093DF5">
        <w:rPr>
          <w:rFonts w:ascii="Times New Roman" w:hAnsi="Times New Roman" w:cs="Times New Roman"/>
          <w:sz w:val="24"/>
          <w:szCs w:val="24"/>
        </w:rPr>
        <w:t xml:space="preserve">tantôt </w:t>
      </w:r>
      <w:r w:rsidRPr="00A06B38">
        <w:rPr>
          <w:rFonts w:ascii="Times New Roman" w:hAnsi="Times New Roman" w:cs="Times New Roman"/>
          <w:sz w:val="24"/>
          <w:szCs w:val="24"/>
        </w:rPr>
        <w:t>d’une rotonde avec coupole, tantôt d’un vestibule rectangulaire. De l’art de jouer sur les formes et les solutions</w:t>
      </w:r>
      <w:r w:rsidR="00093DF5">
        <w:rPr>
          <w:rFonts w:ascii="Times New Roman" w:hAnsi="Times New Roman" w:cs="Times New Roman"/>
          <w:sz w:val="24"/>
          <w:szCs w:val="24"/>
        </w:rPr>
        <w:t xml:space="preserve"> </w:t>
      </w:r>
      <w:r w:rsidRPr="00A06B38">
        <w:rPr>
          <w:rFonts w:ascii="Times New Roman" w:hAnsi="Times New Roman" w:cs="Times New Roman"/>
          <w:sz w:val="24"/>
          <w:szCs w:val="24"/>
        </w:rPr>
        <w:t>…</w:t>
      </w:r>
    </w:p>
    <w:p w14:paraId="2E7849D3" w14:textId="77777777" w:rsidR="00A06B38" w:rsidRPr="00A06B38" w:rsidRDefault="00093DF5" w:rsidP="00B208E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 projet définitif combina finalement</w:t>
      </w:r>
      <w:r w:rsidR="00A06B38" w:rsidRPr="00A06B38">
        <w:rPr>
          <w:rFonts w:ascii="Times New Roman" w:hAnsi="Times New Roman" w:cs="Times New Roman"/>
          <w:sz w:val="24"/>
          <w:szCs w:val="24"/>
        </w:rPr>
        <w:t xml:space="preserve"> le caractère rectiligne du premier et le transept débordant du second (fig. 10). Le double emmarchement en façade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sans portes latérales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fut</w:t>
      </w:r>
      <w:r w:rsidR="00A06B38" w:rsidRPr="00A06B38">
        <w:rPr>
          <w:rFonts w:ascii="Times New Roman" w:hAnsi="Times New Roman" w:cs="Times New Roman"/>
          <w:sz w:val="24"/>
          <w:szCs w:val="24"/>
        </w:rPr>
        <w:t xml:space="preserve"> conservé tout comme les stalles en retour à la croisée et le maître-autel au fond du chœur, solution </w:t>
      </w:r>
      <w:r>
        <w:rPr>
          <w:rFonts w:ascii="Times New Roman" w:hAnsi="Times New Roman" w:cs="Times New Roman"/>
          <w:sz w:val="24"/>
          <w:szCs w:val="24"/>
        </w:rPr>
        <w:t xml:space="preserve">que </w:t>
      </w:r>
      <w:r w:rsidR="00A06B38" w:rsidRPr="00A06B38">
        <w:rPr>
          <w:rFonts w:ascii="Times New Roman" w:hAnsi="Times New Roman" w:cs="Times New Roman"/>
          <w:sz w:val="24"/>
          <w:szCs w:val="24"/>
        </w:rPr>
        <w:t>repr</w:t>
      </w:r>
      <w:r>
        <w:rPr>
          <w:rFonts w:ascii="Times New Roman" w:hAnsi="Times New Roman" w:cs="Times New Roman"/>
          <w:sz w:val="24"/>
          <w:szCs w:val="24"/>
        </w:rPr>
        <w:t>endra</w:t>
      </w:r>
      <w:r w:rsidR="00A06B38" w:rsidRPr="00A06B38">
        <w:rPr>
          <w:rFonts w:ascii="Times New Roman" w:hAnsi="Times New Roman" w:cs="Times New Roman"/>
          <w:sz w:val="24"/>
          <w:szCs w:val="24"/>
        </w:rPr>
        <w:t xml:space="preserve"> Mansart de Sagonne. L’église demeura sans tours latérales.</w:t>
      </w:r>
    </w:p>
    <w:p w14:paraId="57B4F0E7" w14:textId="77777777" w:rsidR="00A06B38" w:rsidRPr="00A06B38" w:rsidRDefault="00A06B38" w:rsidP="00B208EA">
      <w:pPr>
        <w:spacing w:line="360" w:lineRule="auto"/>
        <w:jc w:val="both"/>
        <w:rPr>
          <w:rFonts w:ascii="Times New Roman" w:hAnsi="Times New Roman" w:cs="Times New Roman"/>
          <w:sz w:val="24"/>
          <w:szCs w:val="24"/>
        </w:rPr>
      </w:pPr>
    </w:p>
    <w:p w14:paraId="538AB22C" w14:textId="77777777" w:rsidR="00A06B38" w:rsidRPr="00B204DA" w:rsidRDefault="00A06B38" w:rsidP="004E761C">
      <w:pPr>
        <w:spacing w:line="360" w:lineRule="auto"/>
        <w:jc w:val="both"/>
        <w:rPr>
          <w:rFonts w:ascii="Times New Roman" w:hAnsi="Times New Roman" w:cs="Times New Roman"/>
          <w:b/>
          <w:bCs/>
          <w:i/>
          <w:sz w:val="24"/>
          <w:szCs w:val="24"/>
        </w:rPr>
      </w:pPr>
      <w:r w:rsidRPr="00B204DA">
        <w:rPr>
          <w:rFonts w:ascii="Times New Roman" w:hAnsi="Times New Roman" w:cs="Times New Roman"/>
          <w:b/>
          <w:bCs/>
          <w:i/>
          <w:sz w:val="24"/>
          <w:szCs w:val="24"/>
        </w:rPr>
        <w:t>Le presbytère et la chapelle primitive (1727)</w:t>
      </w:r>
    </w:p>
    <w:p w14:paraId="1F85FD00" w14:textId="60EE3B9F" w:rsidR="00093DF5" w:rsidRDefault="00A06B38" w:rsidP="004E761C">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En 1724-1727, Louis XV </w:t>
      </w:r>
      <w:r w:rsidR="00093DF5">
        <w:rPr>
          <w:rFonts w:ascii="Times New Roman" w:hAnsi="Times New Roman" w:cs="Times New Roman"/>
          <w:sz w:val="24"/>
          <w:szCs w:val="24"/>
        </w:rPr>
        <w:t>chargea</w:t>
      </w:r>
      <w:r w:rsidRPr="00A06B38">
        <w:rPr>
          <w:rFonts w:ascii="Times New Roman" w:hAnsi="Times New Roman" w:cs="Times New Roman"/>
          <w:sz w:val="24"/>
          <w:szCs w:val="24"/>
        </w:rPr>
        <w:t xml:space="preserve"> Robert de Cotte</w:t>
      </w:r>
      <w:r w:rsidR="00093DF5">
        <w:rPr>
          <w:rFonts w:ascii="Times New Roman" w:hAnsi="Times New Roman" w:cs="Times New Roman"/>
          <w:sz w:val="24"/>
          <w:szCs w:val="24"/>
        </w:rPr>
        <w:t xml:space="preserve"> de la construction</w:t>
      </w:r>
      <w:r w:rsidRPr="00A06B38">
        <w:rPr>
          <w:rFonts w:ascii="Times New Roman" w:hAnsi="Times New Roman" w:cs="Times New Roman"/>
          <w:sz w:val="24"/>
          <w:szCs w:val="24"/>
        </w:rPr>
        <w:t xml:space="preserve"> </w:t>
      </w:r>
      <w:r w:rsidR="00093DF5">
        <w:rPr>
          <w:rFonts w:ascii="Times New Roman" w:hAnsi="Times New Roman" w:cs="Times New Roman"/>
          <w:sz w:val="24"/>
          <w:szCs w:val="24"/>
        </w:rPr>
        <w:t>du</w:t>
      </w:r>
      <w:r w:rsidRPr="00A06B38">
        <w:rPr>
          <w:rFonts w:ascii="Times New Roman" w:hAnsi="Times New Roman" w:cs="Times New Roman"/>
          <w:sz w:val="24"/>
          <w:szCs w:val="24"/>
        </w:rPr>
        <w:t xml:space="preserve"> presbytère de la nouvelle paroisse, le long de la rue de Satory (Maréchal Joffre), su</w:t>
      </w:r>
      <w:r w:rsidR="00093DF5">
        <w:rPr>
          <w:rFonts w:ascii="Times New Roman" w:hAnsi="Times New Roman" w:cs="Times New Roman"/>
          <w:sz w:val="24"/>
          <w:szCs w:val="24"/>
        </w:rPr>
        <w:t>ivant</w:t>
      </w:r>
      <w:r w:rsidRPr="00A06B38">
        <w:rPr>
          <w:rFonts w:ascii="Times New Roman" w:hAnsi="Times New Roman" w:cs="Times New Roman"/>
          <w:sz w:val="24"/>
          <w:szCs w:val="24"/>
        </w:rPr>
        <w:t xml:space="preserve"> l’emplace</w:t>
      </w:r>
      <w:r w:rsidR="00093DF5">
        <w:rPr>
          <w:rFonts w:ascii="Times New Roman" w:hAnsi="Times New Roman" w:cs="Times New Roman"/>
          <w:sz w:val="24"/>
          <w:szCs w:val="24"/>
        </w:rPr>
        <w:t>ment retenu par Louis XIV (fig.</w:t>
      </w:r>
      <w:r w:rsidRPr="00A06B38">
        <w:rPr>
          <w:rFonts w:ascii="Times New Roman" w:hAnsi="Times New Roman" w:cs="Times New Roman"/>
          <w:sz w:val="24"/>
          <w:szCs w:val="24"/>
        </w:rPr>
        <w:t>5). Il fit aménager, en attente de la future église, une chapelle provisoire « pour les instructions paroissiales, pour le service divin et pour l’administration des sacrements », visi</w:t>
      </w:r>
      <w:r w:rsidR="00093DF5">
        <w:rPr>
          <w:rFonts w:ascii="Times New Roman" w:hAnsi="Times New Roman" w:cs="Times New Roman"/>
          <w:sz w:val="24"/>
          <w:szCs w:val="24"/>
        </w:rPr>
        <w:t xml:space="preserve">ble sur le plan de la paroisse </w:t>
      </w:r>
      <w:r w:rsidRPr="00A06B38">
        <w:rPr>
          <w:rFonts w:ascii="Times New Roman" w:hAnsi="Times New Roman" w:cs="Times New Roman"/>
          <w:sz w:val="24"/>
          <w:szCs w:val="24"/>
        </w:rPr>
        <w:t>e</w:t>
      </w:r>
      <w:r w:rsidR="00093DF5">
        <w:rPr>
          <w:rFonts w:ascii="Times New Roman" w:hAnsi="Times New Roman" w:cs="Times New Roman"/>
          <w:sz w:val="24"/>
          <w:szCs w:val="24"/>
        </w:rPr>
        <w:t>n</w:t>
      </w:r>
      <w:r w:rsidRPr="00A06B38">
        <w:rPr>
          <w:rFonts w:ascii="Times New Roman" w:hAnsi="Times New Roman" w:cs="Times New Roman"/>
          <w:sz w:val="24"/>
          <w:szCs w:val="24"/>
        </w:rPr>
        <w:t xml:space="preserve"> 1731 (fig.14). </w:t>
      </w:r>
      <w:r w:rsidR="00093DF5">
        <w:rPr>
          <w:rFonts w:ascii="Times New Roman" w:hAnsi="Times New Roman" w:cs="Times New Roman"/>
          <w:sz w:val="24"/>
          <w:szCs w:val="24"/>
        </w:rPr>
        <w:t>C</w:t>
      </w:r>
      <w:r w:rsidRPr="00A06B38">
        <w:rPr>
          <w:rFonts w:ascii="Times New Roman" w:hAnsi="Times New Roman" w:cs="Times New Roman"/>
          <w:sz w:val="24"/>
          <w:szCs w:val="24"/>
        </w:rPr>
        <w:t>onsacrée sous le vocable de saint</w:t>
      </w:r>
      <w:r w:rsidR="00093DF5">
        <w:rPr>
          <w:rFonts w:ascii="Times New Roman" w:hAnsi="Times New Roman" w:cs="Times New Roman"/>
          <w:sz w:val="24"/>
          <w:szCs w:val="24"/>
        </w:rPr>
        <w:t xml:space="preserve"> </w:t>
      </w:r>
      <w:r w:rsidRPr="00A06B38">
        <w:rPr>
          <w:rFonts w:ascii="Times New Roman" w:hAnsi="Times New Roman" w:cs="Times New Roman"/>
          <w:sz w:val="24"/>
          <w:szCs w:val="24"/>
        </w:rPr>
        <w:t xml:space="preserve">Louis, saint tutélaire des rois de France, </w:t>
      </w:r>
      <w:r w:rsidR="00093DF5">
        <w:rPr>
          <w:rFonts w:ascii="Times New Roman" w:hAnsi="Times New Roman" w:cs="Times New Roman"/>
          <w:sz w:val="24"/>
          <w:szCs w:val="24"/>
        </w:rPr>
        <w:t>elle</w:t>
      </w:r>
      <w:r w:rsidRPr="00A06B38">
        <w:rPr>
          <w:rFonts w:ascii="Times New Roman" w:hAnsi="Times New Roman" w:cs="Times New Roman"/>
          <w:sz w:val="24"/>
          <w:szCs w:val="24"/>
        </w:rPr>
        <w:t xml:space="preserve"> demeura jusqu’à sa démolition en 1755-</w:t>
      </w:r>
      <w:r w:rsidR="00093DF5">
        <w:rPr>
          <w:rFonts w:ascii="Times New Roman" w:hAnsi="Times New Roman" w:cs="Times New Roman"/>
          <w:sz w:val="24"/>
          <w:szCs w:val="24"/>
        </w:rPr>
        <w:t>17</w:t>
      </w:r>
      <w:r w:rsidRPr="00A06B38">
        <w:rPr>
          <w:rFonts w:ascii="Times New Roman" w:hAnsi="Times New Roman" w:cs="Times New Roman"/>
          <w:sz w:val="24"/>
          <w:szCs w:val="24"/>
        </w:rPr>
        <w:t>56 à l’occasion de</w:t>
      </w:r>
      <w:r w:rsidR="00D8713D">
        <w:rPr>
          <w:rFonts w:ascii="Times New Roman" w:hAnsi="Times New Roman" w:cs="Times New Roman"/>
          <w:sz w:val="24"/>
          <w:szCs w:val="24"/>
        </w:rPr>
        <w:t xml:space="preserve"> la</w:t>
      </w:r>
      <w:r w:rsidRPr="00A06B38">
        <w:rPr>
          <w:rFonts w:ascii="Times New Roman" w:hAnsi="Times New Roman" w:cs="Times New Roman"/>
          <w:sz w:val="24"/>
          <w:szCs w:val="24"/>
        </w:rPr>
        <w:t xml:space="preserve"> construction de la sacristie et de</w:t>
      </w:r>
      <w:r w:rsidR="00D8713D">
        <w:rPr>
          <w:rFonts w:ascii="Times New Roman" w:hAnsi="Times New Roman" w:cs="Times New Roman"/>
          <w:sz w:val="24"/>
          <w:szCs w:val="24"/>
        </w:rPr>
        <w:t>s</w:t>
      </w:r>
      <w:r w:rsidRPr="00A06B38">
        <w:rPr>
          <w:rFonts w:ascii="Times New Roman" w:hAnsi="Times New Roman" w:cs="Times New Roman"/>
          <w:sz w:val="24"/>
          <w:szCs w:val="24"/>
        </w:rPr>
        <w:t xml:space="preserve"> remaniements du presbytère</w:t>
      </w:r>
      <w:r w:rsidR="006C3090">
        <w:rPr>
          <w:rStyle w:val="Appelnotedebasdep"/>
          <w:rFonts w:ascii="Times New Roman" w:hAnsi="Times New Roman" w:cs="Times New Roman"/>
          <w:sz w:val="24"/>
          <w:szCs w:val="24"/>
        </w:rPr>
        <w:footnoteReference w:id="12"/>
      </w:r>
      <w:r w:rsidRPr="00A06B38">
        <w:rPr>
          <w:rFonts w:ascii="Times New Roman" w:hAnsi="Times New Roman" w:cs="Times New Roman"/>
          <w:sz w:val="24"/>
          <w:szCs w:val="24"/>
        </w:rPr>
        <w:t xml:space="preserve">. </w:t>
      </w:r>
    </w:p>
    <w:p w14:paraId="72479E92" w14:textId="77777777" w:rsidR="00093DF5" w:rsidRDefault="00093DF5" w:rsidP="006C3090">
      <w:pPr>
        <w:spacing w:line="360" w:lineRule="auto"/>
        <w:jc w:val="both"/>
        <w:rPr>
          <w:rFonts w:ascii="Times New Roman" w:hAnsi="Times New Roman" w:cs="Times New Roman"/>
          <w:sz w:val="24"/>
          <w:szCs w:val="24"/>
        </w:rPr>
      </w:pPr>
    </w:p>
    <w:p w14:paraId="409B425F" w14:textId="21ABA68C" w:rsidR="00A06B38" w:rsidRDefault="00D8713D" w:rsidP="006C3090">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A06B38">
        <w:rPr>
          <w:rFonts w:ascii="Times New Roman" w:hAnsi="Times New Roman" w:cs="Times New Roman"/>
          <w:sz w:val="24"/>
          <w:szCs w:val="24"/>
        </w:rPr>
        <w:t xml:space="preserve">omme à Notre-Dame, </w:t>
      </w:r>
      <w:r>
        <w:rPr>
          <w:rFonts w:ascii="Times New Roman" w:hAnsi="Times New Roman" w:cs="Times New Roman"/>
          <w:sz w:val="24"/>
          <w:szCs w:val="24"/>
        </w:rPr>
        <w:t>l</w:t>
      </w:r>
      <w:r w:rsidR="00A06B38" w:rsidRPr="00A06B38">
        <w:rPr>
          <w:rFonts w:ascii="Times New Roman" w:hAnsi="Times New Roman" w:cs="Times New Roman"/>
          <w:sz w:val="24"/>
          <w:szCs w:val="24"/>
        </w:rPr>
        <w:t xml:space="preserve">e roi établit dans cette paroisse, huit prêtres, un clerc et quatre frères de la Mission. Cette congrégation, fondée en 1625 par saint Vincent-de-Paul, était plus communément appelée les « lazaristes ». Louis XIV l’avait retenue </w:t>
      </w:r>
      <w:r>
        <w:rPr>
          <w:rFonts w:ascii="Times New Roman" w:hAnsi="Times New Roman" w:cs="Times New Roman"/>
          <w:sz w:val="24"/>
          <w:szCs w:val="24"/>
        </w:rPr>
        <w:t>en</w:t>
      </w:r>
      <w:r w:rsidR="00A06B38" w:rsidRPr="00A06B38">
        <w:rPr>
          <w:rFonts w:ascii="Times New Roman" w:hAnsi="Times New Roman" w:cs="Times New Roman"/>
          <w:sz w:val="24"/>
          <w:szCs w:val="24"/>
        </w:rPr>
        <w:t xml:space="preserve"> 1674 pour desservir la chapelle royale du château. La paroisse Saint</w:t>
      </w:r>
      <w:r w:rsidR="00A06B38" w:rsidRPr="00A06B38">
        <w:rPr>
          <w:rFonts w:ascii="Times New Roman" w:hAnsi="Times New Roman" w:cs="Times New Roman"/>
          <w:sz w:val="24"/>
          <w:szCs w:val="24"/>
        </w:rPr>
        <w:noBreakHyphen/>
        <w:t>Louis obtiendra</w:t>
      </w:r>
      <w:r w:rsidR="00093DF5">
        <w:rPr>
          <w:rFonts w:ascii="Times New Roman" w:hAnsi="Times New Roman" w:cs="Times New Roman"/>
          <w:sz w:val="24"/>
          <w:szCs w:val="24"/>
        </w:rPr>
        <w:t>,</w:t>
      </w:r>
      <w:r w:rsidR="00A06B38" w:rsidRPr="00A06B38">
        <w:rPr>
          <w:rFonts w:ascii="Times New Roman" w:hAnsi="Times New Roman" w:cs="Times New Roman"/>
          <w:sz w:val="24"/>
          <w:szCs w:val="24"/>
        </w:rPr>
        <w:t xml:space="preserve"> dans le courant du </w:t>
      </w:r>
      <w:proofErr w:type="spellStart"/>
      <w:r w:rsidR="00A06B38" w:rsidRPr="00A06B38">
        <w:rPr>
          <w:rFonts w:ascii="Times New Roman" w:hAnsi="Times New Roman" w:cs="Times New Roman"/>
          <w:smallCaps/>
          <w:sz w:val="24"/>
          <w:szCs w:val="24"/>
        </w:rPr>
        <w:t>xviii</w:t>
      </w:r>
      <w:r w:rsidR="00A06B38" w:rsidRPr="00A06B38">
        <w:rPr>
          <w:rFonts w:ascii="Times New Roman" w:hAnsi="Times New Roman" w:cs="Times New Roman"/>
          <w:sz w:val="24"/>
          <w:szCs w:val="24"/>
        </w:rPr>
        <w:t>e</w:t>
      </w:r>
      <w:proofErr w:type="spellEnd"/>
      <w:r w:rsidR="00A06B38" w:rsidRPr="00A06B38">
        <w:rPr>
          <w:rFonts w:ascii="Times New Roman" w:hAnsi="Times New Roman" w:cs="Times New Roman"/>
          <w:sz w:val="24"/>
          <w:szCs w:val="24"/>
        </w:rPr>
        <w:t>, quatre prêtres supplémentaires dont deux feront office de vicaires et un troisième de second clerc. Le curé de Saint-Louis avait, comme celui de Notre-Dame, le privilège d'assister au lever du roi</w:t>
      </w:r>
      <w:r w:rsidR="00F96A82">
        <w:rPr>
          <w:rStyle w:val="Appelnotedebasdep"/>
          <w:rFonts w:ascii="Times New Roman" w:hAnsi="Times New Roman" w:cs="Times New Roman"/>
          <w:sz w:val="24"/>
          <w:szCs w:val="24"/>
        </w:rPr>
        <w:footnoteReference w:id="13"/>
      </w:r>
      <w:r w:rsidR="00A06B38" w:rsidRPr="00A06B38">
        <w:rPr>
          <w:rFonts w:ascii="Times New Roman" w:hAnsi="Times New Roman" w:cs="Times New Roman"/>
          <w:sz w:val="24"/>
          <w:szCs w:val="24"/>
        </w:rPr>
        <w:t xml:space="preserve">. Nantis d’une pension alimentaire de </w:t>
      </w:r>
      <w:smartTag w:uri="urn:schemas-microsoft-com:office:smarttags" w:element="metricconverter">
        <w:smartTagPr>
          <w:attr w:name="ProductID" w:val="11 400 livres"/>
        </w:smartTagPr>
        <w:r w:rsidR="00A06B38" w:rsidRPr="00A06B38">
          <w:rPr>
            <w:rFonts w:ascii="Times New Roman" w:hAnsi="Times New Roman" w:cs="Times New Roman"/>
            <w:sz w:val="24"/>
            <w:szCs w:val="24"/>
          </w:rPr>
          <w:t>11 400 livres</w:t>
        </w:r>
      </w:smartTag>
      <w:r w:rsidR="00A06B38" w:rsidRPr="00A06B38">
        <w:rPr>
          <w:rFonts w:ascii="Times New Roman" w:hAnsi="Times New Roman" w:cs="Times New Roman"/>
          <w:sz w:val="24"/>
          <w:szCs w:val="24"/>
        </w:rPr>
        <w:t>, les frères avaient obtenu</w:t>
      </w:r>
      <w:r w:rsidR="00093DF5">
        <w:rPr>
          <w:rFonts w:ascii="Times New Roman" w:hAnsi="Times New Roman" w:cs="Times New Roman"/>
          <w:sz w:val="24"/>
          <w:szCs w:val="24"/>
        </w:rPr>
        <w:t xml:space="preserve"> le bénéfice de</w:t>
      </w:r>
      <w:r w:rsidR="00A06B38" w:rsidRPr="00A06B38">
        <w:rPr>
          <w:rFonts w:ascii="Times New Roman" w:hAnsi="Times New Roman" w:cs="Times New Roman"/>
          <w:sz w:val="24"/>
          <w:szCs w:val="24"/>
        </w:rPr>
        <w:t xml:space="preserve"> la paroisse à condition de remplir leur fonction sans autres rétributions ou honoraires. Ils formaient, avec les dix marguilliers recrutés parmi les bourgeois de la ville, le conseil de fabrique </w:t>
      </w:r>
      <w:r w:rsidR="00093DF5">
        <w:rPr>
          <w:rFonts w:ascii="Times New Roman" w:hAnsi="Times New Roman" w:cs="Times New Roman"/>
          <w:sz w:val="24"/>
          <w:szCs w:val="24"/>
        </w:rPr>
        <w:t xml:space="preserve">en </w:t>
      </w:r>
      <w:r w:rsidR="00A06B38" w:rsidRPr="00A06B38">
        <w:rPr>
          <w:rFonts w:ascii="Times New Roman" w:hAnsi="Times New Roman" w:cs="Times New Roman"/>
          <w:sz w:val="24"/>
          <w:szCs w:val="24"/>
        </w:rPr>
        <w:t>charg</w:t>
      </w:r>
      <w:r w:rsidR="00093DF5">
        <w:rPr>
          <w:rFonts w:ascii="Times New Roman" w:hAnsi="Times New Roman" w:cs="Times New Roman"/>
          <w:sz w:val="24"/>
          <w:szCs w:val="24"/>
        </w:rPr>
        <w:t>e</w:t>
      </w:r>
      <w:r w:rsidR="00A06B38" w:rsidRPr="00A06B38">
        <w:rPr>
          <w:rFonts w:ascii="Times New Roman" w:hAnsi="Times New Roman" w:cs="Times New Roman"/>
          <w:sz w:val="24"/>
          <w:szCs w:val="24"/>
        </w:rPr>
        <w:t xml:space="preserve"> de l'administration des revenus, de la construction et de l'entretien de la paroisse</w:t>
      </w:r>
      <w:r w:rsidR="00FB1463">
        <w:rPr>
          <w:rStyle w:val="Appelnotedebasdep"/>
          <w:rFonts w:ascii="Times New Roman" w:hAnsi="Times New Roman" w:cs="Times New Roman"/>
          <w:sz w:val="24"/>
          <w:szCs w:val="24"/>
        </w:rPr>
        <w:footnoteReference w:id="14"/>
      </w:r>
      <w:r w:rsidR="00A06B38" w:rsidRPr="00A06B38">
        <w:rPr>
          <w:rFonts w:ascii="Times New Roman" w:hAnsi="Times New Roman" w:cs="Times New Roman"/>
          <w:sz w:val="24"/>
          <w:szCs w:val="24"/>
        </w:rPr>
        <w:t xml:space="preserve">. </w:t>
      </w:r>
    </w:p>
    <w:p w14:paraId="1F4E0FC1" w14:textId="77777777" w:rsidR="006C3090" w:rsidRPr="00A06B38" w:rsidRDefault="006C3090" w:rsidP="006C3090">
      <w:pPr>
        <w:spacing w:line="360" w:lineRule="auto"/>
        <w:jc w:val="both"/>
        <w:rPr>
          <w:rFonts w:ascii="Times New Roman" w:hAnsi="Times New Roman" w:cs="Times New Roman"/>
          <w:sz w:val="24"/>
          <w:szCs w:val="24"/>
        </w:rPr>
      </w:pPr>
    </w:p>
    <w:p w14:paraId="2D09A69A" w14:textId="77777777" w:rsidR="00D8713D"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 xml:space="preserve">Suivant les différents projets de Robert de Cotte pour l’église, la chapelle provisoire fit partie intégrante du presbytère dès l’origine, affectant elle aussi différentes formulations (fig.6, 8 et 10) : de plan en croix latine avec coupole à la croisée, elle présente sur le flanc droit une ou plusieurs chapelles de part et d’autre du transept et, chaque fois, une entrée sur la place et une autre sur la rue. </w:t>
      </w:r>
    </w:p>
    <w:p w14:paraId="2014BBE3" w14:textId="77777777" w:rsidR="00D8713D" w:rsidRDefault="00D8713D" w:rsidP="006C3090">
      <w:pPr>
        <w:spacing w:line="360" w:lineRule="auto"/>
        <w:jc w:val="both"/>
        <w:rPr>
          <w:rFonts w:ascii="Times New Roman" w:hAnsi="Times New Roman" w:cs="Times New Roman"/>
          <w:sz w:val="24"/>
          <w:szCs w:val="24"/>
        </w:rPr>
      </w:pPr>
    </w:p>
    <w:p w14:paraId="10BF1F68" w14:textId="2DFC19AE" w:rsidR="00A06B38" w:rsidRDefault="00D8713D" w:rsidP="006C3090">
      <w:pPr>
        <w:spacing w:line="360" w:lineRule="auto"/>
        <w:jc w:val="both"/>
        <w:rPr>
          <w:rFonts w:ascii="Times New Roman" w:hAnsi="Times New Roman" w:cs="Times New Roman"/>
          <w:sz w:val="24"/>
          <w:szCs w:val="24"/>
        </w:rPr>
      </w:pPr>
      <w:r>
        <w:rPr>
          <w:rFonts w:ascii="Times New Roman" w:hAnsi="Times New Roman" w:cs="Times New Roman"/>
          <w:sz w:val="24"/>
          <w:szCs w:val="24"/>
        </w:rPr>
        <w:t>D’après</w:t>
      </w:r>
      <w:r w:rsidR="00A06B38" w:rsidRPr="00A06B38">
        <w:rPr>
          <w:rFonts w:ascii="Times New Roman" w:hAnsi="Times New Roman" w:cs="Times New Roman"/>
          <w:sz w:val="24"/>
          <w:szCs w:val="24"/>
        </w:rPr>
        <w:t xml:space="preserve"> le plan de 1731, </w:t>
      </w:r>
      <w:r>
        <w:rPr>
          <w:rFonts w:ascii="Times New Roman" w:hAnsi="Times New Roman" w:cs="Times New Roman"/>
          <w:sz w:val="24"/>
          <w:szCs w:val="24"/>
        </w:rPr>
        <w:t>la chapelle</w:t>
      </w:r>
      <w:r w:rsidR="00A06B38" w:rsidRPr="00A06B38">
        <w:rPr>
          <w:rFonts w:ascii="Times New Roman" w:hAnsi="Times New Roman" w:cs="Times New Roman"/>
          <w:sz w:val="24"/>
          <w:szCs w:val="24"/>
        </w:rPr>
        <w:t xml:space="preserve"> avait son perron d’entrée uniquement sur la place et disposait, de part et d’autre du transept, de deux chapelles sur le flanc</w:t>
      </w:r>
      <w:r w:rsidR="00093DF5">
        <w:rPr>
          <w:rFonts w:ascii="Times New Roman" w:hAnsi="Times New Roman" w:cs="Times New Roman"/>
          <w:sz w:val="24"/>
          <w:szCs w:val="24"/>
        </w:rPr>
        <w:t xml:space="preserve"> droit et de quatre autels en s</w:t>
      </w:r>
      <w:r w:rsidR="00A06B38" w:rsidRPr="00A06B38">
        <w:rPr>
          <w:rFonts w:ascii="Times New Roman" w:hAnsi="Times New Roman" w:cs="Times New Roman"/>
          <w:sz w:val="24"/>
          <w:szCs w:val="24"/>
        </w:rPr>
        <w:t xml:space="preserve">us du maître-autel. Pourvue d’une coupole à la croisée et de tribunes au-dessus des chapelles et du bras gauche du transept, elle pouvait contenir, selon les arrêts de 1730-1731 évoqués plus loin, le nombre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exagéré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de 2 000 personnes, soit le dixième des habitants du quartier ! On accédait aux tribunes par les escaliers ménagés à l’extrémité du bras gauche</w:t>
      </w:r>
      <w:r w:rsidR="00F4176C">
        <w:rPr>
          <w:rFonts w:ascii="Times New Roman" w:hAnsi="Times New Roman" w:cs="Times New Roman"/>
          <w:sz w:val="24"/>
          <w:szCs w:val="24"/>
        </w:rPr>
        <w:t xml:space="preserve"> ainsi qu’</w:t>
      </w:r>
      <w:r w:rsidR="00A06B38" w:rsidRPr="00A06B38">
        <w:rPr>
          <w:rFonts w:ascii="Times New Roman" w:hAnsi="Times New Roman" w:cs="Times New Roman"/>
          <w:sz w:val="24"/>
          <w:szCs w:val="24"/>
        </w:rPr>
        <w:t xml:space="preserve">à droite de l’entrée principale. </w:t>
      </w:r>
      <w:r w:rsidR="00F4176C">
        <w:rPr>
          <w:rFonts w:ascii="Times New Roman" w:hAnsi="Times New Roman" w:cs="Times New Roman"/>
          <w:sz w:val="24"/>
          <w:szCs w:val="24"/>
        </w:rPr>
        <w:t xml:space="preserve">La chapelle </w:t>
      </w:r>
      <w:r>
        <w:rPr>
          <w:rFonts w:ascii="Times New Roman" w:hAnsi="Times New Roman" w:cs="Times New Roman"/>
          <w:sz w:val="24"/>
          <w:szCs w:val="24"/>
        </w:rPr>
        <w:t>fu</w:t>
      </w:r>
      <w:r w:rsidR="00F4176C">
        <w:rPr>
          <w:rFonts w:ascii="Times New Roman" w:hAnsi="Times New Roman" w:cs="Times New Roman"/>
          <w:sz w:val="24"/>
          <w:szCs w:val="24"/>
        </w:rPr>
        <w:t>t pourvue</w:t>
      </w:r>
      <w:r w:rsidR="00A06B38" w:rsidRPr="00A06B38">
        <w:rPr>
          <w:rFonts w:ascii="Times New Roman" w:hAnsi="Times New Roman" w:cs="Times New Roman"/>
          <w:sz w:val="24"/>
          <w:szCs w:val="24"/>
        </w:rPr>
        <w:t xml:space="preserve"> au fond d’un maître-autel, d’une chaire au centre</w:t>
      </w:r>
      <w:r w:rsidR="00F4176C">
        <w:rPr>
          <w:rFonts w:ascii="Times New Roman" w:hAnsi="Times New Roman" w:cs="Times New Roman"/>
          <w:sz w:val="24"/>
          <w:szCs w:val="24"/>
        </w:rPr>
        <w:t>,</w:t>
      </w:r>
      <w:r w:rsidR="00A06B38" w:rsidRPr="00A06B38">
        <w:rPr>
          <w:rFonts w:ascii="Times New Roman" w:hAnsi="Times New Roman" w:cs="Times New Roman"/>
          <w:sz w:val="24"/>
          <w:szCs w:val="24"/>
        </w:rPr>
        <w:t xml:space="preserve"> et de fonts baptismaux dans la première chapelle</w:t>
      </w:r>
      <w:r>
        <w:rPr>
          <w:rFonts w:ascii="Times New Roman" w:hAnsi="Times New Roman" w:cs="Times New Roman"/>
          <w:sz w:val="24"/>
          <w:szCs w:val="24"/>
        </w:rPr>
        <w:t>, à</w:t>
      </w:r>
      <w:r w:rsidR="00A06B38" w:rsidRPr="00A06B38">
        <w:rPr>
          <w:rFonts w:ascii="Times New Roman" w:hAnsi="Times New Roman" w:cs="Times New Roman"/>
          <w:sz w:val="24"/>
          <w:szCs w:val="24"/>
        </w:rPr>
        <w:t xml:space="preserve"> droite</w:t>
      </w:r>
      <w:r w:rsidR="00FB1463">
        <w:rPr>
          <w:rStyle w:val="Appelnotedebasdep"/>
          <w:rFonts w:ascii="Times New Roman" w:hAnsi="Times New Roman" w:cs="Times New Roman"/>
          <w:sz w:val="24"/>
          <w:szCs w:val="24"/>
        </w:rPr>
        <w:footnoteReference w:id="15"/>
      </w:r>
      <w:r w:rsidR="00A06B38" w:rsidRPr="00A06B38">
        <w:rPr>
          <w:rFonts w:ascii="Times New Roman" w:hAnsi="Times New Roman" w:cs="Times New Roman"/>
          <w:sz w:val="24"/>
          <w:szCs w:val="24"/>
        </w:rPr>
        <w:t xml:space="preserve">. </w:t>
      </w:r>
    </w:p>
    <w:p w14:paraId="0F24866A" w14:textId="77777777" w:rsidR="006C3090" w:rsidRPr="00A06B38" w:rsidRDefault="006C3090" w:rsidP="006C3090">
      <w:pPr>
        <w:spacing w:line="360" w:lineRule="auto"/>
        <w:jc w:val="both"/>
        <w:rPr>
          <w:rFonts w:ascii="Times New Roman" w:hAnsi="Times New Roman" w:cs="Times New Roman"/>
          <w:sz w:val="24"/>
          <w:szCs w:val="24"/>
        </w:rPr>
      </w:pPr>
    </w:p>
    <w:p w14:paraId="52FFC4F8" w14:textId="77777777" w:rsidR="00D16421" w:rsidRDefault="00F4176C" w:rsidP="006C3090">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A06B38" w:rsidRPr="00A06B38">
        <w:rPr>
          <w:rFonts w:ascii="Times New Roman" w:hAnsi="Times New Roman" w:cs="Times New Roman"/>
          <w:sz w:val="24"/>
          <w:szCs w:val="24"/>
        </w:rPr>
        <w:t>a décoration ne fut pas négligée</w:t>
      </w:r>
      <w:r>
        <w:rPr>
          <w:rFonts w:ascii="Times New Roman" w:hAnsi="Times New Roman" w:cs="Times New Roman"/>
          <w:sz w:val="24"/>
          <w:szCs w:val="24"/>
        </w:rPr>
        <w:t xml:space="preserve"> : </w:t>
      </w:r>
      <w:r w:rsidR="00A06B38" w:rsidRPr="00A06B38">
        <w:rPr>
          <w:rFonts w:ascii="Times New Roman" w:hAnsi="Times New Roman" w:cs="Times New Roman"/>
          <w:sz w:val="24"/>
          <w:szCs w:val="24"/>
        </w:rPr>
        <w:t>on commanda à François Lemoyne, le tableau du maître-autel, visible aujourd’hui dans la chapelle Saint-Louis, figurant le saint agenouillé de</w:t>
      </w:r>
      <w:r>
        <w:rPr>
          <w:rFonts w:ascii="Times New Roman" w:hAnsi="Times New Roman" w:cs="Times New Roman"/>
          <w:sz w:val="24"/>
          <w:szCs w:val="24"/>
        </w:rPr>
        <w:t>vant la couronne d’épines (fig.</w:t>
      </w:r>
      <w:r w:rsidR="00A06B38" w:rsidRPr="00A06B38">
        <w:rPr>
          <w:rFonts w:ascii="Times New Roman" w:hAnsi="Times New Roman" w:cs="Times New Roman"/>
          <w:sz w:val="24"/>
          <w:szCs w:val="24"/>
        </w:rPr>
        <w:t xml:space="preserve">176), et aux peintres Pierre-Jacques Cazes, Jean Restout et Louis </w:t>
      </w:r>
      <w:proofErr w:type="spellStart"/>
      <w:r w:rsidR="00A06B38" w:rsidRPr="00A06B38">
        <w:rPr>
          <w:rFonts w:ascii="Times New Roman" w:hAnsi="Times New Roman" w:cs="Times New Roman"/>
          <w:sz w:val="24"/>
          <w:szCs w:val="24"/>
        </w:rPr>
        <w:t>Galloche</w:t>
      </w:r>
      <w:proofErr w:type="spellEnd"/>
      <w:r w:rsidR="00A06B38" w:rsidRPr="00A06B38">
        <w:rPr>
          <w:rFonts w:ascii="Times New Roman" w:hAnsi="Times New Roman" w:cs="Times New Roman"/>
          <w:sz w:val="24"/>
          <w:szCs w:val="24"/>
        </w:rPr>
        <w:t xml:space="preserve">, ceux des autels latéraux. Dès 1724, les grands sculpteurs ornemanistes du moment, </w:t>
      </w:r>
      <w:r>
        <w:rPr>
          <w:rFonts w:ascii="Times New Roman" w:hAnsi="Times New Roman" w:cs="Times New Roman"/>
          <w:sz w:val="24"/>
          <w:szCs w:val="24"/>
        </w:rPr>
        <w:t xml:space="preserve">Jules </w:t>
      </w:r>
      <w:proofErr w:type="spellStart"/>
      <w:r w:rsidR="00A06B38" w:rsidRPr="00A06B38">
        <w:rPr>
          <w:rFonts w:ascii="Times New Roman" w:hAnsi="Times New Roman" w:cs="Times New Roman"/>
          <w:sz w:val="24"/>
          <w:szCs w:val="24"/>
        </w:rPr>
        <w:t>D</w:t>
      </w:r>
      <w:r>
        <w:rPr>
          <w:rFonts w:ascii="Times New Roman" w:hAnsi="Times New Roman" w:cs="Times New Roman"/>
          <w:sz w:val="24"/>
          <w:szCs w:val="24"/>
        </w:rPr>
        <w:t>es</w:t>
      </w:r>
      <w:r w:rsidR="00A06B38" w:rsidRPr="00A06B38">
        <w:rPr>
          <w:rFonts w:ascii="Times New Roman" w:hAnsi="Times New Roman" w:cs="Times New Roman"/>
          <w:sz w:val="24"/>
          <w:szCs w:val="24"/>
        </w:rPr>
        <w:t>goulons</w:t>
      </w:r>
      <w:proofErr w:type="spellEnd"/>
      <w:r w:rsidR="00A06B38" w:rsidRPr="00A06B38">
        <w:rPr>
          <w:rFonts w:ascii="Times New Roman" w:hAnsi="Times New Roman" w:cs="Times New Roman"/>
          <w:sz w:val="24"/>
          <w:szCs w:val="24"/>
        </w:rPr>
        <w:t xml:space="preserve">, André Le Goupil et Pierre Taupin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qui œuvraient depuis 1722 à la décoration de la chapelle royale du château </w:t>
      </w:r>
      <w:r w:rsidR="00A06B38" w:rsidRPr="00A06B38">
        <w:rPr>
          <w:rFonts w:ascii="Times New Roman" w:hAnsi="Times New Roman" w:cs="Times New Roman"/>
          <w:sz w:val="24"/>
          <w:szCs w:val="24"/>
        </w:rPr>
        <w:sym w:font="Symbol" w:char="F02D"/>
      </w:r>
      <w:r w:rsidR="00A06B38" w:rsidRPr="00A06B38">
        <w:rPr>
          <w:rFonts w:ascii="Times New Roman" w:hAnsi="Times New Roman" w:cs="Times New Roman"/>
          <w:sz w:val="24"/>
          <w:szCs w:val="24"/>
        </w:rPr>
        <w:t xml:space="preserve"> se virent confier, suivant le </w:t>
      </w:r>
      <w:r>
        <w:rPr>
          <w:rFonts w:ascii="Times New Roman" w:hAnsi="Times New Roman" w:cs="Times New Roman"/>
          <w:sz w:val="24"/>
          <w:szCs w:val="24"/>
        </w:rPr>
        <w:t>dessin de Robert de Cotte (fig.</w:t>
      </w:r>
      <w:r w:rsidR="00A06B38" w:rsidRPr="00A06B38">
        <w:rPr>
          <w:rFonts w:ascii="Times New Roman" w:hAnsi="Times New Roman" w:cs="Times New Roman"/>
          <w:sz w:val="24"/>
          <w:szCs w:val="24"/>
        </w:rPr>
        <w:t>15),  la décoration</w:t>
      </w:r>
      <w:r>
        <w:rPr>
          <w:rFonts w:ascii="Times New Roman" w:hAnsi="Times New Roman" w:cs="Times New Roman"/>
          <w:sz w:val="24"/>
          <w:szCs w:val="24"/>
        </w:rPr>
        <w:t xml:space="preserve"> du</w:t>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 xml:space="preserve">tabernacle </w:t>
      </w:r>
      <w:r w:rsidR="00A06B38" w:rsidRPr="00A06B38">
        <w:rPr>
          <w:rFonts w:ascii="Times New Roman" w:hAnsi="Times New Roman" w:cs="Times New Roman"/>
          <w:sz w:val="24"/>
          <w:szCs w:val="24"/>
        </w:rPr>
        <w:t>du maître-autel</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acquittée </w:t>
      </w:r>
      <w:smartTag w:uri="urn:schemas-microsoft-com:office:smarttags" w:element="metricconverter">
        <w:smartTagPr>
          <w:attr w:name="ProductID" w:val="392 livres"/>
        </w:smartTagPr>
        <w:r w:rsidR="00A06B38" w:rsidRPr="00A06B38">
          <w:rPr>
            <w:rFonts w:ascii="Times New Roman" w:hAnsi="Times New Roman" w:cs="Times New Roman"/>
            <w:sz w:val="24"/>
            <w:szCs w:val="24"/>
          </w:rPr>
          <w:t>392 livres</w:t>
        </w:r>
      </w:smartTag>
      <w:r w:rsidR="00A06B38" w:rsidRPr="00A06B38">
        <w:rPr>
          <w:rFonts w:ascii="Times New Roman" w:hAnsi="Times New Roman" w:cs="Times New Roman"/>
          <w:sz w:val="24"/>
          <w:szCs w:val="24"/>
        </w:rPr>
        <w:t xml:space="preserve"> 17 sols 4 deniers</w:t>
      </w:r>
      <w:r>
        <w:rPr>
          <w:rFonts w:ascii="Times New Roman" w:hAnsi="Times New Roman" w:cs="Times New Roman"/>
          <w:sz w:val="24"/>
          <w:szCs w:val="24"/>
        </w:rPr>
        <w:t xml:space="preserve"> en février 1728. C</w:t>
      </w:r>
      <w:r w:rsidR="00A06B38" w:rsidRPr="00A06B38">
        <w:rPr>
          <w:rFonts w:ascii="Times New Roman" w:hAnsi="Times New Roman" w:cs="Times New Roman"/>
          <w:sz w:val="24"/>
          <w:szCs w:val="24"/>
        </w:rPr>
        <w:t xml:space="preserve">e tabernacle avait été </w:t>
      </w:r>
      <w:r>
        <w:rPr>
          <w:rFonts w:ascii="Times New Roman" w:hAnsi="Times New Roman" w:cs="Times New Roman"/>
          <w:sz w:val="24"/>
          <w:szCs w:val="24"/>
        </w:rPr>
        <w:t>réalisé</w:t>
      </w:r>
      <w:r w:rsidR="00A06B38" w:rsidRPr="00A06B38">
        <w:rPr>
          <w:rFonts w:ascii="Times New Roman" w:hAnsi="Times New Roman" w:cs="Times New Roman"/>
          <w:sz w:val="24"/>
          <w:szCs w:val="24"/>
        </w:rPr>
        <w:t xml:space="preserve"> par le menuisier Jacques Rivet pour </w:t>
      </w:r>
      <w:smartTag w:uri="urn:schemas-microsoft-com:office:smarttags" w:element="metricconverter">
        <w:smartTagPr>
          <w:attr w:name="ProductID" w:val="400 livres"/>
        </w:smartTagPr>
        <w:r w:rsidR="00A06B38" w:rsidRPr="00A06B38">
          <w:rPr>
            <w:rFonts w:ascii="Times New Roman" w:hAnsi="Times New Roman" w:cs="Times New Roman"/>
            <w:sz w:val="24"/>
            <w:szCs w:val="24"/>
          </w:rPr>
          <w:t>400 livres</w:t>
        </w:r>
      </w:smartTag>
      <w:r w:rsidR="00A06B38" w:rsidRPr="00A06B38">
        <w:rPr>
          <w:rFonts w:ascii="Times New Roman" w:hAnsi="Times New Roman" w:cs="Times New Roman"/>
          <w:sz w:val="24"/>
          <w:szCs w:val="24"/>
        </w:rPr>
        <w:t xml:space="preserve">. </w:t>
      </w:r>
    </w:p>
    <w:p w14:paraId="23F67620" w14:textId="77777777" w:rsidR="00D16421" w:rsidRDefault="00D16421" w:rsidP="006C3090">
      <w:pPr>
        <w:spacing w:line="360" w:lineRule="auto"/>
        <w:jc w:val="both"/>
        <w:rPr>
          <w:rFonts w:ascii="Times New Roman" w:hAnsi="Times New Roman" w:cs="Times New Roman"/>
          <w:sz w:val="24"/>
          <w:szCs w:val="24"/>
        </w:rPr>
      </w:pPr>
    </w:p>
    <w:p w14:paraId="07455BBD" w14:textId="44A367F9" w:rsid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Au même moment, Philippe Lemaire reçut </w:t>
      </w:r>
      <w:smartTag w:uri="urn:schemas-microsoft-com:office:smarttags" w:element="metricconverter">
        <w:smartTagPr>
          <w:attr w:name="ProductID" w:val="97 livres"/>
        </w:smartTagPr>
        <w:r w:rsidRPr="00A06B38">
          <w:rPr>
            <w:rFonts w:ascii="Times New Roman" w:hAnsi="Times New Roman" w:cs="Times New Roman"/>
            <w:sz w:val="24"/>
            <w:szCs w:val="24"/>
          </w:rPr>
          <w:t>97 livres</w:t>
        </w:r>
      </w:smartTag>
      <w:r w:rsidRPr="00A06B38">
        <w:rPr>
          <w:rFonts w:ascii="Times New Roman" w:hAnsi="Times New Roman" w:cs="Times New Roman"/>
          <w:sz w:val="24"/>
          <w:szCs w:val="24"/>
        </w:rPr>
        <w:t xml:space="preserve"> 13 sols 4 deniers pour la décoration du maître</w:t>
      </w:r>
      <w:r w:rsidRPr="00A06B38">
        <w:rPr>
          <w:rFonts w:ascii="Times New Roman" w:hAnsi="Times New Roman" w:cs="Times New Roman"/>
          <w:sz w:val="24"/>
          <w:szCs w:val="24"/>
        </w:rPr>
        <w:noBreakHyphen/>
        <w:t xml:space="preserve">autel, </w:t>
      </w:r>
      <w:r w:rsidR="00F4176C">
        <w:rPr>
          <w:rFonts w:ascii="Times New Roman" w:hAnsi="Times New Roman" w:cs="Times New Roman"/>
          <w:sz w:val="24"/>
          <w:szCs w:val="24"/>
        </w:rPr>
        <w:t>effectu</w:t>
      </w:r>
      <w:r w:rsidRPr="00A06B38">
        <w:rPr>
          <w:rFonts w:ascii="Times New Roman" w:hAnsi="Times New Roman" w:cs="Times New Roman"/>
          <w:sz w:val="24"/>
          <w:szCs w:val="24"/>
        </w:rPr>
        <w:t xml:space="preserve">ée en septembre-octobre 1727, et </w:t>
      </w:r>
      <w:smartTag w:uri="urn:schemas-microsoft-com:office:smarttags" w:element="metricconverter">
        <w:smartTagPr>
          <w:attr w:name="ProductID" w:val="250 livres"/>
        </w:smartTagPr>
        <w:r w:rsidRPr="00A06B38">
          <w:rPr>
            <w:rFonts w:ascii="Times New Roman" w:hAnsi="Times New Roman" w:cs="Times New Roman"/>
            <w:sz w:val="24"/>
            <w:szCs w:val="24"/>
          </w:rPr>
          <w:t>250 livres</w:t>
        </w:r>
      </w:smartTag>
      <w:r w:rsidRPr="00A06B38">
        <w:rPr>
          <w:rFonts w:ascii="Times New Roman" w:hAnsi="Times New Roman" w:cs="Times New Roman"/>
          <w:sz w:val="24"/>
          <w:szCs w:val="24"/>
        </w:rPr>
        <w:t xml:space="preserve"> pour celles de la chaire et du tabernacle de la chapelle de la Communion. Alexandre Rousseau œuvra</w:t>
      </w:r>
      <w:r w:rsidR="00F4176C">
        <w:rPr>
          <w:rFonts w:ascii="Times New Roman" w:hAnsi="Times New Roman" w:cs="Times New Roman"/>
          <w:sz w:val="24"/>
          <w:szCs w:val="24"/>
        </w:rPr>
        <w:t>,</w:t>
      </w:r>
      <w:r w:rsidRPr="00A06B38">
        <w:rPr>
          <w:rFonts w:ascii="Times New Roman" w:hAnsi="Times New Roman" w:cs="Times New Roman"/>
          <w:sz w:val="24"/>
          <w:szCs w:val="24"/>
        </w:rPr>
        <w:t xml:space="preserve"> quant à lui, dès 1724, à la décoration de pierre, de bois et de stuc de la chapelle primitive pour </w:t>
      </w:r>
      <w:smartTag w:uri="urn:schemas-microsoft-com:office:smarttags" w:element="metricconverter">
        <w:smartTagPr>
          <w:attr w:name="ProductID" w:val="1ﾠ596ﾠlivres"/>
        </w:smartTagPr>
        <w:r w:rsidRPr="00A06B38">
          <w:rPr>
            <w:rFonts w:ascii="Times New Roman" w:hAnsi="Times New Roman" w:cs="Times New Roman"/>
            <w:sz w:val="24"/>
            <w:szCs w:val="24"/>
          </w:rPr>
          <w:t>1 596 livres</w:t>
        </w:r>
      </w:smartTag>
      <w:r w:rsidRPr="00A06B38">
        <w:rPr>
          <w:rFonts w:ascii="Times New Roman" w:hAnsi="Times New Roman" w:cs="Times New Roman"/>
          <w:sz w:val="24"/>
          <w:szCs w:val="24"/>
        </w:rPr>
        <w:t xml:space="preserve">. Les fonts baptismaux furent confiés au marbrier Claude </w:t>
      </w:r>
      <w:proofErr w:type="spellStart"/>
      <w:r w:rsidRPr="00A06B38">
        <w:rPr>
          <w:rFonts w:ascii="Times New Roman" w:hAnsi="Times New Roman" w:cs="Times New Roman"/>
          <w:sz w:val="24"/>
          <w:szCs w:val="24"/>
        </w:rPr>
        <w:t>Tarlet</w:t>
      </w:r>
      <w:proofErr w:type="spellEnd"/>
      <w:r w:rsidRPr="00A06B38">
        <w:rPr>
          <w:rFonts w:ascii="Times New Roman" w:hAnsi="Times New Roman" w:cs="Times New Roman"/>
          <w:sz w:val="24"/>
          <w:szCs w:val="24"/>
        </w:rPr>
        <w:t xml:space="preserve"> moyennant </w:t>
      </w:r>
      <w:smartTag w:uri="urn:schemas-microsoft-com:office:smarttags" w:element="metricconverter">
        <w:smartTagPr>
          <w:attr w:name="ProductID" w:val="350ﾠlivres"/>
        </w:smartTagPr>
        <w:r w:rsidRPr="00A06B38">
          <w:rPr>
            <w:rFonts w:ascii="Times New Roman" w:hAnsi="Times New Roman" w:cs="Times New Roman"/>
            <w:sz w:val="24"/>
            <w:szCs w:val="24"/>
          </w:rPr>
          <w:t>350 livres</w:t>
        </w:r>
      </w:smartTag>
      <w:r w:rsidRPr="00A06B38">
        <w:rPr>
          <w:rFonts w:ascii="Times New Roman" w:hAnsi="Times New Roman" w:cs="Times New Roman"/>
          <w:sz w:val="24"/>
          <w:szCs w:val="24"/>
        </w:rPr>
        <w:t xml:space="preserve">. Le fondeur </w:t>
      </w:r>
      <w:proofErr w:type="spellStart"/>
      <w:r w:rsidRPr="00A06B38">
        <w:rPr>
          <w:rFonts w:ascii="Times New Roman" w:hAnsi="Times New Roman" w:cs="Times New Roman"/>
          <w:sz w:val="24"/>
          <w:szCs w:val="24"/>
        </w:rPr>
        <w:t>Defert</w:t>
      </w:r>
      <w:proofErr w:type="spellEnd"/>
      <w:r w:rsidRPr="00A06B38">
        <w:rPr>
          <w:rFonts w:ascii="Times New Roman" w:hAnsi="Times New Roman" w:cs="Times New Roman"/>
          <w:sz w:val="24"/>
          <w:szCs w:val="24"/>
        </w:rPr>
        <w:t xml:space="preserve"> reçut </w:t>
      </w:r>
      <w:smartTag w:uri="urn:schemas-microsoft-com:office:smarttags" w:element="metricconverter">
        <w:smartTagPr>
          <w:attr w:name="ProductID" w:val="87 livres"/>
        </w:smartTagPr>
        <w:r w:rsidRPr="00A06B38">
          <w:rPr>
            <w:rFonts w:ascii="Times New Roman" w:hAnsi="Times New Roman" w:cs="Times New Roman"/>
            <w:sz w:val="24"/>
            <w:szCs w:val="24"/>
          </w:rPr>
          <w:t>87 livres</w:t>
        </w:r>
      </w:smartTag>
      <w:r w:rsidRPr="00A06B38">
        <w:rPr>
          <w:rFonts w:ascii="Times New Roman" w:hAnsi="Times New Roman" w:cs="Times New Roman"/>
          <w:sz w:val="24"/>
          <w:szCs w:val="24"/>
        </w:rPr>
        <w:t xml:space="preserve"> pour leur couverture de cuivre et </w:t>
      </w:r>
      <w:smartTag w:uri="urn:schemas-microsoft-com:office:smarttags" w:element="metricconverter">
        <w:smartTagPr>
          <w:attr w:name="ProductID" w:val="3ﾠ486 livres"/>
        </w:smartTagPr>
        <w:r w:rsidRPr="00A06B38">
          <w:rPr>
            <w:rFonts w:ascii="Times New Roman" w:hAnsi="Times New Roman" w:cs="Times New Roman"/>
            <w:sz w:val="24"/>
            <w:szCs w:val="24"/>
          </w:rPr>
          <w:t>3 486 livres</w:t>
        </w:r>
      </w:smartTag>
      <w:r w:rsidRPr="00A06B38">
        <w:rPr>
          <w:rFonts w:ascii="Times New Roman" w:hAnsi="Times New Roman" w:cs="Times New Roman"/>
          <w:sz w:val="24"/>
          <w:szCs w:val="24"/>
        </w:rPr>
        <w:t xml:space="preserve"> pour les </w:t>
      </w:r>
      <w:r w:rsidR="00D8713D">
        <w:rPr>
          <w:rFonts w:ascii="Times New Roman" w:hAnsi="Times New Roman" w:cs="Times New Roman"/>
          <w:sz w:val="24"/>
          <w:szCs w:val="24"/>
        </w:rPr>
        <w:t>cinq</w:t>
      </w:r>
      <w:r w:rsidRPr="00A06B38">
        <w:rPr>
          <w:rFonts w:ascii="Times New Roman" w:hAnsi="Times New Roman" w:cs="Times New Roman"/>
          <w:sz w:val="24"/>
          <w:szCs w:val="24"/>
        </w:rPr>
        <w:t xml:space="preserve"> </w:t>
      </w:r>
      <w:r w:rsidRPr="00A06B38">
        <w:rPr>
          <w:rFonts w:ascii="Times New Roman" w:hAnsi="Times New Roman" w:cs="Times New Roman"/>
          <w:sz w:val="24"/>
          <w:szCs w:val="24"/>
        </w:rPr>
        <w:lastRenderedPageBreak/>
        <w:t xml:space="preserve">cloches du clocher. Jacques Dujardin en réalisa l’horloge et reçut à cet effet </w:t>
      </w:r>
      <w:smartTag w:uri="urn:schemas-microsoft-com:office:smarttags" w:element="metricconverter">
        <w:smartTagPr>
          <w:attr w:name="ProductID" w:val="300ﾠlivres"/>
        </w:smartTagPr>
        <w:r w:rsidRPr="00A06B38">
          <w:rPr>
            <w:rFonts w:ascii="Times New Roman" w:hAnsi="Times New Roman" w:cs="Times New Roman"/>
            <w:sz w:val="24"/>
            <w:szCs w:val="24"/>
          </w:rPr>
          <w:t>300 livres</w:t>
        </w:r>
      </w:smartTag>
      <w:r w:rsidRPr="00A06B38">
        <w:rPr>
          <w:rFonts w:ascii="Times New Roman" w:hAnsi="Times New Roman" w:cs="Times New Roman"/>
          <w:sz w:val="24"/>
          <w:szCs w:val="24"/>
        </w:rPr>
        <w:t xml:space="preserve"> d’acompte en 1727</w:t>
      </w:r>
      <w:r w:rsidR="00FB1463">
        <w:rPr>
          <w:rStyle w:val="Appelnotedebasdep"/>
          <w:rFonts w:ascii="Times New Roman" w:hAnsi="Times New Roman" w:cs="Times New Roman"/>
          <w:sz w:val="24"/>
          <w:szCs w:val="24"/>
        </w:rPr>
        <w:footnoteReference w:id="16"/>
      </w:r>
      <w:r w:rsidRPr="00A06B38">
        <w:rPr>
          <w:rFonts w:ascii="Times New Roman" w:hAnsi="Times New Roman" w:cs="Times New Roman"/>
          <w:sz w:val="24"/>
          <w:szCs w:val="24"/>
          <w:vertAlign w:val="superscript"/>
        </w:rPr>
        <w:t>5</w:t>
      </w:r>
      <w:r w:rsidRPr="00A06B38">
        <w:rPr>
          <w:rFonts w:ascii="Times New Roman" w:hAnsi="Times New Roman" w:cs="Times New Roman"/>
          <w:sz w:val="24"/>
          <w:szCs w:val="24"/>
        </w:rPr>
        <w:t>.</w:t>
      </w:r>
    </w:p>
    <w:p w14:paraId="4BD89525" w14:textId="77777777" w:rsidR="00D8713D" w:rsidRDefault="00D8713D" w:rsidP="006C3090">
      <w:pPr>
        <w:spacing w:line="360" w:lineRule="auto"/>
        <w:jc w:val="both"/>
        <w:rPr>
          <w:rFonts w:ascii="Times New Roman" w:hAnsi="Times New Roman" w:cs="Times New Roman"/>
          <w:sz w:val="24"/>
          <w:szCs w:val="24"/>
        </w:rPr>
      </w:pPr>
    </w:p>
    <w:p w14:paraId="609D1912" w14:textId="19775CA0" w:rsid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Contrairement à Robert de Cotte qui entendait intégrer la chapelle presbytérale à l’église, </w:t>
      </w:r>
      <w:r w:rsidR="00D8713D">
        <w:rPr>
          <w:rFonts w:ascii="Times New Roman" w:hAnsi="Times New Roman" w:cs="Times New Roman"/>
          <w:sz w:val="24"/>
          <w:szCs w:val="24"/>
        </w:rPr>
        <w:t>Jacques Hardouin-</w:t>
      </w:r>
      <w:r w:rsidRPr="00A06B38">
        <w:rPr>
          <w:rFonts w:ascii="Times New Roman" w:hAnsi="Times New Roman" w:cs="Times New Roman"/>
          <w:sz w:val="24"/>
          <w:szCs w:val="24"/>
        </w:rPr>
        <w:t>Mansart de Sagonne établi</w:t>
      </w:r>
      <w:r w:rsidR="00F4176C">
        <w:rPr>
          <w:rFonts w:ascii="Times New Roman" w:hAnsi="Times New Roman" w:cs="Times New Roman"/>
          <w:sz w:val="24"/>
          <w:szCs w:val="24"/>
        </w:rPr>
        <w:t>ra</w:t>
      </w:r>
      <w:r w:rsidRPr="00A06B38">
        <w:rPr>
          <w:rFonts w:ascii="Times New Roman" w:hAnsi="Times New Roman" w:cs="Times New Roman"/>
          <w:sz w:val="24"/>
          <w:szCs w:val="24"/>
        </w:rPr>
        <w:t xml:space="preserve"> celle-ci plus en amont. L’entrée de la chapelle primitive se situait en effet au niveau du </w:t>
      </w:r>
      <w:r w:rsidR="00F4176C">
        <w:rPr>
          <w:rFonts w:ascii="Times New Roman" w:hAnsi="Times New Roman" w:cs="Times New Roman"/>
          <w:sz w:val="24"/>
          <w:szCs w:val="24"/>
        </w:rPr>
        <w:t>transept et non au-dessus (fig.</w:t>
      </w:r>
      <w:r w:rsidRPr="00A06B38">
        <w:rPr>
          <w:rFonts w:ascii="Times New Roman" w:hAnsi="Times New Roman" w:cs="Times New Roman"/>
          <w:sz w:val="24"/>
          <w:szCs w:val="24"/>
        </w:rPr>
        <w:t>10 et 16). Ceci eut pour conséquence la démolition partielle du bâtiment jusqu’à so</w:t>
      </w:r>
      <w:r w:rsidR="00F4176C">
        <w:rPr>
          <w:rFonts w:ascii="Times New Roman" w:hAnsi="Times New Roman" w:cs="Times New Roman"/>
          <w:sz w:val="24"/>
          <w:szCs w:val="24"/>
        </w:rPr>
        <w:t>n entrée actuelle en 1755 (fig.</w:t>
      </w:r>
      <w:r w:rsidRPr="00A06B38">
        <w:rPr>
          <w:rFonts w:ascii="Times New Roman" w:hAnsi="Times New Roman" w:cs="Times New Roman"/>
          <w:sz w:val="24"/>
          <w:szCs w:val="24"/>
        </w:rPr>
        <w:t xml:space="preserve">55). Selon les marguilliers, cette chapelle ôtait en effet « du jour [et] </w:t>
      </w:r>
      <w:proofErr w:type="spellStart"/>
      <w:r w:rsidRPr="00A06B38">
        <w:rPr>
          <w:rFonts w:ascii="Times New Roman" w:hAnsi="Times New Roman" w:cs="Times New Roman"/>
          <w:sz w:val="24"/>
          <w:szCs w:val="24"/>
        </w:rPr>
        <w:t>gât</w:t>
      </w:r>
      <w:proofErr w:type="spellEnd"/>
      <w:r w:rsidRPr="00A06B38">
        <w:rPr>
          <w:rFonts w:ascii="Times New Roman" w:hAnsi="Times New Roman" w:cs="Times New Roman"/>
          <w:sz w:val="24"/>
          <w:szCs w:val="24"/>
        </w:rPr>
        <w:t>[ait] la décoration du portail collatéral, fait pour n’être pas bouché »</w:t>
      </w:r>
      <w:r w:rsidR="00FB1463">
        <w:rPr>
          <w:rStyle w:val="Appelnotedebasdep"/>
          <w:rFonts w:ascii="Times New Roman" w:hAnsi="Times New Roman" w:cs="Times New Roman"/>
          <w:sz w:val="24"/>
          <w:szCs w:val="24"/>
        </w:rPr>
        <w:footnoteReference w:id="17"/>
      </w:r>
      <w:r w:rsidRPr="00A06B38">
        <w:rPr>
          <w:rFonts w:ascii="Times New Roman" w:hAnsi="Times New Roman" w:cs="Times New Roman"/>
          <w:sz w:val="24"/>
          <w:szCs w:val="24"/>
        </w:rPr>
        <w:t>. Elle nuisait aussi et surtout à l’éclairage de la nouvelle sacristie.</w:t>
      </w:r>
    </w:p>
    <w:p w14:paraId="05D7BFCE" w14:textId="77777777" w:rsidR="006C3090" w:rsidRPr="00A06B38" w:rsidRDefault="006C3090" w:rsidP="006C3090">
      <w:pPr>
        <w:spacing w:line="360" w:lineRule="auto"/>
        <w:jc w:val="both"/>
        <w:rPr>
          <w:rFonts w:ascii="Times New Roman" w:hAnsi="Times New Roman" w:cs="Times New Roman"/>
          <w:sz w:val="24"/>
          <w:szCs w:val="24"/>
        </w:rPr>
      </w:pPr>
    </w:p>
    <w:p w14:paraId="40E5E367" w14:textId="72B2397C" w:rsid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La construction du presbytère fut confiée à l’entrepreneur des Bâtiments du roi</w:t>
      </w:r>
      <w:r w:rsidR="00F4176C">
        <w:rPr>
          <w:rFonts w:ascii="Times New Roman" w:hAnsi="Times New Roman" w:cs="Times New Roman"/>
          <w:sz w:val="24"/>
          <w:szCs w:val="24"/>
        </w:rPr>
        <w:t>,</w:t>
      </w:r>
      <w:r w:rsidRPr="00A06B38">
        <w:rPr>
          <w:rFonts w:ascii="Times New Roman" w:hAnsi="Times New Roman" w:cs="Times New Roman"/>
          <w:sz w:val="24"/>
          <w:szCs w:val="24"/>
        </w:rPr>
        <w:t xml:space="preserve"> Jean-Blaise </w:t>
      </w:r>
      <w:proofErr w:type="spellStart"/>
      <w:r w:rsidRPr="00A06B38">
        <w:rPr>
          <w:rFonts w:ascii="Times New Roman" w:hAnsi="Times New Roman" w:cs="Times New Roman"/>
          <w:sz w:val="24"/>
          <w:szCs w:val="24"/>
        </w:rPr>
        <w:t>Legoux</w:t>
      </w:r>
      <w:proofErr w:type="spellEnd"/>
      <w:r w:rsidR="00F4176C">
        <w:rPr>
          <w:rFonts w:ascii="Times New Roman" w:hAnsi="Times New Roman" w:cs="Times New Roman"/>
          <w:sz w:val="24"/>
          <w:szCs w:val="24"/>
        </w:rPr>
        <w:t>,</w:t>
      </w:r>
      <w:r w:rsidRPr="00A06B38">
        <w:rPr>
          <w:rFonts w:ascii="Times New Roman" w:hAnsi="Times New Roman" w:cs="Times New Roman"/>
          <w:sz w:val="24"/>
          <w:szCs w:val="24"/>
        </w:rPr>
        <w:t xml:space="preserve"> qui toucha en 1727</w:t>
      </w:r>
      <w:r w:rsidR="003F6CF1">
        <w:rPr>
          <w:rFonts w:ascii="Times New Roman" w:hAnsi="Times New Roman" w:cs="Times New Roman"/>
          <w:sz w:val="24"/>
          <w:szCs w:val="24"/>
        </w:rPr>
        <w:t>,</w:t>
      </w:r>
      <w:r w:rsidRPr="00A06B38">
        <w:rPr>
          <w:rFonts w:ascii="Times New Roman" w:hAnsi="Times New Roman" w:cs="Times New Roman"/>
          <w:sz w:val="24"/>
          <w:szCs w:val="24"/>
        </w:rPr>
        <w:t xml:space="preserve"> </w:t>
      </w:r>
      <w:smartTag w:uri="urn:schemas-microsoft-com:office:smarttags" w:element="metricconverter">
        <w:smartTagPr>
          <w:attr w:name="ProductID" w:val="6ﾠ550 livres"/>
        </w:smartTagPr>
        <w:r w:rsidRPr="00A06B38">
          <w:rPr>
            <w:rFonts w:ascii="Times New Roman" w:hAnsi="Times New Roman" w:cs="Times New Roman"/>
            <w:sz w:val="24"/>
            <w:szCs w:val="24"/>
          </w:rPr>
          <w:t>6 550 livres</w:t>
        </w:r>
      </w:smartTag>
      <w:r w:rsidRPr="00A06B38">
        <w:rPr>
          <w:rFonts w:ascii="Times New Roman" w:hAnsi="Times New Roman" w:cs="Times New Roman"/>
          <w:sz w:val="24"/>
          <w:szCs w:val="24"/>
        </w:rPr>
        <w:t xml:space="preserve"> pour partie de ses ouvrages. Les fondations </w:t>
      </w:r>
      <w:r w:rsidR="003F6CF1">
        <w:rPr>
          <w:rFonts w:ascii="Times New Roman" w:hAnsi="Times New Roman" w:cs="Times New Roman"/>
          <w:sz w:val="24"/>
          <w:szCs w:val="24"/>
        </w:rPr>
        <w:t>fur</w:t>
      </w:r>
      <w:r w:rsidR="00F4176C">
        <w:rPr>
          <w:rFonts w:ascii="Times New Roman" w:hAnsi="Times New Roman" w:cs="Times New Roman"/>
          <w:sz w:val="24"/>
          <w:szCs w:val="24"/>
        </w:rPr>
        <w:t>ent l’œuvre de</w:t>
      </w:r>
      <w:r w:rsidRPr="00A06B38">
        <w:rPr>
          <w:rFonts w:ascii="Times New Roman" w:hAnsi="Times New Roman" w:cs="Times New Roman"/>
          <w:sz w:val="24"/>
          <w:szCs w:val="24"/>
        </w:rPr>
        <w:t xml:space="preserve"> Pierre La Montagne pour </w:t>
      </w:r>
      <w:smartTag w:uri="urn:schemas-microsoft-com:office:smarttags" w:element="metricconverter">
        <w:smartTagPr>
          <w:attr w:name="ProductID" w:val="1ﾠ054 livres"/>
        </w:smartTagPr>
        <w:r w:rsidRPr="00A06B38">
          <w:rPr>
            <w:rFonts w:ascii="Times New Roman" w:hAnsi="Times New Roman" w:cs="Times New Roman"/>
            <w:sz w:val="24"/>
            <w:szCs w:val="24"/>
          </w:rPr>
          <w:t>1 054 livres</w:t>
        </w:r>
      </w:smartTag>
      <w:r w:rsidRPr="00A06B38">
        <w:rPr>
          <w:rFonts w:ascii="Times New Roman" w:hAnsi="Times New Roman" w:cs="Times New Roman"/>
          <w:sz w:val="24"/>
          <w:szCs w:val="24"/>
        </w:rPr>
        <w:t xml:space="preserve"> 6 sols 8 deniers. La couverture </w:t>
      </w:r>
      <w:r w:rsidR="003F6CF1">
        <w:rPr>
          <w:rFonts w:ascii="Times New Roman" w:hAnsi="Times New Roman" w:cs="Times New Roman"/>
          <w:sz w:val="24"/>
          <w:szCs w:val="24"/>
        </w:rPr>
        <w:t>fut confiée au</w:t>
      </w:r>
      <w:r w:rsidRPr="00A06B38">
        <w:rPr>
          <w:rFonts w:ascii="Times New Roman" w:hAnsi="Times New Roman" w:cs="Times New Roman"/>
          <w:sz w:val="24"/>
          <w:szCs w:val="24"/>
        </w:rPr>
        <w:t xml:space="preserve"> charpentier Louis-Félix Girardin qui reçut</w:t>
      </w:r>
      <w:r w:rsidR="003F6CF1">
        <w:rPr>
          <w:rFonts w:ascii="Times New Roman" w:hAnsi="Times New Roman" w:cs="Times New Roman"/>
          <w:sz w:val="24"/>
          <w:szCs w:val="24"/>
        </w:rPr>
        <w:t>,</w:t>
      </w:r>
      <w:r w:rsidRPr="00A06B38">
        <w:rPr>
          <w:rFonts w:ascii="Times New Roman" w:hAnsi="Times New Roman" w:cs="Times New Roman"/>
          <w:sz w:val="24"/>
          <w:szCs w:val="24"/>
        </w:rPr>
        <w:t xml:space="preserve"> la même année</w:t>
      </w:r>
      <w:r w:rsidR="00F4176C">
        <w:rPr>
          <w:rFonts w:ascii="Times New Roman" w:hAnsi="Times New Roman" w:cs="Times New Roman"/>
          <w:sz w:val="24"/>
          <w:szCs w:val="24"/>
        </w:rPr>
        <w:t>,</w:t>
      </w:r>
      <w:r w:rsidRPr="00A06B38">
        <w:rPr>
          <w:rFonts w:ascii="Times New Roman" w:hAnsi="Times New Roman" w:cs="Times New Roman"/>
          <w:sz w:val="24"/>
          <w:szCs w:val="24"/>
        </w:rPr>
        <w:t xml:space="preserve"> pour parfait paiement, </w:t>
      </w:r>
      <w:smartTag w:uri="urn:schemas-microsoft-com:office:smarttags" w:element="metricconverter">
        <w:smartTagPr>
          <w:attr w:name="ProductID" w:val="30ﾠ147 livres"/>
        </w:smartTagPr>
        <w:r w:rsidRPr="00A06B38">
          <w:rPr>
            <w:rFonts w:ascii="Times New Roman" w:hAnsi="Times New Roman" w:cs="Times New Roman"/>
            <w:sz w:val="24"/>
            <w:szCs w:val="24"/>
          </w:rPr>
          <w:t>30 147 livres</w:t>
        </w:r>
      </w:smartTag>
      <w:r w:rsidRPr="00A06B38">
        <w:rPr>
          <w:rFonts w:ascii="Times New Roman" w:hAnsi="Times New Roman" w:cs="Times New Roman"/>
          <w:sz w:val="24"/>
          <w:szCs w:val="24"/>
        </w:rPr>
        <w:t xml:space="preserve"> 7 sols 10 deniers. Les gouttières et autres travaux de plomberie furent réalisés par Jean-Baptiste-Jacques Luca</w:t>
      </w:r>
      <w:r w:rsidR="003F6CF1">
        <w:rPr>
          <w:rFonts w:ascii="Times New Roman" w:hAnsi="Times New Roman" w:cs="Times New Roman"/>
          <w:sz w:val="24"/>
          <w:szCs w:val="24"/>
        </w:rPr>
        <w:t>, lequel</w:t>
      </w:r>
      <w:r w:rsidRPr="00A06B38">
        <w:rPr>
          <w:rFonts w:ascii="Times New Roman" w:hAnsi="Times New Roman" w:cs="Times New Roman"/>
          <w:sz w:val="24"/>
          <w:szCs w:val="24"/>
        </w:rPr>
        <w:t xml:space="preserve"> toucha </w:t>
      </w:r>
      <w:smartTag w:uri="urn:schemas-microsoft-com:office:smarttags" w:element="metricconverter">
        <w:smartTagPr>
          <w:attr w:name="ProductID" w:val="3ﾠ622 livres"/>
        </w:smartTagPr>
        <w:r w:rsidRPr="00A06B38">
          <w:rPr>
            <w:rFonts w:ascii="Times New Roman" w:hAnsi="Times New Roman" w:cs="Times New Roman"/>
            <w:sz w:val="24"/>
            <w:szCs w:val="24"/>
          </w:rPr>
          <w:t>3 622 livres</w:t>
        </w:r>
      </w:smartTag>
      <w:r w:rsidRPr="00A06B38">
        <w:rPr>
          <w:rFonts w:ascii="Times New Roman" w:hAnsi="Times New Roman" w:cs="Times New Roman"/>
          <w:sz w:val="24"/>
          <w:szCs w:val="24"/>
        </w:rPr>
        <w:t xml:space="preserve"> 2 sols 8 deniers. Joseph </w:t>
      </w:r>
      <w:proofErr w:type="spellStart"/>
      <w:r w:rsidRPr="00A06B38">
        <w:rPr>
          <w:rFonts w:ascii="Times New Roman" w:hAnsi="Times New Roman" w:cs="Times New Roman"/>
          <w:sz w:val="24"/>
          <w:szCs w:val="24"/>
        </w:rPr>
        <w:t>Lamiral</w:t>
      </w:r>
      <w:proofErr w:type="spellEnd"/>
      <w:r w:rsidRPr="00A06B38">
        <w:rPr>
          <w:rFonts w:ascii="Times New Roman" w:hAnsi="Times New Roman" w:cs="Times New Roman"/>
          <w:sz w:val="24"/>
          <w:szCs w:val="24"/>
        </w:rPr>
        <w:t>, le serrurier, toucha</w:t>
      </w:r>
      <w:r w:rsidR="00F4176C">
        <w:rPr>
          <w:rFonts w:ascii="Times New Roman" w:hAnsi="Times New Roman" w:cs="Times New Roman"/>
          <w:sz w:val="24"/>
          <w:szCs w:val="24"/>
        </w:rPr>
        <w:t>, quant à lui,</w:t>
      </w:r>
      <w:r w:rsidRPr="00A06B38">
        <w:rPr>
          <w:rFonts w:ascii="Times New Roman" w:hAnsi="Times New Roman" w:cs="Times New Roman"/>
          <w:sz w:val="24"/>
          <w:szCs w:val="24"/>
        </w:rPr>
        <w:t xml:space="preserve"> 2 700 livres et Charles Alexandre, le menuisier, </w:t>
      </w:r>
      <w:smartTag w:uri="urn:schemas-microsoft-com:office:smarttags" w:element="metricconverter">
        <w:smartTagPr>
          <w:attr w:name="ProductID" w:val="17ﾠ961 livres"/>
        </w:smartTagPr>
        <w:r w:rsidRPr="00A06B38">
          <w:rPr>
            <w:rFonts w:ascii="Times New Roman" w:hAnsi="Times New Roman" w:cs="Times New Roman"/>
            <w:sz w:val="24"/>
            <w:szCs w:val="24"/>
          </w:rPr>
          <w:t>17 961 livres</w:t>
        </w:r>
      </w:smartTag>
      <w:r w:rsidRPr="00A06B38">
        <w:rPr>
          <w:rFonts w:ascii="Times New Roman" w:hAnsi="Times New Roman" w:cs="Times New Roman"/>
          <w:sz w:val="24"/>
          <w:szCs w:val="24"/>
        </w:rPr>
        <w:t xml:space="preserve"> 12 sols 1 denier, somme qui couvrait en partie la réalisation des maîtres-autels, chaire et tabernacle de la chapelle de la Communion. </w:t>
      </w:r>
      <w:r w:rsidR="00A50D9B">
        <w:rPr>
          <w:rFonts w:ascii="Times New Roman" w:hAnsi="Times New Roman" w:cs="Times New Roman"/>
          <w:sz w:val="24"/>
          <w:szCs w:val="24"/>
        </w:rPr>
        <w:t xml:space="preserve">Enfin, le vitrier </w:t>
      </w:r>
      <w:r w:rsidRPr="00A06B38">
        <w:rPr>
          <w:rFonts w:ascii="Times New Roman" w:hAnsi="Times New Roman" w:cs="Times New Roman"/>
          <w:sz w:val="24"/>
          <w:szCs w:val="24"/>
        </w:rPr>
        <w:t xml:space="preserve">Jean Gérard reçut </w:t>
      </w:r>
      <w:smartTag w:uri="urn:schemas-microsoft-com:office:smarttags" w:element="metricconverter">
        <w:smartTagPr>
          <w:attr w:name="ProductID" w:val="1ﾠ734 livres"/>
        </w:smartTagPr>
        <w:r w:rsidRPr="00A06B38">
          <w:rPr>
            <w:rFonts w:ascii="Times New Roman" w:hAnsi="Times New Roman" w:cs="Times New Roman"/>
            <w:sz w:val="24"/>
            <w:szCs w:val="24"/>
          </w:rPr>
          <w:t>1 734 livres</w:t>
        </w:r>
      </w:smartTag>
      <w:r w:rsidRPr="00A06B38">
        <w:rPr>
          <w:rFonts w:ascii="Times New Roman" w:hAnsi="Times New Roman" w:cs="Times New Roman"/>
          <w:sz w:val="24"/>
          <w:szCs w:val="24"/>
        </w:rPr>
        <w:t xml:space="preserve"> 1 sol 1 denier</w:t>
      </w:r>
      <w:r w:rsidR="00A50D9B">
        <w:rPr>
          <w:rFonts w:ascii="Times New Roman" w:hAnsi="Times New Roman" w:cs="Times New Roman"/>
          <w:sz w:val="24"/>
          <w:szCs w:val="24"/>
        </w:rPr>
        <w:t>, le paveur</w:t>
      </w:r>
      <w:r w:rsidRPr="00A06B38">
        <w:rPr>
          <w:rFonts w:ascii="Times New Roman" w:hAnsi="Times New Roman" w:cs="Times New Roman"/>
          <w:sz w:val="24"/>
          <w:szCs w:val="24"/>
        </w:rPr>
        <w:t xml:space="preserve"> Jacques </w:t>
      </w:r>
      <w:proofErr w:type="spellStart"/>
      <w:r w:rsidRPr="00A06B38">
        <w:rPr>
          <w:rFonts w:ascii="Times New Roman" w:hAnsi="Times New Roman" w:cs="Times New Roman"/>
          <w:sz w:val="24"/>
          <w:szCs w:val="24"/>
        </w:rPr>
        <w:t>Farjot</w:t>
      </w:r>
      <w:proofErr w:type="spellEnd"/>
      <w:r w:rsidRPr="00A06B38">
        <w:rPr>
          <w:rFonts w:ascii="Times New Roman" w:hAnsi="Times New Roman" w:cs="Times New Roman"/>
          <w:sz w:val="24"/>
          <w:szCs w:val="24"/>
        </w:rPr>
        <w:t xml:space="preserve">, </w:t>
      </w:r>
      <w:smartTag w:uri="urn:schemas-microsoft-com:office:smarttags" w:element="metricconverter">
        <w:smartTagPr>
          <w:attr w:name="ProductID" w:val="893 livres"/>
        </w:smartTagPr>
        <w:r w:rsidRPr="00A06B38">
          <w:rPr>
            <w:rFonts w:ascii="Times New Roman" w:hAnsi="Times New Roman" w:cs="Times New Roman"/>
            <w:sz w:val="24"/>
            <w:szCs w:val="24"/>
          </w:rPr>
          <w:t>893 livres</w:t>
        </w:r>
      </w:smartTag>
      <w:r w:rsidRPr="00A06B38">
        <w:rPr>
          <w:rFonts w:ascii="Times New Roman" w:hAnsi="Times New Roman" w:cs="Times New Roman"/>
          <w:sz w:val="24"/>
          <w:szCs w:val="24"/>
        </w:rPr>
        <w:t xml:space="preserve"> 13 sols 4 deniers et</w:t>
      </w:r>
      <w:r w:rsidR="00A50D9B">
        <w:rPr>
          <w:rFonts w:ascii="Times New Roman" w:hAnsi="Times New Roman" w:cs="Times New Roman"/>
          <w:sz w:val="24"/>
          <w:szCs w:val="24"/>
        </w:rPr>
        <w:t xml:space="preserve"> le peintre en bâtiment</w:t>
      </w:r>
      <w:r w:rsidRPr="00A06B38">
        <w:rPr>
          <w:rFonts w:ascii="Times New Roman" w:hAnsi="Times New Roman" w:cs="Times New Roman"/>
          <w:sz w:val="24"/>
          <w:szCs w:val="24"/>
        </w:rPr>
        <w:t xml:space="preserve"> Antoine </w:t>
      </w:r>
      <w:proofErr w:type="spellStart"/>
      <w:r w:rsidRPr="00A06B38">
        <w:rPr>
          <w:rFonts w:ascii="Times New Roman" w:hAnsi="Times New Roman" w:cs="Times New Roman"/>
          <w:sz w:val="24"/>
          <w:szCs w:val="24"/>
        </w:rPr>
        <w:t>Desauzier</w:t>
      </w:r>
      <w:proofErr w:type="spellEnd"/>
      <w:r w:rsidRPr="00A06B38">
        <w:rPr>
          <w:rFonts w:ascii="Times New Roman" w:hAnsi="Times New Roman" w:cs="Times New Roman"/>
          <w:sz w:val="24"/>
          <w:szCs w:val="24"/>
        </w:rPr>
        <w:t xml:space="preserve">, </w:t>
      </w:r>
      <w:smartTag w:uri="urn:schemas-microsoft-com:office:smarttags" w:element="metricconverter">
        <w:smartTagPr>
          <w:attr w:name="ProductID" w:val="2ﾠ063 livres"/>
        </w:smartTagPr>
        <w:r w:rsidRPr="00A06B38">
          <w:rPr>
            <w:rFonts w:ascii="Times New Roman" w:hAnsi="Times New Roman" w:cs="Times New Roman"/>
            <w:sz w:val="24"/>
            <w:szCs w:val="24"/>
          </w:rPr>
          <w:t>2 063 livres</w:t>
        </w:r>
      </w:smartTag>
      <w:r w:rsidRPr="00A06B38">
        <w:rPr>
          <w:rFonts w:ascii="Times New Roman" w:hAnsi="Times New Roman" w:cs="Times New Roman"/>
          <w:sz w:val="24"/>
          <w:szCs w:val="24"/>
        </w:rPr>
        <w:t xml:space="preserve"> 3 sols 7 deniers</w:t>
      </w:r>
      <w:r w:rsidR="00FB1463">
        <w:rPr>
          <w:rStyle w:val="Appelnotedebasdep"/>
          <w:rFonts w:ascii="Times New Roman" w:hAnsi="Times New Roman" w:cs="Times New Roman"/>
          <w:sz w:val="24"/>
          <w:szCs w:val="24"/>
        </w:rPr>
        <w:footnoteReference w:id="18"/>
      </w:r>
      <w:r w:rsidRPr="00A06B38">
        <w:rPr>
          <w:rFonts w:ascii="Times New Roman" w:hAnsi="Times New Roman" w:cs="Times New Roman"/>
          <w:sz w:val="24"/>
          <w:szCs w:val="24"/>
        </w:rPr>
        <w:t>.</w:t>
      </w:r>
    </w:p>
    <w:p w14:paraId="4E51CEA5" w14:textId="77777777" w:rsidR="006C3090" w:rsidRPr="00A06B38" w:rsidRDefault="006C3090" w:rsidP="006C3090">
      <w:pPr>
        <w:spacing w:line="360" w:lineRule="auto"/>
        <w:jc w:val="both"/>
        <w:rPr>
          <w:rFonts w:ascii="Times New Roman" w:hAnsi="Times New Roman" w:cs="Times New Roman"/>
          <w:sz w:val="24"/>
          <w:szCs w:val="24"/>
        </w:rPr>
      </w:pPr>
    </w:p>
    <w:p w14:paraId="05BCEC36" w14:textId="77777777" w:rsidR="003F6CF1"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Contrairement à l’élévation projetée par Robert de Cotte en 1724 (fig.18), le presbytère présentait sur la rue une façade asymétrique composée de deux petits avant-corps au niveau du transept et de son extrémité droite. Il était élevé d’une douzaine de travées sur trois niveaux au lieu des onze initialement prévues, couvert d’un grand comble aveugle en ardoise.</w:t>
      </w:r>
      <w:r w:rsidR="003F6CF1">
        <w:rPr>
          <w:rFonts w:ascii="Times New Roman" w:hAnsi="Times New Roman" w:cs="Times New Roman"/>
          <w:sz w:val="24"/>
          <w:szCs w:val="24"/>
        </w:rPr>
        <w:t xml:space="preserve"> </w:t>
      </w:r>
    </w:p>
    <w:p w14:paraId="17C47038" w14:textId="77777777" w:rsidR="003F6CF1" w:rsidRDefault="003F6CF1" w:rsidP="006C3090">
      <w:pPr>
        <w:spacing w:line="360" w:lineRule="auto"/>
        <w:jc w:val="both"/>
        <w:rPr>
          <w:rFonts w:ascii="Times New Roman" w:hAnsi="Times New Roman" w:cs="Times New Roman"/>
          <w:sz w:val="24"/>
          <w:szCs w:val="24"/>
        </w:rPr>
      </w:pPr>
    </w:p>
    <w:p w14:paraId="1F02A5B4" w14:textId="3BBE8A17" w:rsid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De plan massé, le bâtiment se composait au rez-de-chaussée d’un grand escalier du côté de la cour principale et d’un corridor central desservant</w:t>
      </w:r>
      <w:r w:rsidR="00A50D9B">
        <w:rPr>
          <w:rFonts w:ascii="Times New Roman" w:hAnsi="Times New Roman" w:cs="Times New Roman"/>
          <w:sz w:val="24"/>
          <w:szCs w:val="24"/>
        </w:rPr>
        <w:t>,</w:t>
      </w:r>
      <w:r w:rsidRPr="00A06B38">
        <w:rPr>
          <w:rFonts w:ascii="Times New Roman" w:hAnsi="Times New Roman" w:cs="Times New Roman"/>
          <w:sz w:val="24"/>
          <w:szCs w:val="24"/>
        </w:rPr>
        <w:t xml:space="preserve"> de part et d’autre</w:t>
      </w:r>
      <w:r w:rsidR="00A50D9B">
        <w:rPr>
          <w:rFonts w:ascii="Times New Roman" w:hAnsi="Times New Roman" w:cs="Times New Roman"/>
          <w:sz w:val="24"/>
          <w:szCs w:val="24"/>
        </w:rPr>
        <w:t>,</w:t>
      </w:r>
      <w:r w:rsidRPr="00A06B38">
        <w:rPr>
          <w:rFonts w:ascii="Times New Roman" w:hAnsi="Times New Roman" w:cs="Times New Roman"/>
          <w:sz w:val="24"/>
          <w:szCs w:val="24"/>
        </w:rPr>
        <w:t xml:space="preserve"> une partie des bureaux et</w:t>
      </w:r>
      <w:r w:rsidR="00A50D9B">
        <w:rPr>
          <w:rFonts w:ascii="Times New Roman" w:hAnsi="Times New Roman" w:cs="Times New Roman"/>
          <w:sz w:val="24"/>
          <w:szCs w:val="24"/>
        </w:rPr>
        <w:t xml:space="preserve"> </w:t>
      </w:r>
      <w:r w:rsidR="00A50D9B">
        <w:rPr>
          <w:rFonts w:ascii="Times New Roman" w:hAnsi="Times New Roman" w:cs="Times New Roman"/>
          <w:sz w:val="24"/>
          <w:szCs w:val="24"/>
        </w:rPr>
        <w:lastRenderedPageBreak/>
        <w:t>des</w:t>
      </w:r>
      <w:r w:rsidRPr="00A06B38">
        <w:rPr>
          <w:rFonts w:ascii="Times New Roman" w:hAnsi="Times New Roman" w:cs="Times New Roman"/>
          <w:sz w:val="24"/>
          <w:szCs w:val="24"/>
        </w:rPr>
        <w:t xml:space="preserve"> appartements des religieux (fig.14). </w:t>
      </w:r>
      <w:r w:rsidR="00A50D9B">
        <w:rPr>
          <w:rFonts w:ascii="Times New Roman" w:hAnsi="Times New Roman" w:cs="Times New Roman"/>
          <w:sz w:val="24"/>
          <w:szCs w:val="24"/>
        </w:rPr>
        <w:t>À</w:t>
      </w:r>
      <w:r w:rsidRPr="00A06B38">
        <w:rPr>
          <w:rFonts w:ascii="Times New Roman" w:hAnsi="Times New Roman" w:cs="Times New Roman"/>
          <w:sz w:val="24"/>
          <w:szCs w:val="24"/>
        </w:rPr>
        <w:t xml:space="preserve"> droite de la grande cour, se trouvaient les communs. </w:t>
      </w:r>
      <w:r w:rsidR="00A50D9B">
        <w:rPr>
          <w:rFonts w:ascii="Times New Roman" w:hAnsi="Times New Roman" w:cs="Times New Roman"/>
          <w:sz w:val="24"/>
          <w:szCs w:val="24"/>
        </w:rPr>
        <w:t>Ce</w:t>
      </w:r>
      <w:r w:rsidRPr="00A06B38">
        <w:rPr>
          <w:rFonts w:ascii="Times New Roman" w:hAnsi="Times New Roman" w:cs="Times New Roman"/>
          <w:sz w:val="24"/>
          <w:szCs w:val="24"/>
        </w:rPr>
        <w:t>lle</w:t>
      </w:r>
      <w:r w:rsidR="00A50D9B">
        <w:rPr>
          <w:rFonts w:ascii="Times New Roman" w:hAnsi="Times New Roman" w:cs="Times New Roman"/>
          <w:sz w:val="24"/>
          <w:szCs w:val="24"/>
        </w:rPr>
        <w:t>-ci</w:t>
      </w:r>
      <w:r w:rsidRPr="00A06B38">
        <w:rPr>
          <w:rFonts w:ascii="Times New Roman" w:hAnsi="Times New Roman" w:cs="Times New Roman"/>
          <w:sz w:val="24"/>
          <w:szCs w:val="24"/>
        </w:rPr>
        <w:t xml:space="preserve"> était séparée du jardin par un mur de clôture avec puits mitoyen</w:t>
      </w:r>
      <w:r w:rsidR="002805CF">
        <w:rPr>
          <w:rStyle w:val="Appelnotedebasdep"/>
          <w:rFonts w:ascii="Times New Roman" w:hAnsi="Times New Roman" w:cs="Times New Roman"/>
          <w:sz w:val="24"/>
          <w:szCs w:val="24"/>
        </w:rPr>
        <w:footnoteReference w:id="19"/>
      </w:r>
      <w:r w:rsidRPr="00A06B38">
        <w:rPr>
          <w:rFonts w:ascii="Times New Roman" w:hAnsi="Times New Roman" w:cs="Times New Roman"/>
          <w:sz w:val="24"/>
          <w:szCs w:val="24"/>
        </w:rPr>
        <w:t>.</w:t>
      </w:r>
    </w:p>
    <w:p w14:paraId="439BB3D2" w14:textId="77777777" w:rsidR="006C3090" w:rsidRPr="00A06B38" w:rsidRDefault="006C3090" w:rsidP="006C3090">
      <w:pPr>
        <w:spacing w:line="360" w:lineRule="auto"/>
        <w:jc w:val="both"/>
        <w:rPr>
          <w:rFonts w:ascii="Times New Roman" w:hAnsi="Times New Roman" w:cs="Times New Roman"/>
          <w:sz w:val="24"/>
          <w:szCs w:val="24"/>
        </w:rPr>
      </w:pPr>
    </w:p>
    <w:p w14:paraId="474E596D" w14:textId="6A7FEB89" w:rsid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jardin </w:t>
      </w:r>
      <w:r w:rsidR="00A50D9B">
        <w:rPr>
          <w:rFonts w:ascii="Times New Roman" w:hAnsi="Times New Roman" w:cs="Times New Roman"/>
          <w:sz w:val="24"/>
          <w:szCs w:val="24"/>
        </w:rPr>
        <w:t xml:space="preserve">du presbytère </w:t>
      </w:r>
      <w:r w:rsidRPr="00A06B38">
        <w:rPr>
          <w:rFonts w:ascii="Times New Roman" w:hAnsi="Times New Roman" w:cs="Times New Roman"/>
          <w:sz w:val="24"/>
          <w:szCs w:val="24"/>
        </w:rPr>
        <w:t xml:space="preserve">couvrait tout l’enclos de la paroisse compris entre la place Saint-Louis, les rues d’Anjou et Saint-Honoré. Une galerie de treillage fut </w:t>
      </w:r>
      <w:r w:rsidR="003F6CF1">
        <w:rPr>
          <w:rFonts w:ascii="Times New Roman" w:hAnsi="Times New Roman" w:cs="Times New Roman"/>
          <w:sz w:val="24"/>
          <w:szCs w:val="24"/>
        </w:rPr>
        <w:t>a</w:t>
      </w:r>
      <w:r w:rsidRPr="00A06B38">
        <w:rPr>
          <w:rFonts w:ascii="Times New Roman" w:hAnsi="Times New Roman" w:cs="Times New Roman"/>
          <w:sz w:val="24"/>
          <w:szCs w:val="24"/>
        </w:rPr>
        <w:t xml:space="preserve">ménagée le long du mur des deux rues par Jubert, « treillageur », moyennant </w:t>
      </w:r>
      <w:smartTag w:uri="urn:schemas-microsoft-com:office:smarttags" w:element="metricconverter">
        <w:smartTagPr>
          <w:attr w:name="ProductID" w:val="208 livres"/>
        </w:smartTagPr>
        <w:r w:rsidRPr="00A06B38">
          <w:rPr>
            <w:rFonts w:ascii="Times New Roman" w:hAnsi="Times New Roman" w:cs="Times New Roman"/>
            <w:sz w:val="24"/>
            <w:szCs w:val="24"/>
          </w:rPr>
          <w:t>208 livres</w:t>
        </w:r>
      </w:smartTag>
      <w:r w:rsidRPr="00A06B38">
        <w:rPr>
          <w:rFonts w:ascii="Times New Roman" w:hAnsi="Times New Roman" w:cs="Times New Roman"/>
          <w:sz w:val="24"/>
          <w:szCs w:val="24"/>
        </w:rPr>
        <w:t xml:space="preserve"> 10 sols. Les terrassements et plans du jardin, composé de différents parterres autour d’un bassin situé au droit de l’actuel chœur de la cathédrale, furent réalisés par le dénommé </w:t>
      </w:r>
      <w:proofErr w:type="spellStart"/>
      <w:r w:rsidRPr="00A06B38">
        <w:rPr>
          <w:rFonts w:ascii="Times New Roman" w:hAnsi="Times New Roman" w:cs="Times New Roman"/>
          <w:sz w:val="24"/>
          <w:szCs w:val="24"/>
        </w:rPr>
        <w:t>Métais</w:t>
      </w:r>
      <w:proofErr w:type="spellEnd"/>
      <w:r w:rsidRPr="00A06B38">
        <w:rPr>
          <w:rFonts w:ascii="Times New Roman" w:hAnsi="Times New Roman" w:cs="Times New Roman"/>
          <w:sz w:val="24"/>
          <w:szCs w:val="24"/>
        </w:rPr>
        <w:t xml:space="preserve"> qui toucha </w:t>
      </w:r>
      <w:smartTag w:uri="urn:schemas-microsoft-com:office:smarttags" w:element="metricconverter">
        <w:smartTagPr>
          <w:attr w:name="ProductID" w:val="3ﾠ000 livres"/>
        </w:smartTagPr>
        <w:r w:rsidRPr="00A06B38">
          <w:rPr>
            <w:rFonts w:ascii="Times New Roman" w:hAnsi="Times New Roman" w:cs="Times New Roman"/>
            <w:sz w:val="24"/>
            <w:szCs w:val="24"/>
          </w:rPr>
          <w:t>3 000 livres</w:t>
        </w:r>
      </w:smartTag>
      <w:r w:rsidRPr="00A06B38">
        <w:rPr>
          <w:rFonts w:ascii="Times New Roman" w:hAnsi="Times New Roman" w:cs="Times New Roman"/>
          <w:sz w:val="24"/>
          <w:szCs w:val="24"/>
        </w:rPr>
        <w:t xml:space="preserve"> d’acompte</w:t>
      </w:r>
      <w:r w:rsidR="00A50D9B">
        <w:rPr>
          <w:rFonts w:ascii="Times New Roman" w:hAnsi="Times New Roman" w:cs="Times New Roman"/>
          <w:sz w:val="24"/>
          <w:szCs w:val="24"/>
        </w:rPr>
        <w:t xml:space="preserve"> en 1727</w:t>
      </w:r>
      <w:r w:rsidRPr="00A06B38">
        <w:rPr>
          <w:rFonts w:ascii="Times New Roman" w:hAnsi="Times New Roman" w:cs="Times New Roman"/>
          <w:sz w:val="24"/>
          <w:szCs w:val="24"/>
        </w:rPr>
        <w:t xml:space="preserve">. Des arbres fruitiers, fournis par le jardinier Germain </w:t>
      </w:r>
      <w:proofErr w:type="spellStart"/>
      <w:r w:rsidRPr="00A06B38">
        <w:rPr>
          <w:rFonts w:ascii="Times New Roman" w:hAnsi="Times New Roman" w:cs="Times New Roman"/>
          <w:sz w:val="24"/>
          <w:szCs w:val="24"/>
        </w:rPr>
        <w:t>Cheddeville</w:t>
      </w:r>
      <w:proofErr w:type="spellEnd"/>
      <w:r w:rsidRPr="00A06B38">
        <w:rPr>
          <w:rFonts w:ascii="Times New Roman" w:hAnsi="Times New Roman" w:cs="Times New Roman"/>
          <w:sz w:val="24"/>
          <w:szCs w:val="24"/>
        </w:rPr>
        <w:t xml:space="preserve"> pour </w:t>
      </w:r>
      <w:smartTag w:uri="urn:schemas-microsoft-com:office:smarttags" w:element="metricconverter">
        <w:smartTagPr>
          <w:attr w:name="ProductID" w:val="78 livres"/>
        </w:smartTagPr>
        <w:r w:rsidRPr="00A06B38">
          <w:rPr>
            <w:rFonts w:ascii="Times New Roman" w:hAnsi="Times New Roman" w:cs="Times New Roman"/>
            <w:sz w:val="24"/>
            <w:szCs w:val="24"/>
          </w:rPr>
          <w:t>78 livres</w:t>
        </w:r>
      </w:smartTag>
      <w:r w:rsidRPr="00A06B38">
        <w:rPr>
          <w:rFonts w:ascii="Times New Roman" w:hAnsi="Times New Roman" w:cs="Times New Roman"/>
          <w:sz w:val="24"/>
          <w:szCs w:val="24"/>
        </w:rPr>
        <w:t xml:space="preserve"> 14 sols, furent disposés dans les petits parterres derrière le presbytère. Ils étaient séparés d</w:t>
      </w:r>
      <w:r w:rsidR="00A50D9B">
        <w:rPr>
          <w:rFonts w:ascii="Times New Roman" w:hAnsi="Times New Roman" w:cs="Times New Roman"/>
          <w:sz w:val="24"/>
          <w:szCs w:val="24"/>
        </w:rPr>
        <w:t>’une</w:t>
      </w:r>
      <w:r w:rsidRPr="00A06B38">
        <w:rPr>
          <w:rFonts w:ascii="Times New Roman" w:hAnsi="Times New Roman" w:cs="Times New Roman"/>
          <w:sz w:val="24"/>
          <w:szCs w:val="24"/>
        </w:rPr>
        <w:t xml:space="preserve"> seconde cour par le bras gauche du transept</w:t>
      </w:r>
      <w:r w:rsidR="002805CF">
        <w:rPr>
          <w:rStyle w:val="Appelnotedebasdep"/>
          <w:rFonts w:ascii="Times New Roman" w:hAnsi="Times New Roman" w:cs="Times New Roman"/>
          <w:sz w:val="24"/>
          <w:szCs w:val="24"/>
        </w:rPr>
        <w:footnoteReference w:id="20"/>
      </w:r>
      <w:r w:rsidRPr="00A06B38">
        <w:rPr>
          <w:rFonts w:ascii="Times New Roman" w:hAnsi="Times New Roman" w:cs="Times New Roman"/>
          <w:sz w:val="24"/>
          <w:szCs w:val="24"/>
        </w:rPr>
        <w:t>. Cette cour</w:t>
      </w:r>
      <w:r w:rsidR="00A50D9B">
        <w:rPr>
          <w:rFonts w:ascii="Times New Roman" w:hAnsi="Times New Roman" w:cs="Times New Roman"/>
          <w:sz w:val="24"/>
          <w:szCs w:val="24"/>
        </w:rPr>
        <w:t>,</w:t>
      </w:r>
      <w:r w:rsidRPr="00A06B38">
        <w:rPr>
          <w:rFonts w:ascii="Times New Roman" w:hAnsi="Times New Roman" w:cs="Times New Roman"/>
          <w:sz w:val="24"/>
          <w:szCs w:val="24"/>
        </w:rPr>
        <w:t xml:space="preserve"> semi-octogonale</w:t>
      </w:r>
      <w:r w:rsidR="00A50D9B">
        <w:rPr>
          <w:rFonts w:ascii="Times New Roman" w:hAnsi="Times New Roman" w:cs="Times New Roman"/>
          <w:sz w:val="24"/>
          <w:szCs w:val="24"/>
        </w:rPr>
        <w:t>,</w:t>
      </w:r>
      <w:r w:rsidRPr="00A06B38">
        <w:rPr>
          <w:rFonts w:ascii="Times New Roman" w:hAnsi="Times New Roman" w:cs="Times New Roman"/>
          <w:sz w:val="24"/>
          <w:szCs w:val="24"/>
        </w:rPr>
        <w:t xml:space="preserve"> ouvrait sur la place Saint-Louis, à gauche du pavillon de la sacristie, </w:t>
      </w:r>
      <w:r w:rsidR="00A50D9B">
        <w:rPr>
          <w:rFonts w:ascii="Times New Roman" w:hAnsi="Times New Roman" w:cs="Times New Roman"/>
          <w:sz w:val="24"/>
          <w:szCs w:val="24"/>
        </w:rPr>
        <w:t xml:space="preserve">et </w:t>
      </w:r>
      <w:r w:rsidRPr="00A06B38">
        <w:rPr>
          <w:rFonts w:ascii="Times New Roman" w:hAnsi="Times New Roman" w:cs="Times New Roman"/>
          <w:sz w:val="24"/>
          <w:szCs w:val="24"/>
        </w:rPr>
        <w:t>permetta</w:t>
      </w:r>
      <w:r w:rsidR="00A50D9B">
        <w:rPr>
          <w:rFonts w:ascii="Times New Roman" w:hAnsi="Times New Roman" w:cs="Times New Roman"/>
          <w:sz w:val="24"/>
          <w:szCs w:val="24"/>
        </w:rPr>
        <w:t>i</w:t>
      </w:r>
      <w:r w:rsidRPr="00A06B38">
        <w:rPr>
          <w:rFonts w:ascii="Times New Roman" w:hAnsi="Times New Roman" w:cs="Times New Roman"/>
          <w:sz w:val="24"/>
          <w:szCs w:val="24"/>
        </w:rPr>
        <w:t xml:space="preserve">t </w:t>
      </w:r>
      <w:r w:rsidR="00A50D9B">
        <w:rPr>
          <w:rFonts w:ascii="Times New Roman" w:hAnsi="Times New Roman" w:cs="Times New Roman"/>
          <w:sz w:val="24"/>
          <w:szCs w:val="24"/>
        </w:rPr>
        <w:t>l’</w:t>
      </w:r>
      <w:r w:rsidRPr="00A06B38">
        <w:rPr>
          <w:rFonts w:ascii="Times New Roman" w:hAnsi="Times New Roman" w:cs="Times New Roman"/>
          <w:sz w:val="24"/>
          <w:szCs w:val="24"/>
        </w:rPr>
        <w:t>acc</w:t>
      </w:r>
      <w:r w:rsidR="00A50D9B">
        <w:rPr>
          <w:rFonts w:ascii="Times New Roman" w:hAnsi="Times New Roman" w:cs="Times New Roman"/>
          <w:sz w:val="24"/>
          <w:szCs w:val="24"/>
        </w:rPr>
        <w:t>ès</w:t>
      </w:r>
      <w:r w:rsidRPr="00A06B38">
        <w:rPr>
          <w:rFonts w:ascii="Times New Roman" w:hAnsi="Times New Roman" w:cs="Times New Roman"/>
          <w:sz w:val="24"/>
          <w:szCs w:val="24"/>
        </w:rPr>
        <w:t xml:space="preserve"> au vestibule des tribunes du transept gauche de la chapelle.</w:t>
      </w:r>
    </w:p>
    <w:p w14:paraId="23C99825" w14:textId="77777777" w:rsidR="002805CF" w:rsidRDefault="002805CF" w:rsidP="006C3090">
      <w:pPr>
        <w:spacing w:line="360" w:lineRule="auto"/>
        <w:jc w:val="both"/>
        <w:rPr>
          <w:rFonts w:ascii="Times New Roman" w:hAnsi="Times New Roman" w:cs="Times New Roman"/>
          <w:sz w:val="24"/>
          <w:szCs w:val="24"/>
        </w:rPr>
      </w:pPr>
    </w:p>
    <w:p w14:paraId="07DE8C5A" w14:textId="787F8156" w:rsidR="00A06B38" w:rsidRPr="00A06B38" w:rsidRDefault="00A06B38" w:rsidP="006C3090">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chantier de l’église Saint-Lou</w:t>
      </w:r>
      <w:r w:rsidR="00A50D9B">
        <w:rPr>
          <w:rFonts w:ascii="Times New Roman" w:hAnsi="Times New Roman" w:cs="Times New Roman"/>
          <w:sz w:val="24"/>
          <w:szCs w:val="24"/>
        </w:rPr>
        <w:t xml:space="preserve">is </w:t>
      </w:r>
      <w:r w:rsidR="003F6CF1">
        <w:rPr>
          <w:rFonts w:ascii="Times New Roman" w:hAnsi="Times New Roman" w:cs="Times New Roman"/>
          <w:sz w:val="24"/>
          <w:szCs w:val="24"/>
        </w:rPr>
        <w:t>entrain</w:t>
      </w:r>
      <w:r w:rsidR="00A50D9B">
        <w:rPr>
          <w:rFonts w:ascii="Times New Roman" w:hAnsi="Times New Roman" w:cs="Times New Roman"/>
          <w:sz w:val="24"/>
          <w:szCs w:val="24"/>
        </w:rPr>
        <w:t>a progressivement la défection de cette</w:t>
      </w:r>
      <w:r w:rsidRPr="00A06B38">
        <w:rPr>
          <w:rFonts w:ascii="Times New Roman" w:hAnsi="Times New Roman" w:cs="Times New Roman"/>
          <w:sz w:val="24"/>
          <w:szCs w:val="24"/>
        </w:rPr>
        <w:t xml:space="preserve"> chapelle</w:t>
      </w:r>
      <w:r w:rsidR="003F6CF1">
        <w:rPr>
          <w:rFonts w:ascii="Times New Roman" w:hAnsi="Times New Roman" w:cs="Times New Roman"/>
          <w:sz w:val="24"/>
          <w:szCs w:val="24"/>
        </w:rPr>
        <w:t> :</w:t>
      </w:r>
      <w:r w:rsidR="00A50D9B">
        <w:rPr>
          <w:rFonts w:ascii="Times New Roman" w:hAnsi="Times New Roman" w:cs="Times New Roman"/>
          <w:sz w:val="24"/>
          <w:szCs w:val="24"/>
        </w:rPr>
        <w:t xml:space="preserve"> </w:t>
      </w:r>
      <w:r w:rsidR="003F6CF1" w:rsidRPr="00A06B38">
        <w:rPr>
          <w:rFonts w:ascii="Times New Roman" w:hAnsi="Times New Roman" w:cs="Times New Roman"/>
          <w:sz w:val="24"/>
          <w:szCs w:val="24"/>
        </w:rPr>
        <w:t xml:space="preserve">dès 1752 au moins, </w:t>
      </w:r>
      <w:r w:rsidR="003F6CF1">
        <w:rPr>
          <w:rFonts w:ascii="Times New Roman" w:hAnsi="Times New Roman" w:cs="Times New Roman"/>
          <w:sz w:val="24"/>
          <w:szCs w:val="24"/>
        </w:rPr>
        <w:t>e</w:t>
      </w:r>
      <w:r w:rsidR="00A50D9B">
        <w:rPr>
          <w:rFonts w:ascii="Times New Roman" w:hAnsi="Times New Roman" w:cs="Times New Roman"/>
          <w:sz w:val="24"/>
          <w:szCs w:val="24"/>
        </w:rPr>
        <w:t>lle</w:t>
      </w:r>
      <w:r w:rsidRPr="00A06B38">
        <w:rPr>
          <w:rFonts w:ascii="Times New Roman" w:hAnsi="Times New Roman" w:cs="Times New Roman"/>
          <w:sz w:val="24"/>
          <w:szCs w:val="24"/>
        </w:rPr>
        <w:t xml:space="preserve"> fut employée comme bibliothèque et salle de réunion par la Charité de la paroisse</w:t>
      </w:r>
      <w:r w:rsidR="003F6CF1">
        <w:rPr>
          <w:rFonts w:ascii="Times New Roman" w:hAnsi="Times New Roman" w:cs="Times New Roman"/>
          <w:sz w:val="24"/>
          <w:szCs w:val="24"/>
        </w:rPr>
        <w:t>,</w:t>
      </w:r>
      <w:r w:rsidRPr="00A06B38">
        <w:rPr>
          <w:rFonts w:ascii="Times New Roman" w:hAnsi="Times New Roman" w:cs="Times New Roman"/>
          <w:sz w:val="24"/>
          <w:szCs w:val="24"/>
        </w:rPr>
        <w:t xml:space="preserve"> comprena</w:t>
      </w:r>
      <w:r w:rsidR="003F6CF1">
        <w:rPr>
          <w:rFonts w:ascii="Times New Roman" w:hAnsi="Times New Roman" w:cs="Times New Roman"/>
          <w:sz w:val="24"/>
          <w:szCs w:val="24"/>
        </w:rPr>
        <w:t>n</w:t>
      </w:r>
      <w:r w:rsidRPr="00A06B38">
        <w:rPr>
          <w:rFonts w:ascii="Times New Roman" w:hAnsi="Times New Roman" w:cs="Times New Roman"/>
          <w:sz w:val="24"/>
          <w:szCs w:val="24"/>
        </w:rPr>
        <w:t xml:space="preserve">t alors près de 4 000 volumes. Le bras gauche du transept </w:t>
      </w:r>
      <w:r w:rsidR="00A50D9B">
        <w:rPr>
          <w:rFonts w:ascii="Times New Roman" w:hAnsi="Times New Roman" w:cs="Times New Roman"/>
          <w:sz w:val="24"/>
          <w:szCs w:val="24"/>
        </w:rPr>
        <w:t xml:space="preserve">fut remployé </w:t>
      </w:r>
      <w:r w:rsidR="003F6CF1">
        <w:rPr>
          <w:rFonts w:ascii="Times New Roman" w:hAnsi="Times New Roman" w:cs="Times New Roman"/>
          <w:sz w:val="24"/>
          <w:szCs w:val="24"/>
        </w:rPr>
        <w:t xml:space="preserve">en 1755 </w:t>
      </w:r>
      <w:r w:rsidR="00A50D9B">
        <w:rPr>
          <w:rFonts w:ascii="Times New Roman" w:hAnsi="Times New Roman" w:cs="Times New Roman"/>
          <w:sz w:val="24"/>
          <w:szCs w:val="24"/>
        </w:rPr>
        <w:t>dans les aménagements de</w:t>
      </w:r>
      <w:r w:rsidRPr="00A06B38">
        <w:rPr>
          <w:rFonts w:ascii="Times New Roman" w:hAnsi="Times New Roman" w:cs="Times New Roman"/>
          <w:sz w:val="24"/>
          <w:szCs w:val="24"/>
        </w:rPr>
        <w:t xml:space="preserve"> la nouvelle sacristie</w:t>
      </w:r>
      <w:r w:rsidR="003F6CF1">
        <w:rPr>
          <w:rFonts w:ascii="Times New Roman" w:hAnsi="Times New Roman" w:cs="Times New Roman"/>
          <w:sz w:val="24"/>
          <w:szCs w:val="24"/>
        </w:rPr>
        <w:t>. O</w:t>
      </w:r>
      <w:r w:rsidR="00A50D9B">
        <w:rPr>
          <w:rFonts w:ascii="Times New Roman" w:hAnsi="Times New Roman" w:cs="Times New Roman"/>
          <w:sz w:val="24"/>
          <w:szCs w:val="24"/>
        </w:rPr>
        <w:t>uvrage</w:t>
      </w:r>
      <w:r w:rsidR="00845C0D">
        <w:rPr>
          <w:rFonts w:ascii="Times New Roman" w:hAnsi="Times New Roman" w:cs="Times New Roman"/>
          <w:sz w:val="24"/>
          <w:szCs w:val="24"/>
        </w:rPr>
        <w:t>s</w:t>
      </w:r>
      <w:r w:rsidR="00A50D9B">
        <w:rPr>
          <w:rFonts w:ascii="Times New Roman" w:hAnsi="Times New Roman" w:cs="Times New Roman"/>
          <w:sz w:val="24"/>
          <w:szCs w:val="24"/>
        </w:rPr>
        <w:t xml:space="preserve"> qui entrainèrent</w:t>
      </w:r>
      <w:r w:rsidRPr="00A06B38">
        <w:rPr>
          <w:rFonts w:ascii="Times New Roman" w:hAnsi="Times New Roman" w:cs="Times New Roman"/>
          <w:sz w:val="24"/>
          <w:szCs w:val="24"/>
        </w:rPr>
        <w:t xml:space="preserve"> la démoli</w:t>
      </w:r>
      <w:r w:rsidR="00845C0D">
        <w:rPr>
          <w:rFonts w:ascii="Times New Roman" w:hAnsi="Times New Roman" w:cs="Times New Roman"/>
          <w:sz w:val="24"/>
          <w:szCs w:val="24"/>
        </w:rPr>
        <w:t>tion de la chapelle primitive et</w:t>
      </w:r>
      <w:r w:rsidRPr="00A06B38">
        <w:rPr>
          <w:rFonts w:ascii="Times New Roman" w:hAnsi="Times New Roman" w:cs="Times New Roman"/>
          <w:sz w:val="24"/>
          <w:szCs w:val="24"/>
        </w:rPr>
        <w:t xml:space="preserve"> les premiers remaniements du presbytère</w:t>
      </w:r>
      <w:r w:rsidR="00845C0D">
        <w:rPr>
          <w:rFonts w:ascii="Times New Roman" w:hAnsi="Times New Roman" w:cs="Times New Roman"/>
          <w:sz w:val="24"/>
          <w:szCs w:val="24"/>
        </w:rPr>
        <w:t xml:space="preserve"> en 1757</w:t>
      </w:r>
      <w:r w:rsidR="002805CF">
        <w:rPr>
          <w:rStyle w:val="Appelnotedebasdep"/>
          <w:rFonts w:ascii="Times New Roman" w:hAnsi="Times New Roman" w:cs="Times New Roman"/>
          <w:sz w:val="24"/>
          <w:szCs w:val="24"/>
        </w:rPr>
        <w:footnoteReference w:id="21"/>
      </w:r>
      <w:r w:rsidRPr="00A06B38">
        <w:rPr>
          <w:rFonts w:ascii="Times New Roman" w:hAnsi="Times New Roman" w:cs="Times New Roman"/>
          <w:sz w:val="24"/>
          <w:szCs w:val="24"/>
        </w:rPr>
        <w:t xml:space="preserve">. </w:t>
      </w:r>
    </w:p>
    <w:p w14:paraId="7FBB020D" w14:textId="77777777" w:rsidR="00A06B38" w:rsidRPr="00A06B38" w:rsidRDefault="00A06B38" w:rsidP="006C3090">
      <w:pPr>
        <w:spacing w:line="360" w:lineRule="auto"/>
        <w:jc w:val="both"/>
        <w:rPr>
          <w:rFonts w:ascii="Times New Roman" w:hAnsi="Times New Roman" w:cs="Times New Roman"/>
          <w:sz w:val="24"/>
          <w:szCs w:val="24"/>
        </w:rPr>
      </w:pPr>
    </w:p>
    <w:p w14:paraId="444AB71E" w14:textId="77777777" w:rsidR="00A06B38" w:rsidRPr="002805CF" w:rsidRDefault="00A06B38" w:rsidP="004E761C">
      <w:pPr>
        <w:spacing w:line="360" w:lineRule="auto"/>
        <w:jc w:val="both"/>
        <w:rPr>
          <w:rFonts w:ascii="Times New Roman" w:hAnsi="Times New Roman" w:cs="Times New Roman"/>
          <w:b/>
          <w:i/>
          <w:sz w:val="24"/>
          <w:szCs w:val="24"/>
        </w:rPr>
      </w:pPr>
      <w:r w:rsidRPr="002805CF">
        <w:rPr>
          <w:rFonts w:ascii="Times New Roman" w:hAnsi="Times New Roman" w:cs="Times New Roman"/>
          <w:b/>
          <w:i/>
          <w:sz w:val="24"/>
          <w:szCs w:val="24"/>
        </w:rPr>
        <w:t>La nouvelle paroisse</w:t>
      </w:r>
    </w:p>
    <w:p w14:paraId="515F6CF5" w14:textId="7DA03247" w:rsidR="002805CF" w:rsidRDefault="002805CF" w:rsidP="004E761C">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A06B38" w:rsidRPr="00A06B38">
        <w:rPr>
          <w:rFonts w:ascii="Times New Roman" w:hAnsi="Times New Roman" w:cs="Times New Roman"/>
          <w:sz w:val="24"/>
          <w:szCs w:val="24"/>
        </w:rPr>
        <w:t xml:space="preserve"> la demande du curé et des marguilliers de Notre-Dame, la chapelle </w:t>
      </w:r>
      <w:r w:rsidR="00F745E5">
        <w:rPr>
          <w:rFonts w:ascii="Times New Roman" w:hAnsi="Times New Roman" w:cs="Times New Roman"/>
          <w:sz w:val="24"/>
          <w:szCs w:val="24"/>
        </w:rPr>
        <w:t xml:space="preserve">du quartier </w:t>
      </w:r>
      <w:r w:rsidR="00A06B38" w:rsidRPr="00A06B38">
        <w:rPr>
          <w:rFonts w:ascii="Times New Roman" w:hAnsi="Times New Roman" w:cs="Times New Roman"/>
          <w:sz w:val="24"/>
          <w:szCs w:val="24"/>
        </w:rPr>
        <w:t xml:space="preserve">Saint-Louis fut réduite au rôle de succursale. Le 14 février </w:t>
      </w:r>
      <w:smartTag w:uri="urn:schemas-microsoft-com:office:smarttags" w:element="metricconverter">
        <w:smartTagPr>
          <w:attr w:name="ProductID" w:val="1727, l"/>
        </w:smartTagPr>
        <w:r w:rsidR="00A06B38" w:rsidRPr="00A06B38">
          <w:rPr>
            <w:rFonts w:ascii="Times New Roman" w:hAnsi="Times New Roman" w:cs="Times New Roman"/>
            <w:sz w:val="24"/>
            <w:szCs w:val="24"/>
          </w:rPr>
          <w:t>1727, l</w:t>
        </w:r>
      </w:smartTag>
      <w:r w:rsidR="00A06B38" w:rsidRPr="00A06B38">
        <w:rPr>
          <w:rFonts w:ascii="Times New Roman" w:hAnsi="Times New Roman" w:cs="Times New Roman"/>
          <w:sz w:val="24"/>
          <w:szCs w:val="24"/>
        </w:rPr>
        <w:t>'archevêque de Paris</w:t>
      </w:r>
      <w:r w:rsidR="00F745E5">
        <w:rPr>
          <w:rFonts w:ascii="Times New Roman" w:hAnsi="Times New Roman" w:cs="Times New Roman"/>
          <w:sz w:val="24"/>
          <w:szCs w:val="24"/>
        </w:rPr>
        <w:t>,</w:t>
      </w:r>
      <w:r w:rsidR="00A06B38" w:rsidRPr="00A06B38">
        <w:rPr>
          <w:rFonts w:ascii="Times New Roman" w:hAnsi="Times New Roman" w:cs="Times New Roman"/>
          <w:sz w:val="24"/>
          <w:szCs w:val="24"/>
        </w:rPr>
        <w:t xml:space="preserve"> Mgr Louis-Antoine de Noailles</w:t>
      </w:r>
      <w:r w:rsidR="00F745E5">
        <w:rPr>
          <w:rFonts w:ascii="Times New Roman" w:hAnsi="Times New Roman" w:cs="Times New Roman"/>
          <w:sz w:val="24"/>
          <w:szCs w:val="24"/>
        </w:rPr>
        <w:t>,</w:t>
      </w:r>
      <w:r w:rsidR="00A06B38" w:rsidRPr="00A06B38">
        <w:rPr>
          <w:rFonts w:ascii="Times New Roman" w:hAnsi="Times New Roman" w:cs="Times New Roman"/>
          <w:sz w:val="24"/>
          <w:szCs w:val="24"/>
        </w:rPr>
        <w:t xml:space="preserve"> décida « qu'on y construirait point encore de Fonts baptismaux et qu'on ne publierait les bans de mariages qu'à la paroisse [Notre-Dame] ». Un an plus tard, le 3 mars 1728, il fit promulguer un second règlement </w:t>
      </w:r>
      <w:r w:rsidR="003F6CF1">
        <w:rPr>
          <w:rFonts w:ascii="Times New Roman" w:hAnsi="Times New Roman" w:cs="Times New Roman"/>
          <w:sz w:val="24"/>
          <w:szCs w:val="24"/>
        </w:rPr>
        <w:t>qui</w:t>
      </w:r>
      <w:r w:rsidR="00A06B38" w:rsidRPr="00A06B38">
        <w:rPr>
          <w:rFonts w:ascii="Times New Roman" w:hAnsi="Times New Roman" w:cs="Times New Roman"/>
          <w:sz w:val="24"/>
          <w:szCs w:val="24"/>
        </w:rPr>
        <w:t xml:space="preserve"> permit « d'y avoir des Fonts et un Registre des Baptêmes »</w:t>
      </w:r>
      <w:r w:rsidR="008219DE">
        <w:rPr>
          <w:rStyle w:val="Appelnotedebasdep"/>
          <w:rFonts w:ascii="Times New Roman" w:hAnsi="Times New Roman" w:cs="Times New Roman"/>
          <w:sz w:val="24"/>
          <w:szCs w:val="24"/>
        </w:rPr>
        <w:footnoteReference w:id="22"/>
      </w:r>
      <w:r w:rsidR="003F6CF1">
        <w:rPr>
          <w:rFonts w:ascii="Times New Roman" w:hAnsi="Times New Roman" w:cs="Times New Roman"/>
          <w:sz w:val="24"/>
          <w:szCs w:val="24"/>
        </w:rPr>
        <w:t>, lesquels eu</w:t>
      </w:r>
      <w:r w:rsidR="00A06B38" w:rsidRPr="00A06B38">
        <w:rPr>
          <w:rFonts w:ascii="Times New Roman" w:hAnsi="Times New Roman" w:cs="Times New Roman"/>
          <w:sz w:val="24"/>
          <w:szCs w:val="24"/>
        </w:rPr>
        <w:t>rent lieu à compter du 17 mai 1728 tandis que les inhumations</w:t>
      </w:r>
      <w:r w:rsidR="00F745E5">
        <w:rPr>
          <w:rFonts w:ascii="Times New Roman" w:hAnsi="Times New Roman" w:cs="Times New Roman"/>
          <w:sz w:val="24"/>
          <w:szCs w:val="24"/>
        </w:rPr>
        <w:t xml:space="preserve"> </w:t>
      </w:r>
      <w:r w:rsidR="00F745E5">
        <w:rPr>
          <w:rFonts w:ascii="Times New Roman" w:hAnsi="Times New Roman" w:cs="Times New Roman"/>
          <w:sz w:val="24"/>
          <w:szCs w:val="24"/>
        </w:rPr>
        <w:lastRenderedPageBreak/>
        <w:t>avaient commencé</w:t>
      </w:r>
      <w:r w:rsidR="003F6CF1">
        <w:rPr>
          <w:rFonts w:ascii="Times New Roman" w:hAnsi="Times New Roman" w:cs="Times New Roman"/>
          <w:sz w:val="24"/>
          <w:szCs w:val="24"/>
        </w:rPr>
        <w:t xml:space="preserve"> un an plus tôt,</w:t>
      </w:r>
      <w:r w:rsidR="00F745E5">
        <w:rPr>
          <w:rFonts w:ascii="Times New Roman" w:hAnsi="Times New Roman" w:cs="Times New Roman"/>
          <w:sz w:val="24"/>
          <w:szCs w:val="24"/>
        </w:rPr>
        <w:t xml:space="preserve"> le 27 avril 1727</w:t>
      </w:r>
      <w:r w:rsidR="003F6CF1">
        <w:rPr>
          <w:rFonts w:ascii="Times New Roman" w:hAnsi="Times New Roman" w:cs="Times New Roman"/>
          <w:sz w:val="24"/>
          <w:szCs w:val="24"/>
        </w:rPr>
        <w:t>,</w:t>
      </w:r>
      <w:r w:rsidR="00A06B38" w:rsidRPr="00A06B38">
        <w:rPr>
          <w:rFonts w:ascii="Times New Roman" w:hAnsi="Times New Roman" w:cs="Times New Roman"/>
          <w:sz w:val="24"/>
          <w:szCs w:val="24"/>
        </w:rPr>
        <w:t xml:space="preserve"> dans le cimetière </w:t>
      </w:r>
      <w:r w:rsidR="003F6CF1">
        <w:rPr>
          <w:rFonts w:ascii="Times New Roman" w:hAnsi="Times New Roman" w:cs="Times New Roman"/>
          <w:sz w:val="24"/>
          <w:szCs w:val="24"/>
        </w:rPr>
        <w:t>près</w:t>
      </w:r>
      <w:r w:rsidR="00A06B38" w:rsidRPr="00A06B38">
        <w:rPr>
          <w:rFonts w:ascii="Times New Roman" w:hAnsi="Times New Roman" w:cs="Times New Roman"/>
          <w:sz w:val="24"/>
          <w:szCs w:val="24"/>
        </w:rPr>
        <w:t xml:space="preserve"> du presbytère. Le premier mariage fut célébré, quant à lui, le 8 janvier 1731</w:t>
      </w:r>
      <w:r w:rsidR="008219DE">
        <w:rPr>
          <w:rStyle w:val="Appelnotedebasdep"/>
          <w:rFonts w:ascii="Times New Roman" w:hAnsi="Times New Roman" w:cs="Times New Roman"/>
          <w:sz w:val="24"/>
          <w:szCs w:val="24"/>
        </w:rPr>
        <w:footnoteReference w:id="23"/>
      </w:r>
      <w:r w:rsidR="00A06B38" w:rsidRPr="00A06B38">
        <w:rPr>
          <w:rFonts w:ascii="Times New Roman" w:hAnsi="Times New Roman" w:cs="Times New Roman"/>
          <w:sz w:val="24"/>
          <w:szCs w:val="24"/>
        </w:rPr>
        <w:t xml:space="preserve">. </w:t>
      </w:r>
    </w:p>
    <w:p w14:paraId="54E3C9B2" w14:textId="77777777" w:rsidR="002805CF" w:rsidRDefault="002805CF" w:rsidP="002805CF">
      <w:pPr>
        <w:spacing w:line="360" w:lineRule="auto"/>
        <w:jc w:val="both"/>
        <w:rPr>
          <w:rFonts w:ascii="Times New Roman" w:hAnsi="Times New Roman" w:cs="Times New Roman"/>
          <w:sz w:val="24"/>
          <w:szCs w:val="24"/>
        </w:rPr>
      </w:pPr>
    </w:p>
    <w:p w14:paraId="41BD9D09" w14:textId="1AD7C598" w:rsidR="002805CF"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Les habitants de Saint-Louis se plaignaient cependant d'être contraints de se rendre</w:t>
      </w:r>
      <w:r w:rsidR="00F745E5">
        <w:rPr>
          <w:rFonts w:ascii="Times New Roman" w:hAnsi="Times New Roman" w:cs="Times New Roman"/>
          <w:sz w:val="24"/>
          <w:szCs w:val="24"/>
        </w:rPr>
        <w:t xml:space="preserve"> régulièrement</w:t>
      </w:r>
      <w:r w:rsidRPr="00A06B38">
        <w:rPr>
          <w:rFonts w:ascii="Times New Roman" w:hAnsi="Times New Roman" w:cs="Times New Roman"/>
          <w:sz w:val="24"/>
          <w:szCs w:val="24"/>
        </w:rPr>
        <w:t xml:space="preserve"> à </w:t>
      </w:r>
      <w:r w:rsidR="00FD5600">
        <w:rPr>
          <w:rFonts w:ascii="Times New Roman" w:hAnsi="Times New Roman" w:cs="Times New Roman"/>
          <w:sz w:val="24"/>
          <w:szCs w:val="24"/>
        </w:rPr>
        <w:t xml:space="preserve">la paroisse </w:t>
      </w:r>
      <w:r w:rsidRPr="00A06B38">
        <w:rPr>
          <w:rFonts w:ascii="Times New Roman" w:hAnsi="Times New Roman" w:cs="Times New Roman"/>
          <w:sz w:val="24"/>
          <w:szCs w:val="24"/>
        </w:rPr>
        <w:t xml:space="preserve">Notre-Dame qui était éloignée d’une demi-lieue. </w:t>
      </w:r>
      <w:r w:rsidR="00F745E5">
        <w:rPr>
          <w:rFonts w:ascii="Times New Roman" w:hAnsi="Times New Roman" w:cs="Times New Roman"/>
          <w:sz w:val="24"/>
          <w:szCs w:val="24"/>
        </w:rPr>
        <w:t>Ceci ne leur permettait pas, déclar</w:t>
      </w:r>
      <w:r w:rsidRPr="00A06B38">
        <w:rPr>
          <w:rFonts w:ascii="Times New Roman" w:hAnsi="Times New Roman" w:cs="Times New Roman"/>
          <w:sz w:val="24"/>
          <w:szCs w:val="24"/>
        </w:rPr>
        <w:t xml:space="preserve">aient-ils, de suivre régulièrement la messe « les jours d'obligation » </w:t>
      </w:r>
      <w:r w:rsidR="00FD5600">
        <w:rPr>
          <w:rFonts w:ascii="Times New Roman" w:hAnsi="Times New Roman" w:cs="Times New Roman"/>
          <w:sz w:val="24"/>
          <w:szCs w:val="24"/>
        </w:rPr>
        <w:t>tandis que</w:t>
      </w:r>
      <w:r w:rsidRPr="00A06B38">
        <w:rPr>
          <w:rFonts w:ascii="Times New Roman" w:hAnsi="Times New Roman" w:cs="Times New Roman"/>
          <w:sz w:val="24"/>
          <w:szCs w:val="24"/>
        </w:rPr>
        <w:t xml:space="preserve"> plusieurs d'entre eux étaient morts sans sacrement. Ils </w:t>
      </w:r>
      <w:r w:rsidR="00F745E5">
        <w:rPr>
          <w:rFonts w:ascii="Times New Roman" w:hAnsi="Times New Roman" w:cs="Times New Roman"/>
          <w:sz w:val="24"/>
          <w:szCs w:val="24"/>
        </w:rPr>
        <w:t>avançaient aussi</w:t>
      </w:r>
      <w:r w:rsidRPr="00A06B38">
        <w:rPr>
          <w:rFonts w:ascii="Times New Roman" w:hAnsi="Times New Roman" w:cs="Times New Roman"/>
          <w:sz w:val="24"/>
          <w:szCs w:val="24"/>
        </w:rPr>
        <w:t xml:space="preserve"> que « les bans de mariages ne se publiant que dans l'église Notre-Dame, les enfants des habitants du vieux Versailles et du Parc-aux-Cerfs pouvaient se marier à l'insu de leurs parents, et contracter des alliances ou déshonorantes ou ruineuses » (sic)</w:t>
      </w:r>
      <w:r w:rsidR="008219DE">
        <w:rPr>
          <w:rStyle w:val="Appelnotedebasdep"/>
          <w:rFonts w:ascii="Times New Roman" w:hAnsi="Times New Roman" w:cs="Times New Roman"/>
          <w:sz w:val="24"/>
          <w:szCs w:val="24"/>
        </w:rPr>
        <w:footnoteReference w:id="24"/>
      </w:r>
      <w:r w:rsidRPr="00A06B38">
        <w:rPr>
          <w:rFonts w:ascii="Times New Roman" w:hAnsi="Times New Roman" w:cs="Times New Roman"/>
          <w:sz w:val="24"/>
          <w:szCs w:val="24"/>
          <w:vertAlign w:val="superscript"/>
        </w:rPr>
        <w:t>3</w:t>
      </w:r>
      <w:r w:rsidRPr="00A06B38">
        <w:rPr>
          <w:rFonts w:ascii="Times New Roman" w:hAnsi="Times New Roman" w:cs="Times New Roman"/>
          <w:sz w:val="24"/>
          <w:szCs w:val="24"/>
        </w:rPr>
        <w:t xml:space="preserve">. </w:t>
      </w:r>
    </w:p>
    <w:p w14:paraId="223E4746" w14:textId="77777777" w:rsidR="009D74BF" w:rsidRDefault="009D74BF" w:rsidP="002805CF">
      <w:pPr>
        <w:spacing w:line="360" w:lineRule="auto"/>
        <w:jc w:val="both"/>
        <w:rPr>
          <w:rFonts w:ascii="Times New Roman" w:hAnsi="Times New Roman" w:cs="Times New Roman"/>
          <w:sz w:val="24"/>
          <w:szCs w:val="24"/>
        </w:rPr>
      </w:pPr>
    </w:p>
    <w:p w14:paraId="4A411C93" w14:textId="77777777" w:rsidR="00A06B38"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Ils adressèrent </w:t>
      </w:r>
      <w:r w:rsidR="00F745E5">
        <w:rPr>
          <w:rFonts w:ascii="Times New Roman" w:hAnsi="Times New Roman" w:cs="Times New Roman"/>
          <w:sz w:val="24"/>
          <w:szCs w:val="24"/>
        </w:rPr>
        <w:t xml:space="preserve">donc </w:t>
      </w:r>
      <w:r w:rsidRPr="00A06B38">
        <w:rPr>
          <w:rFonts w:ascii="Times New Roman" w:hAnsi="Times New Roman" w:cs="Times New Roman"/>
          <w:sz w:val="24"/>
          <w:szCs w:val="24"/>
        </w:rPr>
        <w:t>au nouvel archevêque de Paris, Mgr Charles-Gaspard-Guillaume de Vintimille, le 11 mars 1730, une requête qu'ils avaient fait minuter deux jours plus tôt devant Me Chevallier, notaire à Versailles. Ils y réitéraient leur demande de voir la chapelle Saint-Louis érigée en paroisse afin de ne plus subir les vexations et agissements des marguilliers de Notre-Dame qui, souhaitant conserver le</w:t>
      </w:r>
      <w:r w:rsidR="00F745E5">
        <w:rPr>
          <w:rFonts w:ascii="Times New Roman" w:hAnsi="Times New Roman" w:cs="Times New Roman"/>
          <w:sz w:val="24"/>
          <w:szCs w:val="24"/>
        </w:rPr>
        <w:t>ur</w:t>
      </w:r>
      <w:r w:rsidRPr="00A06B38">
        <w:rPr>
          <w:rFonts w:ascii="Times New Roman" w:hAnsi="Times New Roman" w:cs="Times New Roman"/>
          <w:sz w:val="24"/>
          <w:szCs w:val="24"/>
        </w:rPr>
        <w:t>s revenus, ornements et autres biens, avaient tout fait pour éviter la création d'une seconde paroisse</w:t>
      </w:r>
      <w:r w:rsidR="00F745E5">
        <w:rPr>
          <w:rFonts w:ascii="Times New Roman" w:hAnsi="Times New Roman" w:cs="Times New Roman"/>
          <w:sz w:val="24"/>
          <w:szCs w:val="24"/>
        </w:rPr>
        <w:t xml:space="preserve"> à Versailles</w:t>
      </w:r>
      <w:r w:rsidR="008219DE">
        <w:rPr>
          <w:rStyle w:val="Appelnotedebasdep"/>
          <w:rFonts w:ascii="Times New Roman" w:hAnsi="Times New Roman" w:cs="Times New Roman"/>
          <w:sz w:val="24"/>
          <w:szCs w:val="24"/>
        </w:rPr>
        <w:footnoteReference w:id="25"/>
      </w:r>
      <w:r w:rsidRPr="00A06B38">
        <w:rPr>
          <w:rFonts w:ascii="Times New Roman" w:hAnsi="Times New Roman" w:cs="Times New Roman"/>
          <w:sz w:val="24"/>
          <w:szCs w:val="24"/>
        </w:rPr>
        <w:t xml:space="preserve">. </w:t>
      </w:r>
    </w:p>
    <w:p w14:paraId="3EF20C91" w14:textId="77777777" w:rsidR="002805CF" w:rsidRPr="00A06B38" w:rsidRDefault="002805CF" w:rsidP="002805CF">
      <w:pPr>
        <w:spacing w:line="360" w:lineRule="auto"/>
        <w:jc w:val="both"/>
        <w:rPr>
          <w:rFonts w:ascii="Times New Roman" w:hAnsi="Times New Roman" w:cs="Times New Roman"/>
          <w:sz w:val="24"/>
          <w:szCs w:val="24"/>
        </w:rPr>
      </w:pPr>
    </w:p>
    <w:p w14:paraId="66D8F65B" w14:textId="7834926E" w:rsidR="00A06B38"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Sensible à leurs arguments, l'archevêque décida d’ouvrir une information par </w:t>
      </w:r>
      <w:r w:rsidR="00F745E5">
        <w:rPr>
          <w:rFonts w:ascii="Times New Roman" w:hAnsi="Times New Roman" w:cs="Times New Roman"/>
          <w:sz w:val="24"/>
          <w:szCs w:val="24"/>
        </w:rPr>
        <w:t xml:space="preserve">une </w:t>
      </w:r>
      <w:r w:rsidRPr="00A06B38">
        <w:rPr>
          <w:rFonts w:ascii="Times New Roman" w:hAnsi="Times New Roman" w:cs="Times New Roman"/>
          <w:sz w:val="24"/>
          <w:szCs w:val="24"/>
        </w:rPr>
        <w:t xml:space="preserve">ordonnance du même jour. Le 31 mai, il fit convoquer leurs représentants dans son appartement du château et érigea, par décret du 4 juin, la chapelle en « Eglise paroissiale indépendante de l'église Notre-Dame ». Il </w:t>
      </w:r>
      <w:r w:rsidR="00F745E5">
        <w:rPr>
          <w:rFonts w:ascii="Times New Roman" w:hAnsi="Times New Roman" w:cs="Times New Roman"/>
          <w:sz w:val="24"/>
          <w:szCs w:val="24"/>
        </w:rPr>
        <w:t>fixa</w:t>
      </w:r>
      <w:r w:rsidRPr="00A06B38">
        <w:rPr>
          <w:rFonts w:ascii="Times New Roman" w:hAnsi="Times New Roman" w:cs="Times New Roman"/>
          <w:sz w:val="24"/>
          <w:szCs w:val="24"/>
        </w:rPr>
        <w:t xml:space="preserve"> pour limites des </w:t>
      </w:r>
      <w:r w:rsidR="00F745E5">
        <w:rPr>
          <w:rFonts w:ascii="Times New Roman" w:hAnsi="Times New Roman" w:cs="Times New Roman"/>
          <w:sz w:val="24"/>
          <w:szCs w:val="24"/>
        </w:rPr>
        <w:t>deux</w:t>
      </w:r>
      <w:r w:rsidRPr="00A06B38">
        <w:rPr>
          <w:rFonts w:ascii="Times New Roman" w:hAnsi="Times New Roman" w:cs="Times New Roman"/>
          <w:sz w:val="24"/>
          <w:szCs w:val="24"/>
        </w:rPr>
        <w:t xml:space="preserve"> paroisses</w:t>
      </w:r>
      <w:r w:rsidR="00FD5600">
        <w:rPr>
          <w:rFonts w:ascii="Times New Roman" w:hAnsi="Times New Roman" w:cs="Times New Roman"/>
          <w:sz w:val="24"/>
          <w:szCs w:val="24"/>
        </w:rPr>
        <w:t>,</w:t>
      </w:r>
      <w:r w:rsidRPr="00A06B38">
        <w:rPr>
          <w:rFonts w:ascii="Times New Roman" w:hAnsi="Times New Roman" w:cs="Times New Roman"/>
          <w:sz w:val="24"/>
          <w:szCs w:val="24"/>
        </w:rPr>
        <w:t xml:space="preserve"> « la ligne de l'avenue de Paris prolongée derrière le château à travers le jardin et le Parc du Roi ». Toutefois, les bâtiments de l'ancienne surintendance</w:t>
      </w:r>
      <w:r w:rsidR="00F745E5">
        <w:rPr>
          <w:rFonts w:ascii="Times New Roman" w:hAnsi="Times New Roman" w:cs="Times New Roman"/>
          <w:sz w:val="24"/>
          <w:szCs w:val="24"/>
        </w:rPr>
        <w:t>,</w:t>
      </w:r>
      <w:r w:rsidRPr="00A06B38">
        <w:rPr>
          <w:rFonts w:ascii="Times New Roman" w:hAnsi="Times New Roman" w:cs="Times New Roman"/>
          <w:sz w:val="24"/>
          <w:szCs w:val="24"/>
        </w:rPr>
        <w:t xml:space="preserve"> situés à l’extrémité de l'aile sud du château, le Grand Commun et la Petite Ecurie demeurèrent dans le giron de Notre-Dame. </w:t>
      </w:r>
      <w:r w:rsidR="00F745E5">
        <w:rPr>
          <w:rFonts w:ascii="Times New Roman" w:hAnsi="Times New Roman" w:cs="Times New Roman"/>
          <w:sz w:val="24"/>
          <w:szCs w:val="24"/>
        </w:rPr>
        <w:t>L’arch</w:t>
      </w:r>
      <w:r w:rsidR="00FD5600">
        <w:rPr>
          <w:rFonts w:ascii="Times New Roman" w:hAnsi="Times New Roman" w:cs="Times New Roman"/>
          <w:sz w:val="24"/>
          <w:szCs w:val="24"/>
        </w:rPr>
        <w:t>e</w:t>
      </w:r>
      <w:r w:rsidR="00F745E5">
        <w:rPr>
          <w:rFonts w:ascii="Times New Roman" w:hAnsi="Times New Roman" w:cs="Times New Roman"/>
          <w:sz w:val="24"/>
          <w:szCs w:val="24"/>
        </w:rPr>
        <w:t>vêque</w:t>
      </w:r>
      <w:r w:rsidRPr="00A06B38">
        <w:rPr>
          <w:rFonts w:ascii="Times New Roman" w:hAnsi="Times New Roman" w:cs="Times New Roman"/>
          <w:sz w:val="24"/>
          <w:szCs w:val="24"/>
        </w:rPr>
        <w:t xml:space="preserve"> désigna Jean </w:t>
      </w:r>
      <w:proofErr w:type="spellStart"/>
      <w:r w:rsidRPr="00A06B38">
        <w:rPr>
          <w:rFonts w:ascii="Times New Roman" w:hAnsi="Times New Roman" w:cs="Times New Roman"/>
          <w:sz w:val="24"/>
          <w:szCs w:val="24"/>
        </w:rPr>
        <w:t>Fantin</w:t>
      </w:r>
      <w:proofErr w:type="spellEnd"/>
      <w:r w:rsidRPr="00A06B38">
        <w:rPr>
          <w:rFonts w:ascii="Times New Roman" w:hAnsi="Times New Roman" w:cs="Times New Roman"/>
          <w:sz w:val="24"/>
          <w:szCs w:val="24"/>
        </w:rPr>
        <w:t>, prêtre de la Mission, pour curé de Saint-Louis</w:t>
      </w:r>
      <w:r w:rsidR="007F1BAE">
        <w:rPr>
          <w:rStyle w:val="Appelnotedebasdep"/>
          <w:rFonts w:ascii="Times New Roman" w:hAnsi="Times New Roman" w:cs="Times New Roman"/>
          <w:sz w:val="24"/>
          <w:szCs w:val="24"/>
        </w:rPr>
        <w:footnoteReference w:id="26"/>
      </w:r>
      <w:r w:rsidRPr="00A06B38">
        <w:rPr>
          <w:rFonts w:ascii="Times New Roman" w:hAnsi="Times New Roman" w:cs="Times New Roman"/>
          <w:sz w:val="24"/>
          <w:szCs w:val="24"/>
        </w:rPr>
        <w:t>.</w:t>
      </w:r>
    </w:p>
    <w:p w14:paraId="2C6FFF8A" w14:textId="77777777" w:rsidR="002805CF" w:rsidRPr="00A06B38" w:rsidRDefault="002805CF" w:rsidP="002805CF">
      <w:pPr>
        <w:spacing w:line="360" w:lineRule="auto"/>
        <w:jc w:val="both"/>
        <w:rPr>
          <w:rFonts w:ascii="Times New Roman" w:hAnsi="Times New Roman" w:cs="Times New Roman"/>
          <w:sz w:val="24"/>
          <w:szCs w:val="24"/>
        </w:rPr>
      </w:pPr>
    </w:p>
    <w:p w14:paraId="5FAB1BFC" w14:textId="68D5243E" w:rsidR="00A06B38"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décret fut promulgué</w:t>
      </w:r>
      <w:r w:rsidR="00FD5600">
        <w:rPr>
          <w:rFonts w:ascii="Times New Roman" w:hAnsi="Times New Roman" w:cs="Times New Roman"/>
          <w:sz w:val="24"/>
          <w:szCs w:val="24"/>
        </w:rPr>
        <w:t>,</w:t>
      </w:r>
      <w:r w:rsidRPr="00A06B38">
        <w:rPr>
          <w:rFonts w:ascii="Times New Roman" w:hAnsi="Times New Roman" w:cs="Times New Roman"/>
          <w:sz w:val="24"/>
          <w:szCs w:val="24"/>
        </w:rPr>
        <w:t xml:space="preserve"> </w:t>
      </w:r>
      <w:r w:rsidR="00F745E5">
        <w:rPr>
          <w:rFonts w:ascii="Times New Roman" w:hAnsi="Times New Roman" w:cs="Times New Roman"/>
          <w:sz w:val="24"/>
          <w:szCs w:val="24"/>
        </w:rPr>
        <w:t xml:space="preserve">dès </w:t>
      </w:r>
      <w:r w:rsidRPr="00A06B38">
        <w:rPr>
          <w:rFonts w:ascii="Times New Roman" w:hAnsi="Times New Roman" w:cs="Times New Roman"/>
          <w:sz w:val="24"/>
          <w:szCs w:val="24"/>
        </w:rPr>
        <w:t>le lendemain</w:t>
      </w:r>
      <w:r w:rsidR="00FD5600">
        <w:rPr>
          <w:rFonts w:ascii="Times New Roman" w:hAnsi="Times New Roman" w:cs="Times New Roman"/>
          <w:sz w:val="24"/>
          <w:szCs w:val="24"/>
        </w:rPr>
        <w:t>,</w:t>
      </w:r>
      <w:r w:rsidRPr="00A06B38">
        <w:rPr>
          <w:rFonts w:ascii="Times New Roman" w:hAnsi="Times New Roman" w:cs="Times New Roman"/>
          <w:sz w:val="24"/>
          <w:szCs w:val="24"/>
        </w:rPr>
        <w:t xml:space="preserve"> dans les deux paroisses</w:t>
      </w:r>
      <w:r w:rsidR="00FD5600">
        <w:rPr>
          <w:rFonts w:ascii="Times New Roman" w:hAnsi="Times New Roman" w:cs="Times New Roman"/>
          <w:sz w:val="24"/>
          <w:szCs w:val="24"/>
        </w:rPr>
        <w:t xml:space="preserve"> et</w:t>
      </w:r>
      <w:r w:rsidRPr="00A06B38">
        <w:rPr>
          <w:rFonts w:ascii="Times New Roman" w:hAnsi="Times New Roman" w:cs="Times New Roman"/>
          <w:sz w:val="24"/>
          <w:szCs w:val="24"/>
        </w:rPr>
        <w:t xml:space="preserve"> confi</w:t>
      </w:r>
      <w:r w:rsidR="00001D0F">
        <w:rPr>
          <w:rFonts w:ascii="Times New Roman" w:hAnsi="Times New Roman" w:cs="Times New Roman"/>
          <w:sz w:val="24"/>
          <w:szCs w:val="24"/>
        </w:rPr>
        <w:t>rmé par lettres patentes du roi du</w:t>
      </w:r>
      <w:r w:rsidRPr="00A06B38">
        <w:rPr>
          <w:rFonts w:ascii="Times New Roman" w:hAnsi="Times New Roman" w:cs="Times New Roman"/>
          <w:sz w:val="24"/>
          <w:szCs w:val="24"/>
        </w:rPr>
        <w:t xml:space="preserve"> 17 décembre 1731. L</w:t>
      </w:r>
      <w:r w:rsidR="00001D0F">
        <w:rPr>
          <w:rFonts w:ascii="Times New Roman" w:hAnsi="Times New Roman" w:cs="Times New Roman"/>
          <w:sz w:val="24"/>
          <w:szCs w:val="24"/>
        </w:rPr>
        <w:t>ouis XV</w:t>
      </w:r>
      <w:r w:rsidRPr="00A06B38">
        <w:rPr>
          <w:rFonts w:ascii="Times New Roman" w:hAnsi="Times New Roman" w:cs="Times New Roman"/>
          <w:sz w:val="24"/>
          <w:szCs w:val="24"/>
        </w:rPr>
        <w:t xml:space="preserve"> fit don à la cure </w:t>
      </w:r>
      <w:r w:rsidR="00001D0F">
        <w:rPr>
          <w:rFonts w:ascii="Times New Roman" w:hAnsi="Times New Roman" w:cs="Times New Roman"/>
          <w:sz w:val="24"/>
          <w:szCs w:val="24"/>
        </w:rPr>
        <w:t xml:space="preserve">de Saint-Louis </w:t>
      </w:r>
      <w:r w:rsidRPr="00A06B38">
        <w:rPr>
          <w:rFonts w:ascii="Times New Roman" w:hAnsi="Times New Roman" w:cs="Times New Roman"/>
          <w:sz w:val="24"/>
          <w:szCs w:val="24"/>
        </w:rPr>
        <w:t xml:space="preserve">de </w:t>
      </w:r>
      <w:smartTag w:uri="urn:schemas-microsoft-com:office:smarttags" w:element="metricconverter">
        <w:smartTagPr>
          <w:attr w:name="ProductID" w:val="5ﾠ200ﾠlivres"/>
        </w:smartTagPr>
        <w:r w:rsidRPr="00A06B38">
          <w:rPr>
            <w:rFonts w:ascii="Times New Roman" w:hAnsi="Times New Roman" w:cs="Times New Roman"/>
            <w:sz w:val="24"/>
            <w:szCs w:val="24"/>
          </w:rPr>
          <w:t>5 200 livres</w:t>
        </w:r>
      </w:smartTag>
      <w:r w:rsidRPr="00A06B38">
        <w:rPr>
          <w:rFonts w:ascii="Times New Roman" w:hAnsi="Times New Roman" w:cs="Times New Roman"/>
          <w:sz w:val="24"/>
          <w:szCs w:val="24"/>
        </w:rPr>
        <w:t xml:space="preserve"> de rentes à prendre sur le domaine de Versailles, du presbytère et de l’enclos de la </w:t>
      </w:r>
      <w:r w:rsidRPr="00A06B38">
        <w:rPr>
          <w:rFonts w:ascii="Times New Roman" w:hAnsi="Times New Roman" w:cs="Times New Roman"/>
          <w:sz w:val="24"/>
          <w:szCs w:val="24"/>
        </w:rPr>
        <w:lastRenderedPageBreak/>
        <w:t>nouvelle église qu’il entendait « faire bâtir à l’avenir ». Il accorda</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en outre</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la moitié de ses aumônes et </w:t>
      </w:r>
      <w:r w:rsidR="00001D0F">
        <w:rPr>
          <w:rFonts w:ascii="Times New Roman" w:hAnsi="Times New Roman" w:cs="Times New Roman"/>
          <w:sz w:val="24"/>
          <w:szCs w:val="24"/>
        </w:rPr>
        <w:t xml:space="preserve">de </w:t>
      </w:r>
      <w:r w:rsidRPr="00A06B38">
        <w:rPr>
          <w:rFonts w:ascii="Times New Roman" w:hAnsi="Times New Roman" w:cs="Times New Roman"/>
          <w:sz w:val="24"/>
          <w:szCs w:val="24"/>
        </w:rPr>
        <w:t>celles de la reine. Il ordonna</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enfin</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l'établissement d'une fabrique pour en administrer les revenus </w:t>
      </w:r>
      <w:r w:rsidR="00001D0F">
        <w:rPr>
          <w:rFonts w:ascii="Times New Roman" w:hAnsi="Times New Roman" w:cs="Times New Roman"/>
          <w:sz w:val="24"/>
          <w:szCs w:val="24"/>
        </w:rPr>
        <w:t>avec</w:t>
      </w:r>
      <w:r w:rsidRPr="00A06B38">
        <w:rPr>
          <w:rFonts w:ascii="Times New Roman" w:hAnsi="Times New Roman" w:cs="Times New Roman"/>
          <w:sz w:val="24"/>
          <w:szCs w:val="24"/>
        </w:rPr>
        <w:t xml:space="preserve"> tous les droits et privilèges dévolues « aux églises et maisons de fondation royale »</w:t>
      </w:r>
      <w:r w:rsidR="007F1BAE">
        <w:rPr>
          <w:rStyle w:val="Appelnotedebasdep"/>
          <w:rFonts w:ascii="Times New Roman" w:hAnsi="Times New Roman" w:cs="Times New Roman"/>
          <w:sz w:val="24"/>
          <w:szCs w:val="24"/>
        </w:rPr>
        <w:footnoteReference w:id="27"/>
      </w:r>
      <w:r w:rsidRPr="00A06B38">
        <w:rPr>
          <w:rFonts w:ascii="Times New Roman" w:hAnsi="Times New Roman" w:cs="Times New Roman"/>
          <w:sz w:val="24"/>
          <w:szCs w:val="24"/>
        </w:rPr>
        <w:t xml:space="preserve">. </w:t>
      </w:r>
    </w:p>
    <w:p w14:paraId="425D7DFF" w14:textId="77777777" w:rsidR="002805CF" w:rsidRPr="00A06B38" w:rsidRDefault="002805CF" w:rsidP="002805CF">
      <w:pPr>
        <w:spacing w:line="360" w:lineRule="auto"/>
        <w:jc w:val="both"/>
        <w:rPr>
          <w:rFonts w:ascii="Times New Roman" w:hAnsi="Times New Roman" w:cs="Times New Roman"/>
          <w:sz w:val="24"/>
          <w:szCs w:val="24"/>
        </w:rPr>
      </w:pPr>
    </w:p>
    <w:p w14:paraId="17B7653F" w14:textId="42C15594" w:rsidR="00736E74"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Pour l'enregistrement des lettres patentes, le Parlement requit</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dans son arrêt du 19 avril 1734, le consentement de l'archevêque </w:t>
      </w:r>
      <w:r w:rsidR="00001D0F">
        <w:rPr>
          <w:rFonts w:ascii="Times New Roman" w:hAnsi="Times New Roman" w:cs="Times New Roman"/>
          <w:sz w:val="24"/>
          <w:szCs w:val="24"/>
        </w:rPr>
        <w:t xml:space="preserve">de Paris </w:t>
      </w:r>
      <w:r w:rsidRPr="00A06B38">
        <w:rPr>
          <w:rFonts w:ascii="Times New Roman" w:hAnsi="Times New Roman" w:cs="Times New Roman"/>
          <w:sz w:val="24"/>
          <w:szCs w:val="24"/>
        </w:rPr>
        <w:t>et des habitants. Sur ordonnance du procureur du roi</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Talbot</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datée du 6 mai, François-Alexandre </w:t>
      </w:r>
      <w:proofErr w:type="spellStart"/>
      <w:r w:rsidRPr="00A06B38">
        <w:rPr>
          <w:rFonts w:ascii="Times New Roman" w:hAnsi="Times New Roman" w:cs="Times New Roman"/>
          <w:sz w:val="24"/>
          <w:szCs w:val="24"/>
        </w:rPr>
        <w:t>Fresson</w:t>
      </w:r>
      <w:proofErr w:type="spellEnd"/>
      <w:r w:rsidRPr="00A06B38">
        <w:rPr>
          <w:rFonts w:ascii="Times New Roman" w:hAnsi="Times New Roman" w:cs="Times New Roman"/>
          <w:sz w:val="24"/>
          <w:szCs w:val="24"/>
        </w:rPr>
        <w:t xml:space="preserve">, bailli de Versailles, fit assigner le jour même une douzaine de paroissiens de Saint-Louis et de Notre-Dame. Tous justifiaient la nécessité des deux paroisses. Parmi les présents, </w:t>
      </w:r>
      <w:r w:rsidR="00001D0F">
        <w:rPr>
          <w:rFonts w:ascii="Times New Roman" w:hAnsi="Times New Roman" w:cs="Times New Roman"/>
          <w:sz w:val="24"/>
          <w:szCs w:val="24"/>
        </w:rPr>
        <w:t>figur</w:t>
      </w:r>
      <w:r w:rsidRPr="00A06B38">
        <w:rPr>
          <w:rFonts w:ascii="Times New Roman" w:hAnsi="Times New Roman" w:cs="Times New Roman"/>
          <w:sz w:val="24"/>
          <w:szCs w:val="24"/>
        </w:rPr>
        <w:t>aient le fameux Pierre Narbonne, commissaire de police de Notre-Dame, âgé de 55 ans, domicilié rue et paroisse du même nom, et son homologue de Saint</w:t>
      </w:r>
      <w:r w:rsidRPr="00A06B38">
        <w:rPr>
          <w:rFonts w:ascii="Times New Roman" w:hAnsi="Times New Roman" w:cs="Times New Roman"/>
          <w:sz w:val="24"/>
          <w:szCs w:val="24"/>
        </w:rPr>
        <w:noBreakHyphen/>
        <w:t xml:space="preserve">Louis, Antoine Le Paige, âgé de 52 ans, </w:t>
      </w:r>
      <w:r w:rsidR="00001D0F">
        <w:rPr>
          <w:rFonts w:ascii="Times New Roman" w:hAnsi="Times New Roman" w:cs="Times New Roman"/>
          <w:sz w:val="24"/>
          <w:szCs w:val="24"/>
        </w:rPr>
        <w:t>établi</w:t>
      </w:r>
      <w:r w:rsidRPr="00A06B38">
        <w:rPr>
          <w:rFonts w:ascii="Times New Roman" w:hAnsi="Times New Roman" w:cs="Times New Roman"/>
          <w:sz w:val="24"/>
          <w:szCs w:val="24"/>
        </w:rPr>
        <w:t xml:space="preserve"> rue des Bourdonnais. </w:t>
      </w:r>
    </w:p>
    <w:p w14:paraId="71B3F1E8" w14:textId="77777777" w:rsidR="00736E74" w:rsidRDefault="00736E74" w:rsidP="002805CF">
      <w:pPr>
        <w:spacing w:line="360" w:lineRule="auto"/>
        <w:jc w:val="both"/>
        <w:rPr>
          <w:rFonts w:ascii="Times New Roman" w:hAnsi="Times New Roman" w:cs="Times New Roman"/>
          <w:sz w:val="24"/>
          <w:szCs w:val="24"/>
        </w:rPr>
      </w:pPr>
    </w:p>
    <w:p w14:paraId="1F545130" w14:textId="77777777" w:rsidR="00001D0F"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8 </w:t>
      </w:r>
      <w:r w:rsidR="00001D0F">
        <w:rPr>
          <w:rFonts w:ascii="Times New Roman" w:hAnsi="Times New Roman" w:cs="Times New Roman"/>
          <w:sz w:val="24"/>
          <w:szCs w:val="24"/>
        </w:rPr>
        <w:t>mai suivant</w:t>
      </w:r>
      <w:r w:rsidRPr="00A06B38">
        <w:rPr>
          <w:rFonts w:ascii="Times New Roman" w:hAnsi="Times New Roman" w:cs="Times New Roman"/>
          <w:sz w:val="24"/>
          <w:szCs w:val="24"/>
        </w:rPr>
        <w:t>, les marguilliers et le curé de Notre-Dame</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Jean Jomard</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donnèrent aussi leur consentement définitif, reconnaissant « ladite érection absolument nécessaire et d'une utilité indispensable ». </w:t>
      </w:r>
      <w:r w:rsidR="00001D0F">
        <w:rPr>
          <w:rFonts w:ascii="Times New Roman" w:hAnsi="Times New Roman" w:cs="Times New Roman"/>
          <w:sz w:val="24"/>
          <w:szCs w:val="24"/>
        </w:rPr>
        <w:t>Consentement qui</w:t>
      </w:r>
      <w:r w:rsidRPr="00A06B38">
        <w:rPr>
          <w:rFonts w:ascii="Times New Roman" w:hAnsi="Times New Roman" w:cs="Times New Roman"/>
          <w:sz w:val="24"/>
          <w:szCs w:val="24"/>
        </w:rPr>
        <w:t xml:space="preserve"> fut entériné</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le jour même</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par le supérieur de la congrégation, Jean Bonnet, </w:t>
      </w:r>
      <w:r w:rsidR="00001D0F">
        <w:rPr>
          <w:rFonts w:ascii="Times New Roman" w:hAnsi="Times New Roman" w:cs="Times New Roman"/>
          <w:sz w:val="24"/>
          <w:szCs w:val="24"/>
        </w:rPr>
        <w:t>lequel</w:t>
      </w:r>
      <w:r w:rsidRPr="00A06B38">
        <w:rPr>
          <w:rFonts w:ascii="Times New Roman" w:hAnsi="Times New Roman" w:cs="Times New Roman"/>
          <w:sz w:val="24"/>
          <w:szCs w:val="24"/>
        </w:rPr>
        <w:t xml:space="preserve"> supplia le roi de faire bâtir l’église incessamment. </w:t>
      </w:r>
    </w:p>
    <w:p w14:paraId="00BB5451" w14:textId="77777777" w:rsidR="00001D0F" w:rsidRDefault="00001D0F" w:rsidP="002805CF">
      <w:pPr>
        <w:spacing w:line="360" w:lineRule="auto"/>
        <w:jc w:val="both"/>
        <w:rPr>
          <w:rFonts w:ascii="Times New Roman" w:hAnsi="Times New Roman" w:cs="Times New Roman"/>
          <w:sz w:val="24"/>
          <w:szCs w:val="24"/>
        </w:rPr>
      </w:pPr>
    </w:p>
    <w:p w14:paraId="2D9E4B8B" w14:textId="10E4EDBD" w:rsidR="00A06B38"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Enfin, le 17 mai, Mgr de Vintimille approuva l'enregistrement des lettres patentes</w:t>
      </w:r>
      <w:r w:rsidR="00FD5600">
        <w:rPr>
          <w:rFonts w:ascii="Times New Roman" w:hAnsi="Times New Roman" w:cs="Times New Roman"/>
          <w:sz w:val="24"/>
          <w:szCs w:val="24"/>
        </w:rPr>
        <w:t>, lequel fut</w:t>
      </w:r>
      <w:r w:rsidRPr="00A06B38">
        <w:rPr>
          <w:rFonts w:ascii="Times New Roman" w:hAnsi="Times New Roman" w:cs="Times New Roman"/>
          <w:sz w:val="24"/>
          <w:szCs w:val="24"/>
        </w:rPr>
        <w:t xml:space="preserve"> effectif le 22</w:t>
      </w:r>
      <w:r w:rsidR="00FD5600">
        <w:rPr>
          <w:rFonts w:ascii="Times New Roman" w:hAnsi="Times New Roman" w:cs="Times New Roman"/>
          <w:sz w:val="24"/>
          <w:szCs w:val="24"/>
        </w:rPr>
        <w:t xml:space="preserve"> du mois</w:t>
      </w:r>
      <w:r w:rsidR="00001D0F">
        <w:rPr>
          <w:rFonts w:ascii="Times New Roman" w:hAnsi="Times New Roman" w:cs="Times New Roman"/>
          <w:sz w:val="24"/>
          <w:szCs w:val="24"/>
        </w:rPr>
        <w:t xml:space="preserve"> au Parlement</w:t>
      </w:r>
      <w:r w:rsidR="007F1BAE">
        <w:rPr>
          <w:rStyle w:val="Appelnotedebasdep"/>
          <w:rFonts w:ascii="Times New Roman" w:hAnsi="Times New Roman" w:cs="Times New Roman"/>
          <w:sz w:val="24"/>
          <w:szCs w:val="24"/>
        </w:rPr>
        <w:footnoteReference w:id="28"/>
      </w:r>
      <w:r w:rsidRPr="00A06B38">
        <w:rPr>
          <w:rFonts w:ascii="Times New Roman" w:hAnsi="Times New Roman" w:cs="Times New Roman"/>
          <w:sz w:val="24"/>
          <w:szCs w:val="24"/>
        </w:rPr>
        <w:t xml:space="preserve">. Les paroissiens de Saint-Louis devront néanmoins patienter quelques temps pour obtenir leur </w:t>
      </w:r>
      <w:r w:rsidR="00001D0F">
        <w:rPr>
          <w:rFonts w:ascii="Times New Roman" w:hAnsi="Times New Roman" w:cs="Times New Roman"/>
          <w:sz w:val="24"/>
          <w:szCs w:val="24"/>
        </w:rPr>
        <w:t xml:space="preserve">chère </w:t>
      </w:r>
      <w:r w:rsidRPr="00A06B38">
        <w:rPr>
          <w:rFonts w:ascii="Times New Roman" w:hAnsi="Times New Roman" w:cs="Times New Roman"/>
          <w:sz w:val="24"/>
          <w:szCs w:val="24"/>
        </w:rPr>
        <w:t>église.</w:t>
      </w:r>
    </w:p>
    <w:p w14:paraId="2CC4DC1B" w14:textId="77777777" w:rsidR="002805CF" w:rsidRPr="00A06B38" w:rsidRDefault="002805CF" w:rsidP="002805CF">
      <w:pPr>
        <w:spacing w:line="360" w:lineRule="auto"/>
        <w:jc w:val="both"/>
        <w:rPr>
          <w:rFonts w:ascii="Times New Roman" w:hAnsi="Times New Roman" w:cs="Times New Roman"/>
          <w:sz w:val="24"/>
          <w:szCs w:val="24"/>
        </w:rPr>
      </w:pPr>
    </w:p>
    <w:p w14:paraId="173CB72A" w14:textId="77777777" w:rsidR="002805CF"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Devant l'accroissement de la population du quartier du Parc-aux-Cerfs qui, selon Pierre Narbonne, </w:t>
      </w:r>
      <w:r w:rsidR="00001D0F">
        <w:rPr>
          <w:rFonts w:ascii="Times New Roman" w:hAnsi="Times New Roman" w:cs="Times New Roman"/>
          <w:sz w:val="24"/>
          <w:szCs w:val="24"/>
        </w:rPr>
        <w:t xml:space="preserve">avait </w:t>
      </w:r>
      <w:r w:rsidRPr="00A06B38">
        <w:rPr>
          <w:rFonts w:ascii="Times New Roman" w:hAnsi="Times New Roman" w:cs="Times New Roman"/>
          <w:sz w:val="24"/>
          <w:szCs w:val="24"/>
        </w:rPr>
        <w:t>attei</w:t>
      </w:r>
      <w:r w:rsidR="00001D0F">
        <w:rPr>
          <w:rFonts w:ascii="Times New Roman" w:hAnsi="Times New Roman" w:cs="Times New Roman"/>
          <w:sz w:val="24"/>
          <w:szCs w:val="24"/>
        </w:rPr>
        <w:t>n</w:t>
      </w:r>
      <w:r w:rsidRPr="00A06B38">
        <w:rPr>
          <w:rFonts w:ascii="Times New Roman" w:hAnsi="Times New Roman" w:cs="Times New Roman"/>
          <w:sz w:val="24"/>
          <w:szCs w:val="24"/>
        </w:rPr>
        <w:t xml:space="preserve">t 25 000 habitants en 1730 sur une population totale de 40 000, Louis XV </w:t>
      </w:r>
      <w:r w:rsidR="00001D0F">
        <w:rPr>
          <w:rFonts w:ascii="Times New Roman" w:hAnsi="Times New Roman" w:cs="Times New Roman"/>
          <w:sz w:val="24"/>
          <w:szCs w:val="24"/>
        </w:rPr>
        <w:t xml:space="preserve">le Bien Aimé </w:t>
      </w:r>
      <w:r w:rsidRPr="00A06B38">
        <w:rPr>
          <w:rFonts w:ascii="Times New Roman" w:hAnsi="Times New Roman" w:cs="Times New Roman"/>
          <w:sz w:val="24"/>
          <w:szCs w:val="24"/>
        </w:rPr>
        <w:t xml:space="preserve">se résolut à le doter des infrastructures élémentaires : en 1730, il </w:t>
      </w:r>
      <w:r w:rsidR="00001D0F">
        <w:rPr>
          <w:rFonts w:ascii="Times New Roman" w:hAnsi="Times New Roman" w:cs="Times New Roman"/>
          <w:sz w:val="24"/>
          <w:szCs w:val="24"/>
        </w:rPr>
        <w:t>accord</w:t>
      </w:r>
      <w:r w:rsidRPr="00A06B38">
        <w:rPr>
          <w:rFonts w:ascii="Times New Roman" w:hAnsi="Times New Roman" w:cs="Times New Roman"/>
          <w:sz w:val="24"/>
          <w:szCs w:val="24"/>
        </w:rPr>
        <w:t>a à la paroisse, par brevet du 18 juillet, un terrain au nord de son potager pour l'érection d'une maison de Charité – finalement construite rue de l'Orangerie</w:t>
      </w:r>
      <w:r w:rsidR="00001D0F">
        <w:rPr>
          <w:rFonts w:ascii="Times New Roman" w:hAnsi="Times New Roman" w:cs="Times New Roman"/>
          <w:sz w:val="24"/>
          <w:szCs w:val="24"/>
        </w:rPr>
        <w:t xml:space="preserve"> en 1757</w:t>
      </w:r>
      <w:r w:rsidRPr="00A06B38">
        <w:rPr>
          <w:rFonts w:ascii="Times New Roman" w:hAnsi="Times New Roman" w:cs="Times New Roman"/>
          <w:sz w:val="24"/>
          <w:szCs w:val="24"/>
        </w:rPr>
        <w:t> – et créa</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en 1735</w:t>
      </w:r>
      <w:r w:rsidR="00001D0F">
        <w:rPr>
          <w:rFonts w:ascii="Times New Roman" w:hAnsi="Times New Roman" w:cs="Times New Roman"/>
          <w:sz w:val="24"/>
          <w:szCs w:val="24"/>
        </w:rPr>
        <w:t>,</w:t>
      </w:r>
      <w:r w:rsidRPr="00A06B38">
        <w:rPr>
          <w:rFonts w:ascii="Times New Roman" w:hAnsi="Times New Roman" w:cs="Times New Roman"/>
          <w:sz w:val="24"/>
          <w:szCs w:val="24"/>
        </w:rPr>
        <w:t xml:space="preserve"> un marché sur la grande place du quartier, les fameux « Carrés Saint-Louis »</w:t>
      </w:r>
      <w:r w:rsidR="007F1BAE">
        <w:rPr>
          <w:rStyle w:val="Appelnotedebasdep"/>
          <w:rFonts w:ascii="Times New Roman" w:hAnsi="Times New Roman" w:cs="Times New Roman"/>
          <w:sz w:val="24"/>
          <w:szCs w:val="24"/>
        </w:rPr>
        <w:footnoteReference w:id="29"/>
      </w:r>
      <w:r w:rsidRPr="00A06B38">
        <w:rPr>
          <w:rFonts w:ascii="Times New Roman" w:hAnsi="Times New Roman" w:cs="Times New Roman"/>
          <w:sz w:val="24"/>
          <w:szCs w:val="24"/>
        </w:rPr>
        <w:t xml:space="preserve">. </w:t>
      </w:r>
    </w:p>
    <w:p w14:paraId="0F4B7CB2" w14:textId="77777777" w:rsidR="002805CF" w:rsidRDefault="002805CF" w:rsidP="002805CF">
      <w:pPr>
        <w:spacing w:line="360" w:lineRule="auto"/>
        <w:jc w:val="both"/>
        <w:rPr>
          <w:rFonts w:ascii="Times New Roman" w:hAnsi="Times New Roman" w:cs="Times New Roman"/>
          <w:sz w:val="24"/>
          <w:szCs w:val="24"/>
        </w:rPr>
      </w:pPr>
    </w:p>
    <w:p w14:paraId="5DFB7DDC" w14:textId="49EB3A77" w:rsidR="00A06B38" w:rsidRPr="00A06B38" w:rsidRDefault="00A06B38" w:rsidP="002805C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 xml:space="preserve">Versailles ayant atteint </w:t>
      </w:r>
      <w:r w:rsidR="00001D0F">
        <w:rPr>
          <w:rFonts w:ascii="Times New Roman" w:hAnsi="Times New Roman" w:cs="Times New Roman"/>
          <w:sz w:val="24"/>
          <w:szCs w:val="24"/>
        </w:rPr>
        <w:t xml:space="preserve">les </w:t>
      </w:r>
      <w:r w:rsidRPr="00A06B38">
        <w:rPr>
          <w:rFonts w:ascii="Times New Roman" w:hAnsi="Times New Roman" w:cs="Times New Roman"/>
          <w:sz w:val="24"/>
          <w:szCs w:val="24"/>
        </w:rPr>
        <w:t xml:space="preserve">45 000 habitants au début des années 1740, l'église Notre-Dame et la chapelle Saint-Louis n’étaient </w:t>
      </w:r>
      <w:r w:rsidR="00B1696C">
        <w:rPr>
          <w:rFonts w:ascii="Times New Roman" w:hAnsi="Times New Roman" w:cs="Times New Roman"/>
          <w:sz w:val="24"/>
          <w:szCs w:val="24"/>
        </w:rPr>
        <w:t xml:space="preserve">donc </w:t>
      </w:r>
      <w:r w:rsidRPr="00A06B38">
        <w:rPr>
          <w:rFonts w:ascii="Times New Roman" w:hAnsi="Times New Roman" w:cs="Times New Roman"/>
          <w:sz w:val="24"/>
          <w:szCs w:val="24"/>
        </w:rPr>
        <w:t>plus en mesure d’accueillir tous les fidèles</w:t>
      </w:r>
      <w:r w:rsidR="00FD5600">
        <w:rPr>
          <w:rFonts w:ascii="Times New Roman" w:hAnsi="Times New Roman" w:cs="Times New Roman"/>
          <w:sz w:val="24"/>
          <w:szCs w:val="24"/>
        </w:rPr>
        <w:t>. L</w:t>
      </w:r>
      <w:r w:rsidRPr="00A06B38">
        <w:rPr>
          <w:rFonts w:ascii="Times New Roman" w:hAnsi="Times New Roman" w:cs="Times New Roman"/>
          <w:sz w:val="24"/>
          <w:szCs w:val="24"/>
        </w:rPr>
        <w:t xml:space="preserve">a construction d'une église conséquente s'imposait. Louis XV, en roi architecte, </w:t>
      </w:r>
      <w:r w:rsidR="00B1696C">
        <w:rPr>
          <w:rFonts w:ascii="Times New Roman" w:hAnsi="Times New Roman" w:cs="Times New Roman"/>
          <w:sz w:val="24"/>
          <w:szCs w:val="24"/>
        </w:rPr>
        <w:t>souhaita</w:t>
      </w:r>
      <w:r w:rsidRPr="00A06B38">
        <w:rPr>
          <w:rFonts w:ascii="Times New Roman" w:hAnsi="Times New Roman" w:cs="Times New Roman"/>
          <w:sz w:val="24"/>
          <w:szCs w:val="24"/>
        </w:rPr>
        <w:t xml:space="preserve"> lui donner la magnificence et l'ampleur digne de</w:t>
      </w:r>
      <w:r w:rsidR="00B1696C">
        <w:rPr>
          <w:rFonts w:ascii="Times New Roman" w:hAnsi="Times New Roman" w:cs="Times New Roman"/>
          <w:sz w:val="24"/>
          <w:szCs w:val="24"/>
        </w:rPr>
        <w:t xml:space="preserve"> sa</w:t>
      </w:r>
      <w:r w:rsidRPr="00A06B38">
        <w:rPr>
          <w:rFonts w:ascii="Times New Roman" w:hAnsi="Times New Roman" w:cs="Times New Roman"/>
          <w:sz w:val="24"/>
          <w:szCs w:val="24"/>
        </w:rPr>
        <w:t xml:space="preserve"> cité royale</w:t>
      </w:r>
      <w:r w:rsidR="00FD5600">
        <w:rPr>
          <w:rFonts w:ascii="Times New Roman" w:hAnsi="Times New Roman" w:cs="Times New Roman"/>
          <w:sz w:val="24"/>
          <w:szCs w:val="24"/>
        </w:rPr>
        <w:t xml:space="preserve"> qui était aussi</w:t>
      </w:r>
      <w:r w:rsidRPr="00A06B38">
        <w:rPr>
          <w:rFonts w:ascii="Times New Roman" w:hAnsi="Times New Roman" w:cs="Times New Roman"/>
          <w:sz w:val="24"/>
          <w:szCs w:val="24"/>
        </w:rPr>
        <w:t xml:space="preserve"> la capitale d</w:t>
      </w:r>
      <w:r w:rsidR="00FD5600">
        <w:rPr>
          <w:rFonts w:ascii="Times New Roman" w:hAnsi="Times New Roman" w:cs="Times New Roman"/>
          <w:sz w:val="24"/>
          <w:szCs w:val="24"/>
        </w:rPr>
        <w:t>u</w:t>
      </w:r>
      <w:r w:rsidRPr="00A06B38">
        <w:rPr>
          <w:rFonts w:ascii="Times New Roman" w:hAnsi="Times New Roman" w:cs="Times New Roman"/>
          <w:sz w:val="24"/>
          <w:szCs w:val="24"/>
        </w:rPr>
        <w:t xml:space="preserve"> royaume. Il fit reprendre le projet </w:t>
      </w:r>
      <w:r w:rsidR="00FD5600">
        <w:rPr>
          <w:rFonts w:ascii="Times New Roman" w:hAnsi="Times New Roman" w:cs="Times New Roman"/>
          <w:sz w:val="24"/>
          <w:szCs w:val="24"/>
        </w:rPr>
        <w:t>de</w:t>
      </w:r>
      <w:r w:rsidRPr="00A06B38">
        <w:rPr>
          <w:rFonts w:ascii="Times New Roman" w:hAnsi="Times New Roman" w:cs="Times New Roman"/>
          <w:sz w:val="24"/>
          <w:szCs w:val="24"/>
        </w:rPr>
        <w:t xml:space="preserve"> Robert de Cotte</w:t>
      </w:r>
      <w:r w:rsidR="00FD5600">
        <w:rPr>
          <w:rFonts w:ascii="Times New Roman" w:hAnsi="Times New Roman" w:cs="Times New Roman"/>
          <w:sz w:val="24"/>
          <w:szCs w:val="24"/>
        </w:rPr>
        <w:t xml:space="preserve"> approuvé</w:t>
      </w:r>
      <w:r w:rsidRPr="00A06B38">
        <w:rPr>
          <w:rFonts w:ascii="Times New Roman" w:hAnsi="Times New Roman" w:cs="Times New Roman"/>
          <w:sz w:val="24"/>
          <w:szCs w:val="24"/>
        </w:rPr>
        <w:t xml:space="preserve"> en 1724</w:t>
      </w:r>
      <w:r w:rsidR="007F1BAE">
        <w:rPr>
          <w:rStyle w:val="Appelnotedebasdep"/>
          <w:rFonts w:ascii="Times New Roman" w:hAnsi="Times New Roman" w:cs="Times New Roman"/>
          <w:sz w:val="24"/>
          <w:szCs w:val="24"/>
        </w:rPr>
        <w:footnoteReference w:id="30"/>
      </w:r>
      <w:r w:rsidRPr="00A06B38">
        <w:rPr>
          <w:rFonts w:ascii="Times New Roman" w:hAnsi="Times New Roman" w:cs="Times New Roman"/>
          <w:sz w:val="24"/>
          <w:szCs w:val="24"/>
        </w:rPr>
        <w:t>.</w:t>
      </w:r>
    </w:p>
    <w:p w14:paraId="1418442B" w14:textId="77777777" w:rsidR="00A06B38" w:rsidRPr="00A06B38" w:rsidRDefault="00A06B38" w:rsidP="002805CF">
      <w:pPr>
        <w:spacing w:line="360" w:lineRule="auto"/>
        <w:jc w:val="both"/>
        <w:rPr>
          <w:rFonts w:ascii="Times New Roman" w:hAnsi="Times New Roman" w:cs="Times New Roman"/>
          <w:sz w:val="24"/>
          <w:szCs w:val="24"/>
        </w:rPr>
      </w:pPr>
    </w:p>
    <w:p w14:paraId="36400032" w14:textId="58D96BB4" w:rsidR="00762962" w:rsidRPr="00A06B38" w:rsidRDefault="00A06B38" w:rsidP="00325C81">
      <w:pPr>
        <w:spacing w:line="360" w:lineRule="auto"/>
        <w:jc w:val="both"/>
        <w:rPr>
          <w:rFonts w:ascii="Times New Roman" w:hAnsi="Times New Roman" w:cs="Times New Roman"/>
          <w:i/>
          <w:sz w:val="24"/>
          <w:szCs w:val="24"/>
        </w:rPr>
      </w:pPr>
      <w:r w:rsidRPr="00762962">
        <w:rPr>
          <w:rFonts w:ascii="Times New Roman" w:hAnsi="Times New Roman" w:cs="Times New Roman"/>
          <w:b/>
          <w:i/>
          <w:sz w:val="24"/>
          <w:szCs w:val="24"/>
        </w:rPr>
        <w:t xml:space="preserve">Contexte du choix de </w:t>
      </w:r>
      <w:r w:rsidR="00B1696C">
        <w:rPr>
          <w:rFonts w:ascii="Times New Roman" w:hAnsi="Times New Roman" w:cs="Times New Roman"/>
          <w:b/>
          <w:i/>
          <w:sz w:val="24"/>
          <w:szCs w:val="24"/>
        </w:rPr>
        <w:t>Jacques Hardouin-</w:t>
      </w:r>
      <w:r w:rsidRPr="00762962">
        <w:rPr>
          <w:rFonts w:ascii="Times New Roman" w:hAnsi="Times New Roman" w:cs="Times New Roman"/>
          <w:b/>
          <w:i/>
          <w:sz w:val="24"/>
          <w:szCs w:val="24"/>
        </w:rPr>
        <w:t xml:space="preserve">Mansart de Sagonne </w:t>
      </w:r>
    </w:p>
    <w:p w14:paraId="50543FCE" w14:textId="77777777" w:rsidR="00510775" w:rsidRDefault="00A06B38" w:rsidP="00325C8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26 décembre 1741, Jean-Frédéric Phélyppeaux, comte de Maurepas, ministre de </w:t>
      </w:r>
      <w:smartTag w:uri="urn:schemas-microsoft-com:office:smarttags" w:element="PersonName">
        <w:smartTagPr>
          <w:attr w:name="ProductID" w:val="la Maison"/>
        </w:smartTagPr>
        <w:r w:rsidRPr="00A06B38">
          <w:rPr>
            <w:rFonts w:ascii="Times New Roman" w:hAnsi="Times New Roman" w:cs="Times New Roman"/>
            <w:sz w:val="24"/>
            <w:szCs w:val="24"/>
          </w:rPr>
          <w:t>la Maison</w:t>
        </w:r>
      </w:smartTag>
      <w:r w:rsidRPr="00A06B38">
        <w:rPr>
          <w:rFonts w:ascii="Times New Roman" w:hAnsi="Times New Roman" w:cs="Times New Roman"/>
          <w:sz w:val="24"/>
          <w:szCs w:val="24"/>
        </w:rPr>
        <w:t xml:space="preserve"> du Roi, demanda au contrôleur général des Finances et directeur des Bâtiments du roi, Philibert Orry, « d'avoir la bonté » de remettre au directeur général des Economats, Jean-Baptiste de Félix, comte du Muy, « le plan de </w:t>
      </w:r>
      <w:smartTag w:uri="urn:schemas-microsoft-com:office:smarttags" w:element="PersonName">
        <w:smartTagPr>
          <w:attr w:name="ProductID" w:val="la Paroisse"/>
        </w:smartTagPr>
        <w:r w:rsidRPr="00A06B38">
          <w:rPr>
            <w:rFonts w:ascii="Times New Roman" w:hAnsi="Times New Roman" w:cs="Times New Roman"/>
            <w:sz w:val="24"/>
            <w:szCs w:val="24"/>
          </w:rPr>
          <w:t>la Paroisse</w:t>
        </w:r>
      </w:smartTag>
      <w:r w:rsidRPr="00A06B38">
        <w:rPr>
          <w:rFonts w:ascii="Times New Roman" w:hAnsi="Times New Roman" w:cs="Times New Roman"/>
          <w:sz w:val="24"/>
          <w:szCs w:val="24"/>
        </w:rPr>
        <w:t xml:space="preserve"> à construire, de Saint-Louis de Versailles, et celui qu'on lui a assuré que M. Gabriel avait </w:t>
      </w:r>
      <w:proofErr w:type="spellStart"/>
      <w:r w:rsidRPr="00A06B38">
        <w:rPr>
          <w:rFonts w:ascii="Times New Roman" w:hAnsi="Times New Roman" w:cs="Times New Roman"/>
          <w:sz w:val="24"/>
          <w:szCs w:val="24"/>
        </w:rPr>
        <w:t>réssement</w:t>
      </w:r>
      <w:proofErr w:type="spellEnd"/>
      <w:r w:rsidRPr="00A06B38">
        <w:rPr>
          <w:rFonts w:ascii="Times New Roman" w:hAnsi="Times New Roman" w:cs="Times New Roman"/>
          <w:sz w:val="24"/>
          <w:szCs w:val="24"/>
        </w:rPr>
        <w:t xml:space="preserve"> (sic) fait »</w:t>
      </w:r>
      <w:r w:rsidR="00A00B9B">
        <w:rPr>
          <w:rStyle w:val="Appelnotedebasdep"/>
          <w:rFonts w:ascii="Times New Roman" w:hAnsi="Times New Roman" w:cs="Times New Roman"/>
          <w:sz w:val="24"/>
          <w:szCs w:val="24"/>
        </w:rPr>
        <w:footnoteReference w:id="31"/>
      </w:r>
      <w:r w:rsidRPr="00A06B38">
        <w:rPr>
          <w:rFonts w:ascii="Times New Roman" w:hAnsi="Times New Roman" w:cs="Times New Roman"/>
          <w:sz w:val="24"/>
          <w:szCs w:val="24"/>
        </w:rPr>
        <w:t xml:space="preserve">. </w:t>
      </w:r>
    </w:p>
    <w:p w14:paraId="4B2090CF" w14:textId="77777777" w:rsidR="00510775" w:rsidRDefault="00510775" w:rsidP="009D74BF">
      <w:pPr>
        <w:spacing w:line="360" w:lineRule="auto"/>
        <w:jc w:val="both"/>
        <w:rPr>
          <w:rFonts w:ascii="Times New Roman" w:hAnsi="Times New Roman" w:cs="Times New Roman"/>
          <w:sz w:val="24"/>
          <w:szCs w:val="24"/>
        </w:rPr>
      </w:pPr>
    </w:p>
    <w:p w14:paraId="3B604046" w14:textId="65581CA8" w:rsidR="009D74BF"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Jacques V Gabriel, premier architecte du roi, s'était vu confier</w:t>
      </w:r>
      <w:r w:rsidR="00510775">
        <w:rPr>
          <w:rFonts w:ascii="Times New Roman" w:hAnsi="Times New Roman" w:cs="Times New Roman"/>
          <w:sz w:val="24"/>
          <w:szCs w:val="24"/>
        </w:rPr>
        <w:t>,</w:t>
      </w:r>
      <w:r w:rsidRPr="00A06B38">
        <w:rPr>
          <w:rFonts w:ascii="Times New Roman" w:hAnsi="Times New Roman" w:cs="Times New Roman"/>
          <w:sz w:val="24"/>
          <w:szCs w:val="24"/>
        </w:rPr>
        <w:t xml:space="preserve"> par un arrêt du conseil du 23 septembre 1741, le projet de l'église S</w:t>
      </w:r>
      <w:r w:rsidR="00510775">
        <w:rPr>
          <w:rFonts w:ascii="Times New Roman" w:hAnsi="Times New Roman" w:cs="Times New Roman"/>
          <w:sz w:val="24"/>
          <w:szCs w:val="24"/>
        </w:rPr>
        <w:t>ain</w:t>
      </w:r>
      <w:r w:rsidRPr="00A06B38">
        <w:rPr>
          <w:rFonts w:ascii="Times New Roman" w:hAnsi="Times New Roman" w:cs="Times New Roman"/>
          <w:sz w:val="24"/>
          <w:szCs w:val="24"/>
        </w:rPr>
        <w:t>t-Louis de La Rochelle dont il remit les plans dès le mois de mai</w:t>
      </w:r>
      <w:r w:rsidR="00510775">
        <w:rPr>
          <w:rFonts w:ascii="Times New Roman" w:hAnsi="Times New Roman" w:cs="Times New Roman"/>
          <w:sz w:val="24"/>
          <w:szCs w:val="24"/>
        </w:rPr>
        <w:t xml:space="preserve"> 1742</w:t>
      </w:r>
      <w:r w:rsidRPr="00A06B38">
        <w:rPr>
          <w:rFonts w:ascii="Times New Roman" w:hAnsi="Times New Roman" w:cs="Times New Roman"/>
          <w:sz w:val="24"/>
          <w:szCs w:val="24"/>
        </w:rPr>
        <w:t xml:space="preserve">. La première pierre en sera posée le 18 juin </w:t>
      </w:r>
      <w:r w:rsidR="00510775">
        <w:rPr>
          <w:rFonts w:ascii="Times New Roman" w:hAnsi="Times New Roman" w:cs="Times New Roman"/>
          <w:sz w:val="24"/>
          <w:szCs w:val="24"/>
        </w:rPr>
        <w:t>suivant</w:t>
      </w:r>
      <w:r w:rsidRPr="00A06B38">
        <w:rPr>
          <w:rFonts w:ascii="Times New Roman" w:hAnsi="Times New Roman" w:cs="Times New Roman"/>
          <w:sz w:val="24"/>
          <w:szCs w:val="24"/>
        </w:rPr>
        <w:t xml:space="preserve"> par Mgr de Menou de </w:t>
      </w:r>
      <w:proofErr w:type="spellStart"/>
      <w:r w:rsidRPr="00A06B38">
        <w:rPr>
          <w:rFonts w:ascii="Times New Roman" w:hAnsi="Times New Roman" w:cs="Times New Roman"/>
          <w:sz w:val="24"/>
          <w:szCs w:val="24"/>
        </w:rPr>
        <w:t>Charnisay</w:t>
      </w:r>
      <w:proofErr w:type="spellEnd"/>
      <w:r w:rsidRPr="00A06B38">
        <w:rPr>
          <w:rFonts w:ascii="Times New Roman" w:hAnsi="Times New Roman" w:cs="Times New Roman"/>
          <w:sz w:val="24"/>
          <w:szCs w:val="24"/>
        </w:rPr>
        <w:t xml:space="preserve">, évêque du diocèse. Gabriel </w:t>
      </w:r>
      <w:r w:rsidR="00510775">
        <w:rPr>
          <w:rFonts w:ascii="Times New Roman" w:hAnsi="Times New Roman" w:cs="Times New Roman"/>
          <w:sz w:val="24"/>
          <w:szCs w:val="24"/>
        </w:rPr>
        <w:t>était aussi en charge</w:t>
      </w:r>
      <w:r w:rsidR="00FD5600">
        <w:rPr>
          <w:rFonts w:ascii="Times New Roman" w:hAnsi="Times New Roman" w:cs="Times New Roman"/>
          <w:sz w:val="24"/>
          <w:szCs w:val="24"/>
        </w:rPr>
        <w:t>,</w:t>
      </w:r>
      <w:r w:rsidR="00510775">
        <w:rPr>
          <w:rFonts w:ascii="Times New Roman" w:hAnsi="Times New Roman" w:cs="Times New Roman"/>
          <w:sz w:val="24"/>
          <w:szCs w:val="24"/>
        </w:rPr>
        <w:t xml:space="preserve"> à</w:t>
      </w:r>
      <w:r w:rsidRPr="00A06B38">
        <w:rPr>
          <w:rFonts w:ascii="Times New Roman" w:hAnsi="Times New Roman" w:cs="Times New Roman"/>
          <w:sz w:val="24"/>
          <w:szCs w:val="24"/>
        </w:rPr>
        <w:t xml:space="preserve"> la même époque</w:t>
      </w:r>
      <w:r w:rsidR="00FD5600">
        <w:rPr>
          <w:rFonts w:ascii="Times New Roman" w:hAnsi="Times New Roman" w:cs="Times New Roman"/>
          <w:sz w:val="24"/>
          <w:szCs w:val="24"/>
        </w:rPr>
        <w:t>,</w:t>
      </w:r>
      <w:r w:rsidRPr="00A06B38">
        <w:rPr>
          <w:rFonts w:ascii="Times New Roman" w:hAnsi="Times New Roman" w:cs="Times New Roman"/>
          <w:sz w:val="24"/>
          <w:szCs w:val="24"/>
        </w:rPr>
        <w:t xml:space="preserve"> </w:t>
      </w:r>
      <w:r w:rsidR="00510775">
        <w:rPr>
          <w:rFonts w:ascii="Times New Roman" w:hAnsi="Times New Roman" w:cs="Times New Roman"/>
          <w:sz w:val="24"/>
          <w:szCs w:val="24"/>
        </w:rPr>
        <w:t>d’</w:t>
      </w:r>
      <w:r w:rsidRPr="00A06B38">
        <w:rPr>
          <w:rFonts w:ascii="Times New Roman" w:hAnsi="Times New Roman" w:cs="Times New Roman"/>
          <w:sz w:val="24"/>
          <w:szCs w:val="24"/>
        </w:rPr>
        <w:t>un projet pour la façade de</w:t>
      </w:r>
      <w:r w:rsidR="00FD5600">
        <w:rPr>
          <w:rFonts w:ascii="Times New Roman" w:hAnsi="Times New Roman" w:cs="Times New Roman"/>
          <w:sz w:val="24"/>
          <w:szCs w:val="24"/>
        </w:rPr>
        <w:t xml:space="preserve"> l’église de</w:t>
      </w:r>
      <w:r w:rsidRPr="00A06B38">
        <w:rPr>
          <w:rFonts w:ascii="Times New Roman" w:hAnsi="Times New Roman" w:cs="Times New Roman"/>
          <w:sz w:val="24"/>
          <w:szCs w:val="24"/>
        </w:rPr>
        <w:t xml:space="preserve"> l'Oratoire </w:t>
      </w:r>
      <w:r w:rsidR="00FD5600">
        <w:rPr>
          <w:rFonts w:ascii="Times New Roman" w:hAnsi="Times New Roman" w:cs="Times New Roman"/>
          <w:sz w:val="24"/>
          <w:szCs w:val="24"/>
        </w:rPr>
        <w:t>à</w:t>
      </w:r>
      <w:r w:rsidRPr="00A06B38">
        <w:rPr>
          <w:rFonts w:ascii="Times New Roman" w:hAnsi="Times New Roman" w:cs="Times New Roman"/>
          <w:sz w:val="24"/>
          <w:szCs w:val="24"/>
        </w:rPr>
        <w:t xml:space="preserve"> Paris</w:t>
      </w:r>
      <w:r w:rsidR="00A00B9B">
        <w:rPr>
          <w:rStyle w:val="Appelnotedebasdep"/>
          <w:rFonts w:ascii="Times New Roman" w:hAnsi="Times New Roman" w:cs="Times New Roman"/>
          <w:sz w:val="24"/>
          <w:szCs w:val="24"/>
        </w:rPr>
        <w:footnoteReference w:id="32"/>
      </w:r>
      <w:r w:rsidRPr="00A06B38">
        <w:rPr>
          <w:rFonts w:ascii="Times New Roman" w:hAnsi="Times New Roman" w:cs="Times New Roman"/>
          <w:sz w:val="24"/>
          <w:szCs w:val="24"/>
        </w:rPr>
        <w:t xml:space="preserve">. </w:t>
      </w:r>
    </w:p>
    <w:p w14:paraId="768E868F" w14:textId="77777777" w:rsidR="009D74BF" w:rsidRDefault="009D74BF" w:rsidP="009D74BF">
      <w:pPr>
        <w:spacing w:line="360" w:lineRule="auto"/>
        <w:jc w:val="both"/>
        <w:rPr>
          <w:rFonts w:ascii="Times New Roman" w:hAnsi="Times New Roman" w:cs="Times New Roman"/>
          <w:sz w:val="24"/>
          <w:szCs w:val="24"/>
        </w:rPr>
      </w:pPr>
    </w:p>
    <w:p w14:paraId="54CD0094" w14:textId="77777777" w:rsidR="00510775" w:rsidRDefault="00510775" w:rsidP="009D74BF">
      <w:pPr>
        <w:spacing w:line="360" w:lineRule="auto"/>
        <w:jc w:val="both"/>
        <w:rPr>
          <w:rFonts w:ascii="Times New Roman" w:hAnsi="Times New Roman" w:cs="Times New Roman"/>
          <w:sz w:val="24"/>
          <w:szCs w:val="24"/>
        </w:rPr>
      </w:pPr>
      <w:r>
        <w:rPr>
          <w:rFonts w:ascii="Times New Roman" w:hAnsi="Times New Roman" w:cs="Times New Roman"/>
          <w:sz w:val="24"/>
          <w:szCs w:val="24"/>
        </w:rPr>
        <w:t>Le premier architecte du roi</w:t>
      </w:r>
      <w:r w:rsidR="00A06B38" w:rsidRPr="00A06B38">
        <w:rPr>
          <w:rFonts w:ascii="Times New Roman" w:hAnsi="Times New Roman" w:cs="Times New Roman"/>
          <w:sz w:val="24"/>
          <w:szCs w:val="24"/>
        </w:rPr>
        <w:t xml:space="preserve"> était donc tout désigné pour la construction de l'église Saint-Louis de Versailles, </w:t>
      </w:r>
      <w:r>
        <w:rPr>
          <w:rFonts w:ascii="Times New Roman" w:hAnsi="Times New Roman" w:cs="Times New Roman"/>
          <w:sz w:val="24"/>
          <w:szCs w:val="24"/>
        </w:rPr>
        <w:t>ainsi que</w:t>
      </w:r>
      <w:r w:rsidR="00A06B38" w:rsidRPr="00A06B38">
        <w:rPr>
          <w:rFonts w:ascii="Times New Roman" w:hAnsi="Times New Roman" w:cs="Times New Roman"/>
          <w:sz w:val="24"/>
          <w:szCs w:val="24"/>
        </w:rPr>
        <w:t xml:space="preserve"> le laisse entendre également la correspondance entre le comte du Muy et </w:t>
      </w:r>
      <w:r>
        <w:rPr>
          <w:rFonts w:ascii="Times New Roman" w:hAnsi="Times New Roman" w:cs="Times New Roman"/>
          <w:sz w:val="24"/>
          <w:szCs w:val="24"/>
        </w:rPr>
        <w:t xml:space="preserve">Philibert </w:t>
      </w:r>
      <w:r w:rsidR="00A06B38" w:rsidRPr="00A06B38">
        <w:rPr>
          <w:rFonts w:ascii="Times New Roman" w:hAnsi="Times New Roman" w:cs="Times New Roman"/>
          <w:sz w:val="24"/>
          <w:szCs w:val="24"/>
        </w:rPr>
        <w:t xml:space="preserve">Orry </w:t>
      </w:r>
      <w:r>
        <w:rPr>
          <w:rFonts w:ascii="Times New Roman" w:hAnsi="Times New Roman" w:cs="Times New Roman"/>
          <w:sz w:val="24"/>
          <w:szCs w:val="24"/>
        </w:rPr>
        <w:t xml:space="preserve">en date </w:t>
      </w:r>
      <w:r w:rsidR="00A06B38" w:rsidRPr="00A06B38">
        <w:rPr>
          <w:rFonts w:ascii="Times New Roman" w:hAnsi="Times New Roman" w:cs="Times New Roman"/>
          <w:sz w:val="24"/>
          <w:szCs w:val="24"/>
        </w:rPr>
        <w:t>du 3 avril 17</w:t>
      </w:r>
      <w:r>
        <w:rPr>
          <w:rFonts w:ascii="Times New Roman" w:hAnsi="Times New Roman" w:cs="Times New Roman"/>
          <w:sz w:val="24"/>
          <w:szCs w:val="24"/>
        </w:rPr>
        <w:t>42 : bien que le comte considérât</w:t>
      </w:r>
      <w:r w:rsidR="00A06B38" w:rsidRPr="00A06B38">
        <w:rPr>
          <w:rFonts w:ascii="Times New Roman" w:hAnsi="Times New Roman" w:cs="Times New Roman"/>
          <w:sz w:val="24"/>
          <w:szCs w:val="24"/>
        </w:rPr>
        <w:t xml:space="preserve"> « convenable » de retenir le plan de Robert de Cotte, Orry souhaitait</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pour sa part</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le voir soumis à l'avis de « M. Gabriel le Père »</w:t>
      </w:r>
      <w:r w:rsidR="00A00B9B">
        <w:rPr>
          <w:rStyle w:val="Appelnotedebasdep"/>
          <w:rFonts w:ascii="Times New Roman" w:hAnsi="Times New Roman" w:cs="Times New Roman"/>
          <w:sz w:val="24"/>
          <w:szCs w:val="24"/>
        </w:rPr>
        <w:footnoteReference w:id="33"/>
      </w:r>
      <w:r w:rsidR="00A06B38" w:rsidRPr="00A06B38">
        <w:rPr>
          <w:rFonts w:ascii="Times New Roman" w:hAnsi="Times New Roman" w:cs="Times New Roman"/>
          <w:sz w:val="24"/>
          <w:szCs w:val="24"/>
        </w:rPr>
        <w:t xml:space="preserve">. Le décès de celui-ci à Fontainebleau, le 23 du même mois, remit tout en question. </w:t>
      </w:r>
    </w:p>
    <w:p w14:paraId="579C0581" w14:textId="77777777" w:rsidR="00510775" w:rsidRDefault="00510775" w:rsidP="009D74BF">
      <w:pPr>
        <w:spacing w:line="360" w:lineRule="auto"/>
        <w:jc w:val="both"/>
        <w:rPr>
          <w:rFonts w:ascii="Times New Roman" w:hAnsi="Times New Roman" w:cs="Times New Roman"/>
          <w:sz w:val="24"/>
          <w:szCs w:val="24"/>
        </w:rPr>
      </w:pPr>
    </w:p>
    <w:p w14:paraId="178C1A9B" w14:textId="01BE3847" w:rsidR="00A06B38"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Curieusement, son fils Ange-Jacques, qui lui succéda </w:t>
      </w:r>
      <w:r w:rsidR="004F0487">
        <w:rPr>
          <w:rFonts w:ascii="Times New Roman" w:hAnsi="Times New Roman" w:cs="Times New Roman"/>
          <w:sz w:val="24"/>
          <w:szCs w:val="24"/>
        </w:rPr>
        <w:t>six</w:t>
      </w:r>
      <w:r w:rsidRPr="00A06B38">
        <w:rPr>
          <w:rFonts w:ascii="Times New Roman" w:hAnsi="Times New Roman" w:cs="Times New Roman"/>
          <w:sz w:val="24"/>
          <w:szCs w:val="24"/>
        </w:rPr>
        <w:t xml:space="preserve"> jours plus tard dans les fonctions de premier architecte, ne fut pas retenu</w:t>
      </w:r>
      <w:r w:rsidR="00510775">
        <w:rPr>
          <w:rFonts w:ascii="Times New Roman" w:hAnsi="Times New Roman" w:cs="Times New Roman"/>
          <w:sz w:val="24"/>
          <w:szCs w:val="24"/>
        </w:rPr>
        <w:t xml:space="preserve"> pour la poursuite du projet</w:t>
      </w:r>
      <w:r w:rsidR="00A00B9B">
        <w:rPr>
          <w:rStyle w:val="Appelnotedebasdep"/>
          <w:rFonts w:ascii="Times New Roman" w:hAnsi="Times New Roman" w:cs="Times New Roman"/>
          <w:sz w:val="24"/>
          <w:szCs w:val="24"/>
        </w:rPr>
        <w:footnoteReference w:id="34"/>
      </w:r>
      <w:r w:rsidRPr="00A06B38">
        <w:rPr>
          <w:rFonts w:ascii="Times New Roman" w:hAnsi="Times New Roman" w:cs="Times New Roman"/>
          <w:sz w:val="24"/>
          <w:szCs w:val="24"/>
        </w:rPr>
        <w:t xml:space="preserve">. On lui préféra le petit-fils du surintendant des Bâtiments de Louis XIV, Jacques Hardouin-Mansart de Sagonne. </w:t>
      </w:r>
    </w:p>
    <w:p w14:paraId="6F3CB254" w14:textId="77777777" w:rsidR="004F0487"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Ce choix témoigne des luttes d'influences qui s’étaient exercées</w:t>
      </w:r>
      <w:r w:rsidR="00510775">
        <w:rPr>
          <w:rFonts w:ascii="Times New Roman" w:hAnsi="Times New Roman" w:cs="Times New Roman"/>
          <w:sz w:val="24"/>
          <w:szCs w:val="24"/>
        </w:rPr>
        <w:t xml:space="preserve"> </w:t>
      </w:r>
      <w:r w:rsidR="004F0487">
        <w:rPr>
          <w:rFonts w:ascii="Times New Roman" w:hAnsi="Times New Roman" w:cs="Times New Roman"/>
          <w:sz w:val="24"/>
          <w:szCs w:val="24"/>
        </w:rPr>
        <w:t>jusque-</w:t>
      </w:r>
      <w:r w:rsidR="00510775">
        <w:rPr>
          <w:rFonts w:ascii="Times New Roman" w:hAnsi="Times New Roman" w:cs="Times New Roman"/>
          <w:sz w:val="24"/>
          <w:szCs w:val="24"/>
        </w:rPr>
        <w:t>là</w:t>
      </w:r>
      <w:r w:rsidRPr="00A06B38">
        <w:rPr>
          <w:rFonts w:ascii="Times New Roman" w:hAnsi="Times New Roman" w:cs="Times New Roman"/>
          <w:sz w:val="24"/>
          <w:szCs w:val="24"/>
        </w:rPr>
        <w:t xml:space="preserve">. On peut en juger en effet par la manière dont Ange-Jacques Gabriel et </w:t>
      </w:r>
      <w:r w:rsidR="004F0487">
        <w:rPr>
          <w:rFonts w:ascii="Times New Roman" w:hAnsi="Times New Roman" w:cs="Times New Roman"/>
          <w:sz w:val="24"/>
          <w:szCs w:val="24"/>
        </w:rPr>
        <w:t>Jacques Hardouin-</w:t>
      </w:r>
      <w:r w:rsidRPr="00A06B38">
        <w:rPr>
          <w:rFonts w:ascii="Times New Roman" w:hAnsi="Times New Roman" w:cs="Times New Roman"/>
          <w:sz w:val="24"/>
          <w:szCs w:val="24"/>
        </w:rPr>
        <w:t xml:space="preserve">Mansart de Sagonne furent récompensés : le 8 mai 1742, tandis que </w:t>
      </w:r>
      <w:r w:rsidR="00510775">
        <w:rPr>
          <w:rFonts w:ascii="Times New Roman" w:hAnsi="Times New Roman" w:cs="Times New Roman"/>
          <w:sz w:val="24"/>
          <w:szCs w:val="24"/>
        </w:rPr>
        <w:t xml:space="preserve">le dernier </w:t>
      </w:r>
      <w:r w:rsidRPr="00A06B38">
        <w:rPr>
          <w:rFonts w:ascii="Times New Roman" w:hAnsi="Times New Roman" w:cs="Times New Roman"/>
          <w:sz w:val="24"/>
          <w:szCs w:val="24"/>
        </w:rPr>
        <w:t>Mansart était désigné par un arrêt du conseil pour bâtir l'église Saint</w:t>
      </w:r>
      <w:r w:rsidRPr="00A06B38">
        <w:rPr>
          <w:rFonts w:ascii="Times New Roman" w:hAnsi="Times New Roman" w:cs="Times New Roman"/>
          <w:sz w:val="24"/>
          <w:szCs w:val="24"/>
        </w:rPr>
        <w:noBreakHyphen/>
        <w:t>Louis, Gabriel se vit délivrer</w:t>
      </w:r>
      <w:r w:rsidR="00510775">
        <w:rPr>
          <w:rFonts w:ascii="Times New Roman" w:hAnsi="Times New Roman" w:cs="Times New Roman"/>
          <w:sz w:val="24"/>
          <w:szCs w:val="24"/>
        </w:rPr>
        <w:t xml:space="preserve"> son</w:t>
      </w:r>
      <w:r w:rsidRPr="00A06B38">
        <w:rPr>
          <w:rFonts w:ascii="Times New Roman" w:hAnsi="Times New Roman" w:cs="Times New Roman"/>
          <w:sz w:val="24"/>
          <w:szCs w:val="24"/>
        </w:rPr>
        <w:t xml:space="preserve"> brevet de nomination à la place de premier architecte du roi</w:t>
      </w:r>
      <w:r w:rsidR="00A00B9B">
        <w:rPr>
          <w:rStyle w:val="Appelnotedebasdep"/>
          <w:rFonts w:ascii="Times New Roman" w:hAnsi="Times New Roman" w:cs="Times New Roman"/>
          <w:sz w:val="24"/>
          <w:szCs w:val="24"/>
        </w:rPr>
        <w:footnoteReference w:id="35"/>
      </w:r>
      <w:r w:rsidRPr="00A06B38">
        <w:rPr>
          <w:rFonts w:ascii="Times New Roman" w:hAnsi="Times New Roman" w:cs="Times New Roman"/>
          <w:sz w:val="24"/>
          <w:szCs w:val="24"/>
        </w:rPr>
        <w:t xml:space="preserve">. </w:t>
      </w:r>
    </w:p>
    <w:p w14:paraId="3256D55A" w14:textId="77777777" w:rsidR="004F0487" w:rsidRDefault="004F0487" w:rsidP="009D74BF">
      <w:pPr>
        <w:spacing w:line="360" w:lineRule="auto"/>
        <w:jc w:val="both"/>
        <w:rPr>
          <w:rFonts w:ascii="Times New Roman" w:hAnsi="Times New Roman" w:cs="Times New Roman"/>
          <w:sz w:val="24"/>
          <w:szCs w:val="24"/>
        </w:rPr>
      </w:pPr>
    </w:p>
    <w:p w14:paraId="1E92B3F4" w14:textId="35A9F51D" w:rsidR="00031D11"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Mansart </w:t>
      </w:r>
      <w:r w:rsidR="00510775">
        <w:rPr>
          <w:rFonts w:ascii="Times New Roman" w:hAnsi="Times New Roman" w:cs="Times New Roman"/>
          <w:sz w:val="24"/>
          <w:szCs w:val="24"/>
        </w:rPr>
        <w:t xml:space="preserve">de Sagonne </w:t>
      </w:r>
      <w:r w:rsidR="004F0487">
        <w:rPr>
          <w:rFonts w:ascii="Times New Roman" w:hAnsi="Times New Roman" w:cs="Times New Roman"/>
          <w:sz w:val="24"/>
          <w:szCs w:val="24"/>
        </w:rPr>
        <w:t>dev</w:t>
      </w:r>
      <w:r w:rsidRPr="00A06B38">
        <w:rPr>
          <w:rFonts w:ascii="Times New Roman" w:hAnsi="Times New Roman" w:cs="Times New Roman"/>
          <w:sz w:val="24"/>
          <w:szCs w:val="24"/>
        </w:rPr>
        <w:t xml:space="preserve">ait obtenir en outre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officieusement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le titre d’« d'architecte ordinaire du roi »</w:t>
      </w:r>
      <w:r w:rsidR="00A00B9B">
        <w:rPr>
          <w:rStyle w:val="Appelnotedebasdep"/>
          <w:rFonts w:ascii="Times New Roman" w:hAnsi="Times New Roman" w:cs="Times New Roman"/>
          <w:sz w:val="24"/>
          <w:szCs w:val="24"/>
        </w:rPr>
        <w:footnoteReference w:id="36"/>
      </w:r>
      <w:r w:rsidR="00A00B9B">
        <w:rPr>
          <w:rFonts w:ascii="Times New Roman" w:hAnsi="Times New Roman" w:cs="Times New Roman"/>
          <w:sz w:val="24"/>
          <w:szCs w:val="24"/>
        </w:rPr>
        <w:t xml:space="preserve"> </w:t>
      </w:r>
      <w:r w:rsidRPr="00A06B38">
        <w:rPr>
          <w:rFonts w:ascii="Times New Roman" w:hAnsi="Times New Roman" w:cs="Times New Roman"/>
          <w:sz w:val="24"/>
          <w:szCs w:val="24"/>
        </w:rPr>
        <w:t>puis, l'année suivante, celui de « premier architecte des Etats de Bourgogne » tandis que Gabriel pr</w:t>
      </w:r>
      <w:r w:rsidR="00510775">
        <w:rPr>
          <w:rFonts w:ascii="Times New Roman" w:hAnsi="Times New Roman" w:cs="Times New Roman"/>
          <w:sz w:val="24"/>
          <w:szCs w:val="24"/>
        </w:rPr>
        <w:t>it</w:t>
      </w:r>
      <w:r w:rsidRPr="00A06B38">
        <w:rPr>
          <w:rFonts w:ascii="Times New Roman" w:hAnsi="Times New Roman" w:cs="Times New Roman"/>
          <w:sz w:val="24"/>
          <w:szCs w:val="24"/>
        </w:rPr>
        <w:t xml:space="preserve"> la relève de son père sur le chantier de Saint-Louis de La Rochelle</w:t>
      </w:r>
      <w:r w:rsidR="00A00B9B">
        <w:rPr>
          <w:rStyle w:val="Appelnotedebasdep"/>
          <w:rFonts w:ascii="Times New Roman" w:hAnsi="Times New Roman" w:cs="Times New Roman"/>
          <w:sz w:val="24"/>
          <w:szCs w:val="24"/>
        </w:rPr>
        <w:footnoteReference w:id="37"/>
      </w:r>
      <w:r w:rsidRPr="00A06B38">
        <w:rPr>
          <w:rFonts w:ascii="Times New Roman" w:hAnsi="Times New Roman" w:cs="Times New Roman"/>
          <w:sz w:val="24"/>
          <w:szCs w:val="24"/>
        </w:rPr>
        <w:t xml:space="preserve">. Les deux hommes étaient donc quittes. Mais cette rivalité entre les deux cousins par alliance </w:t>
      </w:r>
      <w:r w:rsidR="00510775">
        <w:rPr>
          <w:rFonts w:ascii="Times New Roman" w:hAnsi="Times New Roman" w:cs="Times New Roman"/>
          <w:sz w:val="24"/>
          <w:szCs w:val="24"/>
        </w:rPr>
        <w:t xml:space="preserve">devait </w:t>
      </w:r>
      <w:r w:rsidRPr="00A06B38">
        <w:rPr>
          <w:rFonts w:ascii="Times New Roman" w:hAnsi="Times New Roman" w:cs="Times New Roman"/>
          <w:sz w:val="24"/>
          <w:szCs w:val="24"/>
        </w:rPr>
        <w:t>persist</w:t>
      </w:r>
      <w:r w:rsidR="00510775">
        <w:rPr>
          <w:rFonts w:ascii="Times New Roman" w:hAnsi="Times New Roman" w:cs="Times New Roman"/>
          <w:sz w:val="24"/>
          <w:szCs w:val="24"/>
        </w:rPr>
        <w:t>er</w:t>
      </w:r>
      <w:r w:rsidRPr="00A06B38">
        <w:rPr>
          <w:rFonts w:ascii="Times New Roman" w:hAnsi="Times New Roman" w:cs="Times New Roman"/>
          <w:sz w:val="24"/>
          <w:szCs w:val="24"/>
        </w:rPr>
        <w:t xml:space="preserve"> durablement</w:t>
      </w:r>
      <w:r w:rsidR="00510775">
        <w:rPr>
          <w:rFonts w:ascii="Times New Roman" w:hAnsi="Times New Roman" w:cs="Times New Roman"/>
          <w:sz w:val="24"/>
          <w:szCs w:val="24"/>
        </w:rPr>
        <w:t> :</w:t>
      </w:r>
      <w:r w:rsidRPr="00A06B38">
        <w:rPr>
          <w:rFonts w:ascii="Times New Roman" w:hAnsi="Times New Roman" w:cs="Times New Roman"/>
          <w:sz w:val="24"/>
          <w:szCs w:val="24"/>
        </w:rPr>
        <w:t xml:space="preserve"> Gabriel boudera </w:t>
      </w:r>
      <w:r w:rsidR="00510775">
        <w:rPr>
          <w:rFonts w:ascii="Times New Roman" w:hAnsi="Times New Roman" w:cs="Times New Roman"/>
          <w:sz w:val="24"/>
          <w:szCs w:val="24"/>
        </w:rPr>
        <w:t xml:space="preserve">en effet </w:t>
      </w:r>
      <w:r w:rsidRPr="00A06B38">
        <w:rPr>
          <w:rFonts w:ascii="Times New Roman" w:hAnsi="Times New Roman" w:cs="Times New Roman"/>
          <w:sz w:val="24"/>
          <w:szCs w:val="24"/>
        </w:rPr>
        <w:t>la cérémonie de pose de la première pierre</w:t>
      </w:r>
      <w:r w:rsidR="00A00B9B">
        <w:rPr>
          <w:rStyle w:val="Appelnotedebasdep"/>
          <w:rFonts w:ascii="Times New Roman" w:hAnsi="Times New Roman" w:cs="Times New Roman"/>
          <w:sz w:val="24"/>
          <w:szCs w:val="24"/>
        </w:rPr>
        <w:footnoteReference w:id="38"/>
      </w:r>
      <w:r w:rsidRPr="00A06B38">
        <w:rPr>
          <w:rFonts w:ascii="Times New Roman" w:hAnsi="Times New Roman" w:cs="Times New Roman"/>
          <w:sz w:val="24"/>
          <w:szCs w:val="24"/>
        </w:rPr>
        <w:t xml:space="preserve">. </w:t>
      </w:r>
    </w:p>
    <w:p w14:paraId="7D0E52E8" w14:textId="77777777" w:rsidR="00031D11" w:rsidRDefault="00031D11" w:rsidP="009D74BF">
      <w:pPr>
        <w:spacing w:line="360" w:lineRule="auto"/>
        <w:jc w:val="both"/>
        <w:rPr>
          <w:rFonts w:ascii="Times New Roman" w:hAnsi="Times New Roman" w:cs="Times New Roman"/>
          <w:sz w:val="24"/>
          <w:szCs w:val="24"/>
        </w:rPr>
      </w:pPr>
    </w:p>
    <w:p w14:paraId="298F821F" w14:textId="3BE4FB47" w:rsidR="00A06B38"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Pour l'obtention de cette commande, </w:t>
      </w:r>
      <w:r w:rsidR="00031D11">
        <w:rPr>
          <w:rFonts w:ascii="Times New Roman" w:hAnsi="Times New Roman" w:cs="Times New Roman"/>
          <w:sz w:val="24"/>
          <w:szCs w:val="24"/>
        </w:rPr>
        <w:t>Jacques Hardouin-</w:t>
      </w:r>
      <w:r w:rsidRPr="00A06B38">
        <w:rPr>
          <w:rFonts w:ascii="Times New Roman" w:hAnsi="Times New Roman" w:cs="Times New Roman"/>
          <w:sz w:val="24"/>
          <w:szCs w:val="24"/>
        </w:rPr>
        <w:t xml:space="preserve">Mansart de Sagonne avait usé de </w:t>
      </w:r>
      <w:r w:rsidR="00031D11">
        <w:rPr>
          <w:rFonts w:ascii="Times New Roman" w:hAnsi="Times New Roman" w:cs="Times New Roman"/>
          <w:sz w:val="24"/>
          <w:szCs w:val="24"/>
        </w:rPr>
        <w:t xml:space="preserve">toutes </w:t>
      </w:r>
      <w:r w:rsidRPr="00A06B38">
        <w:rPr>
          <w:rFonts w:ascii="Times New Roman" w:hAnsi="Times New Roman" w:cs="Times New Roman"/>
          <w:sz w:val="24"/>
          <w:szCs w:val="24"/>
        </w:rPr>
        <w:t>ses r</w:t>
      </w:r>
      <w:r w:rsidR="004F0487">
        <w:rPr>
          <w:rFonts w:ascii="Times New Roman" w:hAnsi="Times New Roman" w:cs="Times New Roman"/>
          <w:sz w:val="24"/>
          <w:szCs w:val="24"/>
        </w:rPr>
        <w:t>éseaux</w:t>
      </w:r>
      <w:r w:rsidRPr="00A06B38">
        <w:rPr>
          <w:rFonts w:ascii="Times New Roman" w:hAnsi="Times New Roman" w:cs="Times New Roman"/>
          <w:sz w:val="24"/>
          <w:szCs w:val="24"/>
        </w:rPr>
        <w:t xml:space="preserve"> à la Cour dont</w:t>
      </w:r>
      <w:r w:rsidR="00031D11">
        <w:rPr>
          <w:rFonts w:ascii="Times New Roman" w:hAnsi="Times New Roman" w:cs="Times New Roman"/>
          <w:sz w:val="24"/>
          <w:szCs w:val="24"/>
        </w:rPr>
        <w:t xml:space="preserve"> ce</w:t>
      </w:r>
      <w:r w:rsidR="004F0487">
        <w:rPr>
          <w:rFonts w:ascii="Times New Roman" w:hAnsi="Times New Roman" w:cs="Times New Roman"/>
          <w:sz w:val="24"/>
          <w:szCs w:val="24"/>
        </w:rPr>
        <w:t>ux</w:t>
      </w:r>
      <w:r w:rsidR="00031D11">
        <w:rPr>
          <w:rFonts w:ascii="Times New Roman" w:hAnsi="Times New Roman" w:cs="Times New Roman"/>
          <w:sz w:val="24"/>
          <w:szCs w:val="24"/>
        </w:rPr>
        <w:t xml:space="preserve"> de</w:t>
      </w:r>
      <w:r w:rsidRPr="00A06B38">
        <w:rPr>
          <w:rFonts w:ascii="Times New Roman" w:hAnsi="Times New Roman" w:cs="Times New Roman"/>
          <w:sz w:val="24"/>
          <w:szCs w:val="24"/>
        </w:rPr>
        <w:t xml:space="preserve"> l’éminent valet de</w:t>
      </w:r>
      <w:r w:rsidR="00031D11">
        <w:rPr>
          <w:rFonts w:ascii="Times New Roman" w:hAnsi="Times New Roman" w:cs="Times New Roman"/>
          <w:sz w:val="24"/>
          <w:szCs w:val="24"/>
        </w:rPr>
        <w:t xml:space="preserve"> la</w:t>
      </w:r>
      <w:r w:rsidRPr="00A06B38">
        <w:rPr>
          <w:rFonts w:ascii="Times New Roman" w:hAnsi="Times New Roman" w:cs="Times New Roman"/>
          <w:sz w:val="24"/>
          <w:szCs w:val="24"/>
        </w:rPr>
        <w:t xml:space="preserve"> chambre du roi</w:t>
      </w:r>
      <w:r w:rsidR="00031D11">
        <w:rPr>
          <w:rFonts w:ascii="Times New Roman" w:hAnsi="Times New Roman" w:cs="Times New Roman"/>
          <w:sz w:val="24"/>
          <w:szCs w:val="24"/>
        </w:rPr>
        <w:t>,</w:t>
      </w:r>
      <w:r w:rsidRPr="00A06B38">
        <w:rPr>
          <w:rFonts w:ascii="Times New Roman" w:hAnsi="Times New Roman" w:cs="Times New Roman"/>
          <w:sz w:val="24"/>
          <w:szCs w:val="24"/>
        </w:rPr>
        <w:t xml:space="preserve"> Louis Bontemps</w:t>
      </w:r>
      <w:r w:rsidR="00031D11">
        <w:rPr>
          <w:rFonts w:ascii="Times New Roman" w:hAnsi="Times New Roman" w:cs="Times New Roman"/>
          <w:sz w:val="24"/>
          <w:szCs w:val="24"/>
        </w:rPr>
        <w:t>, et</w:t>
      </w:r>
      <w:r w:rsidRPr="00A06B38">
        <w:rPr>
          <w:rFonts w:ascii="Times New Roman" w:hAnsi="Times New Roman" w:cs="Times New Roman"/>
          <w:sz w:val="24"/>
          <w:szCs w:val="24"/>
        </w:rPr>
        <w:t xml:space="preserve"> de l'influent ministre en charge des Economats, le comte de Saint-Florentin, grand ami d</w:t>
      </w:r>
      <w:r w:rsidR="004F0487">
        <w:rPr>
          <w:rFonts w:ascii="Times New Roman" w:hAnsi="Times New Roman" w:cs="Times New Roman"/>
          <w:sz w:val="24"/>
          <w:szCs w:val="24"/>
        </w:rPr>
        <w:t>e Louis XV et</w:t>
      </w:r>
      <w:r w:rsidRPr="00A06B38">
        <w:rPr>
          <w:rFonts w:ascii="Times New Roman" w:hAnsi="Times New Roman" w:cs="Times New Roman"/>
          <w:sz w:val="24"/>
          <w:szCs w:val="24"/>
        </w:rPr>
        <w:t xml:space="preserve"> dont l'épouse était </w:t>
      </w:r>
      <w:r w:rsidR="004F0487">
        <w:rPr>
          <w:rFonts w:ascii="Times New Roman" w:hAnsi="Times New Roman" w:cs="Times New Roman"/>
          <w:sz w:val="24"/>
          <w:szCs w:val="24"/>
        </w:rPr>
        <w:t>l’</w:t>
      </w:r>
      <w:r w:rsidRPr="00A06B38">
        <w:rPr>
          <w:rFonts w:ascii="Times New Roman" w:hAnsi="Times New Roman" w:cs="Times New Roman"/>
          <w:sz w:val="24"/>
          <w:szCs w:val="24"/>
        </w:rPr>
        <w:t>une des dames de compagnie de la reine</w:t>
      </w:r>
      <w:r w:rsidR="00A00B9B">
        <w:rPr>
          <w:rStyle w:val="Appelnotedebasdep"/>
          <w:rFonts w:ascii="Times New Roman" w:hAnsi="Times New Roman" w:cs="Times New Roman"/>
          <w:sz w:val="24"/>
          <w:szCs w:val="24"/>
        </w:rPr>
        <w:footnoteReference w:id="39"/>
      </w:r>
      <w:r w:rsidRPr="00A06B38">
        <w:rPr>
          <w:rFonts w:ascii="Times New Roman" w:hAnsi="Times New Roman" w:cs="Times New Roman"/>
          <w:sz w:val="24"/>
          <w:szCs w:val="24"/>
        </w:rPr>
        <w:t>.</w:t>
      </w:r>
    </w:p>
    <w:p w14:paraId="017FB236" w14:textId="77777777" w:rsidR="009D74BF" w:rsidRPr="00A06B38" w:rsidRDefault="009D74BF" w:rsidP="009D74BF">
      <w:pPr>
        <w:spacing w:line="360" w:lineRule="auto"/>
        <w:jc w:val="both"/>
        <w:rPr>
          <w:rFonts w:ascii="Times New Roman" w:hAnsi="Times New Roman" w:cs="Times New Roman"/>
          <w:sz w:val="24"/>
          <w:szCs w:val="24"/>
        </w:rPr>
      </w:pPr>
    </w:p>
    <w:p w14:paraId="1AE47805" w14:textId="37C89A7F" w:rsidR="00736E74"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choix de Mansart de Sagonne – qui n'appartenait pas au corps des architectes des Bâtiments du roi, contrairement à ses dires</w:t>
      </w:r>
      <w:r w:rsidR="00A00B9B">
        <w:rPr>
          <w:rStyle w:val="Appelnotedebasdep"/>
          <w:rFonts w:ascii="Times New Roman" w:hAnsi="Times New Roman" w:cs="Times New Roman"/>
          <w:sz w:val="24"/>
          <w:szCs w:val="24"/>
        </w:rPr>
        <w:footnoteReference w:id="40"/>
      </w:r>
      <w:r w:rsidRPr="00A06B38">
        <w:rPr>
          <w:rFonts w:ascii="Times New Roman" w:hAnsi="Times New Roman" w:cs="Times New Roman"/>
          <w:sz w:val="24"/>
          <w:szCs w:val="24"/>
        </w:rPr>
        <w:t xml:space="preserve"> – était d'autant moins fortuit que </w:t>
      </w:r>
      <w:r w:rsidR="004F0487">
        <w:rPr>
          <w:rFonts w:ascii="Times New Roman" w:hAnsi="Times New Roman" w:cs="Times New Roman"/>
          <w:sz w:val="24"/>
          <w:szCs w:val="24"/>
        </w:rPr>
        <w:t>le roi</w:t>
      </w:r>
      <w:r w:rsidRPr="00A06B38">
        <w:rPr>
          <w:rFonts w:ascii="Times New Roman" w:hAnsi="Times New Roman" w:cs="Times New Roman"/>
          <w:sz w:val="24"/>
          <w:szCs w:val="24"/>
        </w:rPr>
        <w:t xml:space="preserve"> entendait respecter la tradition de son bisaïeul</w:t>
      </w:r>
      <w:r w:rsidR="00031D11">
        <w:rPr>
          <w:rFonts w:ascii="Times New Roman" w:hAnsi="Times New Roman" w:cs="Times New Roman"/>
          <w:sz w:val="24"/>
          <w:szCs w:val="24"/>
        </w:rPr>
        <w:t> :</w:t>
      </w:r>
      <w:r w:rsidRPr="00A06B38">
        <w:rPr>
          <w:rFonts w:ascii="Times New Roman" w:hAnsi="Times New Roman" w:cs="Times New Roman"/>
          <w:sz w:val="24"/>
          <w:szCs w:val="24"/>
        </w:rPr>
        <w:t xml:space="preserve"> </w:t>
      </w:r>
      <w:r w:rsidR="00031D11">
        <w:rPr>
          <w:rFonts w:ascii="Times New Roman" w:hAnsi="Times New Roman" w:cs="Times New Roman"/>
          <w:sz w:val="24"/>
          <w:szCs w:val="24"/>
        </w:rPr>
        <w:t>s</w:t>
      </w:r>
      <w:r w:rsidRPr="00A06B38">
        <w:rPr>
          <w:rFonts w:ascii="Times New Roman" w:hAnsi="Times New Roman" w:cs="Times New Roman"/>
          <w:sz w:val="24"/>
          <w:szCs w:val="24"/>
        </w:rPr>
        <w:t xml:space="preserve">ous Louis XIV, les grands chantiers religieux du règne </w:t>
      </w:r>
      <w:r w:rsidR="00031D11">
        <w:rPr>
          <w:rFonts w:ascii="Times New Roman" w:hAnsi="Times New Roman" w:cs="Times New Roman"/>
          <w:sz w:val="24"/>
          <w:szCs w:val="24"/>
        </w:rPr>
        <w:t>avai</w:t>
      </w:r>
      <w:r w:rsidRPr="00A06B38">
        <w:rPr>
          <w:rFonts w:ascii="Times New Roman" w:hAnsi="Times New Roman" w:cs="Times New Roman"/>
          <w:sz w:val="24"/>
          <w:szCs w:val="24"/>
        </w:rPr>
        <w:t>ent</w:t>
      </w:r>
      <w:r w:rsidR="00031D11">
        <w:rPr>
          <w:rFonts w:ascii="Times New Roman" w:hAnsi="Times New Roman" w:cs="Times New Roman"/>
          <w:sz w:val="24"/>
          <w:szCs w:val="24"/>
        </w:rPr>
        <w:t xml:space="preserve"> été</w:t>
      </w:r>
      <w:r w:rsidRPr="00A06B38">
        <w:rPr>
          <w:rFonts w:ascii="Times New Roman" w:hAnsi="Times New Roman" w:cs="Times New Roman"/>
          <w:sz w:val="24"/>
          <w:szCs w:val="24"/>
        </w:rPr>
        <w:t xml:space="preserve"> confiés </w:t>
      </w:r>
      <w:r w:rsidR="004F0487">
        <w:rPr>
          <w:rFonts w:ascii="Times New Roman" w:hAnsi="Times New Roman" w:cs="Times New Roman"/>
          <w:sz w:val="24"/>
          <w:szCs w:val="24"/>
        </w:rPr>
        <w:t xml:space="preserve">en effet </w:t>
      </w:r>
      <w:r w:rsidRPr="00A06B38">
        <w:rPr>
          <w:rFonts w:ascii="Times New Roman" w:hAnsi="Times New Roman" w:cs="Times New Roman"/>
          <w:sz w:val="24"/>
          <w:szCs w:val="24"/>
        </w:rPr>
        <w:t xml:space="preserve">à Jules Hardouin-Mansart, qu'il s'agisse du Dôme des Invalides, de la Primatiale de Nancy, de la chapelle de Versailles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placés aussi sous le vocable de </w:t>
      </w:r>
      <w:r w:rsidR="00596487">
        <w:rPr>
          <w:rFonts w:ascii="Times New Roman" w:hAnsi="Times New Roman" w:cs="Times New Roman"/>
          <w:sz w:val="24"/>
          <w:szCs w:val="24"/>
        </w:rPr>
        <w:t>s</w:t>
      </w:r>
      <w:r w:rsidRPr="00A06B38">
        <w:rPr>
          <w:rFonts w:ascii="Times New Roman" w:hAnsi="Times New Roman" w:cs="Times New Roman"/>
          <w:sz w:val="24"/>
          <w:szCs w:val="24"/>
        </w:rPr>
        <w:t>aint</w:t>
      </w:r>
      <w:r w:rsidR="00596487">
        <w:rPr>
          <w:rFonts w:ascii="Times New Roman" w:hAnsi="Times New Roman" w:cs="Times New Roman"/>
          <w:sz w:val="24"/>
          <w:szCs w:val="24"/>
        </w:rPr>
        <w:t xml:space="preserve"> </w:t>
      </w:r>
      <w:r w:rsidRPr="00A06B38">
        <w:rPr>
          <w:rFonts w:ascii="Times New Roman" w:hAnsi="Times New Roman" w:cs="Times New Roman"/>
          <w:sz w:val="24"/>
          <w:szCs w:val="24"/>
        </w:rPr>
        <w:t>Louis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ou de l'église Notre-Dame. Hardouin-Mansart avait tracé</w:t>
      </w:r>
      <w:r w:rsidR="004F0487">
        <w:rPr>
          <w:rFonts w:ascii="Times New Roman" w:hAnsi="Times New Roman" w:cs="Times New Roman"/>
          <w:sz w:val="24"/>
          <w:szCs w:val="24"/>
        </w:rPr>
        <w:t>,</w:t>
      </w:r>
      <w:r w:rsidRPr="00A06B38">
        <w:rPr>
          <w:rFonts w:ascii="Times New Roman" w:hAnsi="Times New Roman" w:cs="Times New Roman"/>
          <w:sz w:val="24"/>
          <w:szCs w:val="24"/>
        </w:rPr>
        <w:t xml:space="preserve"> en outre</w:t>
      </w:r>
      <w:r w:rsidR="004F0487">
        <w:rPr>
          <w:rFonts w:ascii="Times New Roman" w:hAnsi="Times New Roman" w:cs="Times New Roman"/>
          <w:sz w:val="24"/>
          <w:szCs w:val="24"/>
        </w:rPr>
        <w:t>,</w:t>
      </w:r>
      <w:r w:rsidRPr="00A06B38">
        <w:rPr>
          <w:rFonts w:ascii="Times New Roman" w:hAnsi="Times New Roman" w:cs="Times New Roman"/>
          <w:sz w:val="24"/>
          <w:szCs w:val="24"/>
        </w:rPr>
        <w:t xml:space="preserve"> le plan du quartier </w:t>
      </w:r>
      <w:r w:rsidRPr="00A06B38">
        <w:rPr>
          <w:rFonts w:ascii="Times New Roman" w:hAnsi="Times New Roman" w:cs="Times New Roman"/>
          <w:sz w:val="24"/>
          <w:szCs w:val="24"/>
        </w:rPr>
        <w:lastRenderedPageBreak/>
        <w:t xml:space="preserve">du Parc-aux-Cerfs et tous les édifices majeurs de la ville furent son œuvre. </w:t>
      </w:r>
      <w:r w:rsidR="00031D11">
        <w:rPr>
          <w:rFonts w:ascii="Times New Roman" w:hAnsi="Times New Roman" w:cs="Times New Roman"/>
          <w:sz w:val="24"/>
          <w:szCs w:val="24"/>
        </w:rPr>
        <w:t>Sa qualité de premier architecte du roi importait donc peu.</w:t>
      </w:r>
      <w:r w:rsidRPr="00A06B38">
        <w:rPr>
          <w:rFonts w:ascii="Times New Roman" w:hAnsi="Times New Roman" w:cs="Times New Roman"/>
          <w:sz w:val="24"/>
          <w:szCs w:val="24"/>
        </w:rPr>
        <w:t xml:space="preserve"> </w:t>
      </w:r>
    </w:p>
    <w:p w14:paraId="554661D0" w14:textId="77777777" w:rsidR="00596487" w:rsidRDefault="00596487" w:rsidP="009D74BF">
      <w:pPr>
        <w:spacing w:line="360" w:lineRule="auto"/>
        <w:jc w:val="both"/>
        <w:rPr>
          <w:rFonts w:ascii="Times New Roman" w:hAnsi="Times New Roman" w:cs="Times New Roman"/>
          <w:sz w:val="24"/>
          <w:szCs w:val="24"/>
        </w:rPr>
      </w:pPr>
    </w:p>
    <w:p w14:paraId="49DD0659" w14:textId="5FCD837A" w:rsidR="004A6A5B"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Il </w:t>
      </w:r>
      <w:r w:rsidR="00031D11">
        <w:rPr>
          <w:rFonts w:ascii="Times New Roman" w:hAnsi="Times New Roman" w:cs="Times New Roman"/>
          <w:sz w:val="24"/>
          <w:szCs w:val="24"/>
        </w:rPr>
        <w:t xml:space="preserve">convenait </w:t>
      </w:r>
      <w:r w:rsidR="004F0487">
        <w:rPr>
          <w:rFonts w:ascii="Times New Roman" w:hAnsi="Times New Roman" w:cs="Times New Roman"/>
          <w:sz w:val="24"/>
          <w:szCs w:val="24"/>
        </w:rPr>
        <w:t>donc</w:t>
      </w:r>
      <w:r w:rsidR="00031D11">
        <w:rPr>
          <w:rFonts w:ascii="Times New Roman" w:hAnsi="Times New Roman" w:cs="Times New Roman"/>
          <w:sz w:val="24"/>
          <w:szCs w:val="24"/>
        </w:rPr>
        <w:t xml:space="preserve"> d’employer</w:t>
      </w:r>
      <w:r w:rsidRPr="00A06B38">
        <w:rPr>
          <w:rFonts w:ascii="Times New Roman" w:hAnsi="Times New Roman" w:cs="Times New Roman"/>
          <w:sz w:val="24"/>
          <w:szCs w:val="24"/>
        </w:rPr>
        <w:t xml:space="preserve"> un Mansart à la tête de ce chantier prestigieux, chantier dont Louis XV entendait faire le symbole du renouveau de l'architecture </w:t>
      </w:r>
      <w:r w:rsidR="004D223E">
        <w:rPr>
          <w:rFonts w:ascii="Times New Roman" w:hAnsi="Times New Roman" w:cs="Times New Roman"/>
          <w:sz w:val="24"/>
          <w:szCs w:val="24"/>
        </w:rPr>
        <w:t xml:space="preserve">religieuse </w:t>
      </w:r>
      <w:r w:rsidR="004F0487">
        <w:rPr>
          <w:rFonts w:ascii="Times New Roman" w:hAnsi="Times New Roman" w:cs="Times New Roman"/>
          <w:sz w:val="24"/>
          <w:szCs w:val="24"/>
        </w:rPr>
        <w:t>de</w:t>
      </w:r>
      <w:r w:rsidRPr="00A06B38">
        <w:rPr>
          <w:rFonts w:ascii="Times New Roman" w:hAnsi="Times New Roman" w:cs="Times New Roman"/>
          <w:sz w:val="24"/>
          <w:szCs w:val="24"/>
        </w:rPr>
        <w:t xml:space="preserve"> son règne. Il suffit</w:t>
      </w:r>
      <w:r w:rsidR="004F0487">
        <w:rPr>
          <w:rFonts w:ascii="Times New Roman" w:hAnsi="Times New Roman" w:cs="Times New Roman"/>
          <w:sz w:val="24"/>
          <w:szCs w:val="24"/>
        </w:rPr>
        <w:t>,</w:t>
      </w:r>
      <w:r w:rsidRPr="00A06B38">
        <w:rPr>
          <w:rFonts w:ascii="Times New Roman" w:hAnsi="Times New Roman" w:cs="Times New Roman"/>
          <w:sz w:val="24"/>
          <w:szCs w:val="24"/>
        </w:rPr>
        <w:t xml:space="preserve"> pour s'en convaincre</w:t>
      </w:r>
      <w:r w:rsidR="004F0487">
        <w:rPr>
          <w:rFonts w:ascii="Times New Roman" w:hAnsi="Times New Roman" w:cs="Times New Roman"/>
          <w:sz w:val="24"/>
          <w:szCs w:val="24"/>
        </w:rPr>
        <w:t>,</w:t>
      </w:r>
      <w:r w:rsidRPr="00A06B38">
        <w:rPr>
          <w:rFonts w:ascii="Times New Roman" w:hAnsi="Times New Roman" w:cs="Times New Roman"/>
          <w:sz w:val="24"/>
          <w:szCs w:val="24"/>
        </w:rPr>
        <w:t xml:space="preserve"> de comparer les proportions et qualités de cette église à celles de Notre-Dame voulue par son bisaïeul. </w:t>
      </w:r>
    </w:p>
    <w:p w14:paraId="3F4961F5" w14:textId="77777777" w:rsidR="004A6A5B" w:rsidRDefault="004A6A5B" w:rsidP="009D74BF">
      <w:pPr>
        <w:spacing w:line="360" w:lineRule="auto"/>
        <w:jc w:val="both"/>
        <w:rPr>
          <w:rFonts w:ascii="Times New Roman" w:hAnsi="Times New Roman" w:cs="Times New Roman"/>
          <w:sz w:val="24"/>
          <w:szCs w:val="24"/>
        </w:rPr>
      </w:pPr>
    </w:p>
    <w:p w14:paraId="7D3FB916" w14:textId="6BD08392" w:rsidR="00A06B38" w:rsidRPr="00A06B38" w:rsidRDefault="00A06B38" w:rsidP="009D74BF">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On ne souhaitait pas</w:t>
      </w:r>
      <w:r w:rsidR="00031D11">
        <w:rPr>
          <w:rFonts w:ascii="Times New Roman" w:hAnsi="Times New Roman" w:cs="Times New Roman"/>
          <w:sz w:val="24"/>
          <w:szCs w:val="24"/>
        </w:rPr>
        <w:t>,</w:t>
      </w:r>
      <w:r w:rsidRPr="00A06B38">
        <w:rPr>
          <w:rFonts w:ascii="Times New Roman" w:hAnsi="Times New Roman" w:cs="Times New Roman"/>
          <w:sz w:val="24"/>
          <w:szCs w:val="24"/>
        </w:rPr>
        <w:t xml:space="preserve"> de surcroit, pour des raisons </w:t>
      </w:r>
      <w:r w:rsidR="00031D11">
        <w:rPr>
          <w:rFonts w:ascii="Times New Roman" w:hAnsi="Times New Roman" w:cs="Times New Roman"/>
          <w:sz w:val="24"/>
          <w:szCs w:val="24"/>
        </w:rPr>
        <w:t xml:space="preserve">tant </w:t>
      </w:r>
      <w:r w:rsidRPr="00A06B38">
        <w:rPr>
          <w:rFonts w:ascii="Times New Roman" w:hAnsi="Times New Roman" w:cs="Times New Roman"/>
          <w:sz w:val="24"/>
          <w:szCs w:val="24"/>
        </w:rPr>
        <w:t xml:space="preserve">techniques </w:t>
      </w:r>
      <w:r w:rsidR="00031D11">
        <w:rPr>
          <w:rFonts w:ascii="Times New Roman" w:hAnsi="Times New Roman" w:cs="Times New Roman"/>
          <w:sz w:val="24"/>
          <w:szCs w:val="24"/>
        </w:rPr>
        <w:t>que</w:t>
      </w:r>
      <w:r w:rsidRPr="00A06B38">
        <w:rPr>
          <w:rFonts w:ascii="Times New Roman" w:hAnsi="Times New Roman" w:cs="Times New Roman"/>
          <w:sz w:val="24"/>
          <w:szCs w:val="24"/>
        </w:rPr>
        <w:t xml:space="preserve"> pratiques, confier deux projets religieux conséquents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La Rochelle et Versailles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à un seul et même architecte, aussi brillant soit-il !</w:t>
      </w:r>
      <w:r w:rsidR="00031D11">
        <w:rPr>
          <w:rFonts w:ascii="Times New Roman" w:hAnsi="Times New Roman" w:cs="Times New Roman"/>
          <w:sz w:val="24"/>
          <w:szCs w:val="24"/>
        </w:rPr>
        <w:t xml:space="preserve"> Ajoutons </w:t>
      </w:r>
      <w:r w:rsidR="004F0487">
        <w:rPr>
          <w:rFonts w:ascii="Times New Roman" w:hAnsi="Times New Roman" w:cs="Times New Roman"/>
          <w:sz w:val="24"/>
          <w:szCs w:val="24"/>
        </w:rPr>
        <w:t xml:space="preserve">enfin </w:t>
      </w:r>
      <w:r w:rsidR="00031D11">
        <w:rPr>
          <w:rFonts w:ascii="Times New Roman" w:hAnsi="Times New Roman" w:cs="Times New Roman"/>
          <w:sz w:val="24"/>
          <w:szCs w:val="24"/>
        </w:rPr>
        <w:t>que le dernier Mansart était depuis plus longtemps dans la profession que le jeune Gabriel.</w:t>
      </w:r>
    </w:p>
    <w:p w14:paraId="10AC6CF8" w14:textId="77777777" w:rsidR="00A06B38" w:rsidRPr="00A06B38" w:rsidRDefault="00A06B38" w:rsidP="009D74BF">
      <w:pPr>
        <w:spacing w:line="360" w:lineRule="auto"/>
        <w:jc w:val="both"/>
        <w:rPr>
          <w:rFonts w:ascii="Times New Roman" w:hAnsi="Times New Roman" w:cs="Times New Roman"/>
          <w:sz w:val="24"/>
          <w:szCs w:val="24"/>
        </w:rPr>
      </w:pPr>
    </w:p>
    <w:p w14:paraId="41DD0FD4" w14:textId="77777777" w:rsidR="00A06B38" w:rsidRDefault="00A06B38" w:rsidP="00325C81">
      <w:pPr>
        <w:spacing w:line="360" w:lineRule="auto"/>
        <w:jc w:val="both"/>
        <w:rPr>
          <w:rFonts w:ascii="Times New Roman" w:hAnsi="Times New Roman" w:cs="Times New Roman"/>
          <w:b/>
          <w:i/>
          <w:sz w:val="24"/>
          <w:szCs w:val="24"/>
        </w:rPr>
      </w:pPr>
      <w:r w:rsidRPr="00EF7343">
        <w:rPr>
          <w:rFonts w:ascii="Times New Roman" w:hAnsi="Times New Roman" w:cs="Times New Roman"/>
          <w:b/>
          <w:i/>
          <w:sz w:val="24"/>
          <w:szCs w:val="24"/>
        </w:rPr>
        <w:t xml:space="preserve">Personnalité de </w:t>
      </w:r>
      <w:r w:rsidR="00031D11">
        <w:rPr>
          <w:rFonts w:ascii="Times New Roman" w:hAnsi="Times New Roman" w:cs="Times New Roman"/>
          <w:b/>
          <w:i/>
          <w:sz w:val="24"/>
          <w:szCs w:val="24"/>
        </w:rPr>
        <w:t>Jacques Hardouin-</w:t>
      </w:r>
      <w:r w:rsidRPr="00EF7343">
        <w:rPr>
          <w:rFonts w:ascii="Times New Roman" w:hAnsi="Times New Roman" w:cs="Times New Roman"/>
          <w:b/>
          <w:i/>
          <w:sz w:val="24"/>
          <w:szCs w:val="24"/>
        </w:rPr>
        <w:t xml:space="preserve">Mansart de Sagonne </w:t>
      </w:r>
    </w:p>
    <w:p w14:paraId="367AA4B9" w14:textId="7E152AD0" w:rsidR="00A06B38" w:rsidRDefault="00A06B38" w:rsidP="00325C8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Arrière-arrière-petit-neveu du « grand » François Mansart (1598-1666) et petit-fils de Jules Hardouin-Mansart (1646-1708), Jacques Hardouin-Mansart de Sagonne naquit à Paris, le 27 juillet 1711. Il était le fils adultérin de Jacques Hardouin-Mansart, comte de Sagonne (1677-1762)</w:t>
      </w:r>
      <w:r w:rsidR="00A84D70">
        <w:rPr>
          <w:rFonts w:ascii="Times New Roman" w:hAnsi="Times New Roman" w:cs="Times New Roman"/>
          <w:sz w:val="24"/>
          <w:szCs w:val="24"/>
        </w:rPr>
        <w:t>, dernier enfant d’Hardouin-Mansart,</w:t>
      </w:r>
      <w:r w:rsidRPr="00A06B38">
        <w:rPr>
          <w:rFonts w:ascii="Times New Roman" w:hAnsi="Times New Roman" w:cs="Times New Roman"/>
          <w:sz w:val="24"/>
          <w:szCs w:val="24"/>
        </w:rPr>
        <w:t xml:space="preserve"> et de Madeleine </w:t>
      </w:r>
      <w:proofErr w:type="spellStart"/>
      <w:r w:rsidRPr="00A06B38">
        <w:rPr>
          <w:rFonts w:ascii="Times New Roman" w:hAnsi="Times New Roman" w:cs="Times New Roman"/>
          <w:sz w:val="24"/>
          <w:szCs w:val="24"/>
        </w:rPr>
        <w:t>Duguesny</w:t>
      </w:r>
      <w:proofErr w:type="spellEnd"/>
      <w:r w:rsidRPr="00A06B38">
        <w:rPr>
          <w:rFonts w:ascii="Times New Roman" w:hAnsi="Times New Roman" w:cs="Times New Roman"/>
          <w:sz w:val="24"/>
          <w:szCs w:val="24"/>
        </w:rPr>
        <w:t xml:space="preserve">, sa maîtresse, originaire de Toulouse (1680-1753). Il </w:t>
      </w:r>
      <w:r w:rsidR="00A84D70">
        <w:rPr>
          <w:rFonts w:ascii="Times New Roman" w:hAnsi="Times New Roman" w:cs="Times New Roman"/>
          <w:sz w:val="24"/>
          <w:szCs w:val="24"/>
        </w:rPr>
        <w:t>eu</w:t>
      </w:r>
      <w:r w:rsidRPr="00A06B38">
        <w:rPr>
          <w:rFonts w:ascii="Times New Roman" w:hAnsi="Times New Roman" w:cs="Times New Roman"/>
          <w:sz w:val="24"/>
          <w:szCs w:val="24"/>
        </w:rPr>
        <w:t>t pour frère aîné, issu du même lit, l’architecte Jean Mansart de Jouy (1705-</w:t>
      </w:r>
      <w:r w:rsidR="00FE46CC">
        <w:rPr>
          <w:rFonts w:ascii="Times New Roman" w:hAnsi="Times New Roman" w:cs="Times New Roman"/>
          <w:sz w:val="24"/>
          <w:szCs w:val="24"/>
        </w:rPr>
        <w:t>17</w:t>
      </w:r>
      <w:r w:rsidRPr="00A06B38">
        <w:rPr>
          <w:rFonts w:ascii="Times New Roman" w:hAnsi="Times New Roman" w:cs="Times New Roman"/>
          <w:sz w:val="24"/>
          <w:szCs w:val="24"/>
        </w:rPr>
        <w:t>83)</w:t>
      </w:r>
      <w:r w:rsidR="00A84D70">
        <w:rPr>
          <w:rFonts w:ascii="Times New Roman" w:hAnsi="Times New Roman" w:cs="Times New Roman"/>
          <w:sz w:val="24"/>
          <w:szCs w:val="24"/>
        </w:rPr>
        <w:t>, dit « Mansart l’Aîné »,</w:t>
      </w:r>
      <w:r w:rsidR="00FE46CC">
        <w:rPr>
          <w:rFonts w:ascii="Times New Roman" w:hAnsi="Times New Roman" w:cs="Times New Roman"/>
          <w:sz w:val="24"/>
          <w:szCs w:val="24"/>
        </w:rPr>
        <w:t xml:space="preserve"> qui se verra confier la façade de Saint-Eustache de Paris à l’achèvement de l’église de son cadet en 1754</w:t>
      </w:r>
      <w:r w:rsidRPr="00A06B38">
        <w:rPr>
          <w:rFonts w:ascii="Times New Roman" w:hAnsi="Times New Roman" w:cs="Times New Roman"/>
          <w:sz w:val="24"/>
          <w:szCs w:val="24"/>
        </w:rPr>
        <w:t xml:space="preserve">. </w:t>
      </w:r>
      <w:r w:rsidR="00A84D70">
        <w:rPr>
          <w:rFonts w:ascii="Times New Roman" w:hAnsi="Times New Roman" w:cs="Times New Roman"/>
          <w:sz w:val="24"/>
          <w:szCs w:val="24"/>
        </w:rPr>
        <w:t>Mansart de Sagonne avait</w:t>
      </w:r>
      <w:r w:rsidRPr="00A06B38">
        <w:rPr>
          <w:rFonts w:ascii="Times New Roman" w:hAnsi="Times New Roman" w:cs="Times New Roman"/>
          <w:sz w:val="24"/>
          <w:szCs w:val="24"/>
        </w:rPr>
        <w:t xml:space="preserve"> épous</w:t>
      </w:r>
      <w:r w:rsidR="00A84D70">
        <w:rPr>
          <w:rFonts w:ascii="Times New Roman" w:hAnsi="Times New Roman" w:cs="Times New Roman"/>
          <w:sz w:val="24"/>
          <w:szCs w:val="24"/>
        </w:rPr>
        <w:t>é,</w:t>
      </w:r>
      <w:r w:rsidRPr="00A06B38">
        <w:rPr>
          <w:rFonts w:ascii="Times New Roman" w:hAnsi="Times New Roman" w:cs="Times New Roman"/>
          <w:sz w:val="24"/>
          <w:szCs w:val="24"/>
        </w:rPr>
        <w:t xml:space="preserve"> le 15 février 1734, à la paroisse Saint-</w:t>
      </w:r>
      <w:proofErr w:type="spellStart"/>
      <w:r w:rsidRPr="00A06B38">
        <w:rPr>
          <w:rFonts w:ascii="Times New Roman" w:hAnsi="Times New Roman" w:cs="Times New Roman"/>
          <w:sz w:val="24"/>
          <w:szCs w:val="24"/>
        </w:rPr>
        <w:t>Merri</w:t>
      </w:r>
      <w:proofErr w:type="spellEnd"/>
      <w:r w:rsidRPr="00A06B38">
        <w:rPr>
          <w:rFonts w:ascii="Times New Roman" w:hAnsi="Times New Roman" w:cs="Times New Roman"/>
          <w:sz w:val="24"/>
          <w:szCs w:val="24"/>
        </w:rPr>
        <w:t xml:space="preserve"> </w:t>
      </w:r>
      <w:r w:rsidR="00A84D70">
        <w:rPr>
          <w:rFonts w:ascii="Times New Roman" w:hAnsi="Times New Roman" w:cs="Times New Roman"/>
          <w:sz w:val="24"/>
          <w:szCs w:val="24"/>
        </w:rPr>
        <w:t>à</w:t>
      </w:r>
      <w:r w:rsidRPr="00A06B38">
        <w:rPr>
          <w:rFonts w:ascii="Times New Roman" w:hAnsi="Times New Roman" w:cs="Times New Roman"/>
          <w:sz w:val="24"/>
          <w:szCs w:val="24"/>
        </w:rPr>
        <w:t xml:space="preserve"> Paris, Claude </w:t>
      </w:r>
      <w:proofErr w:type="spellStart"/>
      <w:r w:rsidRPr="00A06B38">
        <w:rPr>
          <w:rFonts w:ascii="Times New Roman" w:hAnsi="Times New Roman" w:cs="Times New Roman"/>
          <w:sz w:val="24"/>
          <w:szCs w:val="24"/>
        </w:rPr>
        <w:t>Marchebour</w:t>
      </w:r>
      <w:proofErr w:type="spellEnd"/>
      <w:r w:rsidRPr="00A06B38">
        <w:rPr>
          <w:rFonts w:ascii="Times New Roman" w:hAnsi="Times New Roman" w:cs="Times New Roman"/>
          <w:sz w:val="24"/>
          <w:szCs w:val="24"/>
        </w:rPr>
        <w:t xml:space="preserve"> (1703-1788 ?), fille de modestes manouvriers de Viry-Châtillon (Essonne). Il tentera de briser</w:t>
      </w:r>
      <w:r w:rsidR="00A84D70" w:rsidRPr="00A84D70">
        <w:rPr>
          <w:rFonts w:ascii="Times New Roman" w:hAnsi="Times New Roman" w:cs="Times New Roman"/>
          <w:sz w:val="24"/>
          <w:szCs w:val="24"/>
        </w:rPr>
        <w:t xml:space="preserve"> </w:t>
      </w:r>
      <w:r w:rsidR="00A84D70" w:rsidRPr="00A06B38">
        <w:rPr>
          <w:rFonts w:ascii="Times New Roman" w:hAnsi="Times New Roman" w:cs="Times New Roman"/>
          <w:sz w:val="24"/>
          <w:szCs w:val="24"/>
        </w:rPr>
        <w:t>en 1747-</w:t>
      </w:r>
      <w:r w:rsidR="00A84D70">
        <w:rPr>
          <w:rFonts w:ascii="Times New Roman" w:hAnsi="Times New Roman" w:cs="Times New Roman"/>
          <w:sz w:val="24"/>
          <w:szCs w:val="24"/>
        </w:rPr>
        <w:t>17</w:t>
      </w:r>
      <w:r w:rsidR="00A84D70" w:rsidRPr="00A06B38">
        <w:rPr>
          <w:rFonts w:ascii="Times New Roman" w:hAnsi="Times New Roman" w:cs="Times New Roman"/>
          <w:sz w:val="24"/>
          <w:szCs w:val="24"/>
        </w:rPr>
        <w:t xml:space="preserve">48 </w:t>
      </w:r>
      <w:r w:rsidRPr="00A06B38">
        <w:rPr>
          <w:rFonts w:ascii="Times New Roman" w:hAnsi="Times New Roman" w:cs="Times New Roman"/>
          <w:sz w:val="24"/>
          <w:szCs w:val="24"/>
        </w:rPr>
        <w:t>cette union</w:t>
      </w:r>
      <w:r w:rsidR="00FE46CC">
        <w:rPr>
          <w:rFonts w:ascii="Times New Roman" w:hAnsi="Times New Roman" w:cs="Times New Roman"/>
          <w:sz w:val="24"/>
          <w:szCs w:val="24"/>
        </w:rPr>
        <w:t xml:space="preserve"> d’amour</w:t>
      </w:r>
      <w:r w:rsidRPr="00A06B38">
        <w:rPr>
          <w:rFonts w:ascii="Times New Roman" w:hAnsi="Times New Roman" w:cs="Times New Roman"/>
          <w:sz w:val="24"/>
          <w:szCs w:val="24"/>
        </w:rPr>
        <w:t xml:space="preserve"> pour une autre</w:t>
      </w:r>
      <w:r w:rsidR="00FE46CC">
        <w:rPr>
          <w:rFonts w:ascii="Times New Roman" w:hAnsi="Times New Roman" w:cs="Times New Roman"/>
          <w:sz w:val="24"/>
          <w:szCs w:val="24"/>
        </w:rPr>
        <w:t>,</w:t>
      </w:r>
      <w:r w:rsidRPr="00A06B38">
        <w:rPr>
          <w:rFonts w:ascii="Times New Roman" w:hAnsi="Times New Roman" w:cs="Times New Roman"/>
          <w:sz w:val="24"/>
          <w:szCs w:val="24"/>
        </w:rPr>
        <w:t xml:space="preserve"> plus avantageuse</w:t>
      </w:r>
      <w:r w:rsidR="00FE46CC">
        <w:rPr>
          <w:rFonts w:ascii="Times New Roman" w:hAnsi="Times New Roman" w:cs="Times New Roman"/>
          <w:sz w:val="24"/>
          <w:szCs w:val="24"/>
        </w:rPr>
        <w:t>,</w:t>
      </w:r>
      <w:r w:rsidRPr="00A06B38">
        <w:rPr>
          <w:rFonts w:ascii="Times New Roman" w:hAnsi="Times New Roman" w:cs="Times New Roman"/>
          <w:sz w:val="24"/>
          <w:szCs w:val="24"/>
        </w:rPr>
        <w:t xml:space="preserve"> avec</w:t>
      </w:r>
      <w:r w:rsidR="00FE46CC">
        <w:rPr>
          <w:rFonts w:ascii="Times New Roman" w:hAnsi="Times New Roman" w:cs="Times New Roman"/>
          <w:sz w:val="24"/>
          <w:szCs w:val="24"/>
        </w:rPr>
        <w:t xml:space="preserve"> </w:t>
      </w:r>
      <w:r w:rsidRPr="00A06B38">
        <w:rPr>
          <w:rFonts w:ascii="Times New Roman" w:hAnsi="Times New Roman" w:cs="Times New Roman"/>
          <w:sz w:val="24"/>
          <w:szCs w:val="24"/>
        </w:rPr>
        <w:t>Marie-Marguerite Poitevin († 1752), veu</w:t>
      </w:r>
      <w:r w:rsidR="00FE46CC">
        <w:rPr>
          <w:rFonts w:ascii="Times New Roman" w:hAnsi="Times New Roman" w:cs="Times New Roman"/>
          <w:sz w:val="24"/>
          <w:szCs w:val="24"/>
        </w:rPr>
        <w:t>ve de Jacques, comte de Cr</w:t>
      </w:r>
      <w:r w:rsidR="0091225D">
        <w:rPr>
          <w:rFonts w:ascii="Times New Roman" w:hAnsi="Times New Roman" w:cs="Times New Roman"/>
          <w:sz w:val="24"/>
          <w:szCs w:val="24"/>
        </w:rPr>
        <w:t>è</w:t>
      </w:r>
      <w:r w:rsidR="00FE46CC">
        <w:rPr>
          <w:rFonts w:ascii="Times New Roman" w:hAnsi="Times New Roman" w:cs="Times New Roman"/>
          <w:sz w:val="24"/>
          <w:szCs w:val="24"/>
        </w:rPr>
        <w:t>vecœ</w:t>
      </w:r>
      <w:r w:rsidRPr="00A06B38">
        <w:rPr>
          <w:rFonts w:ascii="Times New Roman" w:hAnsi="Times New Roman" w:cs="Times New Roman"/>
          <w:sz w:val="24"/>
          <w:szCs w:val="24"/>
        </w:rPr>
        <w:t xml:space="preserve">ur. En vain. </w:t>
      </w:r>
    </w:p>
    <w:p w14:paraId="1A0E1118" w14:textId="77777777" w:rsidR="00EF7343" w:rsidRPr="00A06B38" w:rsidRDefault="00EF7343" w:rsidP="00EF7343">
      <w:pPr>
        <w:spacing w:line="360" w:lineRule="auto"/>
        <w:jc w:val="both"/>
        <w:rPr>
          <w:rFonts w:ascii="Times New Roman" w:hAnsi="Times New Roman" w:cs="Times New Roman"/>
          <w:sz w:val="24"/>
          <w:szCs w:val="24"/>
        </w:rPr>
      </w:pPr>
    </w:p>
    <w:p w14:paraId="28B28EED" w14:textId="5C1B55AE" w:rsidR="00A06B38" w:rsidRDefault="00A06B38" w:rsidP="00EF734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La tradition architecturale des Mansart s’étant interrompue </w:t>
      </w:r>
      <w:r w:rsidR="000F3C47">
        <w:rPr>
          <w:rFonts w:ascii="Times New Roman" w:hAnsi="Times New Roman" w:cs="Times New Roman"/>
          <w:sz w:val="24"/>
          <w:szCs w:val="24"/>
        </w:rPr>
        <w:t>avec son père</w:t>
      </w:r>
      <w:r w:rsidRPr="00A06B38">
        <w:rPr>
          <w:rFonts w:ascii="Times New Roman" w:hAnsi="Times New Roman" w:cs="Times New Roman"/>
          <w:sz w:val="24"/>
          <w:szCs w:val="24"/>
        </w:rPr>
        <w:t xml:space="preserve">, </w:t>
      </w:r>
      <w:r w:rsidR="000F3C47">
        <w:rPr>
          <w:rFonts w:ascii="Times New Roman" w:hAnsi="Times New Roman" w:cs="Times New Roman"/>
          <w:sz w:val="24"/>
          <w:szCs w:val="24"/>
        </w:rPr>
        <w:t>Jacques Hardouin-</w:t>
      </w:r>
      <w:r w:rsidRPr="00A06B38">
        <w:rPr>
          <w:rFonts w:ascii="Times New Roman" w:hAnsi="Times New Roman" w:cs="Times New Roman"/>
          <w:sz w:val="24"/>
          <w:szCs w:val="24"/>
        </w:rPr>
        <w:t xml:space="preserve">Mansart </w:t>
      </w:r>
      <w:r w:rsidR="00A84D70">
        <w:rPr>
          <w:rFonts w:ascii="Times New Roman" w:hAnsi="Times New Roman" w:cs="Times New Roman"/>
          <w:sz w:val="24"/>
          <w:szCs w:val="24"/>
        </w:rPr>
        <w:t xml:space="preserve">de Sagonne </w:t>
      </w:r>
      <w:r w:rsidRPr="00A06B38">
        <w:rPr>
          <w:rFonts w:ascii="Times New Roman" w:hAnsi="Times New Roman" w:cs="Times New Roman"/>
          <w:sz w:val="24"/>
          <w:szCs w:val="24"/>
        </w:rPr>
        <w:t>ne reprit pas de suite le flambeau familial. Il entama d’abord une carrière militaire dans les régiments de Cossé-Brissac en 1727, puis des Mousquetaires du roi en 1729, qu’il abandonna pour l’activité de maître d’armes jusqu’en 1732. Après l’abandon</w:t>
      </w:r>
      <w:r w:rsidR="00A84D70">
        <w:rPr>
          <w:rFonts w:ascii="Times New Roman" w:hAnsi="Times New Roman" w:cs="Times New Roman"/>
          <w:sz w:val="24"/>
          <w:szCs w:val="24"/>
        </w:rPr>
        <w:t xml:space="preserve"> temporaire</w:t>
      </w:r>
      <w:r w:rsidRPr="00A06B38">
        <w:rPr>
          <w:rFonts w:ascii="Times New Roman" w:hAnsi="Times New Roman" w:cs="Times New Roman"/>
          <w:sz w:val="24"/>
          <w:szCs w:val="24"/>
        </w:rPr>
        <w:t xml:space="preserve"> de l’architecture </w:t>
      </w:r>
      <w:r w:rsidR="00A84D70">
        <w:rPr>
          <w:rFonts w:ascii="Times New Roman" w:hAnsi="Times New Roman" w:cs="Times New Roman"/>
          <w:sz w:val="24"/>
          <w:szCs w:val="24"/>
        </w:rPr>
        <w:t>en</w:t>
      </w:r>
      <w:r w:rsidRPr="00A06B38">
        <w:rPr>
          <w:rFonts w:ascii="Times New Roman" w:hAnsi="Times New Roman" w:cs="Times New Roman"/>
          <w:sz w:val="24"/>
          <w:szCs w:val="24"/>
        </w:rPr>
        <w:t xml:space="preserve"> 1755-</w:t>
      </w:r>
      <w:r w:rsidR="000F3C47">
        <w:rPr>
          <w:rFonts w:ascii="Times New Roman" w:hAnsi="Times New Roman" w:cs="Times New Roman"/>
          <w:sz w:val="24"/>
          <w:szCs w:val="24"/>
        </w:rPr>
        <w:t>17</w:t>
      </w:r>
      <w:r w:rsidRPr="00A06B38">
        <w:rPr>
          <w:rFonts w:ascii="Times New Roman" w:hAnsi="Times New Roman" w:cs="Times New Roman"/>
          <w:sz w:val="24"/>
          <w:szCs w:val="24"/>
        </w:rPr>
        <w:t xml:space="preserve">56, il renoua avec ses anciennes amours en acquérant en 1757 la charge de « lieutenant du roi de la province de Bourbonnais », soucieux d’affirmer son </w:t>
      </w:r>
      <w:r w:rsidR="000F3C47">
        <w:rPr>
          <w:rFonts w:ascii="Times New Roman" w:hAnsi="Times New Roman" w:cs="Times New Roman"/>
          <w:sz w:val="24"/>
          <w:szCs w:val="24"/>
        </w:rPr>
        <w:t>autorité</w:t>
      </w:r>
      <w:r w:rsidRPr="00A06B38">
        <w:rPr>
          <w:rFonts w:ascii="Times New Roman" w:hAnsi="Times New Roman" w:cs="Times New Roman"/>
          <w:sz w:val="24"/>
          <w:szCs w:val="24"/>
        </w:rPr>
        <w:t xml:space="preserve"> et son aura dans la région de ses terres</w:t>
      </w:r>
      <w:r w:rsidR="000F3C47">
        <w:rPr>
          <w:rFonts w:ascii="Times New Roman" w:hAnsi="Times New Roman" w:cs="Times New Roman"/>
          <w:sz w:val="24"/>
          <w:szCs w:val="24"/>
        </w:rPr>
        <w:t>, fiefs des Bourbons</w:t>
      </w:r>
      <w:r w:rsidRPr="00A06B38">
        <w:rPr>
          <w:rFonts w:ascii="Times New Roman" w:hAnsi="Times New Roman" w:cs="Times New Roman"/>
          <w:sz w:val="24"/>
          <w:szCs w:val="24"/>
        </w:rPr>
        <w:t>.</w:t>
      </w:r>
    </w:p>
    <w:p w14:paraId="5F81936C" w14:textId="4D4D5796"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 xml:space="preserve">N’ayant pu mener la brillante carrière militaire qu’il escomptait, </w:t>
      </w:r>
      <w:r w:rsidR="00A84D70">
        <w:rPr>
          <w:rFonts w:ascii="Times New Roman" w:hAnsi="Times New Roman" w:cs="Times New Roman"/>
          <w:sz w:val="24"/>
          <w:szCs w:val="24"/>
        </w:rPr>
        <w:t>le dernier des Mansart</w:t>
      </w:r>
      <w:r w:rsidRPr="00A06B38">
        <w:rPr>
          <w:rFonts w:ascii="Times New Roman" w:hAnsi="Times New Roman" w:cs="Times New Roman"/>
          <w:sz w:val="24"/>
          <w:szCs w:val="24"/>
        </w:rPr>
        <w:t xml:space="preserve"> songea, sur les conseils de son entourage dont son frère </w:t>
      </w:r>
      <w:r w:rsidR="00A84D70">
        <w:rPr>
          <w:rFonts w:ascii="Times New Roman" w:hAnsi="Times New Roman" w:cs="Times New Roman"/>
          <w:sz w:val="24"/>
          <w:szCs w:val="24"/>
        </w:rPr>
        <w:t>aîné,</w:t>
      </w:r>
      <w:r w:rsidRPr="00A06B38">
        <w:rPr>
          <w:rFonts w:ascii="Times New Roman" w:hAnsi="Times New Roman" w:cs="Times New Roman"/>
          <w:sz w:val="24"/>
          <w:szCs w:val="24"/>
        </w:rPr>
        <w:t xml:space="preserve"> à s’engager dans l’architecture en exploitant le nom célèbre de</w:t>
      </w:r>
      <w:r w:rsidR="00A84D70">
        <w:rPr>
          <w:rFonts w:ascii="Times New Roman" w:hAnsi="Times New Roman" w:cs="Times New Roman"/>
          <w:sz w:val="24"/>
          <w:szCs w:val="24"/>
        </w:rPr>
        <w:t xml:space="preserve"> ses ancêtres</w:t>
      </w:r>
      <w:r w:rsidRPr="00A06B38">
        <w:rPr>
          <w:rFonts w:ascii="Times New Roman" w:hAnsi="Times New Roman" w:cs="Times New Roman"/>
          <w:sz w:val="24"/>
          <w:szCs w:val="24"/>
        </w:rPr>
        <w:t>. Il bénéficia des leçons de</w:t>
      </w:r>
      <w:r w:rsidR="000F3C47">
        <w:rPr>
          <w:rFonts w:ascii="Times New Roman" w:hAnsi="Times New Roman" w:cs="Times New Roman"/>
          <w:sz w:val="24"/>
          <w:szCs w:val="24"/>
        </w:rPr>
        <w:t xml:space="preserve"> son grand-oncle,</w:t>
      </w:r>
      <w:r w:rsidRPr="00A06B38">
        <w:rPr>
          <w:rFonts w:ascii="Times New Roman" w:hAnsi="Times New Roman" w:cs="Times New Roman"/>
          <w:sz w:val="24"/>
          <w:szCs w:val="24"/>
        </w:rPr>
        <w:t xml:space="preserve"> Robert de Cotte</w:t>
      </w:r>
      <w:r w:rsidR="000F3C47">
        <w:rPr>
          <w:rFonts w:ascii="Times New Roman" w:hAnsi="Times New Roman" w:cs="Times New Roman"/>
          <w:sz w:val="24"/>
          <w:szCs w:val="24"/>
        </w:rPr>
        <w:t>,</w:t>
      </w:r>
      <w:r w:rsidRPr="00A06B38">
        <w:rPr>
          <w:rFonts w:ascii="Times New Roman" w:hAnsi="Times New Roman" w:cs="Times New Roman"/>
          <w:sz w:val="24"/>
          <w:szCs w:val="24"/>
        </w:rPr>
        <w:t xml:space="preserve"> et de Jean Aubert, </w:t>
      </w:r>
      <w:r w:rsidR="000F3C47">
        <w:rPr>
          <w:rFonts w:ascii="Times New Roman" w:hAnsi="Times New Roman" w:cs="Times New Roman"/>
          <w:sz w:val="24"/>
          <w:szCs w:val="24"/>
        </w:rPr>
        <w:t xml:space="preserve">tous deux </w:t>
      </w:r>
      <w:r w:rsidRPr="00A06B38">
        <w:rPr>
          <w:rFonts w:ascii="Times New Roman" w:hAnsi="Times New Roman" w:cs="Times New Roman"/>
          <w:sz w:val="24"/>
          <w:szCs w:val="24"/>
        </w:rPr>
        <w:t>disciples d'Hardouin-Mansart et célèbres maîtres d</w:t>
      </w:r>
      <w:r w:rsidR="00A84D70">
        <w:rPr>
          <w:rFonts w:ascii="Times New Roman" w:hAnsi="Times New Roman" w:cs="Times New Roman"/>
          <w:sz w:val="24"/>
          <w:szCs w:val="24"/>
        </w:rPr>
        <w:t>e l’architecture</w:t>
      </w:r>
      <w:r w:rsidRPr="00A06B38">
        <w:rPr>
          <w:rFonts w:ascii="Times New Roman" w:hAnsi="Times New Roman" w:cs="Times New Roman"/>
          <w:sz w:val="24"/>
          <w:szCs w:val="24"/>
        </w:rPr>
        <w:t xml:space="preserve"> rocaille. On ajouter</w:t>
      </w:r>
      <w:r w:rsidR="000F3C47">
        <w:rPr>
          <w:rFonts w:ascii="Times New Roman" w:hAnsi="Times New Roman" w:cs="Times New Roman"/>
          <w:sz w:val="24"/>
          <w:szCs w:val="24"/>
        </w:rPr>
        <w:t>a</w:t>
      </w:r>
      <w:r w:rsidRPr="00A06B38">
        <w:rPr>
          <w:rFonts w:ascii="Times New Roman" w:hAnsi="Times New Roman" w:cs="Times New Roman"/>
          <w:sz w:val="24"/>
          <w:szCs w:val="24"/>
        </w:rPr>
        <w:t xml:space="preserve"> le nom de Jean Courtonne, professeur de l’Académie royale d’architecture, dont la science de la perspective fut particulièrement prisée </w:t>
      </w:r>
      <w:r w:rsidR="000F3C47">
        <w:rPr>
          <w:rFonts w:ascii="Times New Roman" w:hAnsi="Times New Roman" w:cs="Times New Roman"/>
          <w:sz w:val="24"/>
          <w:szCs w:val="24"/>
        </w:rPr>
        <w:t>d</w:t>
      </w:r>
      <w:r w:rsidR="00A84D70">
        <w:rPr>
          <w:rFonts w:ascii="Times New Roman" w:hAnsi="Times New Roman" w:cs="Times New Roman"/>
          <w:sz w:val="24"/>
          <w:szCs w:val="24"/>
        </w:rPr>
        <w:t>e notre</w:t>
      </w:r>
      <w:r w:rsidRPr="00A06B38">
        <w:rPr>
          <w:rFonts w:ascii="Times New Roman" w:hAnsi="Times New Roman" w:cs="Times New Roman"/>
          <w:sz w:val="24"/>
          <w:szCs w:val="24"/>
        </w:rPr>
        <w:t xml:space="preserve"> Mansart comme en </w:t>
      </w:r>
      <w:r w:rsidR="000F3C47">
        <w:rPr>
          <w:rFonts w:ascii="Times New Roman" w:hAnsi="Times New Roman" w:cs="Times New Roman"/>
          <w:sz w:val="24"/>
          <w:szCs w:val="24"/>
        </w:rPr>
        <w:t xml:space="preserve">témoigne son carnet de dessin en </w:t>
      </w:r>
      <w:r w:rsidR="00A84D70">
        <w:rPr>
          <w:rFonts w:ascii="Times New Roman" w:hAnsi="Times New Roman" w:cs="Times New Roman"/>
          <w:sz w:val="24"/>
          <w:szCs w:val="24"/>
        </w:rPr>
        <w:t>Italie daté de</w:t>
      </w:r>
      <w:r w:rsidRPr="00A06B38">
        <w:rPr>
          <w:rFonts w:ascii="Times New Roman" w:hAnsi="Times New Roman" w:cs="Times New Roman"/>
          <w:sz w:val="24"/>
          <w:szCs w:val="24"/>
        </w:rPr>
        <w:t xml:space="preserve"> 1735</w:t>
      </w:r>
      <w:r w:rsidR="00EF7343">
        <w:rPr>
          <w:rStyle w:val="Appelnotedebasdep"/>
          <w:rFonts w:ascii="Times New Roman" w:hAnsi="Times New Roman" w:cs="Times New Roman"/>
          <w:sz w:val="24"/>
          <w:szCs w:val="24"/>
        </w:rPr>
        <w:footnoteReference w:id="41"/>
      </w:r>
      <w:r w:rsidRPr="00A06B38">
        <w:rPr>
          <w:rFonts w:ascii="Times New Roman" w:hAnsi="Times New Roman" w:cs="Times New Roman"/>
          <w:sz w:val="24"/>
          <w:szCs w:val="24"/>
        </w:rPr>
        <w:t>.</w:t>
      </w:r>
    </w:p>
    <w:p w14:paraId="09018462"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1A405788" w14:textId="2DCD3810"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premier chantier attesté de l’architecte est la réfection de la maison de Charles </w:t>
      </w:r>
      <w:proofErr w:type="spellStart"/>
      <w:r w:rsidRPr="00A06B38">
        <w:rPr>
          <w:rFonts w:ascii="Times New Roman" w:hAnsi="Times New Roman" w:cs="Times New Roman"/>
          <w:sz w:val="24"/>
          <w:szCs w:val="24"/>
        </w:rPr>
        <w:t>Chevestre</w:t>
      </w:r>
      <w:proofErr w:type="spellEnd"/>
      <w:r w:rsidRPr="00A06B38">
        <w:rPr>
          <w:rFonts w:ascii="Times New Roman" w:hAnsi="Times New Roman" w:cs="Times New Roman"/>
          <w:sz w:val="24"/>
          <w:szCs w:val="24"/>
        </w:rPr>
        <w:t xml:space="preserve">, seigneur patron de Cintray, impasse </w:t>
      </w:r>
      <w:proofErr w:type="spellStart"/>
      <w:r w:rsidRPr="00A06B38">
        <w:rPr>
          <w:rFonts w:ascii="Times New Roman" w:hAnsi="Times New Roman" w:cs="Times New Roman"/>
          <w:sz w:val="24"/>
          <w:szCs w:val="24"/>
        </w:rPr>
        <w:t>Pecquay</w:t>
      </w:r>
      <w:proofErr w:type="spellEnd"/>
      <w:r w:rsidRPr="00A06B38">
        <w:rPr>
          <w:rFonts w:ascii="Times New Roman" w:hAnsi="Times New Roman" w:cs="Times New Roman"/>
          <w:sz w:val="24"/>
          <w:szCs w:val="24"/>
        </w:rPr>
        <w:t xml:space="preserve"> à Paris</w:t>
      </w:r>
      <w:r w:rsidR="00A84D70">
        <w:rPr>
          <w:rFonts w:ascii="Times New Roman" w:hAnsi="Times New Roman" w:cs="Times New Roman"/>
          <w:sz w:val="24"/>
          <w:szCs w:val="24"/>
        </w:rPr>
        <w:t>,</w:t>
      </w:r>
      <w:r w:rsidRPr="00A06B38">
        <w:rPr>
          <w:rFonts w:ascii="Times New Roman" w:hAnsi="Times New Roman" w:cs="Times New Roman"/>
          <w:sz w:val="24"/>
          <w:szCs w:val="24"/>
        </w:rPr>
        <w:t xml:space="preserve"> en 1733. </w:t>
      </w:r>
      <w:r w:rsidR="00A84D70">
        <w:rPr>
          <w:rFonts w:ascii="Times New Roman" w:hAnsi="Times New Roman" w:cs="Times New Roman"/>
          <w:sz w:val="24"/>
          <w:szCs w:val="24"/>
        </w:rPr>
        <w:t>Son</w:t>
      </w:r>
      <w:r w:rsidRPr="00A06B38">
        <w:rPr>
          <w:rFonts w:ascii="Times New Roman" w:hAnsi="Times New Roman" w:cs="Times New Roman"/>
          <w:sz w:val="24"/>
          <w:szCs w:val="24"/>
        </w:rPr>
        <w:t xml:space="preserve"> premier chantier </w:t>
      </w:r>
      <w:r w:rsidRPr="00A06B38">
        <w:rPr>
          <w:rFonts w:ascii="Times New Roman" w:hAnsi="Times New Roman" w:cs="Times New Roman"/>
          <w:i/>
          <w:iCs/>
          <w:sz w:val="24"/>
          <w:szCs w:val="24"/>
        </w:rPr>
        <w:t>ex-nihilo</w:t>
      </w:r>
      <w:r w:rsidRPr="00A06B38">
        <w:rPr>
          <w:rFonts w:ascii="Times New Roman" w:hAnsi="Times New Roman" w:cs="Times New Roman"/>
          <w:sz w:val="24"/>
          <w:szCs w:val="24"/>
        </w:rPr>
        <w:t xml:space="preserve"> connu est celui de la maison des dames de l’Union Chrétienne, dite de Saint-Chaumont, </w:t>
      </w:r>
      <w:r w:rsidR="00A84D70">
        <w:rPr>
          <w:rFonts w:ascii="Times New Roman" w:hAnsi="Times New Roman" w:cs="Times New Roman"/>
          <w:sz w:val="24"/>
          <w:szCs w:val="24"/>
        </w:rPr>
        <w:t>érigé</w:t>
      </w:r>
      <w:r w:rsidRPr="00A06B38">
        <w:rPr>
          <w:rFonts w:ascii="Times New Roman" w:hAnsi="Times New Roman" w:cs="Times New Roman"/>
          <w:sz w:val="24"/>
          <w:szCs w:val="24"/>
        </w:rPr>
        <w:t xml:space="preserve"> dans le jardin d</w:t>
      </w:r>
      <w:r w:rsidR="00A84D70">
        <w:rPr>
          <w:rFonts w:ascii="Times New Roman" w:hAnsi="Times New Roman" w:cs="Times New Roman"/>
          <w:sz w:val="24"/>
          <w:szCs w:val="24"/>
        </w:rPr>
        <w:t>u</w:t>
      </w:r>
      <w:r w:rsidRPr="00A06B38">
        <w:rPr>
          <w:rFonts w:ascii="Times New Roman" w:hAnsi="Times New Roman" w:cs="Times New Roman"/>
          <w:sz w:val="24"/>
          <w:szCs w:val="24"/>
        </w:rPr>
        <w:t xml:space="preserve"> couvent</w:t>
      </w:r>
      <w:r w:rsidR="00A84D70">
        <w:rPr>
          <w:rFonts w:ascii="Times New Roman" w:hAnsi="Times New Roman" w:cs="Times New Roman"/>
          <w:sz w:val="24"/>
          <w:szCs w:val="24"/>
        </w:rPr>
        <w:t xml:space="preserve"> de la</w:t>
      </w:r>
      <w:r w:rsidRPr="00A06B38">
        <w:rPr>
          <w:rFonts w:ascii="Times New Roman" w:hAnsi="Times New Roman" w:cs="Times New Roman"/>
          <w:sz w:val="24"/>
          <w:szCs w:val="24"/>
        </w:rPr>
        <w:t xml:space="preserve"> rue Saint-Denis en 1734</w:t>
      </w:r>
      <w:r w:rsidR="00EF7343">
        <w:rPr>
          <w:rStyle w:val="Appelnotedebasdep"/>
          <w:rFonts w:ascii="Times New Roman" w:hAnsi="Times New Roman" w:cs="Times New Roman"/>
          <w:sz w:val="24"/>
          <w:szCs w:val="24"/>
        </w:rPr>
        <w:footnoteReference w:id="42"/>
      </w:r>
      <w:r w:rsidRPr="00A06B38">
        <w:rPr>
          <w:rFonts w:ascii="Times New Roman" w:hAnsi="Times New Roman" w:cs="Times New Roman"/>
          <w:sz w:val="24"/>
          <w:szCs w:val="24"/>
        </w:rPr>
        <w:t>. La virtuosité du plan et des décorations, dues au célèbre ornemaniste Nicolas Pineau, valut à Mansart de Sagonne son entrée officieuse à l’Académie royale d’architecture, la même année, sur la protection du duc d’Antin, directeur des Bâtiments du roi</w:t>
      </w:r>
      <w:r w:rsidR="000F3C47">
        <w:rPr>
          <w:rFonts w:ascii="Times New Roman" w:hAnsi="Times New Roman" w:cs="Times New Roman"/>
          <w:sz w:val="24"/>
          <w:szCs w:val="24"/>
        </w:rPr>
        <w:t xml:space="preserve"> et successeur d’Hardouin-Mansart</w:t>
      </w:r>
      <w:r w:rsidRPr="00A06B38">
        <w:rPr>
          <w:rFonts w:ascii="Times New Roman" w:hAnsi="Times New Roman" w:cs="Times New Roman"/>
          <w:sz w:val="24"/>
          <w:szCs w:val="24"/>
        </w:rPr>
        <w:t>. L’architecte ne fut désigné officiellement qu’en 1735.</w:t>
      </w:r>
    </w:p>
    <w:p w14:paraId="316AAB2A" w14:textId="77777777" w:rsidR="000F3C47" w:rsidRPr="00A06B38" w:rsidRDefault="000F3C47" w:rsidP="00EF7343">
      <w:pPr>
        <w:tabs>
          <w:tab w:val="left" w:pos="425"/>
        </w:tabs>
        <w:spacing w:line="360" w:lineRule="auto"/>
        <w:jc w:val="both"/>
        <w:rPr>
          <w:rFonts w:ascii="Times New Roman" w:hAnsi="Times New Roman" w:cs="Times New Roman"/>
          <w:sz w:val="24"/>
          <w:szCs w:val="24"/>
        </w:rPr>
      </w:pPr>
    </w:p>
    <w:p w14:paraId="64352AEB" w14:textId="2D5A793C"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Mansart de Sagonne partit alors pour l’Italie, sans doute sur les conseils du duc, quoique le voyage n</w:t>
      </w:r>
      <w:r w:rsidR="00285069">
        <w:rPr>
          <w:rFonts w:ascii="Times New Roman" w:hAnsi="Times New Roman" w:cs="Times New Roman"/>
          <w:sz w:val="24"/>
          <w:szCs w:val="24"/>
        </w:rPr>
        <w:t>e fût</w:t>
      </w:r>
      <w:r w:rsidRPr="00A06B38">
        <w:rPr>
          <w:rFonts w:ascii="Times New Roman" w:hAnsi="Times New Roman" w:cs="Times New Roman"/>
          <w:sz w:val="24"/>
          <w:szCs w:val="24"/>
        </w:rPr>
        <w:t xml:space="preserve"> guère prisé </w:t>
      </w:r>
      <w:r w:rsidR="00D9647F">
        <w:rPr>
          <w:rFonts w:ascii="Times New Roman" w:hAnsi="Times New Roman" w:cs="Times New Roman"/>
          <w:sz w:val="24"/>
          <w:szCs w:val="24"/>
        </w:rPr>
        <w:t xml:space="preserve">alors </w:t>
      </w:r>
      <w:r w:rsidRPr="00A06B38">
        <w:rPr>
          <w:rFonts w:ascii="Times New Roman" w:hAnsi="Times New Roman" w:cs="Times New Roman"/>
          <w:sz w:val="24"/>
          <w:szCs w:val="24"/>
        </w:rPr>
        <w:t xml:space="preserve">des architectes. Il en revint profondément marqué par le </w:t>
      </w:r>
      <w:r w:rsidR="00D9647F">
        <w:rPr>
          <w:rFonts w:ascii="Times New Roman" w:hAnsi="Times New Roman" w:cs="Times New Roman"/>
          <w:sz w:val="24"/>
          <w:szCs w:val="24"/>
        </w:rPr>
        <w:t xml:space="preserve">style </w:t>
      </w:r>
      <w:r w:rsidRPr="00A06B38">
        <w:rPr>
          <w:rFonts w:ascii="Times New Roman" w:hAnsi="Times New Roman" w:cs="Times New Roman"/>
          <w:sz w:val="24"/>
          <w:szCs w:val="24"/>
        </w:rPr>
        <w:t xml:space="preserve">pittoresque </w:t>
      </w:r>
      <w:r w:rsidR="00D9647F">
        <w:rPr>
          <w:rFonts w:ascii="Times New Roman" w:hAnsi="Times New Roman" w:cs="Times New Roman"/>
          <w:sz w:val="24"/>
          <w:szCs w:val="24"/>
        </w:rPr>
        <w:t>d</w:t>
      </w:r>
      <w:r w:rsidRPr="00A06B38">
        <w:rPr>
          <w:rFonts w:ascii="Times New Roman" w:hAnsi="Times New Roman" w:cs="Times New Roman"/>
          <w:sz w:val="24"/>
          <w:szCs w:val="24"/>
        </w:rPr>
        <w:t>e Francesco Borromini (1599-1667)</w:t>
      </w:r>
      <w:r w:rsidR="00D9647F">
        <w:rPr>
          <w:rFonts w:ascii="Times New Roman" w:hAnsi="Times New Roman" w:cs="Times New Roman"/>
          <w:sz w:val="24"/>
          <w:szCs w:val="24"/>
        </w:rPr>
        <w:t>,</w:t>
      </w:r>
      <w:r w:rsidRPr="00A06B38">
        <w:rPr>
          <w:rFonts w:ascii="Times New Roman" w:hAnsi="Times New Roman" w:cs="Times New Roman"/>
          <w:sz w:val="24"/>
          <w:szCs w:val="24"/>
        </w:rPr>
        <w:t xml:space="preserve"> </w:t>
      </w:r>
      <w:r w:rsidR="00D9647F">
        <w:rPr>
          <w:rFonts w:ascii="Times New Roman" w:hAnsi="Times New Roman" w:cs="Times New Roman"/>
          <w:sz w:val="24"/>
          <w:szCs w:val="24"/>
        </w:rPr>
        <w:t xml:space="preserve">alors </w:t>
      </w:r>
      <w:r w:rsidRPr="00A06B38">
        <w:rPr>
          <w:rFonts w:ascii="Times New Roman" w:hAnsi="Times New Roman" w:cs="Times New Roman"/>
          <w:sz w:val="24"/>
          <w:szCs w:val="24"/>
        </w:rPr>
        <w:t>en vigueur à Rome</w:t>
      </w:r>
      <w:r w:rsidR="00285069">
        <w:rPr>
          <w:rFonts w:ascii="Times New Roman" w:hAnsi="Times New Roman" w:cs="Times New Roman"/>
          <w:sz w:val="24"/>
          <w:szCs w:val="24"/>
        </w:rPr>
        <w:t xml:space="preserve"> et </w:t>
      </w:r>
      <w:r w:rsidRPr="00A06B38">
        <w:rPr>
          <w:rFonts w:ascii="Times New Roman" w:hAnsi="Times New Roman" w:cs="Times New Roman"/>
          <w:sz w:val="24"/>
          <w:szCs w:val="24"/>
        </w:rPr>
        <w:t>dans le nord</w:t>
      </w:r>
      <w:r w:rsidR="002D7C59">
        <w:rPr>
          <w:rFonts w:ascii="Times New Roman" w:hAnsi="Times New Roman" w:cs="Times New Roman"/>
          <w:sz w:val="24"/>
          <w:szCs w:val="24"/>
        </w:rPr>
        <w:t xml:space="preserve"> </w:t>
      </w:r>
      <w:r w:rsidR="00F90AFE">
        <w:rPr>
          <w:rFonts w:ascii="Times New Roman" w:hAnsi="Times New Roman" w:cs="Times New Roman"/>
          <w:sz w:val="24"/>
          <w:szCs w:val="24"/>
        </w:rPr>
        <w:t xml:space="preserve">de l’Italie </w:t>
      </w:r>
      <w:r w:rsidR="002D7C59">
        <w:rPr>
          <w:rFonts w:ascii="Times New Roman" w:hAnsi="Times New Roman" w:cs="Times New Roman"/>
          <w:sz w:val="24"/>
          <w:szCs w:val="24"/>
        </w:rPr>
        <w:t>(Piémont</w:t>
      </w:r>
      <w:r w:rsidR="00F90AFE">
        <w:rPr>
          <w:rFonts w:ascii="Times New Roman" w:hAnsi="Times New Roman" w:cs="Times New Roman"/>
          <w:sz w:val="24"/>
          <w:szCs w:val="24"/>
        </w:rPr>
        <w:t>, Lombardie</w:t>
      </w:r>
      <w:r w:rsidR="002D7C59">
        <w:rPr>
          <w:rFonts w:ascii="Times New Roman" w:hAnsi="Times New Roman" w:cs="Times New Roman"/>
          <w:sz w:val="24"/>
          <w:szCs w:val="24"/>
        </w:rPr>
        <w:t>)</w:t>
      </w:r>
      <w:r w:rsidRPr="00A06B38">
        <w:rPr>
          <w:rFonts w:ascii="Times New Roman" w:hAnsi="Times New Roman" w:cs="Times New Roman"/>
          <w:sz w:val="24"/>
          <w:szCs w:val="24"/>
        </w:rPr>
        <w:t>.</w:t>
      </w:r>
    </w:p>
    <w:p w14:paraId="66BC7035"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66297E3D" w14:textId="259B4DCD"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Fort de ce séjour et de sa position d’héritier des Mansart, </w:t>
      </w:r>
      <w:r w:rsidR="00D9647F">
        <w:rPr>
          <w:rFonts w:ascii="Times New Roman" w:hAnsi="Times New Roman" w:cs="Times New Roman"/>
          <w:sz w:val="24"/>
          <w:szCs w:val="24"/>
        </w:rPr>
        <w:t>Jacques Hardouin-</w:t>
      </w:r>
      <w:r w:rsidRPr="00A06B38">
        <w:rPr>
          <w:rFonts w:ascii="Times New Roman" w:hAnsi="Times New Roman" w:cs="Times New Roman"/>
          <w:sz w:val="24"/>
          <w:szCs w:val="24"/>
        </w:rPr>
        <w:t xml:space="preserve">Mansart de Sagonne </w:t>
      </w:r>
      <w:r w:rsidR="00D9647F">
        <w:rPr>
          <w:rFonts w:ascii="Times New Roman" w:hAnsi="Times New Roman" w:cs="Times New Roman"/>
          <w:sz w:val="24"/>
          <w:szCs w:val="24"/>
        </w:rPr>
        <w:t>entendi</w:t>
      </w:r>
      <w:r w:rsidRPr="00A06B38">
        <w:rPr>
          <w:rFonts w:ascii="Times New Roman" w:hAnsi="Times New Roman" w:cs="Times New Roman"/>
          <w:sz w:val="24"/>
          <w:szCs w:val="24"/>
        </w:rPr>
        <w:t xml:space="preserve">t rivaliser avec les Gabriel, Jacques V et son fils Ange-Jacques qui, en tant que premiers architectes du roi et directeurs de l’Académie, dominaient la création architecturale du moment. Devenu architecte du prince de Clermont, prince du sang, en 1737, introduit auprès du comte de Saint-Florentin, futur ministre de la Maison du roi dès 1740, </w:t>
      </w:r>
      <w:r w:rsidR="00CA68FF">
        <w:rPr>
          <w:rFonts w:ascii="Times New Roman" w:hAnsi="Times New Roman" w:cs="Times New Roman"/>
          <w:sz w:val="24"/>
          <w:szCs w:val="24"/>
        </w:rPr>
        <w:t xml:space="preserve">le dernier </w:t>
      </w:r>
      <w:r w:rsidRPr="00A06B38">
        <w:rPr>
          <w:rFonts w:ascii="Times New Roman" w:hAnsi="Times New Roman" w:cs="Times New Roman"/>
          <w:sz w:val="24"/>
          <w:szCs w:val="24"/>
        </w:rPr>
        <w:t>Mansart souhaita en effet ravir la place de premier architecte à la mort de Jacques V Gabriel en 1742. Il reçut en échange</w:t>
      </w:r>
      <w:r w:rsidR="00D9647F">
        <w:rPr>
          <w:rFonts w:ascii="Times New Roman" w:hAnsi="Times New Roman" w:cs="Times New Roman"/>
          <w:sz w:val="24"/>
          <w:szCs w:val="24"/>
        </w:rPr>
        <w:t>, comme on l’a vu,</w:t>
      </w:r>
      <w:r w:rsidRPr="00A06B38">
        <w:rPr>
          <w:rFonts w:ascii="Times New Roman" w:hAnsi="Times New Roman" w:cs="Times New Roman"/>
          <w:sz w:val="24"/>
          <w:szCs w:val="24"/>
        </w:rPr>
        <w:t xml:space="preserve"> la commande de l’église Saint-Louis. </w:t>
      </w:r>
    </w:p>
    <w:p w14:paraId="60DCD3F5"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12BC4A21" w14:textId="728C94EA" w:rsidR="00A06B38" w:rsidRDefault="0064233F" w:rsidP="00EF7343">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Mansart de Sagonne</w:t>
      </w:r>
      <w:r w:rsidR="00A06B38" w:rsidRPr="00A06B38">
        <w:rPr>
          <w:rFonts w:ascii="Times New Roman" w:hAnsi="Times New Roman" w:cs="Times New Roman"/>
          <w:sz w:val="24"/>
          <w:szCs w:val="24"/>
        </w:rPr>
        <w:t xml:space="preserve"> illustra son passage à l’Académie</w:t>
      </w:r>
      <w:r w:rsidR="00D9647F">
        <w:rPr>
          <w:rFonts w:ascii="Times New Roman" w:hAnsi="Times New Roman" w:cs="Times New Roman"/>
          <w:sz w:val="24"/>
          <w:szCs w:val="24"/>
        </w:rPr>
        <w:t xml:space="preserve"> royale d’architecture</w:t>
      </w:r>
      <w:r w:rsidR="00A06B38" w:rsidRPr="00A06B38">
        <w:rPr>
          <w:rFonts w:ascii="Times New Roman" w:hAnsi="Times New Roman" w:cs="Times New Roman"/>
          <w:sz w:val="24"/>
          <w:szCs w:val="24"/>
        </w:rPr>
        <w:t xml:space="preserve"> par différentes propositions de réformes. Soucieux de conserver le droit d’entreprendre pour le roi, il attendit 1758 pour </w:t>
      </w:r>
      <w:r w:rsidR="002D7C59">
        <w:rPr>
          <w:rFonts w:ascii="Times New Roman" w:hAnsi="Times New Roman" w:cs="Times New Roman"/>
          <w:sz w:val="24"/>
          <w:szCs w:val="24"/>
        </w:rPr>
        <w:t>accéder</w:t>
      </w:r>
      <w:r w:rsidR="00A06B38" w:rsidRPr="00A06B38">
        <w:rPr>
          <w:rFonts w:ascii="Times New Roman" w:hAnsi="Times New Roman" w:cs="Times New Roman"/>
          <w:sz w:val="24"/>
          <w:szCs w:val="24"/>
        </w:rPr>
        <w:t xml:space="preserve"> à la première classe. Les difficultés de son élection à cette place témoignent des jalousies </w:t>
      </w:r>
      <w:r>
        <w:rPr>
          <w:rFonts w:ascii="Times New Roman" w:hAnsi="Times New Roman" w:cs="Times New Roman"/>
          <w:sz w:val="24"/>
          <w:szCs w:val="24"/>
        </w:rPr>
        <w:t>s</w:t>
      </w:r>
      <w:r w:rsidR="00A06B38" w:rsidRPr="00A06B38">
        <w:rPr>
          <w:rFonts w:ascii="Times New Roman" w:hAnsi="Times New Roman" w:cs="Times New Roman"/>
          <w:sz w:val="24"/>
          <w:szCs w:val="24"/>
        </w:rPr>
        <w:t>uscitées</w:t>
      </w:r>
      <w:r>
        <w:rPr>
          <w:rFonts w:ascii="Times New Roman" w:hAnsi="Times New Roman" w:cs="Times New Roman"/>
          <w:sz w:val="24"/>
          <w:szCs w:val="24"/>
        </w:rPr>
        <w:t xml:space="preserve"> par</w:t>
      </w:r>
      <w:r w:rsidR="00A06B38" w:rsidRPr="00A06B38">
        <w:rPr>
          <w:rFonts w:ascii="Times New Roman" w:hAnsi="Times New Roman" w:cs="Times New Roman"/>
          <w:sz w:val="24"/>
          <w:szCs w:val="24"/>
        </w:rPr>
        <w:t xml:space="preserve"> son nom</w:t>
      </w:r>
      <w:r w:rsidR="002D7C59">
        <w:rPr>
          <w:rFonts w:ascii="Times New Roman" w:hAnsi="Times New Roman" w:cs="Times New Roman"/>
          <w:sz w:val="24"/>
          <w:szCs w:val="24"/>
        </w:rPr>
        <w:t>,</w:t>
      </w:r>
      <w:r w:rsidR="00A06B38" w:rsidRPr="00A06B38">
        <w:rPr>
          <w:rFonts w:ascii="Times New Roman" w:hAnsi="Times New Roman" w:cs="Times New Roman"/>
          <w:sz w:val="24"/>
          <w:szCs w:val="24"/>
        </w:rPr>
        <w:t xml:space="preserve"> sa position auprès du roi et son entourage comme l’illustre fort bien l’attitude de </w:t>
      </w:r>
      <w:r w:rsidR="002D7C59">
        <w:rPr>
          <w:rFonts w:ascii="Times New Roman" w:hAnsi="Times New Roman" w:cs="Times New Roman"/>
          <w:sz w:val="24"/>
          <w:szCs w:val="24"/>
        </w:rPr>
        <w:t xml:space="preserve">son confrère </w:t>
      </w:r>
      <w:r w:rsidR="00A06B38" w:rsidRPr="00A06B38">
        <w:rPr>
          <w:rFonts w:ascii="Times New Roman" w:hAnsi="Times New Roman" w:cs="Times New Roman"/>
          <w:sz w:val="24"/>
          <w:szCs w:val="24"/>
        </w:rPr>
        <w:t xml:space="preserve">Pierre </w:t>
      </w:r>
      <w:proofErr w:type="spellStart"/>
      <w:r>
        <w:rPr>
          <w:rFonts w:ascii="Times New Roman" w:hAnsi="Times New Roman" w:cs="Times New Roman"/>
          <w:sz w:val="24"/>
          <w:szCs w:val="24"/>
        </w:rPr>
        <w:t>Vigné</w:t>
      </w:r>
      <w:proofErr w:type="spellEnd"/>
      <w:r>
        <w:rPr>
          <w:rFonts w:ascii="Times New Roman" w:hAnsi="Times New Roman" w:cs="Times New Roman"/>
          <w:sz w:val="24"/>
          <w:szCs w:val="24"/>
        </w:rPr>
        <w:t xml:space="preserve"> </w:t>
      </w:r>
      <w:r w:rsidR="00A06B38" w:rsidRPr="00A06B38">
        <w:rPr>
          <w:rFonts w:ascii="Times New Roman" w:hAnsi="Times New Roman" w:cs="Times New Roman"/>
          <w:sz w:val="24"/>
          <w:szCs w:val="24"/>
        </w:rPr>
        <w:t>de Vigny (1690-177</w:t>
      </w:r>
      <w:r w:rsidR="004E6613">
        <w:rPr>
          <w:rFonts w:ascii="Times New Roman" w:hAnsi="Times New Roman" w:cs="Times New Roman"/>
          <w:sz w:val="24"/>
          <w:szCs w:val="24"/>
        </w:rPr>
        <w:t>2</w:t>
      </w:r>
      <w:r w:rsidR="00A06B38" w:rsidRPr="00A06B38">
        <w:rPr>
          <w:rFonts w:ascii="Times New Roman" w:hAnsi="Times New Roman" w:cs="Times New Roman"/>
          <w:sz w:val="24"/>
          <w:szCs w:val="24"/>
        </w:rPr>
        <w:t xml:space="preserve">). Il en vint </w:t>
      </w:r>
      <w:r w:rsidR="00D9647F">
        <w:rPr>
          <w:rFonts w:ascii="Times New Roman" w:hAnsi="Times New Roman" w:cs="Times New Roman"/>
          <w:sz w:val="24"/>
          <w:szCs w:val="24"/>
        </w:rPr>
        <w:t xml:space="preserve">ainsi </w:t>
      </w:r>
      <w:r w:rsidR="00A06B38" w:rsidRPr="00A06B38">
        <w:rPr>
          <w:rFonts w:ascii="Times New Roman" w:hAnsi="Times New Roman" w:cs="Times New Roman"/>
          <w:sz w:val="24"/>
          <w:szCs w:val="24"/>
        </w:rPr>
        <w:t>à déserter l’institution</w:t>
      </w:r>
      <w:r w:rsidR="002D7C59">
        <w:rPr>
          <w:rFonts w:ascii="Times New Roman" w:hAnsi="Times New Roman" w:cs="Times New Roman"/>
          <w:sz w:val="24"/>
          <w:szCs w:val="24"/>
        </w:rPr>
        <w:t>, ce</w:t>
      </w:r>
      <w:r w:rsidR="00A06B38" w:rsidRPr="00A06B38">
        <w:rPr>
          <w:rFonts w:ascii="Times New Roman" w:hAnsi="Times New Roman" w:cs="Times New Roman"/>
          <w:sz w:val="24"/>
          <w:szCs w:val="24"/>
        </w:rPr>
        <w:t xml:space="preserve"> qui entraina son exclusion définitive en 1776</w:t>
      </w:r>
      <w:r w:rsidR="00D9647F">
        <w:rPr>
          <w:rFonts w:ascii="Times New Roman" w:hAnsi="Times New Roman" w:cs="Times New Roman"/>
          <w:sz w:val="24"/>
          <w:szCs w:val="24"/>
        </w:rPr>
        <w:t xml:space="preserve"> en tant que</w:t>
      </w:r>
      <w:r w:rsidR="00A06B38" w:rsidRPr="00A06B38">
        <w:rPr>
          <w:rFonts w:ascii="Times New Roman" w:hAnsi="Times New Roman" w:cs="Times New Roman"/>
          <w:sz w:val="24"/>
          <w:szCs w:val="24"/>
        </w:rPr>
        <w:t xml:space="preserve"> « vétéran » à la requête de </w:t>
      </w:r>
      <w:r w:rsidR="002D7C59">
        <w:rPr>
          <w:rFonts w:ascii="Times New Roman" w:hAnsi="Times New Roman" w:cs="Times New Roman"/>
          <w:sz w:val="24"/>
          <w:szCs w:val="24"/>
        </w:rPr>
        <w:t>son</w:t>
      </w:r>
      <w:r w:rsidR="00D9647F">
        <w:rPr>
          <w:rFonts w:ascii="Times New Roman" w:hAnsi="Times New Roman" w:cs="Times New Roman"/>
          <w:sz w:val="24"/>
          <w:szCs w:val="24"/>
        </w:rPr>
        <w:t xml:space="preserve"> rival cousin et</w:t>
      </w:r>
      <w:r w:rsidR="002D7C59">
        <w:rPr>
          <w:rFonts w:ascii="Times New Roman" w:hAnsi="Times New Roman" w:cs="Times New Roman"/>
          <w:sz w:val="24"/>
          <w:szCs w:val="24"/>
        </w:rPr>
        <w:t xml:space="preserve"> directeur </w:t>
      </w:r>
      <w:r w:rsidR="00D9647F">
        <w:rPr>
          <w:rFonts w:ascii="Times New Roman" w:hAnsi="Times New Roman" w:cs="Times New Roman"/>
          <w:sz w:val="24"/>
          <w:szCs w:val="24"/>
        </w:rPr>
        <w:t>de l’institution</w:t>
      </w:r>
      <w:r>
        <w:rPr>
          <w:rFonts w:ascii="Times New Roman" w:hAnsi="Times New Roman" w:cs="Times New Roman"/>
          <w:sz w:val="24"/>
          <w:szCs w:val="24"/>
        </w:rPr>
        <w:t xml:space="preserve">, </w:t>
      </w:r>
      <w:r w:rsidR="002D7C59">
        <w:rPr>
          <w:rFonts w:ascii="Times New Roman" w:hAnsi="Times New Roman" w:cs="Times New Roman"/>
          <w:sz w:val="24"/>
          <w:szCs w:val="24"/>
        </w:rPr>
        <w:t xml:space="preserve">Ange-Jacques </w:t>
      </w:r>
      <w:r w:rsidR="00A06B38" w:rsidRPr="00A06B38">
        <w:rPr>
          <w:rFonts w:ascii="Times New Roman" w:hAnsi="Times New Roman" w:cs="Times New Roman"/>
          <w:sz w:val="24"/>
          <w:szCs w:val="24"/>
        </w:rPr>
        <w:t xml:space="preserve">Gabriel. Durant ses dernières années d’académicien, Mansart de Sagonne eut quatre élèves : Laurent </w:t>
      </w:r>
      <w:proofErr w:type="spellStart"/>
      <w:r w:rsidR="00A06B38" w:rsidRPr="00A06B38">
        <w:rPr>
          <w:rFonts w:ascii="Times New Roman" w:hAnsi="Times New Roman" w:cs="Times New Roman"/>
          <w:sz w:val="24"/>
          <w:szCs w:val="24"/>
        </w:rPr>
        <w:t>Desboeuf</w:t>
      </w:r>
      <w:proofErr w:type="spellEnd"/>
      <w:r w:rsidR="00A06B38" w:rsidRPr="00A06B38">
        <w:rPr>
          <w:rFonts w:ascii="Times New Roman" w:hAnsi="Times New Roman" w:cs="Times New Roman"/>
          <w:sz w:val="24"/>
          <w:szCs w:val="24"/>
        </w:rPr>
        <w:t xml:space="preserve"> de Saint-Laurent</w:t>
      </w:r>
      <w:r w:rsidR="002D7C59">
        <w:rPr>
          <w:rFonts w:ascii="Times New Roman" w:hAnsi="Times New Roman" w:cs="Times New Roman"/>
          <w:sz w:val="24"/>
          <w:szCs w:val="24"/>
        </w:rPr>
        <w:t>,</w:t>
      </w:r>
      <w:r w:rsidR="00A06B38" w:rsidRPr="00A06B38">
        <w:rPr>
          <w:rFonts w:ascii="Times New Roman" w:hAnsi="Times New Roman" w:cs="Times New Roman"/>
          <w:sz w:val="24"/>
          <w:szCs w:val="24"/>
        </w:rPr>
        <w:t xml:space="preserve"> Jean-Philippe Lemoine de Couzon</w:t>
      </w:r>
      <w:r w:rsidR="002D7C59">
        <w:rPr>
          <w:rFonts w:ascii="Times New Roman" w:hAnsi="Times New Roman" w:cs="Times New Roman"/>
          <w:sz w:val="24"/>
          <w:szCs w:val="24"/>
        </w:rPr>
        <w:t>,</w:t>
      </w:r>
      <w:r w:rsidR="00A06B38" w:rsidRPr="00A06B38">
        <w:rPr>
          <w:rFonts w:ascii="Times New Roman" w:hAnsi="Times New Roman" w:cs="Times New Roman"/>
          <w:sz w:val="24"/>
          <w:szCs w:val="24"/>
        </w:rPr>
        <w:t xml:space="preserve"> Jean-Etienne Thierry et Michel-Richard Després.</w:t>
      </w:r>
    </w:p>
    <w:p w14:paraId="5C748B95"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7E1BCAC9" w14:textId="12384F36"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Soucieux de maintenir la réputation des Mansart dans les bâtiments, Mansart de Sagonne s’entour</w:t>
      </w:r>
      <w:r w:rsidR="00D9647F">
        <w:rPr>
          <w:rFonts w:ascii="Times New Roman" w:hAnsi="Times New Roman" w:cs="Times New Roman"/>
          <w:sz w:val="24"/>
          <w:szCs w:val="24"/>
        </w:rPr>
        <w:t>a</w:t>
      </w:r>
      <w:r w:rsidRPr="00A06B38">
        <w:rPr>
          <w:rFonts w:ascii="Times New Roman" w:hAnsi="Times New Roman" w:cs="Times New Roman"/>
          <w:sz w:val="24"/>
          <w:szCs w:val="24"/>
        </w:rPr>
        <w:t xml:space="preserve"> des plus grands artisans du moment. Celui qui symbolis</w:t>
      </w:r>
      <w:r w:rsidR="00D9647F">
        <w:rPr>
          <w:rFonts w:ascii="Times New Roman" w:hAnsi="Times New Roman" w:cs="Times New Roman"/>
          <w:sz w:val="24"/>
          <w:szCs w:val="24"/>
        </w:rPr>
        <w:t>a</w:t>
      </w:r>
      <w:r w:rsidRPr="00A06B38">
        <w:rPr>
          <w:rFonts w:ascii="Times New Roman" w:hAnsi="Times New Roman" w:cs="Times New Roman"/>
          <w:sz w:val="24"/>
          <w:szCs w:val="24"/>
        </w:rPr>
        <w:t xml:space="preserve"> le mieux ses attentes, fut le célèbre sculpteur ornemaniste Nicolas Pineau</w:t>
      </w:r>
      <w:r w:rsidR="00EF7343">
        <w:rPr>
          <w:rStyle w:val="Appelnotedebasdep"/>
          <w:rFonts w:ascii="Times New Roman" w:hAnsi="Times New Roman" w:cs="Times New Roman"/>
          <w:sz w:val="24"/>
          <w:szCs w:val="24"/>
        </w:rPr>
        <w:footnoteReference w:id="43"/>
      </w:r>
      <w:r w:rsidRPr="00A06B38">
        <w:rPr>
          <w:rFonts w:ascii="Times New Roman" w:hAnsi="Times New Roman" w:cs="Times New Roman"/>
          <w:sz w:val="24"/>
          <w:szCs w:val="24"/>
        </w:rPr>
        <w:t xml:space="preserve">. </w:t>
      </w:r>
    </w:p>
    <w:p w14:paraId="0B3F844C"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1EC31414" w14:textId="1DF61C32"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Son exigence en matière architecturale draina vers le dernier Mansart une clientèle nombreuse et variée, d</w:t>
      </w:r>
      <w:r w:rsidR="00D9647F">
        <w:rPr>
          <w:rFonts w:ascii="Times New Roman" w:hAnsi="Times New Roman" w:cs="Times New Roman"/>
          <w:sz w:val="24"/>
          <w:szCs w:val="24"/>
        </w:rPr>
        <w:t>u</w:t>
      </w:r>
      <w:r w:rsidRPr="00A06B38">
        <w:rPr>
          <w:rFonts w:ascii="Times New Roman" w:hAnsi="Times New Roman" w:cs="Times New Roman"/>
          <w:sz w:val="24"/>
          <w:szCs w:val="24"/>
        </w:rPr>
        <w:t xml:space="preserve"> simple maître marchand potier, Claude </w:t>
      </w:r>
      <w:proofErr w:type="spellStart"/>
      <w:r w:rsidRPr="00A06B38">
        <w:rPr>
          <w:rFonts w:ascii="Times New Roman" w:hAnsi="Times New Roman" w:cs="Times New Roman"/>
          <w:sz w:val="24"/>
          <w:szCs w:val="24"/>
        </w:rPr>
        <w:t>Buzelard</w:t>
      </w:r>
      <w:proofErr w:type="spellEnd"/>
      <w:r w:rsidRPr="00A06B38">
        <w:rPr>
          <w:rFonts w:ascii="Times New Roman" w:hAnsi="Times New Roman" w:cs="Times New Roman"/>
          <w:sz w:val="24"/>
          <w:szCs w:val="24"/>
        </w:rPr>
        <w:t xml:space="preserve"> au roi Louis XV en passant par des ministres ou des fils de min</w:t>
      </w:r>
      <w:r w:rsidR="0064233F">
        <w:rPr>
          <w:rFonts w:ascii="Times New Roman" w:hAnsi="Times New Roman" w:cs="Times New Roman"/>
          <w:sz w:val="24"/>
          <w:szCs w:val="24"/>
        </w:rPr>
        <w:t>istre (comte de Saint-Florentin,</w:t>
      </w:r>
      <w:r w:rsidRPr="00A06B38">
        <w:rPr>
          <w:rFonts w:ascii="Times New Roman" w:hAnsi="Times New Roman" w:cs="Times New Roman"/>
          <w:sz w:val="24"/>
          <w:szCs w:val="24"/>
        </w:rPr>
        <w:t xml:space="preserve"> marquis de Voyer) ; des princes du sang (comte de Clermont) et des princes étrangers (Christian IV, duc des Deux-Ponts) ; des financiers (Jean-Pierre Richard, Simon Boutin, Gilbert-Jérôme </w:t>
      </w:r>
      <w:proofErr w:type="spellStart"/>
      <w:r w:rsidRPr="00A06B38">
        <w:rPr>
          <w:rFonts w:ascii="Times New Roman" w:hAnsi="Times New Roman" w:cs="Times New Roman"/>
          <w:sz w:val="24"/>
          <w:szCs w:val="24"/>
        </w:rPr>
        <w:t>Clautrier</w:t>
      </w:r>
      <w:proofErr w:type="spellEnd"/>
      <w:r w:rsidRPr="00A06B38">
        <w:rPr>
          <w:rFonts w:ascii="Times New Roman" w:hAnsi="Times New Roman" w:cs="Times New Roman"/>
          <w:sz w:val="24"/>
          <w:szCs w:val="24"/>
        </w:rPr>
        <w:t>) ; des prélats (Nicolas-Joseph de Paris, évêque d’Orléans ; Joseph Richard, chapelain ordinaire du roi) ; ou des gens de la profession (les maîtres maçons et entrepreneurs Claude Bonneau</w:t>
      </w:r>
      <w:r w:rsidR="0064233F">
        <w:rPr>
          <w:rFonts w:ascii="Times New Roman" w:hAnsi="Times New Roman" w:cs="Times New Roman"/>
          <w:sz w:val="24"/>
          <w:szCs w:val="24"/>
        </w:rPr>
        <w:t xml:space="preserve"> e</w:t>
      </w:r>
      <w:r w:rsidRPr="00A06B38">
        <w:rPr>
          <w:rFonts w:ascii="Times New Roman" w:hAnsi="Times New Roman" w:cs="Times New Roman"/>
          <w:sz w:val="24"/>
          <w:szCs w:val="24"/>
        </w:rPr>
        <w:t>t Louis Letellier</w:t>
      </w:r>
      <w:r w:rsidR="00D9647F">
        <w:rPr>
          <w:rFonts w:ascii="Times New Roman" w:hAnsi="Times New Roman" w:cs="Times New Roman"/>
          <w:sz w:val="24"/>
          <w:szCs w:val="24"/>
        </w:rPr>
        <w:t xml:space="preserve"> notamment</w:t>
      </w:r>
      <w:r w:rsidRPr="00A06B38">
        <w:rPr>
          <w:rFonts w:ascii="Times New Roman" w:hAnsi="Times New Roman" w:cs="Times New Roman"/>
          <w:sz w:val="24"/>
          <w:szCs w:val="24"/>
        </w:rPr>
        <w:t>)</w:t>
      </w:r>
      <w:r w:rsidR="0064233F">
        <w:rPr>
          <w:rFonts w:ascii="Times New Roman" w:hAnsi="Times New Roman" w:cs="Times New Roman"/>
          <w:sz w:val="24"/>
          <w:szCs w:val="24"/>
        </w:rPr>
        <w:t xml:space="preserve"> </w:t>
      </w:r>
      <w:r w:rsidRPr="00A06B38">
        <w:rPr>
          <w:rFonts w:ascii="Times New Roman" w:hAnsi="Times New Roman" w:cs="Times New Roman"/>
          <w:sz w:val="24"/>
          <w:szCs w:val="24"/>
        </w:rPr>
        <w:t>…</w:t>
      </w:r>
    </w:p>
    <w:p w14:paraId="3CE60D25"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60932206" w14:textId="14B14246"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Comme Hardouin-Mansart dont il ne cessait de se réclamer, Mansart de Sagonne exerça son activité dans tous les domaines ou presque de l’architecture. Il la prolongea dans l’expertise des bâtiments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les plus fameuses sont celles des hôtels de Conti et de Sillery réalisées pour le roi en 1750 et 1751 – et dans la spéculation immobilière. Les deux opérations de l’hôtel de Gramont et de la maison de la rue de la Comtesse d’Artois furent </w:t>
      </w:r>
      <w:r w:rsidR="00D9647F">
        <w:rPr>
          <w:rFonts w:ascii="Times New Roman" w:hAnsi="Times New Roman" w:cs="Times New Roman"/>
          <w:sz w:val="24"/>
          <w:szCs w:val="24"/>
        </w:rPr>
        <w:t>d</w:t>
      </w:r>
      <w:r w:rsidRPr="00A06B38">
        <w:rPr>
          <w:rFonts w:ascii="Times New Roman" w:hAnsi="Times New Roman" w:cs="Times New Roman"/>
          <w:sz w:val="24"/>
          <w:szCs w:val="24"/>
        </w:rPr>
        <w:t>es échecs.</w:t>
      </w:r>
    </w:p>
    <w:p w14:paraId="078D3B5E"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502B29F0" w14:textId="126A4695" w:rsidR="00A06B38" w:rsidRDefault="00D9647F" w:rsidP="00EF7343">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Esprit</w:t>
      </w:r>
      <w:r w:rsidR="00A06B38" w:rsidRPr="00A06B38">
        <w:rPr>
          <w:rFonts w:ascii="Times New Roman" w:hAnsi="Times New Roman" w:cs="Times New Roman"/>
          <w:sz w:val="24"/>
          <w:szCs w:val="24"/>
        </w:rPr>
        <w:t xml:space="preserve"> pluridisciplinaire, Mansart de Sagonne joignit à la qualité d’architecte celle d’ingénieur, jugées alors complémentaires. Il se lança ainsi dans un ambitieux projet de voies </w:t>
      </w:r>
      <w:r w:rsidR="00A06B38" w:rsidRPr="00A06B38">
        <w:rPr>
          <w:rFonts w:ascii="Times New Roman" w:hAnsi="Times New Roman" w:cs="Times New Roman"/>
          <w:sz w:val="24"/>
          <w:szCs w:val="24"/>
        </w:rPr>
        <w:lastRenderedPageBreak/>
        <w:t>navigables à travers la France. On compte ainsi six projets dont quatre en France (</w:t>
      </w:r>
      <w:r>
        <w:rPr>
          <w:rFonts w:ascii="Times New Roman" w:hAnsi="Times New Roman" w:cs="Times New Roman"/>
          <w:sz w:val="24"/>
          <w:szCs w:val="24"/>
        </w:rPr>
        <w:t xml:space="preserve">canaux de la </w:t>
      </w:r>
      <w:r w:rsidR="00A06B38" w:rsidRPr="00A06B38">
        <w:rPr>
          <w:rFonts w:ascii="Times New Roman" w:hAnsi="Times New Roman" w:cs="Times New Roman"/>
          <w:sz w:val="24"/>
          <w:szCs w:val="24"/>
        </w:rPr>
        <w:t xml:space="preserve">Marne, </w:t>
      </w:r>
      <w:r>
        <w:rPr>
          <w:rFonts w:ascii="Times New Roman" w:hAnsi="Times New Roman" w:cs="Times New Roman"/>
          <w:sz w:val="24"/>
          <w:szCs w:val="24"/>
        </w:rPr>
        <w:t>de l’</w:t>
      </w:r>
      <w:r w:rsidR="00A06B38" w:rsidRPr="00A06B38">
        <w:rPr>
          <w:rFonts w:ascii="Times New Roman" w:hAnsi="Times New Roman" w:cs="Times New Roman"/>
          <w:sz w:val="24"/>
          <w:szCs w:val="24"/>
        </w:rPr>
        <w:t xml:space="preserve">Essonne, </w:t>
      </w:r>
      <w:r>
        <w:rPr>
          <w:rFonts w:ascii="Times New Roman" w:hAnsi="Times New Roman" w:cs="Times New Roman"/>
          <w:sz w:val="24"/>
          <w:szCs w:val="24"/>
        </w:rPr>
        <w:t xml:space="preserve">de </w:t>
      </w:r>
      <w:r w:rsidR="00A06B38" w:rsidRPr="00A06B38">
        <w:rPr>
          <w:rFonts w:ascii="Times New Roman" w:hAnsi="Times New Roman" w:cs="Times New Roman"/>
          <w:sz w:val="24"/>
          <w:szCs w:val="24"/>
        </w:rPr>
        <w:t xml:space="preserve">Bourgogne et </w:t>
      </w:r>
      <w:r>
        <w:rPr>
          <w:rFonts w:ascii="Times New Roman" w:hAnsi="Times New Roman" w:cs="Times New Roman"/>
          <w:sz w:val="24"/>
          <w:szCs w:val="24"/>
        </w:rPr>
        <w:t xml:space="preserve">de </w:t>
      </w:r>
      <w:r w:rsidR="00A06B38" w:rsidRPr="00A06B38">
        <w:rPr>
          <w:rFonts w:ascii="Times New Roman" w:hAnsi="Times New Roman" w:cs="Times New Roman"/>
          <w:sz w:val="24"/>
          <w:szCs w:val="24"/>
        </w:rPr>
        <w:t xml:space="preserve">Champagne) et trois à l’étranger (Espagne et Liège). Son idéal </w:t>
      </w:r>
      <w:r w:rsidR="0064233F">
        <w:rPr>
          <w:rFonts w:ascii="Times New Roman" w:hAnsi="Times New Roman" w:cs="Times New Roman"/>
          <w:sz w:val="24"/>
          <w:szCs w:val="24"/>
        </w:rPr>
        <w:t xml:space="preserve">humaniste et </w:t>
      </w:r>
      <w:r w:rsidR="00A06B38" w:rsidRPr="00A06B38">
        <w:rPr>
          <w:rFonts w:ascii="Times New Roman" w:hAnsi="Times New Roman" w:cs="Times New Roman"/>
          <w:sz w:val="24"/>
          <w:szCs w:val="24"/>
        </w:rPr>
        <w:t xml:space="preserve">franc-maçon conduisit </w:t>
      </w:r>
      <w:r w:rsidR="0064233F">
        <w:rPr>
          <w:rFonts w:ascii="Times New Roman" w:hAnsi="Times New Roman" w:cs="Times New Roman"/>
          <w:sz w:val="24"/>
          <w:szCs w:val="24"/>
        </w:rPr>
        <w:t xml:space="preserve">le dernier </w:t>
      </w:r>
      <w:r w:rsidR="00A06B38" w:rsidRPr="00A06B38">
        <w:rPr>
          <w:rFonts w:ascii="Times New Roman" w:hAnsi="Times New Roman" w:cs="Times New Roman"/>
          <w:sz w:val="24"/>
          <w:szCs w:val="24"/>
        </w:rPr>
        <w:t>Mansart à se p</w:t>
      </w:r>
      <w:r>
        <w:rPr>
          <w:rFonts w:ascii="Times New Roman" w:hAnsi="Times New Roman" w:cs="Times New Roman"/>
          <w:sz w:val="24"/>
          <w:szCs w:val="24"/>
        </w:rPr>
        <w:t>encher sur</w:t>
      </w:r>
      <w:r w:rsidR="00A06B38" w:rsidRPr="00A06B38">
        <w:rPr>
          <w:rFonts w:ascii="Times New Roman" w:hAnsi="Times New Roman" w:cs="Times New Roman"/>
          <w:sz w:val="24"/>
          <w:szCs w:val="24"/>
        </w:rPr>
        <w:t xml:space="preserve"> l’amélioration de l’approvisionnement de Paris </w:t>
      </w:r>
      <w:r>
        <w:rPr>
          <w:rFonts w:ascii="Times New Roman" w:hAnsi="Times New Roman" w:cs="Times New Roman"/>
          <w:sz w:val="24"/>
          <w:szCs w:val="24"/>
        </w:rPr>
        <w:t>à travers</w:t>
      </w:r>
      <w:r w:rsidR="0064233F">
        <w:rPr>
          <w:rFonts w:ascii="Times New Roman" w:hAnsi="Times New Roman" w:cs="Times New Roman"/>
          <w:sz w:val="24"/>
          <w:szCs w:val="24"/>
        </w:rPr>
        <w:t xml:space="preserve"> un </w:t>
      </w:r>
      <w:r w:rsidR="00A06B38" w:rsidRPr="00A06B38">
        <w:rPr>
          <w:rFonts w:ascii="Times New Roman" w:hAnsi="Times New Roman" w:cs="Times New Roman"/>
          <w:sz w:val="24"/>
          <w:szCs w:val="24"/>
        </w:rPr>
        <w:t xml:space="preserve">projet de bassin de poissons d’eau douce </w:t>
      </w:r>
      <w:r>
        <w:rPr>
          <w:rFonts w:ascii="Times New Roman" w:hAnsi="Times New Roman" w:cs="Times New Roman"/>
          <w:sz w:val="24"/>
          <w:szCs w:val="24"/>
        </w:rPr>
        <w:t xml:space="preserve">sis </w:t>
      </w:r>
      <w:r w:rsidR="00A06B38" w:rsidRPr="00A06B38">
        <w:rPr>
          <w:rFonts w:ascii="Times New Roman" w:hAnsi="Times New Roman" w:cs="Times New Roman"/>
          <w:sz w:val="24"/>
          <w:szCs w:val="24"/>
        </w:rPr>
        <w:t xml:space="preserve">au </w:t>
      </w:r>
      <w:proofErr w:type="spellStart"/>
      <w:r w:rsidR="00A06B38" w:rsidRPr="00A06B38">
        <w:rPr>
          <w:rFonts w:ascii="Times New Roman" w:hAnsi="Times New Roman" w:cs="Times New Roman"/>
          <w:sz w:val="24"/>
          <w:szCs w:val="24"/>
        </w:rPr>
        <w:t>Port-à-l'Anglais</w:t>
      </w:r>
      <w:proofErr w:type="spellEnd"/>
      <w:r w:rsidR="00A06B38" w:rsidRPr="00A06B38">
        <w:rPr>
          <w:rFonts w:ascii="Times New Roman" w:hAnsi="Times New Roman" w:cs="Times New Roman"/>
          <w:sz w:val="24"/>
          <w:szCs w:val="24"/>
        </w:rPr>
        <w:t xml:space="preserve">, près de Vitry-sur-Seine, </w:t>
      </w:r>
      <w:r>
        <w:rPr>
          <w:rFonts w:ascii="Times New Roman" w:hAnsi="Times New Roman" w:cs="Times New Roman"/>
          <w:sz w:val="24"/>
          <w:szCs w:val="24"/>
        </w:rPr>
        <w:t>de</w:t>
      </w:r>
      <w:r w:rsidR="00A06B38" w:rsidRPr="00A06B38">
        <w:rPr>
          <w:rFonts w:ascii="Times New Roman" w:hAnsi="Times New Roman" w:cs="Times New Roman"/>
          <w:sz w:val="24"/>
          <w:szCs w:val="24"/>
        </w:rPr>
        <w:t xml:space="preserve"> 1736</w:t>
      </w:r>
      <w:r>
        <w:rPr>
          <w:rFonts w:ascii="Times New Roman" w:hAnsi="Times New Roman" w:cs="Times New Roman"/>
          <w:sz w:val="24"/>
          <w:szCs w:val="24"/>
        </w:rPr>
        <w:t xml:space="preserve"> à </w:t>
      </w:r>
      <w:r w:rsidR="00EF7343">
        <w:rPr>
          <w:rFonts w:ascii="Times New Roman" w:hAnsi="Times New Roman" w:cs="Times New Roman"/>
          <w:sz w:val="24"/>
          <w:szCs w:val="24"/>
        </w:rPr>
        <w:t>17</w:t>
      </w:r>
      <w:r w:rsidR="00A06B38" w:rsidRPr="00A06B38">
        <w:rPr>
          <w:rFonts w:ascii="Times New Roman" w:hAnsi="Times New Roman" w:cs="Times New Roman"/>
          <w:sz w:val="24"/>
          <w:szCs w:val="24"/>
        </w:rPr>
        <w:t>50.</w:t>
      </w:r>
    </w:p>
    <w:p w14:paraId="22F4BD26"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22090FEE" w14:textId="77777777"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Ses déboires dans l’architecture et l’échec de ses projets d’ingénierie le conduisirent, à la fin de sa vie, vers une carrière de scientifique et d’inventeur. Il entendait prolonger ainsi la réputation de son nom et remédier à ses problèmes pécuniaires. </w:t>
      </w:r>
    </w:p>
    <w:p w14:paraId="50B4EEFB"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48410500" w14:textId="381A667E" w:rsidR="00A06B38" w:rsidRDefault="00A06B38" w:rsidP="00EF734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L’activité d'architecte de </w:t>
      </w:r>
      <w:r w:rsidR="00D9647F">
        <w:rPr>
          <w:rFonts w:ascii="Times New Roman" w:hAnsi="Times New Roman" w:cs="Times New Roman"/>
          <w:sz w:val="24"/>
          <w:szCs w:val="24"/>
        </w:rPr>
        <w:t>Jacques Hardouin-</w:t>
      </w:r>
      <w:r w:rsidRPr="00A06B38">
        <w:rPr>
          <w:rFonts w:ascii="Times New Roman" w:hAnsi="Times New Roman" w:cs="Times New Roman"/>
          <w:sz w:val="24"/>
          <w:szCs w:val="24"/>
        </w:rPr>
        <w:t xml:space="preserve">Mansart de Sagonne </w:t>
      </w:r>
      <w:r w:rsidR="000861AC">
        <w:rPr>
          <w:rFonts w:ascii="Times New Roman" w:hAnsi="Times New Roman" w:cs="Times New Roman"/>
          <w:sz w:val="24"/>
          <w:szCs w:val="24"/>
        </w:rPr>
        <w:t>apparait, au final, davantage comme</w:t>
      </w:r>
      <w:r w:rsidRPr="00A06B38">
        <w:rPr>
          <w:rFonts w:ascii="Times New Roman" w:hAnsi="Times New Roman" w:cs="Times New Roman"/>
          <w:sz w:val="24"/>
          <w:szCs w:val="24"/>
        </w:rPr>
        <w:t xml:space="preserve"> un moyen qu</w:t>
      </w:r>
      <w:r w:rsidR="000861AC">
        <w:rPr>
          <w:rFonts w:ascii="Times New Roman" w:hAnsi="Times New Roman" w:cs="Times New Roman"/>
          <w:sz w:val="24"/>
          <w:szCs w:val="24"/>
        </w:rPr>
        <w:t xml:space="preserve">e comme </w:t>
      </w:r>
      <w:r w:rsidRPr="00A06B38">
        <w:rPr>
          <w:rFonts w:ascii="Times New Roman" w:hAnsi="Times New Roman" w:cs="Times New Roman"/>
          <w:sz w:val="24"/>
          <w:szCs w:val="24"/>
        </w:rPr>
        <w:t>une fin en soi. Elle lui permit</w:t>
      </w:r>
      <w:r w:rsidR="000861AC">
        <w:rPr>
          <w:rFonts w:ascii="Times New Roman" w:hAnsi="Times New Roman" w:cs="Times New Roman"/>
          <w:sz w:val="24"/>
          <w:szCs w:val="24"/>
        </w:rPr>
        <w:t>,</w:t>
      </w:r>
      <w:r w:rsidRPr="00A06B38">
        <w:rPr>
          <w:rFonts w:ascii="Times New Roman" w:hAnsi="Times New Roman" w:cs="Times New Roman"/>
          <w:sz w:val="24"/>
          <w:szCs w:val="24"/>
        </w:rPr>
        <w:t xml:space="preserve"> par ses talents</w:t>
      </w:r>
      <w:r w:rsidR="000861AC">
        <w:rPr>
          <w:rFonts w:ascii="Times New Roman" w:hAnsi="Times New Roman" w:cs="Times New Roman"/>
          <w:sz w:val="24"/>
          <w:szCs w:val="24"/>
        </w:rPr>
        <w:t xml:space="preserve"> indéniables,</w:t>
      </w:r>
      <w:r w:rsidRPr="00A06B38">
        <w:rPr>
          <w:rFonts w:ascii="Times New Roman" w:hAnsi="Times New Roman" w:cs="Times New Roman"/>
          <w:sz w:val="24"/>
          <w:szCs w:val="24"/>
        </w:rPr>
        <w:t xml:space="preserve"> de se forger rapidement </w:t>
      </w:r>
      <w:r w:rsidR="000861AC">
        <w:rPr>
          <w:rFonts w:ascii="Times New Roman" w:hAnsi="Times New Roman" w:cs="Times New Roman"/>
          <w:sz w:val="24"/>
          <w:szCs w:val="24"/>
        </w:rPr>
        <w:t>la</w:t>
      </w:r>
      <w:r w:rsidRPr="00A06B38">
        <w:rPr>
          <w:rFonts w:ascii="Times New Roman" w:hAnsi="Times New Roman" w:cs="Times New Roman"/>
          <w:sz w:val="24"/>
          <w:szCs w:val="24"/>
        </w:rPr>
        <w:t xml:space="preserve"> fortune </w:t>
      </w:r>
      <w:r w:rsidR="000861AC">
        <w:rPr>
          <w:rFonts w:ascii="Times New Roman" w:hAnsi="Times New Roman" w:cs="Times New Roman"/>
          <w:sz w:val="24"/>
          <w:szCs w:val="24"/>
        </w:rPr>
        <w:t xml:space="preserve">qu’il escomptait </w:t>
      </w:r>
      <w:r w:rsidRPr="00A06B38">
        <w:rPr>
          <w:rFonts w:ascii="Times New Roman" w:hAnsi="Times New Roman" w:cs="Times New Roman"/>
          <w:sz w:val="24"/>
          <w:szCs w:val="24"/>
        </w:rPr>
        <w:t>afin de mener la vie oisive des possédants de son temps. Nanti d’un solide pécule, il se rendit acquéreur</w:t>
      </w:r>
      <w:r w:rsidR="000861AC">
        <w:rPr>
          <w:rFonts w:ascii="Times New Roman" w:hAnsi="Times New Roman" w:cs="Times New Roman"/>
          <w:sz w:val="24"/>
          <w:szCs w:val="24"/>
        </w:rPr>
        <w:t>,</w:t>
      </w:r>
      <w:r w:rsidRPr="00A06B38">
        <w:rPr>
          <w:rFonts w:ascii="Times New Roman" w:hAnsi="Times New Roman" w:cs="Times New Roman"/>
          <w:sz w:val="24"/>
          <w:szCs w:val="24"/>
        </w:rPr>
        <w:t xml:space="preserve"> </w:t>
      </w:r>
      <w:r w:rsidR="000861AC">
        <w:rPr>
          <w:rFonts w:ascii="Times New Roman" w:hAnsi="Times New Roman" w:cs="Times New Roman"/>
          <w:sz w:val="24"/>
          <w:szCs w:val="24"/>
        </w:rPr>
        <w:t xml:space="preserve">dès 1738, </w:t>
      </w:r>
      <w:r w:rsidRPr="00A06B38">
        <w:rPr>
          <w:rFonts w:ascii="Times New Roman" w:hAnsi="Times New Roman" w:cs="Times New Roman"/>
          <w:sz w:val="24"/>
          <w:szCs w:val="24"/>
        </w:rPr>
        <w:t>d’une vaste maison à Ivry-sur-Seine  (</w:t>
      </w:r>
      <w:r w:rsidR="000861AC">
        <w:rPr>
          <w:rFonts w:ascii="Times New Roman" w:hAnsi="Times New Roman" w:cs="Times New Roman"/>
          <w:sz w:val="24"/>
          <w:szCs w:val="24"/>
        </w:rPr>
        <w:t xml:space="preserve">ancienne mairie de la ville, </w:t>
      </w:r>
      <w:r w:rsidRPr="00A06B38">
        <w:rPr>
          <w:rFonts w:ascii="Times New Roman" w:hAnsi="Times New Roman" w:cs="Times New Roman"/>
          <w:sz w:val="24"/>
          <w:szCs w:val="24"/>
        </w:rPr>
        <w:t>détruite), d’un hôtel à Paris, rue la Feuillade, en 1747, et surtout d’une terre prestigieuse, celle de l’ancien marquisat de Lévy (Allier)</w:t>
      </w:r>
      <w:r w:rsidR="000861AC">
        <w:rPr>
          <w:rFonts w:ascii="Times New Roman" w:hAnsi="Times New Roman" w:cs="Times New Roman"/>
          <w:sz w:val="24"/>
          <w:szCs w:val="24"/>
        </w:rPr>
        <w:t>,</w:t>
      </w:r>
      <w:r w:rsidRPr="00A06B38">
        <w:rPr>
          <w:rFonts w:ascii="Times New Roman" w:hAnsi="Times New Roman" w:cs="Times New Roman"/>
          <w:sz w:val="24"/>
          <w:szCs w:val="24"/>
        </w:rPr>
        <w:t xml:space="preserve"> en 1752</w:t>
      </w:r>
      <w:r w:rsidR="000861AC">
        <w:rPr>
          <w:rFonts w:ascii="Times New Roman" w:hAnsi="Times New Roman" w:cs="Times New Roman"/>
          <w:sz w:val="24"/>
          <w:szCs w:val="24"/>
        </w:rPr>
        <w:t>, terre</w:t>
      </w:r>
      <w:r w:rsidRPr="00A06B38">
        <w:rPr>
          <w:rFonts w:ascii="Times New Roman" w:hAnsi="Times New Roman" w:cs="Times New Roman"/>
          <w:sz w:val="24"/>
          <w:szCs w:val="24"/>
        </w:rPr>
        <w:t xml:space="preserve"> qui lui vaudra de porter jusqu’en 1770 le nom de Mansart de Lévy. Ancienne propriété des Lévis-</w:t>
      </w:r>
      <w:proofErr w:type="spellStart"/>
      <w:r w:rsidRPr="00A06B38">
        <w:rPr>
          <w:rFonts w:ascii="Times New Roman" w:hAnsi="Times New Roman" w:cs="Times New Roman"/>
          <w:sz w:val="24"/>
          <w:szCs w:val="24"/>
        </w:rPr>
        <w:t>Charlus</w:t>
      </w:r>
      <w:proofErr w:type="spellEnd"/>
      <w:r w:rsidRPr="00A06B38">
        <w:rPr>
          <w:rFonts w:ascii="Times New Roman" w:hAnsi="Times New Roman" w:cs="Times New Roman"/>
          <w:sz w:val="24"/>
          <w:szCs w:val="24"/>
        </w:rPr>
        <w:t>, Mansart de Sagonne l’avait acquise du marquis de Castries, dernier descendant de la famille. L’intérêt de la terre résidait, outre son appartenance, dans sa proximité avec le comté de Sagonne (Cher)</w:t>
      </w:r>
      <w:r w:rsidR="009D2AEA">
        <w:rPr>
          <w:rFonts w:ascii="Times New Roman" w:hAnsi="Times New Roman" w:cs="Times New Roman"/>
          <w:sz w:val="24"/>
          <w:szCs w:val="24"/>
        </w:rPr>
        <w:t>,</w:t>
      </w:r>
      <w:r w:rsidRPr="00A06B38">
        <w:rPr>
          <w:rFonts w:ascii="Times New Roman" w:hAnsi="Times New Roman" w:cs="Times New Roman"/>
          <w:sz w:val="24"/>
          <w:szCs w:val="24"/>
        </w:rPr>
        <w:t xml:space="preserve"> acquis par </w:t>
      </w:r>
      <w:r w:rsidR="009D2AEA">
        <w:rPr>
          <w:rFonts w:ascii="Times New Roman" w:hAnsi="Times New Roman" w:cs="Times New Roman"/>
          <w:sz w:val="24"/>
          <w:szCs w:val="24"/>
        </w:rPr>
        <w:t xml:space="preserve">son aïeul </w:t>
      </w:r>
      <w:r w:rsidRPr="00A06B38">
        <w:rPr>
          <w:rFonts w:ascii="Times New Roman" w:hAnsi="Times New Roman" w:cs="Times New Roman"/>
          <w:sz w:val="24"/>
          <w:szCs w:val="24"/>
        </w:rPr>
        <w:t>Hardouin-Mansart en 1699.</w:t>
      </w:r>
    </w:p>
    <w:p w14:paraId="0169A779" w14:textId="77777777" w:rsidR="00EF7343" w:rsidRPr="00A06B38" w:rsidRDefault="00EF7343" w:rsidP="00EF7343">
      <w:pPr>
        <w:spacing w:line="360" w:lineRule="auto"/>
        <w:jc w:val="both"/>
        <w:rPr>
          <w:rFonts w:ascii="Times New Roman" w:hAnsi="Times New Roman" w:cs="Times New Roman"/>
          <w:sz w:val="24"/>
          <w:szCs w:val="24"/>
        </w:rPr>
      </w:pPr>
    </w:p>
    <w:p w14:paraId="4D4A7199" w14:textId="77777777" w:rsidR="00A06B38" w:rsidRDefault="00A06B38" w:rsidP="00EF7343">
      <w:pPr>
        <w:tabs>
          <w:tab w:val="left" w:pos="425"/>
        </w:tabs>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L’échec de tous ses projets l’amena vers une déchéance totale. Ne vivant plus que d’une maigre pension du roi, le dernier Mansart mourut à Paris, le 26 </w:t>
      </w:r>
      <w:r w:rsidR="009D2AEA">
        <w:rPr>
          <w:rFonts w:ascii="Times New Roman" w:hAnsi="Times New Roman" w:cs="Times New Roman"/>
          <w:sz w:val="24"/>
          <w:szCs w:val="24"/>
        </w:rPr>
        <w:t xml:space="preserve">septembre 1778, oublié de tous et </w:t>
      </w:r>
      <w:r w:rsidRPr="00A06B38">
        <w:rPr>
          <w:rFonts w:ascii="Times New Roman" w:hAnsi="Times New Roman" w:cs="Times New Roman"/>
          <w:sz w:val="24"/>
          <w:szCs w:val="24"/>
        </w:rPr>
        <w:t>inhumé</w:t>
      </w:r>
      <w:r w:rsidR="009D2AEA">
        <w:rPr>
          <w:rFonts w:ascii="Times New Roman" w:hAnsi="Times New Roman" w:cs="Times New Roman"/>
          <w:sz w:val="24"/>
          <w:szCs w:val="24"/>
        </w:rPr>
        <w:t>,</w:t>
      </w:r>
      <w:r w:rsidRPr="00A06B38">
        <w:rPr>
          <w:rFonts w:ascii="Times New Roman" w:hAnsi="Times New Roman" w:cs="Times New Roman"/>
          <w:sz w:val="24"/>
          <w:szCs w:val="24"/>
        </w:rPr>
        <w:t xml:space="preserve"> le lendemain</w:t>
      </w:r>
      <w:r w:rsidR="009D2AEA">
        <w:rPr>
          <w:rFonts w:ascii="Times New Roman" w:hAnsi="Times New Roman" w:cs="Times New Roman"/>
          <w:sz w:val="24"/>
          <w:szCs w:val="24"/>
        </w:rPr>
        <w:t>,</w:t>
      </w:r>
      <w:r w:rsidRPr="00A06B38">
        <w:rPr>
          <w:rFonts w:ascii="Times New Roman" w:hAnsi="Times New Roman" w:cs="Times New Roman"/>
          <w:sz w:val="24"/>
          <w:szCs w:val="24"/>
        </w:rPr>
        <w:t xml:space="preserve"> à la paroisse Saint-André-des-Arts.</w:t>
      </w:r>
    </w:p>
    <w:p w14:paraId="3BF4CD9B" w14:textId="77777777" w:rsidR="00EF7343" w:rsidRPr="00A06B38" w:rsidRDefault="00EF7343" w:rsidP="00EF7343">
      <w:pPr>
        <w:tabs>
          <w:tab w:val="left" w:pos="425"/>
        </w:tabs>
        <w:spacing w:line="360" w:lineRule="auto"/>
        <w:jc w:val="both"/>
        <w:rPr>
          <w:rFonts w:ascii="Times New Roman" w:hAnsi="Times New Roman" w:cs="Times New Roman"/>
          <w:sz w:val="24"/>
          <w:szCs w:val="24"/>
        </w:rPr>
      </w:pPr>
    </w:p>
    <w:p w14:paraId="39807C24" w14:textId="77777777" w:rsidR="009D2AEA" w:rsidRDefault="00A06B38" w:rsidP="00EF734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Dernier grand maître du </w:t>
      </w:r>
      <w:r w:rsidR="009D2AEA">
        <w:rPr>
          <w:rFonts w:ascii="Times New Roman" w:hAnsi="Times New Roman" w:cs="Times New Roman"/>
          <w:sz w:val="24"/>
          <w:szCs w:val="24"/>
        </w:rPr>
        <w:t xml:space="preserve">style </w:t>
      </w:r>
      <w:r w:rsidRPr="00A06B38">
        <w:rPr>
          <w:rFonts w:ascii="Times New Roman" w:hAnsi="Times New Roman" w:cs="Times New Roman"/>
          <w:sz w:val="24"/>
          <w:szCs w:val="24"/>
        </w:rPr>
        <w:t>rocaille, Mansart de Sagonne tenta de donner à travers cette esthétique, une impulsion nouvelle à la tradition</w:t>
      </w:r>
      <w:r w:rsidR="009D2AEA">
        <w:rPr>
          <w:rFonts w:ascii="Times New Roman" w:hAnsi="Times New Roman" w:cs="Times New Roman"/>
          <w:sz w:val="24"/>
          <w:szCs w:val="24"/>
        </w:rPr>
        <w:t xml:space="preserve"> architecturale</w:t>
      </w:r>
      <w:r w:rsidRPr="00A06B38">
        <w:rPr>
          <w:rFonts w:ascii="Times New Roman" w:hAnsi="Times New Roman" w:cs="Times New Roman"/>
          <w:sz w:val="24"/>
          <w:szCs w:val="24"/>
        </w:rPr>
        <w:t xml:space="preserve"> des Mansart, reprenant à sa façon les formules et les solutions qui avaient valu leur succès. Loin du rocaille exubérant d’un Jacques V Gabriel ou d’un Robert de Cotte, i</w:t>
      </w:r>
      <w:r w:rsidR="009D2AEA">
        <w:rPr>
          <w:rFonts w:ascii="Times New Roman" w:hAnsi="Times New Roman" w:cs="Times New Roman"/>
          <w:sz w:val="24"/>
          <w:szCs w:val="24"/>
        </w:rPr>
        <w:t xml:space="preserve">l opta pour un rocaille sobre. </w:t>
      </w:r>
    </w:p>
    <w:p w14:paraId="112739D6" w14:textId="77777777" w:rsidR="009D2AEA" w:rsidRDefault="009D2AEA" w:rsidP="00EF7343">
      <w:pPr>
        <w:spacing w:line="360" w:lineRule="auto"/>
        <w:jc w:val="both"/>
        <w:rPr>
          <w:rFonts w:ascii="Times New Roman" w:hAnsi="Times New Roman" w:cs="Times New Roman"/>
          <w:sz w:val="24"/>
          <w:szCs w:val="24"/>
        </w:rPr>
      </w:pPr>
    </w:p>
    <w:p w14:paraId="28E28888" w14:textId="17C8B24B" w:rsidR="00A06B38" w:rsidRDefault="009D2AEA" w:rsidP="00EF7343">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A06B38" w:rsidRPr="00A06B38">
        <w:rPr>
          <w:rFonts w:ascii="Times New Roman" w:hAnsi="Times New Roman" w:cs="Times New Roman"/>
          <w:sz w:val="24"/>
          <w:szCs w:val="24"/>
        </w:rPr>
        <w:t xml:space="preserve"> bien des égards, il se montra le digne successeur des Mansart. Il y était parvenu si son œuvre n’avait été affecté par l’ostracisme des tenants du nouveau style classique que subirent les artistes</w:t>
      </w:r>
      <w:r w:rsidR="001F4697">
        <w:rPr>
          <w:rFonts w:ascii="Times New Roman" w:hAnsi="Times New Roman" w:cs="Times New Roman"/>
          <w:sz w:val="24"/>
          <w:szCs w:val="24"/>
        </w:rPr>
        <w:t xml:space="preserve"> et architectes</w:t>
      </w:r>
      <w:r w:rsidR="00A06B38" w:rsidRPr="00A06B38">
        <w:rPr>
          <w:rFonts w:ascii="Times New Roman" w:hAnsi="Times New Roman" w:cs="Times New Roman"/>
          <w:sz w:val="24"/>
          <w:szCs w:val="24"/>
        </w:rPr>
        <w:t xml:space="preserve"> rocailles au milieu du </w:t>
      </w:r>
      <w:proofErr w:type="spellStart"/>
      <w:r w:rsidR="00A06B38" w:rsidRPr="00A06B38">
        <w:rPr>
          <w:rFonts w:ascii="Times New Roman" w:hAnsi="Times New Roman" w:cs="Times New Roman"/>
          <w:smallCaps/>
          <w:sz w:val="24"/>
          <w:szCs w:val="24"/>
        </w:rPr>
        <w:t>xviii</w:t>
      </w:r>
      <w:r w:rsidR="00A06B38" w:rsidRPr="00A06B38">
        <w:rPr>
          <w:rFonts w:ascii="Times New Roman" w:hAnsi="Times New Roman" w:cs="Times New Roman"/>
          <w:sz w:val="24"/>
          <w:szCs w:val="24"/>
        </w:rPr>
        <w:t>e</w:t>
      </w:r>
      <w:proofErr w:type="spellEnd"/>
      <w:r w:rsidR="00A06B38" w:rsidRPr="00A06B38">
        <w:rPr>
          <w:rFonts w:ascii="Times New Roman" w:hAnsi="Times New Roman" w:cs="Times New Roman"/>
          <w:sz w:val="24"/>
          <w:szCs w:val="24"/>
        </w:rPr>
        <w:t xml:space="preserve">. L’intérêt pour son œuvre ne réapparut </w:t>
      </w:r>
      <w:r w:rsidR="00A06B38" w:rsidRPr="00A06B38">
        <w:rPr>
          <w:rFonts w:ascii="Times New Roman" w:hAnsi="Times New Roman" w:cs="Times New Roman"/>
          <w:sz w:val="24"/>
          <w:szCs w:val="24"/>
        </w:rPr>
        <w:lastRenderedPageBreak/>
        <w:t xml:space="preserve">qu’au cours du </w:t>
      </w:r>
      <w:proofErr w:type="spellStart"/>
      <w:r w:rsidR="00A06B38" w:rsidRPr="00A06B38">
        <w:rPr>
          <w:rFonts w:ascii="Times New Roman" w:hAnsi="Times New Roman" w:cs="Times New Roman"/>
          <w:smallCaps/>
          <w:sz w:val="24"/>
          <w:szCs w:val="24"/>
        </w:rPr>
        <w:t>xx</w:t>
      </w:r>
      <w:r w:rsidR="00A06B38" w:rsidRPr="00A06B38">
        <w:rPr>
          <w:rFonts w:ascii="Times New Roman" w:hAnsi="Times New Roman" w:cs="Times New Roman"/>
          <w:sz w:val="24"/>
          <w:szCs w:val="24"/>
        </w:rPr>
        <w:t>e</w:t>
      </w:r>
      <w:proofErr w:type="spellEnd"/>
      <w:r w:rsidR="00A06B38" w:rsidRPr="00A06B38">
        <w:rPr>
          <w:rFonts w:ascii="Times New Roman" w:hAnsi="Times New Roman" w:cs="Times New Roman"/>
          <w:sz w:val="24"/>
          <w:szCs w:val="24"/>
        </w:rPr>
        <w:t xml:space="preserve"> siècle avec la redécouverte progressive de l’esthétique rocaille. Dernier fils du dernier fils d’Hardouin-Mansart, avec lui s’éteint l’illustre</w:t>
      </w:r>
      <w:r w:rsidR="001F4697">
        <w:rPr>
          <w:rFonts w:ascii="Times New Roman" w:hAnsi="Times New Roman" w:cs="Times New Roman"/>
          <w:sz w:val="24"/>
          <w:szCs w:val="24"/>
        </w:rPr>
        <w:t xml:space="preserve"> nom de la</w:t>
      </w:r>
      <w:r w:rsidR="00A06B38" w:rsidRPr="00A06B38">
        <w:rPr>
          <w:rFonts w:ascii="Times New Roman" w:hAnsi="Times New Roman" w:cs="Times New Roman"/>
          <w:sz w:val="24"/>
          <w:szCs w:val="24"/>
        </w:rPr>
        <w:t xml:space="preserve"> dynastie</w:t>
      </w:r>
      <w:r w:rsidR="00EF7343">
        <w:rPr>
          <w:rStyle w:val="Appelnotedebasdep"/>
          <w:rFonts w:ascii="Times New Roman" w:hAnsi="Times New Roman" w:cs="Times New Roman"/>
          <w:sz w:val="24"/>
          <w:szCs w:val="24"/>
        </w:rPr>
        <w:footnoteReference w:id="44"/>
      </w:r>
      <w:r w:rsidR="00A06B38" w:rsidRPr="00A06B38">
        <w:rPr>
          <w:rFonts w:ascii="Times New Roman" w:hAnsi="Times New Roman" w:cs="Times New Roman"/>
          <w:sz w:val="24"/>
          <w:szCs w:val="24"/>
        </w:rPr>
        <w:t>.</w:t>
      </w:r>
    </w:p>
    <w:p w14:paraId="242E29E2" w14:textId="77777777" w:rsidR="00596487" w:rsidRPr="00A06B38" w:rsidRDefault="00596487" w:rsidP="00EF7343">
      <w:pPr>
        <w:spacing w:line="360" w:lineRule="auto"/>
        <w:jc w:val="both"/>
        <w:rPr>
          <w:rFonts w:ascii="Times New Roman" w:hAnsi="Times New Roman" w:cs="Times New Roman"/>
          <w:sz w:val="24"/>
          <w:szCs w:val="24"/>
        </w:rPr>
      </w:pPr>
    </w:p>
    <w:p w14:paraId="642D356C" w14:textId="5E5B6FED" w:rsidR="00F410EC" w:rsidRPr="00F410EC" w:rsidRDefault="00A06B38" w:rsidP="00325C81">
      <w:pPr>
        <w:spacing w:line="360" w:lineRule="auto"/>
        <w:jc w:val="both"/>
        <w:rPr>
          <w:rFonts w:ascii="Times New Roman" w:hAnsi="Times New Roman" w:cs="Times New Roman"/>
          <w:b/>
          <w:i/>
          <w:sz w:val="24"/>
          <w:szCs w:val="24"/>
        </w:rPr>
      </w:pPr>
      <w:r w:rsidRPr="00F410EC">
        <w:rPr>
          <w:rFonts w:ascii="Times New Roman" w:hAnsi="Times New Roman" w:cs="Times New Roman"/>
          <w:b/>
          <w:i/>
          <w:sz w:val="24"/>
          <w:szCs w:val="24"/>
        </w:rPr>
        <w:t>Raisons du projet</w:t>
      </w:r>
    </w:p>
    <w:p w14:paraId="46B05819" w14:textId="77777777" w:rsidR="001F4697" w:rsidRDefault="00A06B38" w:rsidP="00325C8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La majesté et le pittoresque du projet de Mansart de Sagonne eurent raison de</w:t>
      </w:r>
      <w:r w:rsidR="00285069">
        <w:rPr>
          <w:rFonts w:ascii="Times New Roman" w:hAnsi="Times New Roman" w:cs="Times New Roman"/>
          <w:sz w:val="24"/>
          <w:szCs w:val="24"/>
        </w:rPr>
        <w:t xml:space="preserve"> la</w:t>
      </w:r>
      <w:r w:rsidRPr="00A06B38">
        <w:rPr>
          <w:rFonts w:ascii="Times New Roman" w:hAnsi="Times New Roman" w:cs="Times New Roman"/>
          <w:sz w:val="24"/>
          <w:szCs w:val="24"/>
        </w:rPr>
        <w:t xml:space="preserve"> tradition qui voulait que l'on</w:t>
      </w:r>
      <w:r w:rsidR="00325C81">
        <w:rPr>
          <w:rFonts w:ascii="Times New Roman" w:hAnsi="Times New Roman" w:cs="Times New Roman"/>
          <w:sz w:val="24"/>
          <w:szCs w:val="24"/>
        </w:rPr>
        <w:t xml:space="preserve"> </w:t>
      </w:r>
      <w:r w:rsidRPr="00A06B38">
        <w:rPr>
          <w:rFonts w:ascii="Times New Roman" w:hAnsi="Times New Roman" w:cs="Times New Roman"/>
          <w:sz w:val="24"/>
          <w:szCs w:val="24"/>
        </w:rPr>
        <w:t>confi</w:t>
      </w:r>
      <w:r w:rsidR="00325C81">
        <w:rPr>
          <w:rFonts w:ascii="Times New Roman" w:hAnsi="Times New Roman" w:cs="Times New Roman"/>
          <w:sz w:val="24"/>
          <w:szCs w:val="24"/>
        </w:rPr>
        <w:t xml:space="preserve">ât </w:t>
      </w:r>
      <w:r w:rsidRPr="00A06B38">
        <w:rPr>
          <w:rFonts w:ascii="Times New Roman" w:hAnsi="Times New Roman" w:cs="Times New Roman"/>
          <w:sz w:val="24"/>
          <w:szCs w:val="24"/>
        </w:rPr>
        <w:t>tout grand chantier royal au premier architecte ou à un architecte des Bâtiments du roi. L</w:t>
      </w:r>
      <w:r w:rsidR="001F4697">
        <w:rPr>
          <w:rFonts w:ascii="Times New Roman" w:hAnsi="Times New Roman" w:cs="Times New Roman"/>
          <w:sz w:val="24"/>
          <w:szCs w:val="24"/>
        </w:rPr>
        <w:t>es chantiers royaux</w:t>
      </w:r>
      <w:r w:rsidRPr="00A06B38">
        <w:rPr>
          <w:rFonts w:ascii="Times New Roman" w:hAnsi="Times New Roman" w:cs="Times New Roman"/>
          <w:sz w:val="24"/>
          <w:szCs w:val="24"/>
        </w:rPr>
        <w:t xml:space="preserve"> ne se limitai</w:t>
      </w:r>
      <w:r w:rsidR="001F4697">
        <w:rPr>
          <w:rFonts w:ascii="Times New Roman" w:hAnsi="Times New Roman" w:cs="Times New Roman"/>
          <w:sz w:val="24"/>
          <w:szCs w:val="24"/>
        </w:rPr>
        <w:t>en</w:t>
      </w:r>
      <w:r w:rsidRPr="00A06B38">
        <w:rPr>
          <w:rFonts w:ascii="Times New Roman" w:hAnsi="Times New Roman" w:cs="Times New Roman"/>
          <w:sz w:val="24"/>
          <w:szCs w:val="24"/>
        </w:rPr>
        <w:t>t plus</w:t>
      </w:r>
      <w:r w:rsidR="00285069">
        <w:rPr>
          <w:rFonts w:ascii="Times New Roman" w:hAnsi="Times New Roman" w:cs="Times New Roman"/>
          <w:sz w:val="24"/>
          <w:szCs w:val="24"/>
        </w:rPr>
        <w:t xml:space="preserve"> </w:t>
      </w:r>
      <w:r w:rsidR="001F4697">
        <w:rPr>
          <w:rFonts w:ascii="Times New Roman" w:hAnsi="Times New Roman" w:cs="Times New Roman"/>
          <w:sz w:val="24"/>
          <w:szCs w:val="24"/>
        </w:rPr>
        <w:t>alors</w:t>
      </w:r>
      <w:r w:rsidRPr="00A06B38">
        <w:rPr>
          <w:rFonts w:ascii="Times New Roman" w:hAnsi="Times New Roman" w:cs="Times New Roman"/>
          <w:sz w:val="24"/>
          <w:szCs w:val="24"/>
        </w:rPr>
        <w:t xml:space="preserve"> au seul domaine de Versailles mais s'étendait </w:t>
      </w:r>
      <w:r w:rsidR="001F4697">
        <w:rPr>
          <w:rFonts w:ascii="Times New Roman" w:hAnsi="Times New Roman" w:cs="Times New Roman"/>
          <w:sz w:val="24"/>
          <w:szCs w:val="24"/>
        </w:rPr>
        <w:t xml:space="preserve">aussi </w:t>
      </w:r>
      <w:r w:rsidRPr="00A06B38">
        <w:rPr>
          <w:rFonts w:ascii="Times New Roman" w:hAnsi="Times New Roman" w:cs="Times New Roman"/>
          <w:sz w:val="24"/>
          <w:szCs w:val="24"/>
        </w:rPr>
        <w:t xml:space="preserve">à la ville. </w:t>
      </w:r>
    </w:p>
    <w:p w14:paraId="4084FBC9" w14:textId="77777777" w:rsidR="001F4697" w:rsidRDefault="001F4697" w:rsidP="00325C81">
      <w:pPr>
        <w:spacing w:line="360" w:lineRule="auto"/>
        <w:jc w:val="both"/>
        <w:rPr>
          <w:rFonts w:ascii="Times New Roman" w:hAnsi="Times New Roman" w:cs="Times New Roman"/>
          <w:sz w:val="24"/>
          <w:szCs w:val="24"/>
        </w:rPr>
      </w:pPr>
    </w:p>
    <w:p w14:paraId="35674DE5" w14:textId="0B342848" w:rsidR="00A06B38" w:rsidRDefault="00A06B38" w:rsidP="00325C8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Par le projet de l’église Saint-Louis, </w:t>
      </w:r>
      <w:r w:rsidR="00285069">
        <w:rPr>
          <w:rFonts w:ascii="Times New Roman" w:hAnsi="Times New Roman" w:cs="Times New Roman"/>
          <w:sz w:val="24"/>
          <w:szCs w:val="24"/>
        </w:rPr>
        <w:t xml:space="preserve">le dernier </w:t>
      </w:r>
      <w:r w:rsidRPr="00A06B38">
        <w:rPr>
          <w:rFonts w:ascii="Times New Roman" w:hAnsi="Times New Roman" w:cs="Times New Roman"/>
          <w:sz w:val="24"/>
          <w:szCs w:val="24"/>
        </w:rPr>
        <w:t>Mansart entendait renouer avec la magnificence de l'architecture de son aïeul, esprit qui avait quelque peu disparu chez ses successeurs</w:t>
      </w:r>
      <w:r w:rsidR="001F4697">
        <w:rPr>
          <w:rFonts w:ascii="Times New Roman" w:hAnsi="Times New Roman" w:cs="Times New Roman"/>
          <w:sz w:val="24"/>
          <w:szCs w:val="24"/>
        </w:rPr>
        <w:t>, lesquels</w:t>
      </w:r>
      <w:r w:rsidRPr="00A06B38">
        <w:rPr>
          <w:rFonts w:ascii="Times New Roman" w:hAnsi="Times New Roman" w:cs="Times New Roman"/>
          <w:sz w:val="24"/>
          <w:szCs w:val="24"/>
        </w:rPr>
        <w:t xml:space="preserve"> se contentaient le plus souvent d'un savoir-faire agréable</w:t>
      </w:r>
      <w:r w:rsidR="00285069">
        <w:rPr>
          <w:rFonts w:ascii="Times New Roman" w:hAnsi="Times New Roman" w:cs="Times New Roman"/>
          <w:sz w:val="24"/>
          <w:szCs w:val="24"/>
        </w:rPr>
        <w:t xml:space="preserve"> mais sans grande originalité</w:t>
      </w:r>
      <w:r w:rsidRPr="00A06B38">
        <w:rPr>
          <w:rFonts w:ascii="Times New Roman" w:hAnsi="Times New Roman" w:cs="Times New Roman"/>
          <w:sz w:val="24"/>
          <w:szCs w:val="24"/>
        </w:rPr>
        <w:t>. L'église Saint-Roch, parachevée par Robert de Cotte, et l'église Saint</w:t>
      </w:r>
      <w:r w:rsidRPr="00A06B38">
        <w:rPr>
          <w:rFonts w:ascii="Times New Roman" w:hAnsi="Times New Roman" w:cs="Times New Roman"/>
          <w:sz w:val="24"/>
          <w:szCs w:val="24"/>
        </w:rPr>
        <w:noBreakHyphen/>
        <w:t>Louis de La Rochelle par Jacques V Gabriel sont</w:t>
      </w:r>
      <w:r w:rsidR="001F4697">
        <w:rPr>
          <w:rFonts w:ascii="Times New Roman" w:hAnsi="Times New Roman" w:cs="Times New Roman"/>
          <w:sz w:val="24"/>
          <w:szCs w:val="24"/>
        </w:rPr>
        <w:t>,</w:t>
      </w:r>
      <w:r w:rsidRPr="00A06B38">
        <w:rPr>
          <w:rFonts w:ascii="Times New Roman" w:hAnsi="Times New Roman" w:cs="Times New Roman"/>
          <w:sz w:val="24"/>
          <w:szCs w:val="24"/>
        </w:rPr>
        <w:t xml:space="preserve"> sur ce point</w:t>
      </w:r>
      <w:r w:rsidR="001F4697">
        <w:rPr>
          <w:rFonts w:ascii="Times New Roman" w:hAnsi="Times New Roman" w:cs="Times New Roman"/>
          <w:sz w:val="24"/>
          <w:szCs w:val="24"/>
        </w:rPr>
        <w:t>,</w:t>
      </w:r>
      <w:r w:rsidR="001F4697" w:rsidRPr="001F4697">
        <w:rPr>
          <w:rFonts w:ascii="Times New Roman" w:hAnsi="Times New Roman" w:cs="Times New Roman"/>
          <w:sz w:val="24"/>
          <w:szCs w:val="24"/>
        </w:rPr>
        <w:t xml:space="preserve"> </w:t>
      </w:r>
      <w:r w:rsidR="001F4697" w:rsidRPr="00A06B38">
        <w:rPr>
          <w:rFonts w:ascii="Times New Roman" w:hAnsi="Times New Roman" w:cs="Times New Roman"/>
          <w:sz w:val="24"/>
          <w:szCs w:val="24"/>
        </w:rPr>
        <w:t>significatives</w:t>
      </w:r>
      <w:r w:rsidRPr="00A06B38">
        <w:rPr>
          <w:rFonts w:ascii="Times New Roman" w:hAnsi="Times New Roman" w:cs="Times New Roman"/>
          <w:sz w:val="24"/>
          <w:szCs w:val="24"/>
        </w:rPr>
        <w:t xml:space="preserve"> </w:t>
      </w:r>
      <w:r w:rsidR="00285069">
        <w:rPr>
          <w:rFonts w:ascii="Times New Roman" w:hAnsi="Times New Roman" w:cs="Times New Roman"/>
          <w:sz w:val="24"/>
          <w:szCs w:val="24"/>
        </w:rPr>
        <w:t xml:space="preserve">comme </w:t>
      </w:r>
      <w:r w:rsidRPr="00A06B38">
        <w:rPr>
          <w:rFonts w:ascii="Times New Roman" w:hAnsi="Times New Roman" w:cs="Times New Roman"/>
          <w:sz w:val="24"/>
          <w:szCs w:val="24"/>
        </w:rPr>
        <w:t>nous le verrons</w:t>
      </w:r>
      <w:r w:rsidR="001F4697">
        <w:rPr>
          <w:rFonts w:ascii="Times New Roman" w:hAnsi="Times New Roman" w:cs="Times New Roman"/>
          <w:sz w:val="24"/>
          <w:szCs w:val="24"/>
        </w:rPr>
        <w:t>.</w:t>
      </w:r>
      <w:r w:rsidRPr="00A06B38">
        <w:rPr>
          <w:rFonts w:ascii="Times New Roman" w:hAnsi="Times New Roman" w:cs="Times New Roman"/>
          <w:sz w:val="24"/>
          <w:szCs w:val="24"/>
        </w:rPr>
        <w:t xml:space="preserve">  </w:t>
      </w:r>
    </w:p>
    <w:p w14:paraId="572425FA" w14:textId="77777777" w:rsidR="00F410EC" w:rsidRPr="00A06B38" w:rsidRDefault="00F410EC" w:rsidP="00F410EC">
      <w:pPr>
        <w:spacing w:line="360" w:lineRule="auto"/>
        <w:jc w:val="both"/>
        <w:rPr>
          <w:rFonts w:ascii="Times New Roman" w:hAnsi="Times New Roman" w:cs="Times New Roman"/>
          <w:sz w:val="24"/>
          <w:szCs w:val="24"/>
        </w:rPr>
      </w:pPr>
    </w:p>
    <w:p w14:paraId="20D1D538" w14:textId="18B2D96B" w:rsidR="00A06B38" w:rsidRDefault="00A06B38" w:rsidP="00F410EC">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Nul doute que la faiblesse du projet de </w:t>
      </w:r>
      <w:r w:rsidR="001F4697">
        <w:rPr>
          <w:rFonts w:ascii="Times New Roman" w:hAnsi="Times New Roman" w:cs="Times New Roman"/>
          <w:sz w:val="24"/>
          <w:szCs w:val="24"/>
        </w:rPr>
        <w:t>Gabriel père à La Rochelle</w:t>
      </w:r>
      <w:r w:rsidRPr="00A06B38">
        <w:rPr>
          <w:rFonts w:ascii="Times New Roman" w:hAnsi="Times New Roman" w:cs="Times New Roman"/>
          <w:sz w:val="24"/>
          <w:szCs w:val="24"/>
        </w:rPr>
        <w:t xml:space="preserve"> et la lenteur avec laquelle il s'y attela, furent déterminantes dans le choix du dernier des Mansart, un an plus tard. </w:t>
      </w:r>
      <w:r w:rsidR="001F4697">
        <w:rPr>
          <w:rFonts w:ascii="Times New Roman" w:hAnsi="Times New Roman" w:cs="Times New Roman"/>
          <w:sz w:val="24"/>
          <w:szCs w:val="24"/>
        </w:rPr>
        <w:t xml:space="preserve">Jacques V </w:t>
      </w:r>
      <w:r w:rsidRPr="00A06B38">
        <w:rPr>
          <w:rFonts w:ascii="Times New Roman" w:hAnsi="Times New Roman" w:cs="Times New Roman"/>
          <w:sz w:val="24"/>
          <w:szCs w:val="24"/>
        </w:rPr>
        <w:t>Gabriel n'avait</w:t>
      </w:r>
      <w:r w:rsidR="007537A9">
        <w:rPr>
          <w:rFonts w:ascii="Times New Roman" w:hAnsi="Times New Roman" w:cs="Times New Roman"/>
          <w:sz w:val="24"/>
          <w:szCs w:val="24"/>
        </w:rPr>
        <w:t>, en effet,</w:t>
      </w:r>
      <w:r w:rsidRPr="00A06B38">
        <w:rPr>
          <w:rFonts w:ascii="Times New Roman" w:hAnsi="Times New Roman" w:cs="Times New Roman"/>
          <w:sz w:val="24"/>
          <w:szCs w:val="24"/>
        </w:rPr>
        <w:t xml:space="preserve"> pas l'audace et l'invention décorative de son prédécesseur Robert de Cotte et, a fortiori, de Jules Hardouin-Mansart. Celui que l'on considérait, </w:t>
      </w:r>
      <w:r w:rsidR="001F4697">
        <w:rPr>
          <w:rFonts w:ascii="Times New Roman" w:hAnsi="Times New Roman" w:cs="Times New Roman"/>
          <w:sz w:val="24"/>
          <w:szCs w:val="24"/>
        </w:rPr>
        <w:t xml:space="preserve">encore </w:t>
      </w:r>
      <w:r w:rsidRPr="00A06B38">
        <w:rPr>
          <w:rFonts w:ascii="Times New Roman" w:hAnsi="Times New Roman" w:cs="Times New Roman"/>
          <w:sz w:val="24"/>
          <w:szCs w:val="24"/>
        </w:rPr>
        <w:t xml:space="preserve">il y a peu, avec son fils Ange-Jacques, comme les parangons de l'architecture à la française, étaient en fait stigmatisés dès le </w:t>
      </w:r>
      <w:proofErr w:type="spellStart"/>
      <w:r w:rsidRPr="00A06B38">
        <w:rPr>
          <w:rFonts w:ascii="Times New Roman" w:hAnsi="Times New Roman" w:cs="Times New Roman"/>
          <w:smallCaps/>
          <w:sz w:val="24"/>
          <w:szCs w:val="24"/>
        </w:rPr>
        <w:t>xviii</w:t>
      </w:r>
      <w:r w:rsidRPr="00A06B38">
        <w:rPr>
          <w:rFonts w:ascii="Times New Roman" w:hAnsi="Times New Roman" w:cs="Times New Roman"/>
          <w:sz w:val="24"/>
          <w:szCs w:val="24"/>
          <w:vertAlign w:val="superscript"/>
        </w:rPr>
        <w:t>e</w:t>
      </w:r>
      <w:proofErr w:type="spellEnd"/>
      <w:r w:rsidRPr="00A06B38">
        <w:rPr>
          <w:rFonts w:ascii="Times New Roman" w:hAnsi="Times New Roman" w:cs="Times New Roman"/>
          <w:sz w:val="24"/>
          <w:szCs w:val="24"/>
        </w:rPr>
        <w:t xml:space="preserv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par un Ledoux notamment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pour leur facilité et leur manque d'imagination</w:t>
      </w:r>
      <w:r w:rsidR="00F410EC">
        <w:rPr>
          <w:rStyle w:val="Appelnotedebasdep"/>
          <w:rFonts w:ascii="Times New Roman" w:hAnsi="Times New Roman" w:cs="Times New Roman"/>
          <w:sz w:val="24"/>
          <w:szCs w:val="24"/>
        </w:rPr>
        <w:footnoteReference w:id="45"/>
      </w:r>
      <w:r w:rsidRPr="00A06B38">
        <w:rPr>
          <w:rFonts w:ascii="Times New Roman" w:hAnsi="Times New Roman" w:cs="Times New Roman"/>
          <w:sz w:val="24"/>
          <w:szCs w:val="24"/>
        </w:rPr>
        <w:t>. Leur style ne se diffusera guère hors des résidences royales et leur influence à l'étranger</w:t>
      </w:r>
      <w:r w:rsidR="001F4697">
        <w:rPr>
          <w:rFonts w:ascii="Times New Roman" w:hAnsi="Times New Roman" w:cs="Times New Roman"/>
          <w:sz w:val="24"/>
          <w:szCs w:val="24"/>
        </w:rPr>
        <w:t xml:space="preserve"> fut</w:t>
      </w:r>
      <w:r w:rsidR="007537A9">
        <w:rPr>
          <w:rFonts w:ascii="Times New Roman" w:hAnsi="Times New Roman" w:cs="Times New Roman"/>
          <w:sz w:val="24"/>
          <w:szCs w:val="24"/>
        </w:rPr>
        <w:t xml:space="preserve">, </w:t>
      </w:r>
      <w:r w:rsidR="001F4697">
        <w:rPr>
          <w:rFonts w:ascii="Times New Roman" w:hAnsi="Times New Roman" w:cs="Times New Roman"/>
          <w:sz w:val="24"/>
          <w:szCs w:val="24"/>
        </w:rPr>
        <w:t>soulign</w:t>
      </w:r>
      <w:r w:rsidR="007537A9">
        <w:rPr>
          <w:rFonts w:ascii="Times New Roman" w:hAnsi="Times New Roman" w:cs="Times New Roman"/>
          <w:sz w:val="24"/>
          <w:szCs w:val="24"/>
        </w:rPr>
        <w:t>ons-le,</w:t>
      </w:r>
      <w:r w:rsidRPr="00A06B38">
        <w:rPr>
          <w:rFonts w:ascii="Times New Roman" w:hAnsi="Times New Roman" w:cs="Times New Roman"/>
          <w:sz w:val="24"/>
          <w:szCs w:val="24"/>
        </w:rPr>
        <w:t xml:space="preserve"> plutôt limitée. </w:t>
      </w:r>
    </w:p>
    <w:p w14:paraId="2CED8050" w14:textId="77777777" w:rsidR="00F410EC" w:rsidRPr="00A06B38" w:rsidRDefault="00F410EC" w:rsidP="00F410EC">
      <w:pPr>
        <w:spacing w:line="360" w:lineRule="auto"/>
        <w:jc w:val="both"/>
        <w:rPr>
          <w:rFonts w:ascii="Times New Roman" w:hAnsi="Times New Roman" w:cs="Times New Roman"/>
          <w:sz w:val="24"/>
          <w:szCs w:val="24"/>
        </w:rPr>
      </w:pPr>
    </w:p>
    <w:p w14:paraId="2E605508" w14:textId="248A7E3B" w:rsidR="00F410EC" w:rsidRDefault="004F0487" w:rsidP="00F410EC">
      <w:pPr>
        <w:spacing w:line="360" w:lineRule="auto"/>
        <w:jc w:val="both"/>
        <w:rPr>
          <w:rFonts w:ascii="Times New Roman" w:hAnsi="Times New Roman" w:cs="Times New Roman"/>
          <w:sz w:val="24"/>
          <w:szCs w:val="24"/>
        </w:rPr>
      </w:pPr>
      <w:r>
        <w:rPr>
          <w:rFonts w:ascii="Times New Roman" w:hAnsi="Times New Roman" w:cs="Times New Roman"/>
          <w:sz w:val="24"/>
          <w:szCs w:val="24"/>
        </w:rPr>
        <w:t>Jacques Hardouin-</w:t>
      </w:r>
      <w:r w:rsidR="00A06B38" w:rsidRPr="00A06B38">
        <w:rPr>
          <w:rFonts w:ascii="Times New Roman" w:hAnsi="Times New Roman" w:cs="Times New Roman"/>
          <w:sz w:val="24"/>
          <w:szCs w:val="24"/>
        </w:rPr>
        <w:t>Mansart de Sagonne devait d'autant plus dé</w:t>
      </w:r>
      <w:r w:rsidR="001F4697">
        <w:rPr>
          <w:rFonts w:ascii="Times New Roman" w:hAnsi="Times New Roman" w:cs="Times New Roman"/>
          <w:sz w:val="24"/>
          <w:szCs w:val="24"/>
        </w:rPr>
        <w:t>montrer</w:t>
      </w:r>
      <w:r w:rsidR="00A06B38" w:rsidRPr="00A06B38">
        <w:rPr>
          <w:rFonts w:ascii="Times New Roman" w:hAnsi="Times New Roman" w:cs="Times New Roman"/>
          <w:sz w:val="24"/>
          <w:szCs w:val="24"/>
        </w:rPr>
        <w:t xml:space="preserve"> ses talents que l'obtention d'une commande religieuse, surtout royale, était particulièrement flatteuse et distinctive pour son auteur. Avant les édifices publics et le palais, l’église figurait comme le genre majeur de l'architecture</w:t>
      </w:r>
      <w:r w:rsidR="00F410EC">
        <w:rPr>
          <w:rStyle w:val="Appelnotedebasdep"/>
          <w:rFonts w:ascii="Times New Roman" w:hAnsi="Times New Roman" w:cs="Times New Roman"/>
          <w:sz w:val="24"/>
          <w:szCs w:val="24"/>
        </w:rPr>
        <w:footnoteReference w:id="46"/>
      </w:r>
      <w:r w:rsidR="00A06B38" w:rsidRPr="00A06B38">
        <w:rPr>
          <w:rFonts w:ascii="Times New Roman" w:hAnsi="Times New Roman" w:cs="Times New Roman"/>
          <w:sz w:val="24"/>
          <w:szCs w:val="24"/>
        </w:rPr>
        <w:t>. Le grand théoricien et professeur de l’Académie royale</w:t>
      </w:r>
      <w:r w:rsidR="00F410EC">
        <w:rPr>
          <w:rFonts w:ascii="Times New Roman" w:hAnsi="Times New Roman" w:cs="Times New Roman"/>
          <w:sz w:val="24"/>
          <w:szCs w:val="24"/>
        </w:rPr>
        <w:t>,</w:t>
      </w:r>
      <w:r w:rsidR="00A06B38" w:rsidRPr="00A06B38">
        <w:rPr>
          <w:rFonts w:ascii="Times New Roman" w:hAnsi="Times New Roman" w:cs="Times New Roman"/>
          <w:sz w:val="24"/>
          <w:szCs w:val="24"/>
        </w:rPr>
        <w:t xml:space="preserve"> Jacques-François Blondel (1705-</w:t>
      </w:r>
      <w:r w:rsidR="00F410EC">
        <w:rPr>
          <w:rFonts w:ascii="Times New Roman" w:hAnsi="Times New Roman" w:cs="Times New Roman"/>
          <w:sz w:val="24"/>
          <w:szCs w:val="24"/>
        </w:rPr>
        <w:t>17</w:t>
      </w:r>
      <w:r w:rsidR="00A06B38" w:rsidRPr="00A06B38">
        <w:rPr>
          <w:rFonts w:ascii="Times New Roman" w:hAnsi="Times New Roman" w:cs="Times New Roman"/>
          <w:sz w:val="24"/>
          <w:szCs w:val="24"/>
        </w:rPr>
        <w:t>74)</w:t>
      </w:r>
      <w:r w:rsidR="00F410EC">
        <w:rPr>
          <w:rFonts w:ascii="Times New Roman" w:hAnsi="Times New Roman" w:cs="Times New Roman"/>
          <w:sz w:val="24"/>
          <w:szCs w:val="24"/>
        </w:rPr>
        <w:t>,</w:t>
      </w:r>
      <w:r w:rsidR="00A06B38" w:rsidRPr="00A06B38">
        <w:rPr>
          <w:rFonts w:ascii="Times New Roman" w:hAnsi="Times New Roman" w:cs="Times New Roman"/>
          <w:sz w:val="24"/>
          <w:szCs w:val="24"/>
        </w:rPr>
        <w:t xml:space="preserve"> ne proclamait-il pas </w:t>
      </w:r>
      <w:r w:rsidR="001F4697">
        <w:rPr>
          <w:rFonts w:ascii="Times New Roman" w:hAnsi="Times New Roman" w:cs="Times New Roman"/>
          <w:sz w:val="24"/>
          <w:szCs w:val="24"/>
        </w:rPr>
        <w:t xml:space="preserve">en effet </w:t>
      </w:r>
      <w:r w:rsidR="00A06B38" w:rsidRPr="00A06B38">
        <w:rPr>
          <w:rFonts w:ascii="Times New Roman" w:hAnsi="Times New Roman" w:cs="Times New Roman"/>
          <w:sz w:val="24"/>
          <w:szCs w:val="24"/>
        </w:rPr>
        <w:t xml:space="preserve">que « les édifices sacrés </w:t>
      </w:r>
      <w:r w:rsidR="00A06B38" w:rsidRPr="00A06B38">
        <w:rPr>
          <w:rFonts w:ascii="Times New Roman" w:hAnsi="Times New Roman" w:cs="Times New Roman"/>
          <w:sz w:val="24"/>
          <w:szCs w:val="24"/>
        </w:rPr>
        <w:lastRenderedPageBreak/>
        <w:t>sont de la première utilité »</w:t>
      </w:r>
      <w:r w:rsidR="00F410EC">
        <w:rPr>
          <w:rStyle w:val="Appelnotedebasdep"/>
          <w:rFonts w:ascii="Times New Roman" w:hAnsi="Times New Roman" w:cs="Times New Roman"/>
          <w:sz w:val="24"/>
          <w:szCs w:val="24"/>
        </w:rPr>
        <w:footnoteReference w:id="47"/>
      </w:r>
      <w:r w:rsidR="00A06B38" w:rsidRPr="00A06B38">
        <w:rPr>
          <w:rFonts w:ascii="Times New Roman" w:hAnsi="Times New Roman" w:cs="Times New Roman"/>
          <w:sz w:val="24"/>
          <w:szCs w:val="24"/>
        </w:rPr>
        <w:t> ! On comprend mieux</w:t>
      </w:r>
      <w:r w:rsidR="007537A9">
        <w:rPr>
          <w:rFonts w:ascii="Times New Roman" w:hAnsi="Times New Roman" w:cs="Times New Roman"/>
          <w:sz w:val="24"/>
          <w:szCs w:val="24"/>
        </w:rPr>
        <w:t>,</w:t>
      </w:r>
      <w:r w:rsidR="00A06B38" w:rsidRPr="00A06B38">
        <w:rPr>
          <w:rFonts w:ascii="Times New Roman" w:hAnsi="Times New Roman" w:cs="Times New Roman"/>
          <w:sz w:val="24"/>
          <w:szCs w:val="24"/>
        </w:rPr>
        <w:t xml:space="preserve"> dès lors</w:t>
      </w:r>
      <w:r w:rsidR="007537A9">
        <w:rPr>
          <w:rFonts w:ascii="Times New Roman" w:hAnsi="Times New Roman" w:cs="Times New Roman"/>
          <w:sz w:val="24"/>
          <w:szCs w:val="24"/>
        </w:rPr>
        <w:t>,</w:t>
      </w:r>
      <w:r w:rsidR="00A06B38" w:rsidRPr="00A06B38">
        <w:rPr>
          <w:rFonts w:ascii="Times New Roman" w:hAnsi="Times New Roman" w:cs="Times New Roman"/>
          <w:sz w:val="24"/>
          <w:szCs w:val="24"/>
        </w:rPr>
        <w:t xml:space="preserve"> la jalousie affichée par Ange-Jacques Gabriel </w:t>
      </w:r>
      <w:r w:rsidR="007537A9">
        <w:rPr>
          <w:rFonts w:ascii="Times New Roman" w:hAnsi="Times New Roman" w:cs="Times New Roman"/>
          <w:sz w:val="24"/>
          <w:szCs w:val="24"/>
        </w:rPr>
        <w:t xml:space="preserve">à ce propos </w:t>
      </w:r>
      <w:r w:rsidR="00A06B38" w:rsidRPr="00A06B38">
        <w:rPr>
          <w:rFonts w:ascii="Times New Roman" w:hAnsi="Times New Roman" w:cs="Times New Roman"/>
          <w:sz w:val="24"/>
          <w:szCs w:val="24"/>
        </w:rPr>
        <w:t>et la rivalité qui</w:t>
      </w:r>
      <w:r w:rsidR="007537A9">
        <w:rPr>
          <w:rFonts w:ascii="Times New Roman" w:hAnsi="Times New Roman" w:cs="Times New Roman"/>
          <w:sz w:val="24"/>
          <w:szCs w:val="24"/>
        </w:rPr>
        <w:t xml:space="preserve"> allait</w:t>
      </w:r>
      <w:r w:rsidR="00A06B38" w:rsidRPr="00A06B38">
        <w:rPr>
          <w:rFonts w:ascii="Times New Roman" w:hAnsi="Times New Roman" w:cs="Times New Roman"/>
          <w:sz w:val="24"/>
          <w:szCs w:val="24"/>
        </w:rPr>
        <w:t xml:space="preserve"> anim</w:t>
      </w:r>
      <w:r w:rsidR="007537A9">
        <w:rPr>
          <w:rFonts w:ascii="Times New Roman" w:hAnsi="Times New Roman" w:cs="Times New Roman"/>
          <w:sz w:val="24"/>
          <w:szCs w:val="24"/>
        </w:rPr>
        <w:t>er</w:t>
      </w:r>
      <w:r w:rsidR="00A06B38" w:rsidRPr="00A06B38">
        <w:rPr>
          <w:rFonts w:ascii="Times New Roman" w:hAnsi="Times New Roman" w:cs="Times New Roman"/>
          <w:sz w:val="24"/>
          <w:szCs w:val="24"/>
        </w:rPr>
        <w:t xml:space="preserve"> la carrière des deux </w:t>
      </w:r>
      <w:r w:rsidR="001F4697">
        <w:rPr>
          <w:rFonts w:ascii="Times New Roman" w:hAnsi="Times New Roman" w:cs="Times New Roman"/>
          <w:sz w:val="24"/>
          <w:szCs w:val="24"/>
        </w:rPr>
        <w:t>homm</w:t>
      </w:r>
      <w:r w:rsidR="00A06B38" w:rsidRPr="00A06B38">
        <w:rPr>
          <w:rFonts w:ascii="Times New Roman" w:hAnsi="Times New Roman" w:cs="Times New Roman"/>
          <w:sz w:val="24"/>
          <w:szCs w:val="24"/>
        </w:rPr>
        <w:t xml:space="preserve">es. </w:t>
      </w:r>
    </w:p>
    <w:p w14:paraId="40AAD0D3" w14:textId="77777777" w:rsidR="00F410EC" w:rsidRDefault="00F410EC" w:rsidP="00F410EC">
      <w:pPr>
        <w:spacing w:line="360" w:lineRule="auto"/>
        <w:jc w:val="both"/>
        <w:rPr>
          <w:rFonts w:ascii="Times New Roman" w:hAnsi="Times New Roman" w:cs="Times New Roman"/>
          <w:sz w:val="24"/>
          <w:szCs w:val="24"/>
        </w:rPr>
      </w:pPr>
    </w:p>
    <w:p w14:paraId="7419FBFA" w14:textId="34B00338" w:rsidR="00A06B38" w:rsidRDefault="007537A9" w:rsidP="00F410EC">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A06B38" w:rsidRPr="00A06B38">
        <w:rPr>
          <w:rFonts w:ascii="Times New Roman" w:hAnsi="Times New Roman" w:cs="Times New Roman"/>
          <w:sz w:val="24"/>
          <w:szCs w:val="24"/>
        </w:rPr>
        <w:t>e chantier</w:t>
      </w:r>
      <w:r>
        <w:rPr>
          <w:rFonts w:ascii="Times New Roman" w:hAnsi="Times New Roman" w:cs="Times New Roman"/>
          <w:sz w:val="24"/>
          <w:szCs w:val="24"/>
        </w:rPr>
        <w:t xml:space="preserve"> de Saint-Louis de Versailles</w:t>
      </w:r>
      <w:r w:rsidR="00A06B38" w:rsidRPr="00A06B38">
        <w:rPr>
          <w:rFonts w:ascii="Times New Roman" w:hAnsi="Times New Roman" w:cs="Times New Roman"/>
          <w:sz w:val="24"/>
          <w:szCs w:val="24"/>
        </w:rPr>
        <w:t xml:space="preserve"> vaudra</w:t>
      </w:r>
      <w:r>
        <w:rPr>
          <w:rFonts w:ascii="Times New Roman" w:hAnsi="Times New Roman" w:cs="Times New Roman"/>
          <w:sz w:val="24"/>
          <w:szCs w:val="24"/>
        </w:rPr>
        <w:t xml:space="preserve"> en effet</w:t>
      </w:r>
      <w:r w:rsidR="00A06B38" w:rsidRPr="00A06B38">
        <w:rPr>
          <w:rFonts w:ascii="Times New Roman" w:hAnsi="Times New Roman" w:cs="Times New Roman"/>
          <w:sz w:val="24"/>
          <w:szCs w:val="24"/>
        </w:rPr>
        <w:t xml:space="preserve"> à Mansart de Sagonne de nombreuses commandes : dès 1743, les Carmes-Billettes de Paris lui confi</w:t>
      </w:r>
      <w:r>
        <w:rPr>
          <w:rFonts w:ascii="Times New Roman" w:hAnsi="Times New Roman" w:cs="Times New Roman"/>
          <w:sz w:val="24"/>
          <w:szCs w:val="24"/>
        </w:rPr>
        <w:t>ai</w:t>
      </w:r>
      <w:r w:rsidR="00A06B38" w:rsidRPr="00A06B38">
        <w:rPr>
          <w:rFonts w:ascii="Times New Roman" w:hAnsi="Times New Roman" w:cs="Times New Roman"/>
          <w:sz w:val="24"/>
          <w:szCs w:val="24"/>
        </w:rPr>
        <w:t>ent la reconstruction de leur couvent. En 1746, la veuve Lebrun lui commanda</w:t>
      </w:r>
      <w:r>
        <w:rPr>
          <w:rFonts w:ascii="Times New Roman" w:hAnsi="Times New Roman" w:cs="Times New Roman"/>
          <w:sz w:val="24"/>
          <w:szCs w:val="24"/>
        </w:rPr>
        <w:t>it</w:t>
      </w:r>
      <w:r w:rsidR="00A06B38" w:rsidRPr="00A06B38">
        <w:rPr>
          <w:rFonts w:ascii="Times New Roman" w:hAnsi="Times New Roman" w:cs="Times New Roman"/>
          <w:sz w:val="24"/>
          <w:szCs w:val="24"/>
        </w:rPr>
        <w:t xml:space="preserve"> la restauration de l'hôtel de Mannevillette à Versailles tandis que </w:t>
      </w:r>
      <w:r>
        <w:rPr>
          <w:rFonts w:ascii="Times New Roman" w:hAnsi="Times New Roman" w:cs="Times New Roman"/>
          <w:sz w:val="24"/>
          <w:szCs w:val="24"/>
        </w:rPr>
        <w:t xml:space="preserve">Louis XV </w:t>
      </w:r>
      <w:r w:rsidR="00A06B38" w:rsidRPr="00A06B38">
        <w:rPr>
          <w:rFonts w:ascii="Times New Roman" w:hAnsi="Times New Roman" w:cs="Times New Roman"/>
          <w:sz w:val="24"/>
          <w:szCs w:val="24"/>
        </w:rPr>
        <w:t>le chargea</w:t>
      </w:r>
      <w:r>
        <w:rPr>
          <w:rFonts w:ascii="Times New Roman" w:hAnsi="Times New Roman" w:cs="Times New Roman"/>
          <w:sz w:val="24"/>
          <w:szCs w:val="24"/>
        </w:rPr>
        <w:t>it</w:t>
      </w:r>
      <w:r w:rsidR="00A06B38" w:rsidRPr="00A06B38">
        <w:rPr>
          <w:rFonts w:ascii="Times New Roman" w:hAnsi="Times New Roman" w:cs="Times New Roman"/>
          <w:sz w:val="24"/>
          <w:szCs w:val="24"/>
        </w:rPr>
        <w:t xml:space="preserve"> de </w:t>
      </w:r>
      <w:r>
        <w:rPr>
          <w:rFonts w:ascii="Times New Roman" w:hAnsi="Times New Roman" w:cs="Times New Roman"/>
          <w:sz w:val="24"/>
          <w:szCs w:val="24"/>
        </w:rPr>
        <w:t>la reconstruction</w:t>
      </w:r>
      <w:r w:rsidR="00A06B38" w:rsidRPr="00A06B38">
        <w:rPr>
          <w:rFonts w:ascii="Times New Roman" w:hAnsi="Times New Roman" w:cs="Times New Roman"/>
          <w:sz w:val="24"/>
          <w:szCs w:val="24"/>
        </w:rPr>
        <w:t xml:space="preserve"> du monastère royal des dominicaines de </w:t>
      </w:r>
      <w:proofErr w:type="spellStart"/>
      <w:r w:rsidR="00A06B38" w:rsidRPr="00A06B38">
        <w:rPr>
          <w:rFonts w:ascii="Times New Roman" w:hAnsi="Times New Roman" w:cs="Times New Roman"/>
          <w:sz w:val="24"/>
          <w:szCs w:val="24"/>
        </w:rPr>
        <w:t>Prouille</w:t>
      </w:r>
      <w:proofErr w:type="spellEnd"/>
      <w:r w:rsidR="00A06B38" w:rsidRPr="00A06B38">
        <w:rPr>
          <w:rFonts w:ascii="Times New Roman" w:hAnsi="Times New Roman" w:cs="Times New Roman"/>
          <w:sz w:val="24"/>
          <w:szCs w:val="24"/>
        </w:rPr>
        <w:t xml:space="preserve"> (Aude)</w:t>
      </w:r>
      <w:r w:rsidR="00F410EC">
        <w:rPr>
          <w:rStyle w:val="Appelnotedebasdep"/>
          <w:rFonts w:ascii="Times New Roman" w:hAnsi="Times New Roman" w:cs="Times New Roman"/>
          <w:sz w:val="24"/>
          <w:szCs w:val="24"/>
        </w:rPr>
        <w:footnoteReference w:id="48"/>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L’architecte</w:t>
      </w:r>
      <w:r w:rsidR="00A06B38" w:rsidRPr="00A06B38">
        <w:rPr>
          <w:rFonts w:ascii="Times New Roman" w:hAnsi="Times New Roman" w:cs="Times New Roman"/>
          <w:sz w:val="24"/>
          <w:szCs w:val="24"/>
        </w:rPr>
        <w:t xml:space="preserve"> édifia également, comme le laisse entendre Roze de </w:t>
      </w:r>
      <w:proofErr w:type="spellStart"/>
      <w:r w:rsidR="00A06B38" w:rsidRPr="00A06B38">
        <w:rPr>
          <w:rFonts w:ascii="Times New Roman" w:hAnsi="Times New Roman" w:cs="Times New Roman"/>
          <w:sz w:val="24"/>
          <w:szCs w:val="24"/>
        </w:rPr>
        <w:t>Chantoiseau</w:t>
      </w:r>
      <w:proofErr w:type="spellEnd"/>
      <w:r w:rsidR="00A06B38" w:rsidRPr="00A06B38">
        <w:rPr>
          <w:rFonts w:ascii="Times New Roman" w:hAnsi="Times New Roman" w:cs="Times New Roman"/>
          <w:sz w:val="24"/>
          <w:szCs w:val="24"/>
        </w:rPr>
        <w:t xml:space="preserve">, plusieurs maisons dans le quartier Saint-Louis participant, à l'instar de </w:t>
      </w:r>
      <w:r w:rsidR="001F4697">
        <w:rPr>
          <w:rFonts w:ascii="Times New Roman" w:hAnsi="Times New Roman" w:cs="Times New Roman"/>
          <w:sz w:val="24"/>
          <w:szCs w:val="24"/>
        </w:rPr>
        <w:t xml:space="preserve">son aïeul à la fin du </w:t>
      </w:r>
      <w:r w:rsidR="001F4697" w:rsidRPr="007E3CC0">
        <w:rPr>
          <w:rFonts w:ascii="Times New Roman" w:hAnsi="Times New Roman" w:cs="Times New Roman"/>
        </w:rPr>
        <w:t>XVIIe</w:t>
      </w:r>
      <w:r w:rsidR="001F4697">
        <w:rPr>
          <w:rFonts w:ascii="Times New Roman" w:hAnsi="Times New Roman" w:cs="Times New Roman"/>
          <w:sz w:val="24"/>
          <w:szCs w:val="24"/>
        </w:rPr>
        <w:t xml:space="preserve"> et au début du </w:t>
      </w:r>
      <w:r w:rsidR="001F4697" w:rsidRPr="007E3CC0">
        <w:rPr>
          <w:rFonts w:ascii="Times New Roman" w:hAnsi="Times New Roman" w:cs="Times New Roman"/>
        </w:rPr>
        <w:t xml:space="preserve">XVIIIe </w:t>
      </w:r>
      <w:r w:rsidR="007E3CC0">
        <w:rPr>
          <w:rFonts w:ascii="Times New Roman" w:hAnsi="Times New Roman" w:cs="Times New Roman"/>
        </w:rPr>
        <w:t xml:space="preserve">siècle à Versailles et Paris, </w:t>
      </w:r>
      <w:r w:rsidR="001F4697">
        <w:rPr>
          <w:rFonts w:ascii="Times New Roman" w:hAnsi="Times New Roman" w:cs="Times New Roman"/>
          <w:sz w:val="24"/>
          <w:szCs w:val="24"/>
        </w:rPr>
        <w:t xml:space="preserve">ou de </w:t>
      </w:r>
      <w:r w:rsidR="007E3CC0">
        <w:rPr>
          <w:rFonts w:ascii="Times New Roman" w:hAnsi="Times New Roman" w:cs="Times New Roman"/>
          <w:sz w:val="24"/>
          <w:szCs w:val="24"/>
        </w:rPr>
        <w:t xml:space="preserve">Jacques-Germain </w:t>
      </w:r>
      <w:r w:rsidR="00A06B38" w:rsidRPr="00A06B38">
        <w:rPr>
          <w:rFonts w:ascii="Times New Roman" w:hAnsi="Times New Roman" w:cs="Times New Roman"/>
          <w:sz w:val="24"/>
          <w:szCs w:val="24"/>
        </w:rPr>
        <w:t xml:space="preserve">Soufflot à Lyon </w:t>
      </w:r>
      <w:r w:rsidR="007E3CC0">
        <w:rPr>
          <w:rFonts w:ascii="Times New Roman" w:hAnsi="Times New Roman" w:cs="Times New Roman"/>
          <w:sz w:val="24"/>
          <w:szCs w:val="24"/>
        </w:rPr>
        <w:t>dans les années 1740</w:t>
      </w:r>
      <w:r w:rsidR="00A06B38" w:rsidRPr="00A06B38">
        <w:rPr>
          <w:rFonts w:ascii="Times New Roman" w:hAnsi="Times New Roman" w:cs="Times New Roman"/>
          <w:sz w:val="24"/>
          <w:szCs w:val="24"/>
        </w:rPr>
        <w:t>, au lotissement de ce quartier neuf</w:t>
      </w:r>
      <w:r>
        <w:rPr>
          <w:rFonts w:ascii="Times New Roman" w:hAnsi="Times New Roman" w:cs="Times New Roman"/>
          <w:sz w:val="24"/>
          <w:szCs w:val="24"/>
        </w:rPr>
        <w:t xml:space="preserve"> de la cité royale</w:t>
      </w:r>
      <w:r w:rsidR="00F410EC">
        <w:rPr>
          <w:rStyle w:val="Appelnotedebasdep"/>
          <w:rFonts w:ascii="Times New Roman" w:hAnsi="Times New Roman" w:cs="Times New Roman"/>
          <w:sz w:val="24"/>
          <w:szCs w:val="24"/>
        </w:rPr>
        <w:footnoteReference w:id="49"/>
      </w:r>
      <w:r w:rsidR="00A06B38" w:rsidRPr="00A06B38">
        <w:rPr>
          <w:rFonts w:ascii="Times New Roman" w:hAnsi="Times New Roman" w:cs="Times New Roman"/>
          <w:sz w:val="24"/>
          <w:szCs w:val="24"/>
        </w:rPr>
        <w:t>.</w:t>
      </w:r>
    </w:p>
    <w:p w14:paraId="23E4910B" w14:textId="77777777" w:rsidR="00F410EC" w:rsidRPr="00A06B38" w:rsidRDefault="00F410EC" w:rsidP="00F410EC">
      <w:pPr>
        <w:spacing w:line="360" w:lineRule="auto"/>
        <w:jc w:val="both"/>
        <w:rPr>
          <w:rFonts w:ascii="Times New Roman" w:hAnsi="Times New Roman" w:cs="Times New Roman"/>
          <w:sz w:val="24"/>
          <w:szCs w:val="24"/>
        </w:rPr>
      </w:pPr>
    </w:p>
    <w:p w14:paraId="1E7E22CF" w14:textId="77777777" w:rsidR="007E3CC0" w:rsidRDefault="00A06B38" w:rsidP="00F410EC">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Outre la difficulté du thème, </w:t>
      </w:r>
      <w:r w:rsidR="007537A9">
        <w:rPr>
          <w:rFonts w:ascii="Times New Roman" w:hAnsi="Times New Roman" w:cs="Times New Roman"/>
          <w:sz w:val="24"/>
          <w:szCs w:val="24"/>
        </w:rPr>
        <w:t>Mansart de Sagonne</w:t>
      </w:r>
      <w:r w:rsidRPr="00A06B38">
        <w:rPr>
          <w:rFonts w:ascii="Times New Roman" w:hAnsi="Times New Roman" w:cs="Times New Roman"/>
          <w:sz w:val="24"/>
          <w:szCs w:val="24"/>
        </w:rPr>
        <w:t xml:space="preserve"> avait dû convaincre</w:t>
      </w:r>
      <w:r w:rsidR="007537A9">
        <w:rPr>
          <w:rFonts w:ascii="Times New Roman" w:hAnsi="Times New Roman" w:cs="Times New Roman"/>
          <w:sz w:val="24"/>
          <w:szCs w:val="24"/>
        </w:rPr>
        <w:t xml:space="preserve">, </w:t>
      </w:r>
      <w:r w:rsidR="007E3CC0">
        <w:rPr>
          <w:rFonts w:ascii="Times New Roman" w:hAnsi="Times New Roman" w:cs="Times New Roman"/>
          <w:sz w:val="24"/>
          <w:szCs w:val="24"/>
        </w:rPr>
        <w:t>non seulement</w:t>
      </w:r>
      <w:r w:rsidRPr="00A06B38">
        <w:rPr>
          <w:rFonts w:ascii="Times New Roman" w:hAnsi="Times New Roman" w:cs="Times New Roman"/>
          <w:sz w:val="24"/>
          <w:szCs w:val="24"/>
        </w:rPr>
        <w:t xml:space="preserve"> le conseil de fabrique et le curé de la paroisse, </w:t>
      </w:r>
      <w:r w:rsidR="007E3CC0">
        <w:rPr>
          <w:rFonts w:ascii="Times New Roman" w:hAnsi="Times New Roman" w:cs="Times New Roman"/>
          <w:sz w:val="24"/>
          <w:szCs w:val="24"/>
        </w:rPr>
        <w:t>mais surtout</w:t>
      </w:r>
      <w:r w:rsidRPr="00A06B38">
        <w:rPr>
          <w:rFonts w:ascii="Times New Roman" w:hAnsi="Times New Roman" w:cs="Times New Roman"/>
          <w:sz w:val="24"/>
          <w:szCs w:val="24"/>
        </w:rPr>
        <w:t xml:space="preserve"> le roi et son premier ministre, le cardinal de Fleury. </w:t>
      </w:r>
      <w:r w:rsidR="007537A9">
        <w:rPr>
          <w:rFonts w:ascii="Times New Roman" w:hAnsi="Times New Roman" w:cs="Times New Roman"/>
          <w:sz w:val="24"/>
          <w:szCs w:val="24"/>
        </w:rPr>
        <w:t xml:space="preserve">L’architecte </w:t>
      </w:r>
      <w:r w:rsidRPr="00A06B38">
        <w:rPr>
          <w:rFonts w:ascii="Times New Roman" w:hAnsi="Times New Roman" w:cs="Times New Roman"/>
          <w:sz w:val="24"/>
          <w:szCs w:val="24"/>
        </w:rPr>
        <w:t>se souvint longtemps de l'honneur qu</w:t>
      </w:r>
      <w:r w:rsidR="007537A9">
        <w:rPr>
          <w:rFonts w:ascii="Times New Roman" w:hAnsi="Times New Roman" w:cs="Times New Roman"/>
          <w:sz w:val="24"/>
          <w:szCs w:val="24"/>
        </w:rPr>
        <w:t xml:space="preserve">i lui fut </w:t>
      </w:r>
      <w:r w:rsidR="007E3CC0">
        <w:rPr>
          <w:rFonts w:ascii="Times New Roman" w:hAnsi="Times New Roman" w:cs="Times New Roman"/>
          <w:sz w:val="24"/>
          <w:szCs w:val="24"/>
        </w:rPr>
        <w:t xml:space="preserve">ainsi </w:t>
      </w:r>
      <w:r w:rsidR="007537A9">
        <w:rPr>
          <w:rFonts w:ascii="Times New Roman" w:hAnsi="Times New Roman" w:cs="Times New Roman"/>
          <w:sz w:val="24"/>
          <w:szCs w:val="24"/>
        </w:rPr>
        <w:t>fait</w:t>
      </w:r>
      <w:r w:rsidRPr="00A06B38">
        <w:rPr>
          <w:rFonts w:ascii="Times New Roman" w:hAnsi="Times New Roman" w:cs="Times New Roman"/>
          <w:sz w:val="24"/>
          <w:szCs w:val="24"/>
        </w:rPr>
        <w:t xml:space="preserve"> « d'être chargé directement par sa majesté et son premier ministre alors » de </w:t>
      </w:r>
      <w:r w:rsidR="007E3CC0">
        <w:rPr>
          <w:rFonts w:ascii="Times New Roman" w:hAnsi="Times New Roman" w:cs="Times New Roman"/>
          <w:sz w:val="24"/>
          <w:szCs w:val="24"/>
        </w:rPr>
        <w:t xml:space="preserve">l’édification de </w:t>
      </w:r>
      <w:r w:rsidRPr="00A06B38">
        <w:rPr>
          <w:rFonts w:ascii="Times New Roman" w:hAnsi="Times New Roman" w:cs="Times New Roman"/>
          <w:sz w:val="24"/>
          <w:szCs w:val="24"/>
        </w:rPr>
        <w:t>cette église</w:t>
      </w:r>
      <w:r w:rsidR="00F410EC">
        <w:rPr>
          <w:rStyle w:val="Appelnotedebasdep"/>
          <w:rFonts w:ascii="Times New Roman" w:hAnsi="Times New Roman" w:cs="Times New Roman"/>
          <w:sz w:val="24"/>
          <w:szCs w:val="24"/>
        </w:rPr>
        <w:footnoteReference w:id="50"/>
      </w:r>
      <w:r w:rsidRPr="00A06B38">
        <w:rPr>
          <w:rFonts w:ascii="Times New Roman" w:hAnsi="Times New Roman" w:cs="Times New Roman"/>
          <w:sz w:val="24"/>
          <w:szCs w:val="24"/>
        </w:rPr>
        <w:t xml:space="preserve">. </w:t>
      </w:r>
    </w:p>
    <w:p w14:paraId="69EAB56F" w14:textId="77777777" w:rsidR="007E3CC0" w:rsidRDefault="007E3CC0" w:rsidP="00F410EC">
      <w:pPr>
        <w:spacing w:line="360" w:lineRule="auto"/>
        <w:jc w:val="both"/>
        <w:rPr>
          <w:rFonts w:ascii="Times New Roman" w:hAnsi="Times New Roman" w:cs="Times New Roman"/>
          <w:sz w:val="24"/>
          <w:szCs w:val="24"/>
        </w:rPr>
      </w:pPr>
    </w:p>
    <w:p w14:paraId="7D95E8D6" w14:textId="6F12EA0A" w:rsidR="008A051D" w:rsidRDefault="00A06B38" w:rsidP="00F410EC">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Quoiqu'il en refus</w:t>
      </w:r>
      <w:r w:rsidR="007537A9">
        <w:rPr>
          <w:rFonts w:ascii="Times New Roman" w:hAnsi="Times New Roman" w:cs="Times New Roman"/>
          <w:sz w:val="24"/>
          <w:szCs w:val="24"/>
        </w:rPr>
        <w:t>â</w:t>
      </w:r>
      <w:r w:rsidRPr="00A06B38">
        <w:rPr>
          <w:rFonts w:ascii="Times New Roman" w:hAnsi="Times New Roman" w:cs="Times New Roman"/>
          <w:sz w:val="24"/>
          <w:szCs w:val="24"/>
        </w:rPr>
        <w:t xml:space="preserve">t le titre, André-Hercule de Fleury </w:t>
      </w:r>
      <w:r w:rsidR="007E3CC0">
        <w:rPr>
          <w:rFonts w:ascii="Times New Roman" w:hAnsi="Times New Roman" w:cs="Times New Roman"/>
          <w:sz w:val="24"/>
          <w:szCs w:val="24"/>
        </w:rPr>
        <w:t>fu</w:t>
      </w:r>
      <w:r w:rsidRPr="00A06B38">
        <w:rPr>
          <w:rFonts w:ascii="Times New Roman" w:hAnsi="Times New Roman" w:cs="Times New Roman"/>
          <w:sz w:val="24"/>
          <w:szCs w:val="24"/>
        </w:rPr>
        <w:t>t,</w:t>
      </w:r>
      <w:r w:rsidR="007E3CC0">
        <w:rPr>
          <w:rFonts w:ascii="Times New Roman" w:hAnsi="Times New Roman" w:cs="Times New Roman"/>
          <w:sz w:val="24"/>
          <w:szCs w:val="24"/>
        </w:rPr>
        <w:t xml:space="preserve"> rappelons-le,</w:t>
      </w:r>
      <w:r w:rsidRPr="00A06B38">
        <w:rPr>
          <w:rFonts w:ascii="Times New Roman" w:hAnsi="Times New Roman" w:cs="Times New Roman"/>
          <w:sz w:val="24"/>
          <w:szCs w:val="24"/>
        </w:rPr>
        <w:t xml:space="preserve"> de 1726 à sa mort en janvier 1743, le dernier premier ministre de Louis XV. Le </w:t>
      </w:r>
      <w:r w:rsidR="007537A9">
        <w:rPr>
          <w:rFonts w:ascii="Times New Roman" w:hAnsi="Times New Roman" w:cs="Times New Roman"/>
          <w:sz w:val="24"/>
          <w:szCs w:val="24"/>
        </w:rPr>
        <w:t>souverain</w:t>
      </w:r>
      <w:r w:rsidRPr="00A06B38">
        <w:rPr>
          <w:rFonts w:ascii="Times New Roman" w:hAnsi="Times New Roman" w:cs="Times New Roman"/>
          <w:sz w:val="24"/>
          <w:szCs w:val="24"/>
        </w:rPr>
        <w:t xml:space="preserve"> portait à son ancien précepteur un attachement quasi-filial au point que son omniprésence contribua, dit-on, à le désintéresser des affaires du royaume. Fleury </w:t>
      </w:r>
      <w:r w:rsidR="007537A9">
        <w:rPr>
          <w:rFonts w:ascii="Times New Roman" w:hAnsi="Times New Roman" w:cs="Times New Roman"/>
          <w:sz w:val="24"/>
          <w:szCs w:val="24"/>
        </w:rPr>
        <w:t>éprouva</w:t>
      </w:r>
      <w:r w:rsidRPr="00A06B38">
        <w:rPr>
          <w:rFonts w:ascii="Times New Roman" w:hAnsi="Times New Roman" w:cs="Times New Roman"/>
          <w:sz w:val="24"/>
          <w:szCs w:val="24"/>
        </w:rPr>
        <w:t>it</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de son côté</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pour le souverain, selon le duc de Luynes, « un véritable attachement (…), un désir sincère de faire le bien, et surtout le bien de la Religion (…) »</w:t>
      </w:r>
      <w:r w:rsidR="00F410EC">
        <w:rPr>
          <w:rStyle w:val="Appelnotedebasdep"/>
          <w:rFonts w:ascii="Times New Roman" w:hAnsi="Times New Roman" w:cs="Times New Roman"/>
          <w:sz w:val="24"/>
          <w:szCs w:val="24"/>
        </w:rPr>
        <w:footnoteReference w:id="51"/>
      </w:r>
      <w:r w:rsidRPr="00A06B38">
        <w:rPr>
          <w:rFonts w:ascii="Times New Roman" w:hAnsi="Times New Roman" w:cs="Times New Roman"/>
          <w:sz w:val="24"/>
          <w:szCs w:val="24"/>
        </w:rPr>
        <w:t xml:space="preserve">. </w:t>
      </w:r>
    </w:p>
    <w:p w14:paraId="07C9E4D8" w14:textId="77777777" w:rsidR="008A051D" w:rsidRDefault="008A051D" w:rsidP="00F410EC">
      <w:pPr>
        <w:spacing w:line="360" w:lineRule="auto"/>
        <w:jc w:val="both"/>
        <w:rPr>
          <w:rFonts w:ascii="Times New Roman" w:hAnsi="Times New Roman" w:cs="Times New Roman"/>
          <w:sz w:val="24"/>
          <w:szCs w:val="24"/>
        </w:rPr>
      </w:pPr>
    </w:p>
    <w:p w14:paraId="129D2A24" w14:textId="508CC41C" w:rsidR="00A06B38" w:rsidRDefault="00A06B38" w:rsidP="00F410EC">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choix du projet de Mansart de Sagonne fut donc décidé conjointement, le roi s'en remettant aux </w:t>
      </w:r>
      <w:r w:rsidR="001606A1">
        <w:rPr>
          <w:rFonts w:ascii="Times New Roman" w:hAnsi="Times New Roman" w:cs="Times New Roman"/>
          <w:sz w:val="24"/>
          <w:szCs w:val="24"/>
        </w:rPr>
        <w:t xml:space="preserve">sages </w:t>
      </w:r>
      <w:r w:rsidRPr="00A06B38">
        <w:rPr>
          <w:rFonts w:ascii="Times New Roman" w:hAnsi="Times New Roman" w:cs="Times New Roman"/>
          <w:sz w:val="24"/>
          <w:szCs w:val="24"/>
        </w:rPr>
        <w:t xml:space="preserve">décisions de cet homme simple et modéré. </w:t>
      </w:r>
      <w:r w:rsidR="007E3CC0">
        <w:rPr>
          <w:rFonts w:ascii="Times New Roman" w:hAnsi="Times New Roman" w:cs="Times New Roman"/>
          <w:sz w:val="24"/>
          <w:szCs w:val="24"/>
        </w:rPr>
        <w:t xml:space="preserve">Le cardinal de </w:t>
      </w:r>
      <w:r w:rsidRPr="00A06B38">
        <w:rPr>
          <w:rFonts w:ascii="Times New Roman" w:hAnsi="Times New Roman" w:cs="Times New Roman"/>
          <w:sz w:val="24"/>
          <w:szCs w:val="24"/>
        </w:rPr>
        <w:t xml:space="preserve">Fleury n’avait-il pas fait restaurer plusieurs églises et réformer plusieurs couvents lors de son épiscopat </w:t>
      </w:r>
      <w:r w:rsidR="001606A1">
        <w:rPr>
          <w:rFonts w:ascii="Times New Roman" w:hAnsi="Times New Roman" w:cs="Times New Roman"/>
          <w:sz w:val="24"/>
          <w:szCs w:val="24"/>
        </w:rPr>
        <w:t>à</w:t>
      </w:r>
      <w:r w:rsidRPr="00A06B38">
        <w:rPr>
          <w:rFonts w:ascii="Times New Roman" w:hAnsi="Times New Roman" w:cs="Times New Roman"/>
          <w:sz w:val="24"/>
          <w:szCs w:val="24"/>
        </w:rPr>
        <w:t xml:space="preserve"> Fréjus</w:t>
      </w:r>
      <w:r w:rsidR="007E3CC0">
        <w:rPr>
          <w:rFonts w:ascii="Times New Roman" w:hAnsi="Times New Roman" w:cs="Times New Roman"/>
          <w:sz w:val="24"/>
          <w:szCs w:val="24"/>
        </w:rPr>
        <w:t>,</w:t>
      </w:r>
      <w:r w:rsidRPr="00A06B38">
        <w:rPr>
          <w:rFonts w:ascii="Times New Roman" w:hAnsi="Times New Roman" w:cs="Times New Roman"/>
          <w:sz w:val="24"/>
          <w:szCs w:val="24"/>
        </w:rPr>
        <w:t xml:space="preserve"> </w:t>
      </w:r>
      <w:r w:rsidR="001606A1">
        <w:rPr>
          <w:rFonts w:ascii="Times New Roman" w:hAnsi="Times New Roman" w:cs="Times New Roman"/>
          <w:sz w:val="24"/>
          <w:szCs w:val="24"/>
        </w:rPr>
        <w:t>de</w:t>
      </w:r>
      <w:r w:rsidRPr="00A06B38">
        <w:rPr>
          <w:rFonts w:ascii="Times New Roman" w:hAnsi="Times New Roman" w:cs="Times New Roman"/>
          <w:sz w:val="24"/>
          <w:szCs w:val="24"/>
        </w:rPr>
        <w:t xml:space="preserve"> </w:t>
      </w:r>
      <w:r w:rsidRPr="00A06B38">
        <w:rPr>
          <w:rFonts w:ascii="Times New Roman" w:hAnsi="Times New Roman" w:cs="Times New Roman"/>
          <w:sz w:val="24"/>
          <w:szCs w:val="24"/>
        </w:rPr>
        <w:lastRenderedPageBreak/>
        <w:t>1699</w:t>
      </w:r>
      <w:r w:rsidR="001606A1">
        <w:rPr>
          <w:rFonts w:ascii="Times New Roman" w:hAnsi="Times New Roman" w:cs="Times New Roman"/>
          <w:sz w:val="24"/>
          <w:szCs w:val="24"/>
        </w:rPr>
        <w:t xml:space="preserve"> à </w:t>
      </w:r>
      <w:r w:rsidRPr="00A06B38">
        <w:rPr>
          <w:rFonts w:ascii="Times New Roman" w:hAnsi="Times New Roman" w:cs="Times New Roman"/>
          <w:sz w:val="24"/>
          <w:szCs w:val="24"/>
        </w:rPr>
        <w:t>1715</w:t>
      </w:r>
      <w:r w:rsidR="00F410EC">
        <w:rPr>
          <w:rStyle w:val="Appelnotedebasdep"/>
          <w:rFonts w:ascii="Times New Roman" w:hAnsi="Times New Roman" w:cs="Times New Roman"/>
          <w:sz w:val="24"/>
          <w:szCs w:val="24"/>
        </w:rPr>
        <w:footnoteReference w:id="52"/>
      </w:r>
      <w:r w:rsidRPr="00A06B38">
        <w:rPr>
          <w:rFonts w:ascii="Times New Roman" w:hAnsi="Times New Roman" w:cs="Times New Roman"/>
          <w:sz w:val="24"/>
          <w:szCs w:val="24"/>
        </w:rPr>
        <w:t xml:space="preserve"> ? En homme d'église, il se sentait particulièrement concerné par </w:t>
      </w:r>
      <w:r w:rsidR="007E3CC0">
        <w:rPr>
          <w:rFonts w:ascii="Times New Roman" w:hAnsi="Times New Roman" w:cs="Times New Roman"/>
          <w:sz w:val="24"/>
          <w:szCs w:val="24"/>
        </w:rPr>
        <w:t>l</w:t>
      </w:r>
      <w:r w:rsidRPr="00A06B38">
        <w:rPr>
          <w:rFonts w:ascii="Times New Roman" w:hAnsi="Times New Roman" w:cs="Times New Roman"/>
          <w:sz w:val="24"/>
          <w:szCs w:val="24"/>
        </w:rPr>
        <w:t>e proje</w:t>
      </w:r>
      <w:r w:rsidR="001606A1">
        <w:rPr>
          <w:rFonts w:ascii="Times New Roman" w:hAnsi="Times New Roman" w:cs="Times New Roman"/>
          <w:sz w:val="24"/>
          <w:szCs w:val="24"/>
        </w:rPr>
        <w:t>t</w:t>
      </w:r>
      <w:r w:rsidR="007E3CC0">
        <w:rPr>
          <w:rFonts w:ascii="Times New Roman" w:hAnsi="Times New Roman" w:cs="Times New Roman"/>
          <w:sz w:val="24"/>
          <w:szCs w:val="24"/>
        </w:rPr>
        <w:t xml:space="preserve"> versaillais,</w:t>
      </w:r>
      <w:r w:rsidR="001606A1">
        <w:rPr>
          <w:rFonts w:ascii="Times New Roman" w:hAnsi="Times New Roman" w:cs="Times New Roman"/>
          <w:sz w:val="24"/>
          <w:szCs w:val="24"/>
        </w:rPr>
        <w:t xml:space="preserve"> d'autant qu'il avait fourni trois</w:t>
      </w:r>
      <w:r w:rsidRPr="00A06B38">
        <w:rPr>
          <w:rFonts w:ascii="Times New Roman" w:hAnsi="Times New Roman" w:cs="Times New Roman"/>
          <w:sz w:val="24"/>
          <w:szCs w:val="24"/>
        </w:rPr>
        <w:t xml:space="preserve"> ans auparavant, en 1739, les fonds nécessaires à la construction de Saint</w:t>
      </w:r>
      <w:r w:rsidRPr="00A06B38">
        <w:rPr>
          <w:rFonts w:ascii="Times New Roman" w:hAnsi="Times New Roman" w:cs="Times New Roman"/>
          <w:sz w:val="24"/>
          <w:szCs w:val="24"/>
        </w:rPr>
        <w:noBreakHyphen/>
        <w:t xml:space="preserve">Thomas-du-Louvre où il sera inhumé en 1743. </w:t>
      </w:r>
      <w:r w:rsidR="007E3CC0">
        <w:rPr>
          <w:rFonts w:ascii="Times New Roman" w:hAnsi="Times New Roman" w:cs="Times New Roman"/>
          <w:sz w:val="24"/>
          <w:szCs w:val="24"/>
        </w:rPr>
        <w:t>U</w:t>
      </w:r>
      <w:r w:rsidR="007E3CC0" w:rsidRPr="00A06B38">
        <w:rPr>
          <w:rFonts w:ascii="Times New Roman" w:hAnsi="Times New Roman" w:cs="Times New Roman"/>
          <w:sz w:val="24"/>
          <w:szCs w:val="24"/>
        </w:rPr>
        <w:t xml:space="preserve">n an plus tôt, </w:t>
      </w:r>
      <w:r w:rsidR="007E3CC0">
        <w:rPr>
          <w:rFonts w:ascii="Times New Roman" w:hAnsi="Times New Roman" w:cs="Times New Roman"/>
          <w:sz w:val="24"/>
          <w:szCs w:val="24"/>
        </w:rPr>
        <w:t>i</w:t>
      </w:r>
      <w:r w:rsidRPr="00A06B38">
        <w:rPr>
          <w:rFonts w:ascii="Times New Roman" w:hAnsi="Times New Roman" w:cs="Times New Roman"/>
          <w:sz w:val="24"/>
          <w:szCs w:val="24"/>
        </w:rPr>
        <w:t>l avait participé activement à la construction de la cathédrale S</w:t>
      </w:r>
      <w:r w:rsidR="001606A1">
        <w:rPr>
          <w:rFonts w:ascii="Times New Roman" w:hAnsi="Times New Roman" w:cs="Times New Roman"/>
          <w:sz w:val="24"/>
          <w:szCs w:val="24"/>
        </w:rPr>
        <w:t>ain</w:t>
      </w:r>
      <w:r w:rsidRPr="00A06B38">
        <w:rPr>
          <w:rFonts w:ascii="Times New Roman" w:hAnsi="Times New Roman" w:cs="Times New Roman"/>
          <w:sz w:val="24"/>
          <w:szCs w:val="24"/>
        </w:rPr>
        <w:t>t-Louis de La Rochelle par Jacques V Gabriel</w:t>
      </w:r>
      <w:r w:rsidR="00F410EC">
        <w:rPr>
          <w:rStyle w:val="Appelnotedebasdep"/>
          <w:rFonts w:ascii="Times New Roman" w:hAnsi="Times New Roman" w:cs="Times New Roman"/>
          <w:sz w:val="24"/>
          <w:szCs w:val="24"/>
        </w:rPr>
        <w:footnoteReference w:id="53"/>
      </w:r>
      <w:r w:rsidRPr="00A06B38">
        <w:rPr>
          <w:rFonts w:ascii="Times New Roman" w:hAnsi="Times New Roman" w:cs="Times New Roman"/>
          <w:sz w:val="24"/>
          <w:szCs w:val="24"/>
        </w:rPr>
        <w:t xml:space="preserve">. </w:t>
      </w:r>
      <w:r w:rsidR="001606A1">
        <w:rPr>
          <w:rFonts w:ascii="Times New Roman" w:hAnsi="Times New Roman" w:cs="Times New Roman"/>
          <w:sz w:val="24"/>
          <w:szCs w:val="24"/>
        </w:rPr>
        <w:t>Saint-Louis de Versailles venait donc s’ajouter à la liste</w:t>
      </w:r>
      <w:r w:rsidR="007E3CC0">
        <w:rPr>
          <w:rFonts w:ascii="Times New Roman" w:hAnsi="Times New Roman" w:cs="Times New Roman"/>
          <w:sz w:val="24"/>
          <w:szCs w:val="24"/>
        </w:rPr>
        <w:t xml:space="preserve"> de ses interventions</w:t>
      </w:r>
      <w:r w:rsidR="001606A1">
        <w:rPr>
          <w:rFonts w:ascii="Times New Roman" w:hAnsi="Times New Roman" w:cs="Times New Roman"/>
          <w:sz w:val="24"/>
          <w:szCs w:val="24"/>
        </w:rPr>
        <w:t>.</w:t>
      </w:r>
    </w:p>
    <w:p w14:paraId="70C35408" w14:textId="77777777" w:rsidR="008A051D" w:rsidRPr="00A06B38" w:rsidRDefault="008A051D" w:rsidP="00F410EC">
      <w:pPr>
        <w:spacing w:line="360" w:lineRule="auto"/>
        <w:jc w:val="both"/>
        <w:rPr>
          <w:rFonts w:ascii="Times New Roman" w:hAnsi="Times New Roman" w:cs="Times New Roman"/>
          <w:sz w:val="24"/>
          <w:szCs w:val="24"/>
        </w:rPr>
      </w:pPr>
    </w:p>
    <w:p w14:paraId="32666412" w14:textId="77777777" w:rsidR="00A06B38" w:rsidRPr="00C24123" w:rsidRDefault="00A06B38" w:rsidP="001F7D23">
      <w:pPr>
        <w:spacing w:line="360" w:lineRule="auto"/>
        <w:jc w:val="both"/>
        <w:rPr>
          <w:rFonts w:ascii="Times New Roman" w:hAnsi="Times New Roman" w:cs="Times New Roman"/>
          <w:b/>
          <w:i/>
          <w:sz w:val="24"/>
          <w:szCs w:val="24"/>
        </w:rPr>
      </w:pPr>
      <w:r w:rsidRPr="00C24123">
        <w:rPr>
          <w:rFonts w:ascii="Times New Roman" w:hAnsi="Times New Roman" w:cs="Times New Roman"/>
          <w:b/>
          <w:i/>
          <w:sz w:val="24"/>
          <w:szCs w:val="24"/>
        </w:rPr>
        <w:t>Le financement. L’administration des Economats</w:t>
      </w:r>
    </w:p>
    <w:p w14:paraId="03ED047C" w14:textId="1B9E174D" w:rsidR="00E84F0D" w:rsidRDefault="00A06B38" w:rsidP="001F7D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En tant que premier ministre, soucieux du bon état des finances du royaume, </w:t>
      </w:r>
      <w:r w:rsidR="001606A1">
        <w:rPr>
          <w:rFonts w:ascii="Times New Roman" w:hAnsi="Times New Roman" w:cs="Times New Roman"/>
          <w:sz w:val="24"/>
          <w:szCs w:val="24"/>
        </w:rPr>
        <w:t xml:space="preserve">le cardinal de </w:t>
      </w:r>
      <w:r w:rsidRPr="00A06B38">
        <w:rPr>
          <w:rFonts w:ascii="Times New Roman" w:hAnsi="Times New Roman" w:cs="Times New Roman"/>
          <w:sz w:val="24"/>
          <w:szCs w:val="24"/>
        </w:rPr>
        <w:t xml:space="preserve">Fleury tint à ce que le projet versaillais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comme celui de La Rochelle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ne greva pas le budget des Bâtiments du roi, alors fort mal en point. Estimé environ à 2 millions de livres au début des années 1740, ce budget fut comprimé en 1743 par</w:t>
      </w:r>
      <w:r w:rsidR="007E3CC0">
        <w:rPr>
          <w:rFonts w:ascii="Times New Roman" w:hAnsi="Times New Roman" w:cs="Times New Roman"/>
          <w:sz w:val="24"/>
          <w:szCs w:val="24"/>
        </w:rPr>
        <w:t xml:space="preserve"> le contrôleur général des finances, Philibert</w:t>
      </w:r>
      <w:r w:rsidRPr="00A06B38">
        <w:rPr>
          <w:rFonts w:ascii="Times New Roman" w:hAnsi="Times New Roman" w:cs="Times New Roman"/>
          <w:sz w:val="24"/>
          <w:szCs w:val="24"/>
        </w:rPr>
        <w:t xml:space="preserve"> Orry</w:t>
      </w:r>
      <w:r w:rsidR="007E3CC0">
        <w:rPr>
          <w:rFonts w:ascii="Times New Roman" w:hAnsi="Times New Roman" w:cs="Times New Roman"/>
          <w:sz w:val="24"/>
          <w:szCs w:val="24"/>
        </w:rPr>
        <w:t>,</w:t>
      </w:r>
      <w:r w:rsidRPr="00A06B38">
        <w:rPr>
          <w:rFonts w:ascii="Times New Roman" w:hAnsi="Times New Roman" w:cs="Times New Roman"/>
          <w:sz w:val="24"/>
          <w:szCs w:val="24"/>
        </w:rPr>
        <w:t xml:space="preserve"> de 1 500 000 à 1 100 000 livres</w:t>
      </w:r>
      <w:r w:rsidR="00441CB0">
        <w:rPr>
          <w:rStyle w:val="Appelnotedebasdep"/>
          <w:rFonts w:ascii="Times New Roman" w:hAnsi="Times New Roman" w:cs="Times New Roman"/>
          <w:sz w:val="24"/>
          <w:szCs w:val="24"/>
        </w:rPr>
        <w:footnoteReference w:id="54"/>
      </w:r>
      <w:r w:rsidRPr="00A06B38">
        <w:rPr>
          <w:rFonts w:ascii="Times New Roman" w:hAnsi="Times New Roman" w:cs="Times New Roman"/>
          <w:sz w:val="24"/>
          <w:szCs w:val="24"/>
        </w:rPr>
        <w:t xml:space="preserve">. Aucune dépense nouvelle ne fut inscrite </w:t>
      </w:r>
      <w:r w:rsidR="007E3CC0">
        <w:rPr>
          <w:rFonts w:ascii="Times New Roman" w:hAnsi="Times New Roman" w:cs="Times New Roman"/>
          <w:sz w:val="24"/>
          <w:szCs w:val="24"/>
        </w:rPr>
        <w:t xml:space="preserve">ainsi </w:t>
      </w:r>
      <w:r w:rsidRPr="00A06B38">
        <w:rPr>
          <w:rFonts w:ascii="Times New Roman" w:hAnsi="Times New Roman" w:cs="Times New Roman"/>
          <w:sz w:val="24"/>
          <w:szCs w:val="24"/>
        </w:rPr>
        <w:t>aux budgets de 1740, 1741 et 1742. On avait préféré</w:t>
      </w:r>
      <w:r w:rsidR="007E3CC0">
        <w:rPr>
          <w:rFonts w:ascii="Times New Roman" w:hAnsi="Times New Roman" w:cs="Times New Roman"/>
          <w:sz w:val="24"/>
          <w:szCs w:val="24"/>
        </w:rPr>
        <w:t xml:space="preserve"> surseoir</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en effet</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à tout nouveau chantier « pour prévenir les difficultés qui pouvaient être faites à cet égard »</w:t>
      </w:r>
      <w:r w:rsidR="00441CB0">
        <w:rPr>
          <w:rStyle w:val="Appelnotedebasdep"/>
          <w:rFonts w:ascii="Times New Roman" w:hAnsi="Times New Roman" w:cs="Times New Roman"/>
          <w:sz w:val="24"/>
          <w:szCs w:val="24"/>
        </w:rPr>
        <w:footnoteReference w:id="55"/>
      </w:r>
      <w:r w:rsidRPr="00A06B38">
        <w:rPr>
          <w:rFonts w:ascii="Times New Roman" w:hAnsi="Times New Roman" w:cs="Times New Roman"/>
          <w:sz w:val="24"/>
          <w:szCs w:val="24"/>
        </w:rPr>
        <w:t>.</w:t>
      </w:r>
    </w:p>
    <w:p w14:paraId="36D1BA20" w14:textId="77777777" w:rsidR="00E84F0D" w:rsidRDefault="00E84F0D" w:rsidP="00C24123">
      <w:pPr>
        <w:spacing w:line="360" w:lineRule="auto"/>
        <w:jc w:val="both"/>
        <w:rPr>
          <w:rFonts w:ascii="Times New Roman" w:hAnsi="Times New Roman" w:cs="Times New Roman"/>
          <w:sz w:val="24"/>
          <w:szCs w:val="24"/>
        </w:rPr>
      </w:pPr>
    </w:p>
    <w:p w14:paraId="26DE367E" w14:textId="3684D8D9" w:rsid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Ennemi du gaspillage et des dépenses superflues jusqu'à l'avarice, Fleury était parvenu à réduire à ce prix, avec l'aide d</w:t>
      </w:r>
      <w:r w:rsidR="007E3CC0">
        <w:rPr>
          <w:rFonts w:ascii="Times New Roman" w:hAnsi="Times New Roman" w:cs="Times New Roman"/>
          <w:sz w:val="24"/>
          <w:szCs w:val="24"/>
        </w:rPr>
        <w:t>’</w:t>
      </w:r>
      <w:r w:rsidRPr="00A06B38">
        <w:rPr>
          <w:rFonts w:ascii="Times New Roman" w:hAnsi="Times New Roman" w:cs="Times New Roman"/>
          <w:sz w:val="24"/>
          <w:szCs w:val="24"/>
        </w:rPr>
        <w:t>Orry</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issu de la finance, le déficit budgétaire de l'Etat. Déficit qui était, </w:t>
      </w:r>
      <w:r w:rsidR="007E3CC0">
        <w:rPr>
          <w:rFonts w:ascii="Times New Roman" w:hAnsi="Times New Roman" w:cs="Times New Roman"/>
          <w:sz w:val="24"/>
          <w:szCs w:val="24"/>
        </w:rPr>
        <w:t xml:space="preserve">rappelons-le, </w:t>
      </w:r>
      <w:r w:rsidRPr="00A06B38">
        <w:rPr>
          <w:rFonts w:ascii="Times New Roman" w:hAnsi="Times New Roman" w:cs="Times New Roman"/>
          <w:sz w:val="24"/>
          <w:szCs w:val="24"/>
        </w:rPr>
        <w:t>à la mort de Louis XIV en 1715</w:t>
      </w:r>
      <w:r w:rsidR="007E3CC0">
        <w:rPr>
          <w:rFonts w:ascii="Times New Roman" w:hAnsi="Times New Roman" w:cs="Times New Roman"/>
          <w:sz w:val="24"/>
          <w:szCs w:val="24"/>
        </w:rPr>
        <w:t>,</w:t>
      </w:r>
      <w:r w:rsidRPr="00A06B38">
        <w:rPr>
          <w:rFonts w:ascii="Times New Roman" w:hAnsi="Times New Roman" w:cs="Times New Roman"/>
          <w:sz w:val="24"/>
          <w:szCs w:val="24"/>
        </w:rPr>
        <w:t xml:space="preserve"> de 77 millions</w:t>
      </w:r>
      <w:r w:rsidR="007E3CC0">
        <w:rPr>
          <w:rFonts w:ascii="Times New Roman" w:hAnsi="Times New Roman" w:cs="Times New Roman"/>
          <w:sz w:val="24"/>
          <w:szCs w:val="24"/>
        </w:rPr>
        <w:t xml:space="preserve"> de livres</w:t>
      </w:r>
      <w:r w:rsidRPr="00A06B38">
        <w:rPr>
          <w:rFonts w:ascii="Times New Roman" w:hAnsi="Times New Roman" w:cs="Times New Roman"/>
          <w:sz w:val="24"/>
          <w:szCs w:val="24"/>
        </w:rPr>
        <w:t xml:space="preserve"> avec une dette constituée de 2 milliards</w:t>
      </w:r>
      <w:r w:rsidR="001606A1">
        <w:rPr>
          <w:rFonts w:ascii="Times New Roman" w:hAnsi="Times New Roman" w:cs="Times New Roman"/>
          <w:sz w:val="24"/>
          <w:szCs w:val="24"/>
        </w:rPr>
        <w:t>, laquelle</w:t>
      </w:r>
      <w:r w:rsidRPr="00A06B38">
        <w:rPr>
          <w:rFonts w:ascii="Times New Roman" w:hAnsi="Times New Roman" w:cs="Times New Roman"/>
          <w:sz w:val="24"/>
          <w:szCs w:val="24"/>
        </w:rPr>
        <w:t xml:space="preserve"> fut ramené</w:t>
      </w:r>
      <w:r w:rsidR="001606A1">
        <w:rPr>
          <w:rFonts w:ascii="Times New Roman" w:hAnsi="Times New Roman" w:cs="Times New Roman"/>
          <w:sz w:val="24"/>
          <w:szCs w:val="24"/>
        </w:rPr>
        <w:t>e</w:t>
      </w:r>
      <w:r w:rsidRPr="00A06B38">
        <w:rPr>
          <w:rFonts w:ascii="Times New Roman" w:hAnsi="Times New Roman" w:cs="Times New Roman"/>
          <w:sz w:val="24"/>
          <w:szCs w:val="24"/>
        </w:rPr>
        <w:t xml:space="preserve"> à 13 millions</w:t>
      </w:r>
      <w:r w:rsidR="001606A1">
        <w:rPr>
          <w:rFonts w:ascii="Times New Roman" w:hAnsi="Times New Roman" w:cs="Times New Roman"/>
          <w:sz w:val="24"/>
          <w:szCs w:val="24"/>
        </w:rPr>
        <w:t xml:space="preserve"> en 1741</w:t>
      </w:r>
      <w:r w:rsidRPr="00A06B38">
        <w:rPr>
          <w:rFonts w:ascii="Times New Roman" w:hAnsi="Times New Roman" w:cs="Times New Roman"/>
          <w:sz w:val="24"/>
          <w:szCs w:val="24"/>
        </w:rPr>
        <w:t xml:space="preserve">. </w:t>
      </w:r>
      <w:r w:rsidR="001606A1">
        <w:rPr>
          <w:rFonts w:ascii="Times New Roman" w:hAnsi="Times New Roman" w:cs="Times New Roman"/>
          <w:sz w:val="24"/>
          <w:szCs w:val="24"/>
        </w:rPr>
        <w:t>Le cardinal</w:t>
      </w:r>
      <w:r w:rsidRPr="00A06B38">
        <w:rPr>
          <w:rFonts w:ascii="Times New Roman" w:hAnsi="Times New Roman" w:cs="Times New Roman"/>
          <w:sz w:val="24"/>
          <w:szCs w:val="24"/>
        </w:rPr>
        <w:t xml:space="preserve"> était même parvenu, en 1739</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1740, à dégager un excédent. Mais le budget de 1741 ne fut pas respecté </w:t>
      </w:r>
      <w:r w:rsidR="007E3CC0">
        <w:rPr>
          <w:rFonts w:ascii="Times New Roman" w:hAnsi="Times New Roman" w:cs="Times New Roman"/>
          <w:sz w:val="24"/>
          <w:szCs w:val="24"/>
        </w:rPr>
        <w:t>à cause</w:t>
      </w:r>
      <w:r w:rsidRPr="00A06B38">
        <w:rPr>
          <w:rFonts w:ascii="Times New Roman" w:hAnsi="Times New Roman" w:cs="Times New Roman"/>
          <w:sz w:val="24"/>
          <w:szCs w:val="24"/>
        </w:rPr>
        <w:t xml:space="preserve"> de la guerre de Succession d'</w:t>
      </w:r>
      <w:r w:rsidR="007E3CC0">
        <w:rPr>
          <w:rFonts w:ascii="Times New Roman" w:hAnsi="Times New Roman" w:cs="Times New Roman"/>
          <w:sz w:val="24"/>
          <w:szCs w:val="24"/>
        </w:rPr>
        <w:t>Autriche, laquelle</w:t>
      </w:r>
      <w:r w:rsidRPr="00A06B38">
        <w:rPr>
          <w:rFonts w:ascii="Times New Roman" w:hAnsi="Times New Roman" w:cs="Times New Roman"/>
          <w:sz w:val="24"/>
          <w:szCs w:val="24"/>
        </w:rPr>
        <w:t xml:space="preserve"> </w:t>
      </w:r>
      <w:r w:rsidR="001606A1">
        <w:rPr>
          <w:rFonts w:ascii="Times New Roman" w:hAnsi="Times New Roman" w:cs="Times New Roman"/>
          <w:sz w:val="24"/>
          <w:szCs w:val="24"/>
        </w:rPr>
        <w:t xml:space="preserve">devait </w:t>
      </w:r>
      <w:r w:rsidRPr="00A06B38">
        <w:rPr>
          <w:rFonts w:ascii="Times New Roman" w:hAnsi="Times New Roman" w:cs="Times New Roman"/>
          <w:sz w:val="24"/>
          <w:szCs w:val="24"/>
        </w:rPr>
        <w:t>dur</w:t>
      </w:r>
      <w:r w:rsidR="001606A1">
        <w:rPr>
          <w:rFonts w:ascii="Times New Roman" w:hAnsi="Times New Roman" w:cs="Times New Roman"/>
          <w:sz w:val="24"/>
          <w:szCs w:val="24"/>
        </w:rPr>
        <w:t>er</w:t>
      </w:r>
      <w:r w:rsidRPr="00A06B38">
        <w:rPr>
          <w:rFonts w:ascii="Times New Roman" w:hAnsi="Times New Roman" w:cs="Times New Roman"/>
          <w:sz w:val="24"/>
          <w:szCs w:val="24"/>
        </w:rPr>
        <w:t xml:space="preserve"> jusqu'en 1748</w:t>
      </w:r>
      <w:r w:rsidR="00441CB0">
        <w:rPr>
          <w:rStyle w:val="Appelnotedebasdep"/>
          <w:rFonts w:ascii="Times New Roman" w:hAnsi="Times New Roman" w:cs="Times New Roman"/>
          <w:sz w:val="24"/>
          <w:szCs w:val="24"/>
        </w:rPr>
        <w:footnoteReference w:id="56"/>
      </w:r>
      <w:r w:rsidRPr="00A06B38">
        <w:rPr>
          <w:rFonts w:ascii="Times New Roman" w:hAnsi="Times New Roman" w:cs="Times New Roman"/>
          <w:sz w:val="24"/>
          <w:szCs w:val="24"/>
        </w:rPr>
        <w:t xml:space="preserve">. </w:t>
      </w:r>
    </w:p>
    <w:p w14:paraId="35DD4396" w14:textId="77777777" w:rsidR="00E84F0D" w:rsidRPr="00A06B38" w:rsidRDefault="00E84F0D" w:rsidP="00C24123">
      <w:pPr>
        <w:spacing w:line="360" w:lineRule="auto"/>
        <w:jc w:val="both"/>
        <w:rPr>
          <w:rFonts w:ascii="Times New Roman" w:hAnsi="Times New Roman" w:cs="Times New Roman"/>
          <w:sz w:val="24"/>
          <w:szCs w:val="24"/>
        </w:rPr>
      </w:pPr>
    </w:p>
    <w:p w14:paraId="047693BC" w14:textId="08288818" w:rsid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Dans ce contexte troublé et en tant que titulaire de la Feuille des bénéfices ecclésiastiques depuis 1725, </w:t>
      </w:r>
      <w:r w:rsidR="007E3CC0">
        <w:rPr>
          <w:rFonts w:ascii="Times New Roman" w:hAnsi="Times New Roman" w:cs="Times New Roman"/>
          <w:sz w:val="24"/>
          <w:szCs w:val="24"/>
        </w:rPr>
        <w:t xml:space="preserve">le cardinal de </w:t>
      </w:r>
      <w:r w:rsidRPr="00A06B38">
        <w:rPr>
          <w:rFonts w:ascii="Times New Roman" w:hAnsi="Times New Roman" w:cs="Times New Roman"/>
          <w:sz w:val="24"/>
          <w:szCs w:val="24"/>
        </w:rPr>
        <w:t xml:space="preserve">Fleury confia la construction de l'église Saint-Louis à la direction des </w:t>
      </w:r>
      <w:r w:rsidR="007E3CC0">
        <w:rPr>
          <w:rFonts w:ascii="Times New Roman" w:hAnsi="Times New Roman" w:cs="Times New Roman"/>
          <w:sz w:val="24"/>
          <w:szCs w:val="24"/>
        </w:rPr>
        <w:t>É</w:t>
      </w:r>
      <w:r w:rsidRPr="00A06B38">
        <w:rPr>
          <w:rFonts w:ascii="Times New Roman" w:hAnsi="Times New Roman" w:cs="Times New Roman"/>
          <w:sz w:val="24"/>
          <w:szCs w:val="24"/>
        </w:rPr>
        <w:t xml:space="preserve">conomats. </w:t>
      </w:r>
      <w:r w:rsidR="001606A1">
        <w:rPr>
          <w:rFonts w:ascii="Times New Roman" w:hAnsi="Times New Roman" w:cs="Times New Roman"/>
          <w:sz w:val="24"/>
          <w:szCs w:val="24"/>
        </w:rPr>
        <w:t>Ce</w:t>
      </w:r>
      <w:r w:rsidRPr="00A06B38">
        <w:rPr>
          <w:rFonts w:ascii="Times New Roman" w:hAnsi="Times New Roman" w:cs="Times New Roman"/>
          <w:sz w:val="24"/>
          <w:szCs w:val="24"/>
        </w:rPr>
        <w:t>lle</w:t>
      </w:r>
      <w:r w:rsidR="001606A1">
        <w:rPr>
          <w:rFonts w:ascii="Times New Roman" w:hAnsi="Times New Roman" w:cs="Times New Roman"/>
          <w:sz w:val="24"/>
          <w:szCs w:val="24"/>
        </w:rPr>
        <w:t>-ci</w:t>
      </w:r>
      <w:r w:rsidRPr="00A06B38">
        <w:rPr>
          <w:rFonts w:ascii="Times New Roman" w:hAnsi="Times New Roman" w:cs="Times New Roman"/>
          <w:sz w:val="24"/>
          <w:szCs w:val="24"/>
        </w:rPr>
        <w:t xml:space="preserve"> était installée à Paris, rue de Richelieu</w:t>
      </w:r>
      <w:r w:rsidR="001606A1">
        <w:rPr>
          <w:rFonts w:ascii="Times New Roman" w:hAnsi="Times New Roman" w:cs="Times New Roman"/>
          <w:sz w:val="24"/>
          <w:szCs w:val="24"/>
        </w:rPr>
        <w:t>,</w:t>
      </w:r>
      <w:r w:rsidRPr="00A06B38">
        <w:rPr>
          <w:rFonts w:ascii="Times New Roman" w:hAnsi="Times New Roman" w:cs="Times New Roman"/>
          <w:sz w:val="24"/>
          <w:szCs w:val="24"/>
        </w:rPr>
        <w:t xml:space="preserve"> et avait pour ministre</w:t>
      </w:r>
      <w:r w:rsidR="001606A1">
        <w:rPr>
          <w:rFonts w:ascii="Times New Roman" w:hAnsi="Times New Roman" w:cs="Times New Roman"/>
          <w:sz w:val="24"/>
          <w:szCs w:val="24"/>
        </w:rPr>
        <w:t xml:space="preserve"> en </w:t>
      </w:r>
      <w:r w:rsidR="001606A1">
        <w:rPr>
          <w:rFonts w:ascii="Times New Roman" w:hAnsi="Times New Roman" w:cs="Times New Roman"/>
          <w:sz w:val="24"/>
          <w:szCs w:val="24"/>
        </w:rPr>
        <w:lastRenderedPageBreak/>
        <w:t>charge,</w:t>
      </w:r>
      <w:r w:rsidRPr="00A06B38">
        <w:rPr>
          <w:rFonts w:ascii="Times New Roman" w:hAnsi="Times New Roman" w:cs="Times New Roman"/>
          <w:sz w:val="24"/>
          <w:szCs w:val="24"/>
        </w:rPr>
        <w:t xml:space="preserve"> le comte de Saint-Florentin, </w:t>
      </w:r>
      <w:r w:rsidR="001606A1">
        <w:rPr>
          <w:rFonts w:ascii="Times New Roman" w:hAnsi="Times New Roman" w:cs="Times New Roman"/>
          <w:sz w:val="24"/>
          <w:szCs w:val="24"/>
        </w:rPr>
        <w:t xml:space="preserve">grand </w:t>
      </w:r>
      <w:r w:rsidRPr="00A06B38">
        <w:rPr>
          <w:rFonts w:ascii="Times New Roman" w:hAnsi="Times New Roman" w:cs="Times New Roman"/>
          <w:sz w:val="24"/>
          <w:szCs w:val="24"/>
        </w:rPr>
        <w:t>protecteur de Mansart de Sagonne ! On comprend mieux</w:t>
      </w:r>
      <w:r w:rsidR="007E3CC0">
        <w:rPr>
          <w:rFonts w:ascii="Times New Roman" w:hAnsi="Times New Roman" w:cs="Times New Roman"/>
          <w:sz w:val="24"/>
          <w:szCs w:val="24"/>
        </w:rPr>
        <w:t>, dans ces conditions,</w:t>
      </w:r>
      <w:r w:rsidRPr="00A06B38">
        <w:rPr>
          <w:rFonts w:ascii="Times New Roman" w:hAnsi="Times New Roman" w:cs="Times New Roman"/>
          <w:sz w:val="24"/>
          <w:szCs w:val="24"/>
        </w:rPr>
        <w:t xml:space="preserve"> l’installation des </w:t>
      </w:r>
      <w:r w:rsidR="001606A1">
        <w:rPr>
          <w:rFonts w:ascii="Times New Roman" w:hAnsi="Times New Roman" w:cs="Times New Roman"/>
          <w:sz w:val="24"/>
          <w:szCs w:val="24"/>
        </w:rPr>
        <w:t>deux hommes</w:t>
      </w:r>
      <w:r w:rsidRPr="00A06B38">
        <w:rPr>
          <w:rFonts w:ascii="Times New Roman" w:hAnsi="Times New Roman" w:cs="Times New Roman"/>
          <w:sz w:val="24"/>
          <w:szCs w:val="24"/>
        </w:rPr>
        <w:t xml:space="preserve"> dans cette rue, Saint-Florentin en 1740 et Mansart de Sagonne en 1742</w:t>
      </w:r>
      <w:r w:rsidR="00441CB0">
        <w:rPr>
          <w:rStyle w:val="Appelnotedebasdep"/>
          <w:rFonts w:ascii="Times New Roman" w:hAnsi="Times New Roman" w:cs="Times New Roman"/>
          <w:sz w:val="24"/>
          <w:szCs w:val="24"/>
        </w:rPr>
        <w:footnoteReference w:id="57"/>
      </w:r>
      <w:r w:rsidRPr="00A06B38">
        <w:rPr>
          <w:rFonts w:ascii="Times New Roman" w:hAnsi="Times New Roman" w:cs="Times New Roman"/>
          <w:sz w:val="24"/>
          <w:szCs w:val="24"/>
        </w:rPr>
        <w:t xml:space="preserve">. </w:t>
      </w:r>
    </w:p>
    <w:p w14:paraId="540E364A" w14:textId="77777777" w:rsidR="00E84F0D" w:rsidRPr="00A06B38" w:rsidRDefault="00E84F0D" w:rsidP="00C24123">
      <w:pPr>
        <w:spacing w:line="360" w:lineRule="auto"/>
        <w:jc w:val="both"/>
        <w:rPr>
          <w:rFonts w:ascii="Times New Roman" w:hAnsi="Times New Roman" w:cs="Times New Roman"/>
          <w:sz w:val="24"/>
          <w:szCs w:val="24"/>
        </w:rPr>
      </w:pPr>
    </w:p>
    <w:p w14:paraId="4045880E" w14:textId="70582444" w:rsidR="00E84F0D" w:rsidRDefault="00EE2D11" w:rsidP="00C24123">
      <w:pPr>
        <w:spacing w:line="360" w:lineRule="auto"/>
        <w:jc w:val="both"/>
        <w:rPr>
          <w:rFonts w:ascii="Times New Roman" w:hAnsi="Times New Roman" w:cs="Times New Roman"/>
          <w:sz w:val="24"/>
          <w:szCs w:val="24"/>
        </w:rPr>
      </w:pPr>
      <w:r>
        <w:rPr>
          <w:rFonts w:ascii="Times New Roman" w:hAnsi="Times New Roman" w:cs="Times New Roman"/>
          <w:sz w:val="24"/>
          <w:szCs w:val="24"/>
        </w:rPr>
        <w:t>Assez</w:t>
      </w:r>
      <w:r w:rsidR="00A06B38" w:rsidRPr="00A06B38">
        <w:rPr>
          <w:rFonts w:ascii="Times New Roman" w:hAnsi="Times New Roman" w:cs="Times New Roman"/>
          <w:sz w:val="24"/>
          <w:szCs w:val="24"/>
        </w:rPr>
        <w:t xml:space="preserve"> mal connus</w:t>
      </w:r>
      <w:r w:rsidR="00524D21">
        <w:rPr>
          <w:rFonts w:ascii="Times New Roman" w:hAnsi="Times New Roman" w:cs="Times New Roman"/>
          <w:sz w:val="24"/>
          <w:szCs w:val="24"/>
        </w:rPr>
        <w:t xml:space="preserve"> en raison de la perte de leurs archives</w:t>
      </w:r>
      <w:r w:rsidR="00B25A38">
        <w:rPr>
          <w:rFonts w:ascii="Times New Roman" w:hAnsi="Times New Roman" w:cs="Times New Roman"/>
          <w:sz w:val="24"/>
          <w:szCs w:val="24"/>
        </w:rPr>
        <w:t xml:space="preserve"> à la Révolution</w:t>
      </w:r>
      <w:r w:rsidR="00A06B38" w:rsidRPr="00A06B38">
        <w:rPr>
          <w:rFonts w:ascii="Times New Roman" w:hAnsi="Times New Roman" w:cs="Times New Roman"/>
          <w:sz w:val="24"/>
          <w:szCs w:val="24"/>
        </w:rPr>
        <w:t xml:space="preserve">, les </w:t>
      </w:r>
      <w:r w:rsidR="00B25A38">
        <w:rPr>
          <w:rFonts w:ascii="Times New Roman" w:hAnsi="Times New Roman" w:cs="Times New Roman"/>
          <w:sz w:val="24"/>
          <w:szCs w:val="24"/>
        </w:rPr>
        <w:t>É</w:t>
      </w:r>
      <w:r w:rsidR="00A06B38" w:rsidRPr="00A06B38">
        <w:rPr>
          <w:rFonts w:ascii="Times New Roman" w:hAnsi="Times New Roman" w:cs="Times New Roman"/>
          <w:sz w:val="24"/>
          <w:szCs w:val="24"/>
        </w:rPr>
        <w:t>conomats constituaient la régie chargée de percevoir et d'administrer les revenus de la régale</w:t>
      </w:r>
      <w:r w:rsidR="00441CB0">
        <w:rPr>
          <w:rStyle w:val="Appelnotedebasdep"/>
          <w:rFonts w:ascii="Times New Roman" w:hAnsi="Times New Roman" w:cs="Times New Roman"/>
          <w:sz w:val="24"/>
          <w:szCs w:val="24"/>
        </w:rPr>
        <w:footnoteReference w:id="58"/>
      </w:r>
      <w:r w:rsidR="00A06B38" w:rsidRPr="00A06B38">
        <w:rPr>
          <w:rFonts w:ascii="Times New Roman" w:hAnsi="Times New Roman" w:cs="Times New Roman"/>
          <w:sz w:val="24"/>
          <w:szCs w:val="24"/>
        </w:rPr>
        <w:t xml:space="preserve">. Fondée à la fin du </w:t>
      </w:r>
      <w:proofErr w:type="spellStart"/>
      <w:r w:rsidR="00A06B38" w:rsidRPr="00A06B38">
        <w:rPr>
          <w:rFonts w:ascii="Times New Roman" w:hAnsi="Times New Roman" w:cs="Times New Roman"/>
          <w:smallCaps/>
          <w:sz w:val="24"/>
          <w:szCs w:val="24"/>
        </w:rPr>
        <w:t>xvii</w:t>
      </w:r>
      <w:r w:rsidR="00A06B38" w:rsidRPr="00A06B38">
        <w:rPr>
          <w:rFonts w:ascii="Times New Roman" w:hAnsi="Times New Roman" w:cs="Times New Roman"/>
          <w:sz w:val="24"/>
          <w:szCs w:val="24"/>
        </w:rPr>
        <w:t>e</w:t>
      </w:r>
      <w:proofErr w:type="spellEnd"/>
      <w:r w:rsidR="00A06B38" w:rsidRPr="00A06B38">
        <w:rPr>
          <w:rFonts w:ascii="Times New Roman" w:hAnsi="Times New Roman" w:cs="Times New Roman"/>
          <w:sz w:val="24"/>
          <w:szCs w:val="24"/>
        </w:rPr>
        <w:t xml:space="preserve"> siècle, elle fonctionna jusqu'au 1</w:t>
      </w:r>
      <w:r w:rsidR="00A06B38" w:rsidRPr="00A06B38">
        <w:rPr>
          <w:rFonts w:ascii="Times New Roman" w:hAnsi="Times New Roman" w:cs="Times New Roman"/>
          <w:sz w:val="24"/>
          <w:szCs w:val="24"/>
          <w:vertAlign w:val="superscript"/>
        </w:rPr>
        <w:t>er</w:t>
      </w:r>
      <w:r w:rsidR="00A06B38" w:rsidRPr="00A06B38">
        <w:rPr>
          <w:rFonts w:ascii="Times New Roman" w:hAnsi="Times New Roman" w:cs="Times New Roman"/>
          <w:sz w:val="24"/>
          <w:szCs w:val="24"/>
        </w:rPr>
        <w:t xml:space="preserve"> septembre 1792, date de sa dissolution. Depuis le concordat de Bologne entre François I</w:t>
      </w:r>
      <w:r w:rsidR="00A06B38" w:rsidRPr="00A06B38">
        <w:rPr>
          <w:rFonts w:ascii="Times New Roman" w:hAnsi="Times New Roman" w:cs="Times New Roman"/>
          <w:sz w:val="24"/>
          <w:szCs w:val="24"/>
          <w:vertAlign w:val="superscript"/>
        </w:rPr>
        <w:t>er</w:t>
      </w:r>
      <w:r w:rsidR="00A06B38" w:rsidRPr="00A06B38">
        <w:rPr>
          <w:rFonts w:ascii="Times New Roman" w:hAnsi="Times New Roman" w:cs="Times New Roman"/>
          <w:sz w:val="24"/>
          <w:szCs w:val="24"/>
        </w:rPr>
        <w:t xml:space="preserve"> et Léon X en 1516, le roi de France disposait du droit de régale spirituelle et temporelle. Il avait</w:t>
      </w:r>
      <w:r w:rsidR="00524D21">
        <w:rPr>
          <w:rFonts w:ascii="Times New Roman" w:hAnsi="Times New Roman" w:cs="Times New Roman"/>
          <w:sz w:val="24"/>
          <w:szCs w:val="24"/>
        </w:rPr>
        <w:t>,</w:t>
      </w:r>
      <w:r w:rsidR="00A06B38" w:rsidRPr="00A06B38">
        <w:rPr>
          <w:rFonts w:ascii="Times New Roman" w:hAnsi="Times New Roman" w:cs="Times New Roman"/>
          <w:sz w:val="24"/>
          <w:szCs w:val="24"/>
        </w:rPr>
        <w:t xml:space="preserve"> dans le premier cas, la faculté de nommer pendant la vacance du titulaire d'un bien ecclésiastique et</w:t>
      </w:r>
      <w:r w:rsidR="00524D21">
        <w:rPr>
          <w:rFonts w:ascii="Times New Roman" w:hAnsi="Times New Roman" w:cs="Times New Roman"/>
          <w:sz w:val="24"/>
          <w:szCs w:val="24"/>
        </w:rPr>
        <w:t>,</w:t>
      </w:r>
      <w:r w:rsidR="00A06B38" w:rsidRPr="00A06B38">
        <w:rPr>
          <w:rFonts w:ascii="Times New Roman" w:hAnsi="Times New Roman" w:cs="Times New Roman"/>
          <w:sz w:val="24"/>
          <w:szCs w:val="24"/>
        </w:rPr>
        <w:t xml:space="preserve"> dans le second, </w:t>
      </w:r>
      <w:r w:rsidR="00524D21">
        <w:rPr>
          <w:rFonts w:ascii="Times New Roman" w:hAnsi="Times New Roman" w:cs="Times New Roman"/>
          <w:sz w:val="24"/>
          <w:szCs w:val="24"/>
        </w:rPr>
        <w:t xml:space="preserve">celle </w:t>
      </w:r>
      <w:r w:rsidR="00A06B38" w:rsidRPr="00A06B38">
        <w:rPr>
          <w:rFonts w:ascii="Times New Roman" w:hAnsi="Times New Roman" w:cs="Times New Roman"/>
          <w:sz w:val="24"/>
          <w:szCs w:val="24"/>
        </w:rPr>
        <w:t>d'administrer le bien vacant afin de jouir de ses revenus. Ce droit de régale portait sur le temporel (archevêchés, évêchés, abbayes, prieurés et autres bénéfices ecclésiastiques) chaque fois qu'une vacance par décès ou démission s</w:t>
      </w:r>
      <w:r w:rsidR="00524D21">
        <w:rPr>
          <w:rFonts w:ascii="Times New Roman" w:hAnsi="Times New Roman" w:cs="Times New Roman"/>
          <w:sz w:val="24"/>
          <w:szCs w:val="24"/>
        </w:rPr>
        <w:t>urvenait. La perception de ces</w:t>
      </w:r>
      <w:r w:rsidR="00A06B38" w:rsidRPr="00A06B38">
        <w:rPr>
          <w:rFonts w:ascii="Times New Roman" w:hAnsi="Times New Roman" w:cs="Times New Roman"/>
          <w:sz w:val="24"/>
          <w:szCs w:val="24"/>
        </w:rPr>
        <w:t xml:space="preserve"> revenus était confiée à un économe laïc</w:t>
      </w:r>
      <w:r w:rsidR="00B25A38">
        <w:rPr>
          <w:rFonts w:ascii="Times New Roman" w:hAnsi="Times New Roman" w:cs="Times New Roman"/>
          <w:sz w:val="24"/>
          <w:szCs w:val="24"/>
        </w:rPr>
        <w:t xml:space="preserve"> et ils</w:t>
      </w:r>
      <w:r w:rsidR="00A06B38" w:rsidRPr="00A06B38">
        <w:rPr>
          <w:rFonts w:ascii="Times New Roman" w:hAnsi="Times New Roman" w:cs="Times New Roman"/>
          <w:sz w:val="24"/>
          <w:szCs w:val="24"/>
        </w:rPr>
        <w:t xml:space="preserve"> variai</w:t>
      </w:r>
      <w:r w:rsidR="00524D21">
        <w:rPr>
          <w:rFonts w:ascii="Times New Roman" w:hAnsi="Times New Roman" w:cs="Times New Roman"/>
          <w:sz w:val="24"/>
          <w:szCs w:val="24"/>
        </w:rPr>
        <w:t>en</w:t>
      </w:r>
      <w:r w:rsidR="00A06B38" w:rsidRPr="00A06B38">
        <w:rPr>
          <w:rFonts w:ascii="Times New Roman" w:hAnsi="Times New Roman" w:cs="Times New Roman"/>
          <w:sz w:val="24"/>
          <w:szCs w:val="24"/>
        </w:rPr>
        <w:t xml:space="preserve">t suivant le nombre de biens vacants. </w:t>
      </w:r>
    </w:p>
    <w:p w14:paraId="46814C64" w14:textId="77777777" w:rsidR="00E84F0D" w:rsidRDefault="00E84F0D" w:rsidP="00C24123">
      <w:pPr>
        <w:spacing w:line="360" w:lineRule="auto"/>
        <w:jc w:val="both"/>
        <w:rPr>
          <w:rFonts w:ascii="Times New Roman" w:hAnsi="Times New Roman" w:cs="Times New Roman"/>
          <w:sz w:val="24"/>
          <w:szCs w:val="24"/>
        </w:rPr>
      </w:pPr>
    </w:p>
    <w:p w14:paraId="695C60DB" w14:textId="7BBBC404" w:rsidR="00E84F0D"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On reprochait souvent au </w:t>
      </w:r>
      <w:r w:rsidR="00524D21">
        <w:rPr>
          <w:rFonts w:ascii="Times New Roman" w:hAnsi="Times New Roman" w:cs="Times New Roman"/>
          <w:sz w:val="24"/>
          <w:szCs w:val="24"/>
        </w:rPr>
        <w:t>monarque</w:t>
      </w:r>
      <w:r w:rsidRPr="00A06B38">
        <w:rPr>
          <w:rFonts w:ascii="Times New Roman" w:hAnsi="Times New Roman" w:cs="Times New Roman"/>
          <w:sz w:val="24"/>
          <w:szCs w:val="24"/>
        </w:rPr>
        <w:t xml:space="preserve"> de faire durer la vacance du titulaire d</w:t>
      </w:r>
      <w:r w:rsidR="00B25A38">
        <w:rPr>
          <w:rFonts w:ascii="Times New Roman" w:hAnsi="Times New Roman" w:cs="Times New Roman"/>
          <w:sz w:val="24"/>
          <w:szCs w:val="24"/>
        </w:rPr>
        <w:t>u</w:t>
      </w:r>
      <w:r w:rsidRPr="00A06B38">
        <w:rPr>
          <w:rFonts w:ascii="Times New Roman" w:hAnsi="Times New Roman" w:cs="Times New Roman"/>
          <w:sz w:val="24"/>
          <w:szCs w:val="24"/>
        </w:rPr>
        <w:t xml:space="preserve"> bien ecclésiastique afin de jouir le plus longtemps possible de ses revenus. La règle voulait que les nominations aux bénéfices, dont les candidats étaient retenus par l</w:t>
      </w:r>
      <w:r w:rsidR="00524D21">
        <w:rPr>
          <w:rFonts w:ascii="Times New Roman" w:hAnsi="Times New Roman" w:cs="Times New Roman"/>
          <w:sz w:val="24"/>
          <w:szCs w:val="24"/>
        </w:rPr>
        <w:t>u</w:t>
      </w:r>
      <w:r w:rsidRPr="00A06B38">
        <w:rPr>
          <w:rFonts w:ascii="Times New Roman" w:hAnsi="Times New Roman" w:cs="Times New Roman"/>
          <w:sz w:val="24"/>
          <w:szCs w:val="24"/>
        </w:rPr>
        <w:t xml:space="preserve">i, </w:t>
      </w:r>
      <w:r w:rsidR="00524D21">
        <w:rPr>
          <w:rFonts w:ascii="Times New Roman" w:hAnsi="Times New Roman" w:cs="Times New Roman"/>
          <w:sz w:val="24"/>
          <w:szCs w:val="24"/>
        </w:rPr>
        <w:t>fuss</w:t>
      </w:r>
      <w:r w:rsidRPr="00A06B38">
        <w:rPr>
          <w:rFonts w:ascii="Times New Roman" w:hAnsi="Times New Roman" w:cs="Times New Roman"/>
          <w:sz w:val="24"/>
          <w:szCs w:val="24"/>
        </w:rPr>
        <w:t>ent portées sur une liste ou « feuille » dressée</w:t>
      </w:r>
      <w:r w:rsidR="00524D21">
        <w:rPr>
          <w:rFonts w:ascii="Times New Roman" w:hAnsi="Times New Roman" w:cs="Times New Roman"/>
          <w:sz w:val="24"/>
          <w:szCs w:val="24"/>
        </w:rPr>
        <w:t>,</w:t>
      </w:r>
      <w:r w:rsidRPr="00A06B38">
        <w:rPr>
          <w:rFonts w:ascii="Times New Roman" w:hAnsi="Times New Roman" w:cs="Times New Roman"/>
          <w:sz w:val="24"/>
          <w:szCs w:val="24"/>
        </w:rPr>
        <w:t xml:space="preserve"> depuis Louis XIII</w:t>
      </w:r>
      <w:r w:rsidR="00524D21">
        <w:rPr>
          <w:rFonts w:ascii="Times New Roman" w:hAnsi="Times New Roman" w:cs="Times New Roman"/>
          <w:sz w:val="24"/>
          <w:szCs w:val="24"/>
        </w:rPr>
        <w:t>,</w:t>
      </w:r>
      <w:r w:rsidRPr="00A06B38">
        <w:rPr>
          <w:rFonts w:ascii="Times New Roman" w:hAnsi="Times New Roman" w:cs="Times New Roman"/>
          <w:sz w:val="24"/>
          <w:szCs w:val="24"/>
        </w:rPr>
        <w:t xml:space="preserve"> par un homme d'église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sous Louis XV, le cardinal de Fleury et après lui, le théatin Jean-François Boyer, évêque de Mirepoix, premier aumônier du </w:t>
      </w:r>
      <w:r w:rsidR="00B25A38">
        <w:rPr>
          <w:rFonts w:ascii="Times New Roman" w:hAnsi="Times New Roman" w:cs="Times New Roman"/>
          <w:sz w:val="24"/>
          <w:szCs w:val="24"/>
        </w:rPr>
        <w:t>D</w:t>
      </w:r>
      <w:r w:rsidRPr="00A06B38">
        <w:rPr>
          <w:rFonts w:ascii="Times New Roman" w:hAnsi="Times New Roman" w:cs="Times New Roman"/>
          <w:sz w:val="24"/>
          <w:szCs w:val="24"/>
        </w:rPr>
        <w:t>auphin</w:t>
      </w:r>
      <w:r w:rsidR="00524D21">
        <w:rPr>
          <w:rFonts w:ascii="Times New Roman" w:hAnsi="Times New Roman" w:cs="Times New Roman"/>
          <w:sz w:val="24"/>
          <w:szCs w:val="24"/>
        </w:rPr>
        <w:t>. Feuille</w:t>
      </w:r>
      <w:r w:rsidRPr="00A06B38">
        <w:rPr>
          <w:rFonts w:ascii="Times New Roman" w:hAnsi="Times New Roman" w:cs="Times New Roman"/>
          <w:sz w:val="24"/>
          <w:szCs w:val="24"/>
        </w:rPr>
        <w:t xml:space="preserve"> qui devait être portée à la connaissance du pape dans un délai de </w:t>
      </w:r>
      <w:r w:rsidR="00524D21">
        <w:rPr>
          <w:rFonts w:ascii="Times New Roman" w:hAnsi="Times New Roman" w:cs="Times New Roman"/>
          <w:sz w:val="24"/>
          <w:szCs w:val="24"/>
        </w:rPr>
        <w:t>six</w:t>
      </w:r>
      <w:r w:rsidRPr="00A06B38">
        <w:rPr>
          <w:rFonts w:ascii="Times New Roman" w:hAnsi="Times New Roman" w:cs="Times New Roman"/>
          <w:sz w:val="24"/>
          <w:szCs w:val="24"/>
        </w:rPr>
        <w:t xml:space="preserve"> mois</w:t>
      </w:r>
      <w:r w:rsidR="00441CB0">
        <w:rPr>
          <w:rStyle w:val="Appelnotedebasdep"/>
          <w:rFonts w:ascii="Times New Roman" w:hAnsi="Times New Roman" w:cs="Times New Roman"/>
          <w:sz w:val="24"/>
          <w:szCs w:val="24"/>
        </w:rPr>
        <w:footnoteReference w:id="59"/>
      </w:r>
      <w:r w:rsidRPr="00A06B38">
        <w:rPr>
          <w:rFonts w:ascii="Times New Roman" w:hAnsi="Times New Roman" w:cs="Times New Roman"/>
          <w:sz w:val="24"/>
          <w:szCs w:val="24"/>
        </w:rPr>
        <w:t xml:space="preserve">. </w:t>
      </w:r>
    </w:p>
    <w:p w14:paraId="17FCAB2C" w14:textId="77777777" w:rsidR="00E84F0D" w:rsidRDefault="00E84F0D" w:rsidP="00C24123">
      <w:pPr>
        <w:spacing w:line="360" w:lineRule="auto"/>
        <w:jc w:val="both"/>
        <w:rPr>
          <w:rFonts w:ascii="Times New Roman" w:hAnsi="Times New Roman" w:cs="Times New Roman"/>
          <w:sz w:val="24"/>
          <w:szCs w:val="24"/>
        </w:rPr>
      </w:pPr>
    </w:p>
    <w:p w14:paraId="533F62E4" w14:textId="775F8A91" w:rsid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Mais ce délai, au gré des relations entre Rome et la France, tomba en désuétude d'autant que le roi trouva</w:t>
      </w:r>
      <w:r w:rsidR="00524D21">
        <w:rPr>
          <w:rFonts w:ascii="Times New Roman" w:hAnsi="Times New Roman" w:cs="Times New Roman"/>
          <w:sz w:val="24"/>
          <w:szCs w:val="24"/>
        </w:rPr>
        <w:t>it</w:t>
      </w:r>
      <w:r w:rsidR="00B25A38">
        <w:rPr>
          <w:rFonts w:ascii="Times New Roman" w:hAnsi="Times New Roman" w:cs="Times New Roman"/>
          <w:sz w:val="24"/>
          <w:szCs w:val="24"/>
        </w:rPr>
        <w:t>,</w:t>
      </w:r>
      <w:r w:rsidRPr="00A06B38">
        <w:rPr>
          <w:rFonts w:ascii="Times New Roman" w:hAnsi="Times New Roman" w:cs="Times New Roman"/>
          <w:sz w:val="24"/>
          <w:szCs w:val="24"/>
        </w:rPr>
        <w:t xml:space="preserve"> par ce moyen déguisé</w:t>
      </w:r>
      <w:r w:rsidR="00B25A38">
        <w:rPr>
          <w:rFonts w:ascii="Times New Roman" w:hAnsi="Times New Roman" w:cs="Times New Roman"/>
          <w:sz w:val="24"/>
          <w:szCs w:val="24"/>
        </w:rPr>
        <w:t>,</w:t>
      </w:r>
      <w:r w:rsidRPr="00A06B38">
        <w:rPr>
          <w:rFonts w:ascii="Times New Roman" w:hAnsi="Times New Roman" w:cs="Times New Roman"/>
          <w:sz w:val="24"/>
          <w:szCs w:val="24"/>
        </w:rPr>
        <w:t xml:space="preserve"> </w:t>
      </w:r>
      <w:r w:rsidR="00524D21">
        <w:rPr>
          <w:rFonts w:ascii="Times New Roman" w:hAnsi="Times New Roman" w:cs="Times New Roman"/>
          <w:sz w:val="24"/>
          <w:szCs w:val="24"/>
        </w:rPr>
        <w:t xml:space="preserve">la possibilité </w:t>
      </w:r>
      <w:r w:rsidRPr="00A06B38">
        <w:rPr>
          <w:rFonts w:ascii="Times New Roman" w:hAnsi="Times New Roman" w:cs="Times New Roman"/>
          <w:sz w:val="24"/>
          <w:szCs w:val="24"/>
        </w:rPr>
        <w:t>de prélever un « impôt » assez considérable sur les biens du clergé</w:t>
      </w:r>
      <w:r w:rsidR="00524D21">
        <w:rPr>
          <w:rFonts w:ascii="Times New Roman" w:hAnsi="Times New Roman" w:cs="Times New Roman"/>
          <w:sz w:val="24"/>
          <w:szCs w:val="24"/>
        </w:rPr>
        <w:t xml:space="preserve"> qui n’en payait guère</w:t>
      </w:r>
      <w:r w:rsidRPr="00A06B38">
        <w:rPr>
          <w:rFonts w:ascii="Times New Roman" w:hAnsi="Times New Roman" w:cs="Times New Roman"/>
          <w:sz w:val="24"/>
          <w:szCs w:val="24"/>
        </w:rPr>
        <w:t>. Mgr Boyer fit remarquer</w:t>
      </w:r>
      <w:r w:rsidR="00524D21">
        <w:rPr>
          <w:rFonts w:ascii="Times New Roman" w:hAnsi="Times New Roman" w:cs="Times New Roman"/>
          <w:sz w:val="24"/>
          <w:szCs w:val="24"/>
        </w:rPr>
        <w:t xml:space="preserve"> </w:t>
      </w:r>
      <w:r w:rsidRPr="00A06B38">
        <w:rPr>
          <w:rFonts w:ascii="Times New Roman" w:hAnsi="Times New Roman" w:cs="Times New Roman"/>
          <w:sz w:val="24"/>
          <w:szCs w:val="24"/>
        </w:rPr>
        <w:t>à Louis XV que cette pratique était peu régulière au regard de l'</w:t>
      </w:r>
      <w:r w:rsidR="00B25A38">
        <w:rPr>
          <w:rFonts w:ascii="Times New Roman" w:hAnsi="Times New Roman" w:cs="Times New Roman"/>
          <w:sz w:val="24"/>
          <w:szCs w:val="24"/>
        </w:rPr>
        <w:t>É</w:t>
      </w:r>
      <w:r w:rsidRPr="00A06B38">
        <w:rPr>
          <w:rFonts w:ascii="Times New Roman" w:hAnsi="Times New Roman" w:cs="Times New Roman"/>
          <w:sz w:val="24"/>
          <w:szCs w:val="24"/>
        </w:rPr>
        <w:t xml:space="preserve">glise et qu'elle </w:t>
      </w:r>
      <w:r w:rsidR="00B25A38">
        <w:rPr>
          <w:rFonts w:ascii="Times New Roman" w:hAnsi="Times New Roman" w:cs="Times New Roman"/>
          <w:sz w:val="24"/>
          <w:szCs w:val="24"/>
        </w:rPr>
        <w:t xml:space="preserve">était </w:t>
      </w:r>
      <w:r w:rsidRPr="00A06B38">
        <w:rPr>
          <w:rFonts w:ascii="Times New Roman" w:hAnsi="Times New Roman" w:cs="Times New Roman"/>
          <w:sz w:val="24"/>
          <w:szCs w:val="24"/>
        </w:rPr>
        <w:t>préjudicia</w:t>
      </w:r>
      <w:r w:rsidR="00B25A38">
        <w:rPr>
          <w:rFonts w:ascii="Times New Roman" w:hAnsi="Times New Roman" w:cs="Times New Roman"/>
          <w:sz w:val="24"/>
          <w:szCs w:val="24"/>
        </w:rPr>
        <w:t>ble</w:t>
      </w:r>
      <w:r w:rsidRPr="00A06B38">
        <w:rPr>
          <w:rFonts w:ascii="Times New Roman" w:hAnsi="Times New Roman" w:cs="Times New Roman"/>
          <w:sz w:val="24"/>
          <w:szCs w:val="24"/>
        </w:rPr>
        <w:t xml:space="preserve"> aux droits du roi</w:t>
      </w:r>
      <w:r w:rsidR="00B25A38">
        <w:rPr>
          <w:rFonts w:ascii="Times New Roman" w:hAnsi="Times New Roman" w:cs="Times New Roman"/>
          <w:sz w:val="24"/>
          <w:szCs w:val="24"/>
        </w:rPr>
        <w:t> : elle réduisait</w:t>
      </w:r>
      <w:r w:rsidRPr="00A06B38">
        <w:rPr>
          <w:rFonts w:ascii="Times New Roman" w:hAnsi="Times New Roman" w:cs="Times New Roman"/>
          <w:sz w:val="24"/>
          <w:szCs w:val="24"/>
        </w:rPr>
        <w:t xml:space="preserve"> les nominations de titulaires et </w:t>
      </w:r>
      <w:r w:rsidR="00524D21">
        <w:rPr>
          <w:rFonts w:ascii="Times New Roman" w:hAnsi="Times New Roman" w:cs="Times New Roman"/>
          <w:sz w:val="24"/>
          <w:szCs w:val="24"/>
        </w:rPr>
        <w:t>porta</w:t>
      </w:r>
      <w:r w:rsidR="00B25A38">
        <w:rPr>
          <w:rFonts w:ascii="Times New Roman" w:hAnsi="Times New Roman" w:cs="Times New Roman"/>
          <w:sz w:val="24"/>
          <w:szCs w:val="24"/>
        </w:rPr>
        <w:t>i</w:t>
      </w:r>
      <w:r w:rsidR="00524D21">
        <w:rPr>
          <w:rFonts w:ascii="Times New Roman" w:hAnsi="Times New Roman" w:cs="Times New Roman"/>
          <w:sz w:val="24"/>
          <w:szCs w:val="24"/>
        </w:rPr>
        <w:t>t atteinte</w:t>
      </w:r>
      <w:r w:rsidRPr="00A06B38">
        <w:rPr>
          <w:rFonts w:ascii="Times New Roman" w:hAnsi="Times New Roman" w:cs="Times New Roman"/>
          <w:sz w:val="24"/>
          <w:szCs w:val="24"/>
        </w:rPr>
        <w:t xml:space="preserve"> à l'administration des biens concernés</w:t>
      </w:r>
      <w:r w:rsidR="00441CB0">
        <w:rPr>
          <w:rStyle w:val="Appelnotedebasdep"/>
          <w:rFonts w:ascii="Times New Roman" w:hAnsi="Times New Roman" w:cs="Times New Roman"/>
          <w:sz w:val="24"/>
          <w:szCs w:val="24"/>
        </w:rPr>
        <w:footnoteReference w:id="60"/>
      </w:r>
      <w:r w:rsidRPr="00A06B38">
        <w:rPr>
          <w:rFonts w:ascii="Times New Roman" w:hAnsi="Times New Roman" w:cs="Times New Roman"/>
          <w:sz w:val="24"/>
          <w:szCs w:val="24"/>
        </w:rPr>
        <w:t>.</w:t>
      </w:r>
    </w:p>
    <w:p w14:paraId="3E7A7A91" w14:textId="3AFE6F72" w:rsidR="00A06B38" w:rsidRDefault="00B25A38" w:rsidP="00C241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À</w:t>
      </w:r>
      <w:r w:rsidRPr="00A06B38">
        <w:rPr>
          <w:rFonts w:ascii="Times New Roman" w:hAnsi="Times New Roman" w:cs="Times New Roman"/>
          <w:sz w:val="24"/>
          <w:szCs w:val="24"/>
        </w:rPr>
        <w:t xml:space="preserve"> partir du </w:t>
      </w:r>
      <w:proofErr w:type="spellStart"/>
      <w:r w:rsidRPr="00A06B38">
        <w:rPr>
          <w:rFonts w:ascii="Times New Roman" w:hAnsi="Times New Roman" w:cs="Times New Roman"/>
          <w:smallCaps/>
          <w:sz w:val="24"/>
          <w:szCs w:val="24"/>
        </w:rPr>
        <w:t>xvii</w:t>
      </w:r>
      <w:r w:rsidRPr="00A06B38">
        <w:rPr>
          <w:rFonts w:ascii="Times New Roman" w:hAnsi="Times New Roman" w:cs="Times New Roman"/>
          <w:sz w:val="24"/>
          <w:szCs w:val="24"/>
        </w:rPr>
        <w:t>e</w:t>
      </w:r>
      <w:proofErr w:type="spellEnd"/>
      <w:r w:rsidRPr="00A06B38">
        <w:rPr>
          <w:rFonts w:ascii="Times New Roman" w:hAnsi="Times New Roman" w:cs="Times New Roman"/>
          <w:sz w:val="24"/>
          <w:szCs w:val="24"/>
        </w:rPr>
        <w:t xml:space="preserve"> siècle</w:t>
      </w:r>
      <w:r>
        <w:rPr>
          <w:rFonts w:ascii="Times New Roman" w:hAnsi="Times New Roman" w:cs="Times New Roman"/>
          <w:sz w:val="24"/>
          <w:szCs w:val="24"/>
        </w:rPr>
        <w:t xml:space="preserve"> et surtout de la révocation de l’édit de Nantes en 1685,</w:t>
      </w:r>
      <w:r w:rsidRPr="00A06B38">
        <w:rPr>
          <w:rFonts w:ascii="Times New Roman" w:hAnsi="Times New Roman" w:cs="Times New Roman"/>
          <w:sz w:val="24"/>
          <w:szCs w:val="24"/>
        </w:rPr>
        <w:t xml:space="preserve"> </w:t>
      </w:r>
      <w:r>
        <w:rPr>
          <w:rFonts w:ascii="Times New Roman" w:hAnsi="Times New Roman" w:cs="Times New Roman"/>
          <w:sz w:val="24"/>
          <w:szCs w:val="24"/>
        </w:rPr>
        <w:t>l</w:t>
      </w:r>
      <w:r w:rsidR="00A06B38" w:rsidRPr="00A06B38">
        <w:rPr>
          <w:rFonts w:ascii="Times New Roman" w:hAnsi="Times New Roman" w:cs="Times New Roman"/>
          <w:sz w:val="24"/>
          <w:szCs w:val="24"/>
        </w:rPr>
        <w:t>es fonds recueillis furent employés à pensionner les « nouveaux convertis » (protestants), à élever leurs enfants dans la foi catholique, à distribuer les œuvres et surtout à construire ou restaurer les édifices religieux </w:t>
      </w:r>
      <w:r w:rsidR="00524D21">
        <w:rPr>
          <w:rFonts w:ascii="Times New Roman" w:hAnsi="Times New Roman" w:cs="Times New Roman"/>
          <w:sz w:val="24"/>
          <w:szCs w:val="24"/>
        </w:rPr>
        <w:t>tels, en province,</w:t>
      </w:r>
      <w:r w:rsidR="00A06B38" w:rsidRPr="00A06B38">
        <w:rPr>
          <w:rFonts w:ascii="Times New Roman" w:hAnsi="Times New Roman" w:cs="Times New Roman"/>
          <w:sz w:val="24"/>
          <w:szCs w:val="24"/>
        </w:rPr>
        <w:t xml:space="preserve"> </w:t>
      </w:r>
      <w:r w:rsidR="00524D21">
        <w:rPr>
          <w:rFonts w:ascii="Times New Roman" w:hAnsi="Times New Roman" w:cs="Times New Roman"/>
          <w:sz w:val="24"/>
          <w:szCs w:val="24"/>
        </w:rPr>
        <w:t>l’</w:t>
      </w:r>
      <w:r w:rsidR="00A06B38" w:rsidRPr="00A06B38">
        <w:rPr>
          <w:rFonts w:ascii="Times New Roman" w:hAnsi="Times New Roman" w:cs="Times New Roman"/>
          <w:sz w:val="24"/>
          <w:szCs w:val="24"/>
        </w:rPr>
        <w:t>abbaye du Mont-S</w:t>
      </w:r>
      <w:r w:rsidR="00035E24">
        <w:rPr>
          <w:rFonts w:ascii="Times New Roman" w:hAnsi="Times New Roman" w:cs="Times New Roman"/>
          <w:sz w:val="24"/>
          <w:szCs w:val="24"/>
        </w:rPr>
        <w:t>ain</w:t>
      </w:r>
      <w:r w:rsidR="00A06B38" w:rsidRPr="00A06B38">
        <w:rPr>
          <w:rFonts w:ascii="Times New Roman" w:hAnsi="Times New Roman" w:cs="Times New Roman"/>
          <w:sz w:val="24"/>
          <w:szCs w:val="24"/>
        </w:rPr>
        <w:t>t-Michel</w:t>
      </w:r>
      <w:r w:rsidR="00524D21">
        <w:rPr>
          <w:rFonts w:ascii="Times New Roman" w:hAnsi="Times New Roman" w:cs="Times New Roman"/>
          <w:sz w:val="24"/>
          <w:szCs w:val="24"/>
        </w:rPr>
        <w:t>, l’</w:t>
      </w:r>
      <w:r w:rsidR="00A06B38" w:rsidRPr="00A06B38">
        <w:rPr>
          <w:rFonts w:ascii="Times New Roman" w:hAnsi="Times New Roman" w:cs="Times New Roman"/>
          <w:sz w:val="24"/>
          <w:szCs w:val="24"/>
        </w:rPr>
        <w:t>église S</w:t>
      </w:r>
      <w:r w:rsidR="00524D21">
        <w:rPr>
          <w:rFonts w:ascii="Times New Roman" w:hAnsi="Times New Roman" w:cs="Times New Roman"/>
          <w:sz w:val="24"/>
          <w:szCs w:val="24"/>
        </w:rPr>
        <w:t>ain</w:t>
      </w:r>
      <w:r w:rsidR="00A06B38" w:rsidRPr="00A06B38">
        <w:rPr>
          <w:rFonts w:ascii="Times New Roman" w:hAnsi="Times New Roman" w:cs="Times New Roman"/>
          <w:sz w:val="24"/>
          <w:szCs w:val="24"/>
        </w:rPr>
        <w:t>t-Louis de La Rochelle</w:t>
      </w:r>
      <w:r w:rsidR="00524D21">
        <w:rPr>
          <w:rFonts w:ascii="Times New Roman" w:hAnsi="Times New Roman" w:cs="Times New Roman"/>
          <w:sz w:val="24"/>
          <w:szCs w:val="24"/>
        </w:rPr>
        <w:t>, la</w:t>
      </w:r>
      <w:r w:rsidR="00A06B38" w:rsidRPr="00A06B38">
        <w:rPr>
          <w:rFonts w:ascii="Times New Roman" w:hAnsi="Times New Roman" w:cs="Times New Roman"/>
          <w:sz w:val="24"/>
          <w:szCs w:val="24"/>
        </w:rPr>
        <w:t xml:space="preserve"> cathédrale S</w:t>
      </w:r>
      <w:r w:rsidR="00524D21">
        <w:rPr>
          <w:rFonts w:ascii="Times New Roman" w:hAnsi="Times New Roman" w:cs="Times New Roman"/>
          <w:sz w:val="24"/>
          <w:szCs w:val="24"/>
        </w:rPr>
        <w:t>ain</w:t>
      </w:r>
      <w:r w:rsidR="00A06B38" w:rsidRPr="00A06B38">
        <w:rPr>
          <w:rFonts w:ascii="Times New Roman" w:hAnsi="Times New Roman" w:cs="Times New Roman"/>
          <w:sz w:val="24"/>
          <w:szCs w:val="24"/>
        </w:rPr>
        <w:t>te-Croix d'Orléans</w:t>
      </w:r>
      <w:r>
        <w:rPr>
          <w:rFonts w:ascii="Times New Roman" w:hAnsi="Times New Roman" w:cs="Times New Roman"/>
          <w:sz w:val="24"/>
          <w:szCs w:val="24"/>
        </w:rPr>
        <w:t>. À</w:t>
      </w:r>
      <w:r w:rsidR="001251BE">
        <w:rPr>
          <w:rFonts w:ascii="Times New Roman" w:hAnsi="Times New Roman" w:cs="Times New Roman"/>
          <w:sz w:val="24"/>
          <w:szCs w:val="24"/>
        </w:rPr>
        <w:t xml:space="preserve"> Versailles et </w:t>
      </w:r>
      <w:r w:rsidR="00035E24">
        <w:rPr>
          <w:rFonts w:ascii="Times New Roman" w:hAnsi="Times New Roman" w:cs="Times New Roman"/>
          <w:sz w:val="24"/>
          <w:szCs w:val="24"/>
        </w:rPr>
        <w:t xml:space="preserve">dans </w:t>
      </w:r>
      <w:r w:rsidR="001251BE">
        <w:rPr>
          <w:rFonts w:ascii="Times New Roman" w:hAnsi="Times New Roman" w:cs="Times New Roman"/>
          <w:sz w:val="24"/>
          <w:szCs w:val="24"/>
        </w:rPr>
        <w:t>ses environs,</w:t>
      </w:r>
      <w:r>
        <w:rPr>
          <w:rFonts w:ascii="Times New Roman" w:hAnsi="Times New Roman" w:cs="Times New Roman"/>
          <w:sz w:val="24"/>
          <w:szCs w:val="24"/>
        </w:rPr>
        <w:t xml:space="preserve"> ce sera au </w:t>
      </w:r>
      <w:r w:rsidRPr="00B25A38">
        <w:rPr>
          <w:rFonts w:ascii="Times New Roman" w:hAnsi="Times New Roman" w:cs="Times New Roman"/>
        </w:rPr>
        <w:t>XVIIIe</w:t>
      </w:r>
      <w:r>
        <w:rPr>
          <w:rFonts w:ascii="Times New Roman" w:hAnsi="Times New Roman" w:cs="Times New Roman"/>
          <w:sz w:val="24"/>
          <w:szCs w:val="24"/>
        </w:rPr>
        <w:t xml:space="preserve"> siècle :</w:t>
      </w:r>
      <w:r w:rsidR="001251BE">
        <w:rPr>
          <w:rFonts w:ascii="Times New Roman" w:hAnsi="Times New Roman" w:cs="Times New Roman"/>
          <w:sz w:val="24"/>
          <w:szCs w:val="24"/>
        </w:rPr>
        <w:t xml:space="preserve"> la</w:t>
      </w:r>
      <w:r w:rsidR="00A06B38" w:rsidRPr="00A06B38">
        <w:rPr>
          <w:rFonts w:ascii="Times New Roman" w:hAnsi="Times New Roman" w:cs="Times New Roman"/>
          <w:sz w:val="24"/>
          <w:szCs w:val="24"/>
        </w:rPr>
        <w:t xml:space="preserve"> chapelle des Catéchismes de S</w:t>
      </w:r>
      <w:r w:rsidR="001251BE">
        <w:rPr>
          <w:rFonts w:ascii="Times New Roman" w:hAnsi="Times New Roman" w:cs="Times New Roman"/>
          <w:sz w:val="24"/>
          <w:szCs w:val="24"/>
        </w:rPr>
        <w:t>ain</w:t>
      </w:r>
      <w:r w:rsidR="00A06B38" w:rsidRPr="00A06B38">
        <w:rPr>
          <w:rFonts w:ascii="Times New Roman" w:hAnsi="Times New Roman" w:cs="Times New Roman"/>
          <w:sz w:val="24"/>
          <w:szCs w:val="24"/>
        </w:rPr>
        <w:t>t-Louis</w:t>
      </w:r>
      <w:r w:rsidR="001251BE">
        <w:rPr>
          <w:rFonts w:ascii="Times New Roman" w:hAnsi="Times New Roman" w:cs="Times New Roman"/>
          <w:sz w:val="24"/>
          <w:szCs w:val="24"/>
        </w:rPr>
        <w:t>, les</w:t>
      </w:r>
      <w:r w:rsidR="00A06B38" w:rsidRPr="00A06B38">
        <w:rPr>
          <w:rFonts w:ascii="Times New Roman" w:hAnsi="Times New Roman" w:cs="Times New Roman"/>
          <w:sz w:val="24"/>
          <w:szCs w:val="24"/>
        </w:rPr>
        <w:t xml:space="preserve"> églises de Montreuil et de Port-Marly </w:t>
      </w:r>
      <w:r w:rsidR="001251BE">
        <w:rPr>
          <w:rFonts w:ascii="Times New Roman" w:hAnsi="Times New Roman" w:cs="Times New Roman"/>
          <w:sz w:val="24"/>
          <w:szCs w:val="24"/>
        </w:rPr>
        <w:t xml:space="preserve">par Louis-François </w:t>
      </w:r>
      <w:proofErr w:type="spellStart"/>
      <w:r w:rsidR="001251BE">
        <w:rPr>
          <w:rFonts w:ascii="Times New Roman" w:hAnsi="Times New Roman" w:cs="Times New Roman"/>
          <w:sz w:val="24"/>
          <w:szCs w:val="24"/>
        </w:rPr>
        <w:t>Trouard</w:t>
      </w:r>
      <w:proofErr w:type="spellEnd"/>
      <w:r w:rsidR="001251BE">
        <w:rPr>
          <w:rFonts w:ascii="Times New Roman" w:hAnsi="Times New Roman" w:cs="Times New Roman"/>
          <w:sz w:val="24"/>
          <w:szCs w:val="24"/>
        </w:rPr>
        <w:t>, le</w:t>
      </w:r>
      <w:r w:rsidR="00A06B38" w:rsidRPr="00A06B38">
        <w:rPr>
          <w:rFonts w:ascii="Times New Roman" w:hAnsi="Times New Roman" w:cs="Times New Roman"/>
          <w:sz w:val="24"/>
          <w:szCs w:val="24"/>
        </w:rPr>
        <w:t xml:space="preserve"> couvent de la reine par Richard Mique (1728-</w:t>
      </w:r>
      <w:r w:rsidR="001251BE">
        <w:rPr>
          <w:rFonts w:ascii="Times New Roman" w:hAnsi="Times New Roman" w:cs="Times New Roman"/>
          <w:sz w:val="24"/>
          <w:szCs w:val="24"/>
        </w:rPr>
        <w:t>17</w:t>
      </w:r>
      <w:r w:rsidR="00A06B38" w:rsidRPr="00A06B38">
        <w:rPr>
          <w:rFonts w:ascii="Times New Roman" w:hAnsi="Times New Roman" w:cs="Times New Roman"/>
          <w:sz w:val="24"/>
          <w:szCs w:val="24"/>
        </w:rPr>
        <w:t>94)</w:t>
      </w:r>
      <w:r>
        <w:rPr>
          <w:rFonts w:ascii="Times New Roman" w:hAnsi="Times New Roman" w:cs="Times New Roman"/>
          <w:sz w:val="24"/>
          <w:szCs w:val="24"/>
        </w:rPr>
        <w:t>,</w:t>
      </w:r>
      <w:r w:rsidR="00035E24">
        <w:rPr>
          <w:rFonts w:ascii="Times New Roman" w:hAnsi="Times New Roman" w:cs="Times New Roman"/>
          <w:sz w:val="24"/>
          <w:szCs w:val="24"/>
        </w:rPr>
        <w:t xml:space="preserve"> ou</w:t>
      </w:r>
      <w:r w:rsidR="001251BE">
        <w:rPr>
          <w:rFonts w:ascii="Times New Roman" w:hAnsi="Times New Roman" w:cs="Times New Roman"/>
          <w:sz w:val="24"/>
          <w:szCs w:val="24"/>
        </w:rPr>
        <w:t xml:space="preserve"> la</w:t>
      </w:r>
      <w:r w:rsidR="00A06B38" w:rsidRPr="00A06B38">
        <w:rPr>
          <w:rFonts w:ascii="Times New Roman" w:hAnsi="Times New Roman" w:cs="Times New Roman"/>
          <w:sz w:val="24"/>
          <w:szCs w:val="24"/>
        </w:rPr>
        <w:t xml:space="preserve"> chapelle de l'hôpital royal par Charles-François </w:t>
      </w:r>
      <w:proofErr w:type="spellStart"/>
      <w:r w:rsidR="00A06B38" w:rsidRPr="00A06B38">
        <w:rPr>
          <w:rFonts w:ascii="Times New Roman" w:hAnsi="Times New Roman" w:cs="Times New Roman"/>
          <w:sz w:val="24"/>
          <w:szCs w:val="24"/>
        </w:rPr>
        <w:t>Darnaudin</w:t>
      </w:r>
      <w:proofErr w:type="spellEnd"/>
      <w:r w:rsidR="00A06B38" w:rsidRPr="00A06B38">
        <w:rPr>
          <w:rFonts w:ascii="Times New Roman" w:hAnsi="Times New Roman" w:cs="Times New Roman"/>
          <w:sz w:val="24"/>
          <w:szCs w:val="24"/>
        </w:rPr>
        <w:t xml:space="preserve"> (1741-1805)</w:t>
      </w:r>
      <w:r w:rsidR="00441CB0">
        <w:rPr>
          <w:rStyle w:val="Appelnotedebasdep"/>
          <w:rFonts w:ascii="Times New Roman" w:hAnsi="Times New Roman" w:cs="Times New Roman"/>
          <w:sz w:val="24"/>
          <w:szCs w:val="24"/>
        </w:rPr>
        <w:footnoteReference w:id="61"/>
      </w:r>
      <w:r w:rsidR="001251BE">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p>
    <w:p w14:paraId="7BBCDB6C" w14:textId="77777777" w:rsidR="00E84F0D" w:rsidRPr="00A06B38" w:rsidRDefault="00E84F0D" w:rsidP="00C24123">
      <w:pPr>
        <w:spacing w:line="360" w:lineRule="auto"/>
        <w:jc w:val="both"/>
        <w:rPr>
          <w:rFonts w:ascii="Times New Roman" w:hAnsi="Times New Roman" w:cs="Times New Roman"/>
          <w:sz w:val="24"/>
          <w:szCs w:val="24"/>
        </w:rPr>
      </w:pPr>
    </w:p>
    <w:p w14:paraId="173ABAC5" w14:textId="5C25CD23" w:rsidR="00E84F0D"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L'administration des Economats </w:t>
      </w:r>
      <w:r w:rsidR="00B25A38">
        <w:rPr>
          <w:rFonts w:ascii="Times New Roman" w:hAnsi="Times New Roman" w:cs="Times New Roman"/>
          <w:sz w:val="24"/>
          <w:szCs w:val="24"/>
        </w:rPr>
        <w:t>avait été organisée</w:t>
      </w:r>
      <w:r w:rsidRPr="00A06B38">
        <w:rPr>
          <w:rFonts w:ascii="Times New Roman" w:hAnsi="Times New Roman" w:cs="Times New Roman"/>
          <w:sz w:val="24"/>
          <w:szCs w:val="24"/>
        </w:rPr>
        <w:t xml:space="preserve"> </w:t>
      </w:r>
      <w:r w:rsidR="00035E24">
        <w:rPr>
          <w:rFonts w:ascii="Times New Roman" w:hAnsi="Times New Roman" w:cs="Times New Roman"/>
          <w:sz w:val="24"/>
          <w:szCs w:val="24"/>
        </w:rPr>
        <w:t xml:space="preserve">par </w:t>
      </w:r>
      <w:r w:rsidRPr="00A06B38">
        <w:rPr>
          <w:rFonts w:ascii="Times New Roman" w:hAnsi="Times New Roman" w:cs="Times New Roman"/>
          <w:sz w:val="24"/>
          <w:szCs w:val="24"/>
        </w:rPr>
        <w:t>une ordonnance</w:t>
      </w:r>
      <w:r w:rsidR="00035E24">
        <w:rPr>
          <w:rFonts w:ascii="Times New Roman" w:hAnsi="Times New Roman" w:cs="Times New Roman"/>
          <w:sz w:val="24"/>
          <w:szCs w:val="24"/>
        </w:rPr>
        <w:t xml:space="preserve"> de Louis XIV</w:t>
      </w:r>
      <w:r w:rsidR="00B25A38">
        <w:rPr>
          <w:rFonts w:ascii="Times New Roman" w:hAnsi="Times New Roman" w:cs="Times New Roman"/>
          <w:sz w:val="24"/>
          <w:szCs w:val="24"/>
        </w:rPr>
        <w:t>,</w:t>
      </w:r>
      <w:r w:rsidR="00035E24">
        <w:rPr>
          <w:rFonts w:ascii="Times New Roman" w:hAnsi="Times New Roman" w:cs="Times New Roman"/>
          <w:sz w:val="24"/>
          <w:szCs w:val="24"/>
        </w:rPr>
        <w:t xml:space="preserve"> datée</w:t>
      </w:r>
      <w:r w:rsidRPr="00A06B38">
        <w:rPr>
          <w:rFonts w:ascii="Times New Roman" w:hAnsi="Times New Roman" w:cs="Times New Roman"/>
          <w:sz w:val="24"/>
          <w:szCs w:val="24"/>
        </w:rPr>
        <w:t xml:space="preserve"> de décembre 1676</w:t>
      </w:r>
      <w:r w:rsidR="00B25A38">
        <w:rPr>
          <w:rFonts w:ascii="Times New Roman" w:hAnsi="Times New Roman" w:cs="Times New Roman"/>
          <w:sz w:val="24"/>
          <w:szCs w:val="24"/>
        </w:rPr>
        <w:t>,</w:t>
      </w:r>
      <w:r w:rsidRPr="00A06B38">
        <w:rPr>
          <w:rFonts w:ascii="Times New Roman" w:hAnsi="Times New Roman" w:cs="Times New Roman"/>
          <w:sz w:val="24"/>
          <w:szCs w:val="24"/>
        </w:rPr>
        <w:t xml:space="preserve"> </w:t>
      </w:r>
      <w:r w:rsidR="00035E24">
        <w:rPr>
          <w:rFonts w:ascii="Times New Roman" w:hAnsi="Times New Roman" w:cs="Times New Roman"/>
          <w:sz w:val="24"/>
          <w:szCs w:val="24"/>
        </w:rPr>
        <w:t>en vue</w:t>
      </w:r>
      <w:r w:rsidRPr="00A06B38">
        <w:rPr>
          <w:rFonts w:ascii="Times New Roman" w:hAnsi="Times New Roman" w:cs="Times New Roman"/>
          <w:sz w:val="24"/>
          <w:szCs w:val="24"/>
        </w:rPr>
        <w:t xml:space="preserve"> d'affecter le tiers des revenus de la régale aux œuvres des protestants convertis. Par édits de décembre 1691 et juillet 1708, le </w:t>
      </w:r>
      <w:r w:rsidR="00035E24">
        <w:rPr>
          <w:rFonts w:ascii="Times New Roman" w:hAnsi="Times New Roman" w:cs="Times New Roman"/>
          <w:sz w:val="24"/>
          <w:szCs w:val="24"/>
        </w:rPr>
        <w:t xml:space="preserve">grand </w:t>
      </w:r>
      <w:r w:rsidRPr="00A06B38">
        <w:rPr>
          <w:rFonts w:ascii="Times New Roman" w:hAnsi="Times New Roman" w:cs="Times New Roman"/>
          <w:sz w:val="24"/>
          <w:szCs w:val="24"/>
        </w:rPr>
        <w:t xml:space="preserve">roi </w:t>
      </w:r>
      <w:r w:rsidR="00035E24">
        <w:rPr>
          <w:rFonts w:ascii="Times New Roman" w:hAnsi="Times New Roman" w:cs="Times New Roman"/>
          <w:sz w:val="24"/>
          <w:szCs w:val="24"/>
        </w:rPr>
        <w:t>précisa</w:t>
      </w:r>
      <w:r w:rsidRPr="00A06B38">
        <w:rPr>
          <w:rFonts w:ascii="Times New Roman" w:hAnsi="Times New Roman" w:cs="Times New Roman"/>
          <w:sz w:val="24"/>
          <w:szCs w:val="24"/>
        </w:rPr>
        <w:t xml:space="preserve"> </w:t>
      </w:r>
      <w:r w:rsidR="00B25A38">
        <w:rPr>
          <w:rFonts w:ascii="Times New Roman" w:hAnsi="Times New Roman" w:cs="Times New Roman"/>
          <w:sz w:val="24"/>
          <w:szCs w:val="24"/>
        </w:rPr>
        <w:t xml:space="preserve">de nouveau </w:t>
      </w:r>
      <w:r w:rsidRPr="00A06B38">
        <w:rPr>
          <w:rFonts w:ascii="Times New Roman" w:hAnsi="Times New Roman" w:cs="Times New Roman"/>
          <w:sz w:val="24"/>
          <w:szCs w:val="24"/>
        </w:rPr>
        <w:t xml:space="preserve">les règles de </w:t>
      </w:r>
      <w:r w:rsidR="00B25A38">
        <w:rPr>
          <w:rFonts w:ascii="Times New Roman" w:hAnsi="Times New Roman" w:cs="Times New Roman"/>
          <w:sz w:val="24"/>
          <w:szCs w:val="24"/>
        </w:rPr>
        <w:t xml:space="preserve">cette </w:t>
      </w:r>
      <w:r w:rsidRPr="00A06B38">
        <w:rPr>
          <w:rFonts w:ascii="Times New Roman" w:hAnsi="Times New Roman" w:cs="Times New Roman"/>
          <w:sz w:val="24"/>
          <w:szCs w:val="24"/>
        </w:rPr>
        <w:t>administration</w:t>
      </w:r>
      <w:r w:rsidR="00B25A38">
        <w:rPr>
          <w:rFonts w:ascii="Times New Roman" w:hAnsi="Times New Roman" w:cs="Times New Roman"/>
          <w:sz w:val="24"/>
          <w:szCs w:val="24"/>
        </w:rPr>
        <w:t>,</w:t>
      </w:r>
      <w:r w:rsidRPr="00A06B38">
        <w:rPr>
          <w:rFonts w:ascii="Times New Roman" w:hAnsi="Times New Roman" w:cs="Times New Roman"/>
          <w:sz w:val="24"/>
          <w:szCs w:val="24"/>
        </w:rPr>
        <w:t xml:space="preserve"> créa</w:t>
      </w:r>
      <w:r w:rsidR="00B25A38">
        <w:rPr>
          <w:rFonts w:ascii="Times New Roman" w:hAnsi="Times New Roman" w:cs="Times New Roman"/>
          <w:sz w:val="24"/>
          <w:szCs w:val="24"/>
        </w:rPr>
        <w:t>nt</w:t>
      </w:r>
      <w:r w:rsidRPr="00A06B38">
        <w:rPr>
          <w:rFonts w:ascii="Times New Roman" w:hAnsi="Times New Roman" w:cs="Times New Roman"/>
          <w:sz w:val="24"/>
          <w:szCs w:val="24"/>
        </w:rPr>
        <w:t xml:space="preserve"> des offices d'économes-séquestres et de contrôleurs de diocèse. Agents centraux des Economats, ils étaient chargés de rassembler la part prélevée sur les revenus de chaque bien vacant. </w:t>
      </w:r>
      <w:r w:rsidR="00035E24">
        <w:rPr>
          <w:rFonts w:ascii="Times New Roman" w:hAnsi="Times New Roman" w:cs="Times New Roman"/>
          <w:sz w:val="24"/>
          <w:szCs w:val="24"/>
        </w:rPr>
        <w:t>En 1714, i</w:t>
      </w:r>
      <w:r w:rsidRPr="00A06B38">
        <w:rPr>
          <w:rFonts w:ascii="Times New Roman" w:hAnsi="Times New Roman" w:cs="Times New Roman"/>
          <w:sz w:val="24"/>
          <w:szCs w:val="24"/>
        </w:rPr>
        <w:t>ls prirent le titre de « rec</w:t>
      </w:r>
      <w:r w:rsidR="00035E24">
        <w:rPr>
          <w:rFonts w:ascii="Times New Roman" w:hAnsi="Times New Roman" w:cs="Times New Roman"/>
          <w:sz w:val="24"/>
          <w:szCs w:val="24"/>
        </w:rPr>
        <w:t>eveurs généraux des Economats »,</w:t>
      </w:r>
      <w:r w:rsidRPr="00A06B38">
        <w:rPr>
          <w:rFonts w:ascii="Times New Roman" w:hAnsi="Times New Roman" w:cs="Times New Roman"/>
          <w:sz w:val="24"/>
          <w:szCs w:val="24"/>
        </w:rPr>
        <w:t xml:space="preserve"> délivrant les fonds pour l'exécution des ouvrages religieux sur ordre du directeur général</w:t>
      </w:r>
      <w:r w:rsidR="00441CB0">
        <w:rPr>
          <w:rStyle w:val="Appelnotedebasdep"/>
          <w:rFonts w:ascii="Times New Roman" w:hAnsi="Times New Roman" w:cs="Times New Roman"/>
          <w:sz w:val="24"/>
          <w:szCs w:val="24"/>
        </w:rPr>
        <w:footnoteReference w:id="62"/>
      </w:r>
      <w:r w:rsidRPr="00A06B38">
        <w:rPr>
          <w:rFonts w:ascii="Times New Roman" w:hAnsi="Times New Roman" w:cs="Times New Roman"/>
          <w:sz w:val="24"/>
          <w:szCs w:val="24"/>
        </w:rPr>
        <w:t>.</w:t>
      </w:r>
    </w:p>
    <w:p w14:paraId="431BC6D9" w14:textId="77777777" w:rsidR="00E84F0D" w:rsidRDefault="00E84F0D" w:rsidP="00C24123">
      <w:pPr>
        <w:spacing w:line="360" w:lineRule="auto"/>
        <w:jc w:val="both"/>
        <w:rPr>
          <w:rFonts w:ascii="Times New Roman" w:hAnsi="Times New Roman" w:cs="Times New Roman"/>
          <w:sz w:val="24"/>
          <w:szCs w:val="24"/>
        </w:rPr>
      </w:pPr>
    </w:p>
    <w:p w14:paraId="1BA83DEA" w14:textId="52FECB9E" w:rsidR="005D0535"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plus fameux d'entre eux fut </w:t>
      </w:r>
      <w:r w:rsidR="00CC1EB3">
        <w:rPr>
          <w:rFonts w:ascii="Times New Roman" w:hAnsi="Times New Roman" w:cs="Times New Roman"/>
          <w:sz w:val="24"/>
          <w:szCs w:val="24"/>
        </w:rPr>
        <w:t>Sébastien</w:t>
      </w:r>
      <w:r w:rsidRPr="00A06B38">
        <w:rPr>
          <w:rFonts w:ascii="Times New Roman" w:hAnsi="Times New Roman" w:cs="Times New Roman"/>
          <w:sz w:val="24"/>
          <w:szCs w:val="24"/>
        </w:rPr>
        <w:t xml:space="preserve"> Marchal</w:t>
      </w:r>
      <w:r w:rsidR="00CC1EB3">
        <w:rPr>
          <w:rFonts w:ascii="Times New Roman" w:hAnsi="Times New Roman" w:cs="Times New Roman"/>
          <w:sz w:val="24"/>
          <w:szCs w:val="24"/>
        </w:rPr>
        <w:t xml:space="preserve"> de </w:t>
      </w:r>
      <w:proofErr w:type="spellStart"/>
      <w:r w:rsidR="00CC1EB3">
        <w:rPr>
          <w:rFonts w:ascii="Times New Roman" w:hAnsi="Times New Roman" w:cs="Times New Roman"/>
          <w:sz w:val="24"/>
          <w:szCs w:val="24"/>
        </w:rPr>
        <w:t>Saincy</w:t>
      </w:r>
      <w:proofErr w:type="spellEnd"/>
      <w:r w:rsidR="00CC1EB3">
        <w:rPr>
          <w:rFonts w:ascii="Times New Roman" w:hAnsi="Times New Roman" w:cs="Times New Roman"/>
          <w:sz w:val="24"/>
          <w:szCs w:val="24"/>
        </w:rPr>
        <w:t xml:space="preserve"> (1661-1749)</w:t>
      </w:r>
      <w:r w:rsidRPr="00A06B38">
        <w:rPr>
          <w:rFonts w:ascii="Times New Roman" w:hAnsi="Times New Roman" w:cs="Times New Roman"/>
          <w:sz w:val="24"/>
          <w:szCs w:val="24"/>
        </w:rPr>
        <w:t xml:space="preserve"> qui, désigné par un arrêt du 12 mai 1722, exerça, avec son fils Louis-Pierre</w:t>
      </w:r>
      <w:r w:rsidR="00CC1EB3">
        <w:rPr>
          <w:rFonts w:ascii="Times New Roman" w:hAnsi="Times New Roman" w:cs="Times New Roman"/>
          <w:sz w:val="24"/>
          <w:szCs w:val="24"/>
        </w:rPr>
        <w:t>-Sébastien</w:t>
      </w:r>
      <w:r w:rsidRPr="00A06B38">
        <w:rPr>
          <w:rFonts w:ascii="Times New Roman" w:hAnsi="Times New Roman" w:cs="Times New Roman"/>
          <w:sz w:val="24"/>
          <w:szCs w:val="24"/>
        </w:rPr>
        <w:t xml:space="preserve"> Marchal de </w:t>
      </w:r>
      <w:proofErr w:type="spellStart"/>
      <w:r w:rsidRPr="00A06B38">
        <w:rPr>
          <w:rFonts w:ascii="Times New Roman" w:hAnsi="Times New Roman" w:cs="Times New Roman"/>
          <w:sz w:val="24"/>
          <w:szCs w:val="24"/>
        </w:rPr>
        <w:t>Saincy</w:t>
      </w:r>
      <w:proofErr w:type="spellEnd"/>
      <w:r w:rsidR="00CC1EB3">
        <w:rPr>
          <w:rFonts w:ascii="Times New Roman" w:hAnsi="Times New Roman" w:cs="Times New Roman"/>
          <w:sz w:val="24"/>
          <w:szCs w:val="24"/>
        </w:rPr>
        <w:t xml:space="preserve"> (1705-1778)</w:t>
      </w:r>
      <w:r w:rsidRPr="00A06B38">
        <w:rPr>
          <w:rFonts w:ascii="Times New Roman" w:hAnsi="Times New Roman" w:cs="Times New Roman"/>
          <w:sz w:val="24"/>
          <w:szCs w:val="24"/>
        </w:rPr>
        <w:t xml:space="preserve">, ses fonctions pendant presque tout le </w:t>
      </w:r>
      <w:proofErr w:type="spellStart"/>
      <w:r w:rsidRPr="00A06B38">
        <w:rPr>
          <w:rFonts w:ascii="Times New Roman" w:hAnsi="Times New Roman" w:cs="Times New Roman"/>
          <w:smallCaps/>
          <w:sz w:val="24"/>
          <w:szCs w:val="24"/>
        </w:rPr>
        <w:t>xviii</w:t>
      </w:r>
      <w:r w:rsidRPr="00A06B38">
        <w:rPr>
          <w:rFonts w:ascii="Times New Roman" w:hAnsi="Times New Roman" w:cs="Times New Roman"/>
          <w:sz w:val="24"/>
          <w:szCs w:val="24"/>
        </w:rPr>
        <w:t>e</w:t>
      </w:r>
      <w:proofErr w:type="spellEnd"/>
      <w:r w:rsidRPr="00A06B38">
        <w:rPr>
          <w:rFonts w:ascii="Times New Roman" w:hAnsi="Times New Roman" w:cs="Times New Roman"/>
          <w:sz w:val="24"/>
          <w:szCs w:val="24"/>
        </w:rPr>
        <w:t xml:space="preserve"> siècle. Par arrêt du 25 septembre 1746, il fut remplacé par ce dernier auquel on adjoignit </w:t>
      </w:r>
      <w:r w:rsidR="00CC1EB3">
        <w:rPr>
          <w:rFonts w:ascii="Times New Roman" w:hAnsi="Times New Roman" w:cs="Times New Roman"/>
          <w:sz w:val="24"/>
          <w:szCs w:val="24"/>
        </w:rPr>
        <w:t>pour</w:t>
      </w:r>
      <w:r w:rsidRPr="00A06B38">
        <w:rPr>
          <w:rFonts w:ascii="Times New Roman" w:hAnsi="Times New Roman" w:cs="Times New Roman"/>
          <w:sz w:val="24"/>
          <w:szCs w:val="24"/>
        </w:rPr>
        <w:t xml:space="preserve"> assistant</w:t>
      </w:r>
      <w:r w:rsidR="00CC1EB3">
        <w:rPr>
          <w:rFonts w:ascii="Times New Roman" w:hAnsi="Times New Roman" w:cs="Times New Roman"/>
          <w:sz w:val="24"/>
          <w:szCs w:val="24"/>
        </w:rPr>
        <w:t>, son beau-</w:t>
      </w:r>
      <w:r w:rsidR="00086A30">
        <w:rPr>
          <w:rFonts w:ascii="Times New Roman" w:hAnsi="Times New Roman" w:cs="Times New Roman"/>
          <w:sz w:val="24"/>
          <w:szCs w:val="24"/>
        </w:rPr>
        <w:t>p</w:t>
      </w:r>
      <w:r w:rsidR="00CC1EB3">
        <w:rPr>
          <w:rFonts w:ascii="Times New Roman" w:hAnsi="Times New Roman" w:cs="Times New Roman"/>
          <w:sz w:val="24"/>
          <w:szCs w:val="24"/>
        </w:rPr>
        <w:t>ère, Edme-Louis</w:t>
      </w:r>
      <w:r w:rsidRPr="00A06B38">
        <w:rPr>
          <w:rFonts w:ascii="Times New Roman" w:hAnsi="Times New Roman" w:cs="Times New Roman"/>
          <w:sz w:val="24"/>
          <w:szCs w:val="24"/>
        </w:rPr>
        <w:t xml:space="preserve"> Mény</w:t>
      </w:r>
      <w:r w:rsidR="00CC1EB3">
        <w:rPr>
          <w:rFonts w:ascii="Times New Roman" w:hAnsi="Times New Roman" w:cs="Times New Roman"/>
          <w:sz w:val="24"/>
          <w:szCs w:val="24"/>
        </w:rPr>
        <w:t xml:space="preserve"> (1685-1761)</w:t>
      </w:r>
      <w:r w:rsidRPr="00A06B38">
        <w:rPr>
          <w:rFonts w:ascii="Times New Roman" w:hAnsi="Times New Roman" w:cs="Times New Roman"/>
          <w:sz w:val="24"/>
          <w:szCs w:val="24"/>
        </w:rPr>
        <w:t xml:space="preserve">. Ecuyer et conseiller secrétaire du roi, receveur général des domaines et bois de la généralité de Metz, Marchal </w:t>
      </w:r>
      <w:r w:rsidR="00CC1EB3">
        <w:rPr>
          <w:rFonts w:ascii="Times New Roman" w:hAnsi="Times New Roman" w:cs="Times New Roman"/>
          <w:sz w:val="24"/>
          <w:szCs w:val="24"/>
        </w:rPr>
        <w:t xml:space="preserve">de </w:t>
      </w:r>
      <w:proofErr w:type="spellStart"/>
      <w:r w:rsidR="00CC1EB3">
        <w:rPr>
          <w:rFonts w:ascii="Times New Roman" w:hAnsi="Times New Roman" w:cs="Times New Roman"/>
          <w:sz w:val="24"/>
          <w:szCs w:val="24"/>
        </w:rPr>
        <w:t>Saincy</w:t>
      </w:r>
      <w:proofErr w:type="spellEnd"/>
      <w:r w:rsidR="00CC1EB3">
        <w:rPr>
          <w:rFonts w:ascii="Times New Roman" w:hAnsi="Times New Roman" w:cs="Times New Roman"/>
          <w:sz w:val="24"/>
          <w:szCs w:val="24"/>
        </w:rPr>
        <w:t xml:space="preserve"> père </w:t>
      </w:r>
      <w:r w:rsidRPr="00A06B38">
        <w:rPr>
          <w:rFonts w:ascii="Times New Roman" w:hAnsi="Times New Roman" w:cs="Times New Roman"/>
          <w:sz w:val="24"/>
          <w:szCs w:val="24"/>
        </w:rPr>
        <w:t>dut déposer une caution pour obtenir son office. Il se livra à une gestion douteuse des fonds</w:t>
      </w:r>
      <w:r w:rsidR="005D0535">
        <w:rPr>
          <w:rFonts w:ascii="Times New Roman" w:hAnsi="Times New Roman" w:cs="Times New Roman"/>
          <w:sz w:val="24"/>
          <w:szCs w:val="24"/>
        </w:rPr>
        <w:t xml:space="preserve"> qui fut</w:t>
      </w:r>
      <w:r w:rsidRPr="00A06B38">
        <w:rPr>
          <w:rFonts w:ascii="Times New Roman" w:hAnsi="Times New Roman" w:cs="Times New Roman"/>
          <w:sz w:val="24"/>
          <w:szCs w:val="24"/>
        </w:rPr>
        <w:t xml:space="preserve"> constatée par un arrêt du 24 février 1739. Conformément à </w:t>
      </w:r>
      <w:r w:rsidR="005D0535">
        <w:rPr>
          <w:rFonts w:ascii="Times New Roman" w:hAnsi="Times New Roman" w:cs="Times New Roman"/>
          <w:sz w:val="24"/>
          <w:szCs w:val="24"/>
        </w:rPr>
        <w:t>l’</w:t>
      </w:r>
      <w:r w:rsidRPr="00A06B38">
        <w:rPr>
          <w:rFonts w:ascii="Times New Roman" w:hAnsi="Times New Roman" w:cs="Times New Roman"/>
          <w:sz w:val="24"/>
          <w:szCs w:val="24"/>
        </w:rPr>
        <w:t>édit de 1714, il était en effet comptable de sa gestion devant la Chambre des comptes du roi puis, à partir de 1734, devant le bureau des Economats</w:t>
      </w:r>
      <w:r w:rsidR="00CC1EB3">
        <w:rPr>
          <w:rStyle w:val="Appelnotedebasdep"/>
          <w:rFonts w:ascii="Times New Roman" w:hAnsi="Times New Roman" w:cs="Times New Roman"/>
          <w:sz w:val="24"/>
          <w:szCs w:val="24"/>
        </w:rPr>
        <w:footnoteReference w:id="63"/>
      </w:r>
      <w:r w:rsidRPr="00A06B38">
        <w:rPr>
          <w:rFonts w:ascii="Times New Roman" w:hAnsi="Times New Roman" w:cs="Times New Roman"/>
          <w:sz w:val="24"/>
          <w:szCs w:val="24"/>
        </w:rPr>
        <w:t>.</w:t>
      </w:r>
    </w:p>
    <w:p w14:paraId="205BEDA3" w14:textId="77777777" w:rsidR="005D0535" w:rsidRDefault="005D0535" w:rsidP="00C24123">
      <w:pPr>
        <w:spacing w:line="360" w:lineRule="auto"/>
        <w:jc w:val="both"/>
        <w:rPr>
          <w:rFonts w:ascii="Times New Roman" w:hAnsi="Times New Roman" w:cs="Times New Roman"/>
          <w:sz w:val="24"/>
          <w:szCs w:val="24"/>
        </w:rPr>
      </w:pPr>
    </w:p>
    <w:p w14:paraId="01B83F77" w14:textId="0BCAB868" w:rsid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Ce</w:t>
      </w:r>
      <w:r w:rsidR="005D0535">
        <w:rPr>
          <w:rFonts w:ascii="Times New Roman" w:hAnsi="Times New Roman" w:cs="Times New Roman"/>
          <w:sz w:val="24"/>
          <w:szCs w:val="24"/>
        </w:rPr>
        <w:t xml:space="preserve"> bureau </w:t>
      </w:r>
      <w:r w:rsidRPr="00A06B38">
        <w:rPr>
          <w:rFonts w:ascii="Times New Roman" w:hAnsi="Times New Roman" w:cs="Times New Roman"/>
          <w:sz w:val="24"/>
          <w:szCs w:val="24"/>
        </w:rPr>
        <w:t xml:space="preserve">se composait de </w:t>
      </w:r>
      <w:r w:rsidR="00E84F0D">
        <w:rPr>
          <w:rFonts w:ascii="Times New Roman" w:hAnsi="Times New Roman" w:cs="Times New Roman"/>
          <w:sz w:val="24"/>
          <w:szCs w:val="24"/>
        </w:rPr>
        <w:t>quatre</w:t>
      </w:r>
      <w:r w:rsidRPr="00A06B38">
        <w:rPr>
          <w:rFonts w:ascii="Times New Roman" w:hAnsi="Times New Roman" w:cs="Times New Roman"/>
          <w:sz w:val="24"/>
          <w:szCs w:val="24"/>
        </w:rPr>
        <w:t xml:space="preserve"> conseillers d'Etat, de </w:t>
      </w:r>
      <w:r w:rsidR="00E84F0D">
        <w:rPr>
          <w:rFonts w:ascii="Times New Roman" w:hAnsi="Times New Roman" w:cs="Times New Roman"/>
          <w:sz w:val="24"/>
          <w:szCs w:val="24"/>
        </w:rPr>
        <w:t>trois</w:t>
      </w:r>
      <w:r w:rsidRPr="00A06B38">
        <w:rPr>
          <w:rFonts w:ascii="Times New Roman" w:hAnsi="Times New Roman" w:cs="Times New Roman"/>
          <w:sz w:val="24"/>
          <w:szCs w:val="24"/>
        </w:rPr>
        <w:t xml:space="preserve"> maîtres des requêtes dont un faisait office de procureur général, d'un secrétaire et d'un trésorier. </w:t>
      </w:r>
      <w:r w:rsidR="005D0535">
        <w:rPr>
          <w:rFonts w:ascii="Times New Roman" w:hAnsi="Times New Roman" w:cs="Times New Roman"/>
          <w:sz w:val="24"/>
          <w:szCs w:val="24"/>
        </w:rPr>
        <w:t>Il</w:t>
      </w:r>
      <w:r w:rsidRPr="00A06B38">
        <w:rPr>
          <w:rFonts w:ascii="Times New Roman" w:hAnsi="Times New Roman" w:cs="Times New Roman"/>
          <w:sz w:val="24"/>
          <w:szCs w:val="24"/>
        </w:rPr>
        <w:t xml:space="preserve"> s'assemblait plus</w:t>
      </w:r>
      <w:r w:rsidR="00C00829">
        <w:rPr>
          <w:rFonts w:ascii="Times New Roman" w:hAnsi="Times New Roman" w:cs="Times New Roman"/>
          <w:sz w:val="24"/>
          <w:szCs w:val="24"/>
        </w:rPr>
        <w:t>ieurs fois par an. La gestion de Marchal</w:t>
      </w:r>
      <w:r w:rsidRPr="00A06B38">
        <w:rPr>
          <w:rFonts w:ascii="Times New Roman" w:hAnsi="Times New Roman" w:cs="Times New Roman"/>
          <w:sz w:val="24"/>
          <w:szCs w:val="24"/>
        </w:rPr>
        <w:t xml:space="preserve"> </w:t>
      </w:r>
      <w:r w:rsidR="002715E0">
        <w:rPr>
          <w:rFonts w:ascii="Times New Roman" w:hAnsi="Times New Roman" w:cs="Times New Roman"/>
          <w:sz w:val="24"/>
          <w:szCs w:val="24"/>
        </w:rPr>
        <w:t xml:space="preserve"> de </w:t>
      </w:r>
      <w:proofErr w:type="spellStart"/>
      <w:r w:rsidR="002715E0">
        <w:rPr>
          <w:rFonts w:ascii="Times New Roman" w:hAnsi="Times New Roman" w:cs="Times New Roman"/>
          <w:sz w:val="24"/>
          <w:szCs w:val="24"/>
        </w:rPr>
        <w:t>Saincy</w:t>
      </w:r>
      <w:proofErr w:type="spellEnd"/>
      <w:r w:rsidR="002715E0">
        <w:rPr>
          <w:rFonts w:ascii="Times New Roman" w:hAnsi="Times New Roman" w:cs="Times New Roman"/>
          <w:sz w:val="24"/>
          <w:szCs w:val="24"/>
        </w:rPr>
        <w:t xml:space="preserve"> </w:t>
      </w:r>
      <w:r w:rsidRPr="00A06B38">
        <w:rPr>
          <w:rFonts w:ascii="Times New Roman" w:hAnsi="Times New Roman" w:cs="Times New Roman"/>
          <w:sz w:val="24"/>
          <w:szCs w:val="24"/>
        </w:rPr>
        <w:t>fils</w:t>
      </w:r>
      <w:r w:rsidR="00C00829">
        <w:rPr>
          <w:rFonts w:ascii="Times New Roman" w:hAnsi="Times New Roman" w:cs="Times New Roman"/>
          <w:sz w:val="24"/>
          <w:szCs w:val="24"/>
        </w:rPr>
        <w:t xml:space="preserve"> </w:t>
      </w:r>
      <w:r w:rsidRPr="00A06B38">
        <w:rPr>
          <w:rFonts w:ascii="Times New Roman" w:hAnsi="Times New Roman" w:cs="Times New Roman"/>
          <w:sz w:val="24"/>
          <w:szCs w:val="24"/>
        </w:rPr>
        <w:t>fut tout aussi frauduleuse</w:t>
      </w:r>
      <w:r w:rsidR="002715E0">
        <w:rPr>
          <w:rFonts w:ascii="Times New Roman" w:hAnsi="Times New Roman" w:cs="Times New Roman"/>
          <w:sz w:val="24"/>
          <w:szCs w:val="24"/>
        </w:rPr>
        <w:t xml:space="preserve"> que celle de son père</w:t>
      </w:r>
      <w:r w:rsidRPr="00A06B38">
        <w:rPr>
          <w:rFonts w:ascii="Times New Roman" w:hAnsi="Times New Roman" w:cs="Times New Roman"/>
          <w:sz w:val="24"/>
          <w:szCs w:val="24"/>
        </w:rPr>
        <w:t xml:space="preserve"> et il fallut attendre la faillite des Economats </w:t>
      </w:r>
      <w:r w:rsidR="002715E0">
        <w:rPr>
          <w:rFonts w:ascii="Times New Roman" w:hAnsi="Times New Roman" w:cs="Times New Roman"/>
          <w:sz w:val="24"/>
          <w:szCs w:val="24"/>
        </w:rPr>
        <w:t xml:space="preserve">en 1787 </w:t>
      </w:r>
      <w:r w:rsidRPr="00A06B38">
        <w:rPr>
          <w:rFonts w:ascii="Times New Roman" w:hAnsi="Times New Roman" w:cs="Times New Roman"/>
          <w:sz w:val="24"/>
          <w:szCs w:val="24"/>
        </w:rPr>
        <w:t xml:space="preserve">pour qu'en mai, Marchal de </w:t>
      </w:r>
      <w:proofErr w:type="spellStart"/>
      <w:r w:rsidRPr="00A06B38">
        <w:rPr>
          <w:rFonts w:ascii="Times New Roman" w:hAnsi="Times New Roman" w:cs="Times New Roman"/>
          <w:sz w:val="24"/>
          <w:szCs w:val="24"/>
        </w:rPr>
        <w:t>Saincy</w:t>
      </w:r>
      <w:proofErr w:type="spellEnd"/>
      <w:r w:rsidRPr="00A06B38">
        <w:rPr>
          <w:rFonts w:ascii="Times New Roman" w:hAnsi="Times New Roman" w:cs="Times New Roman"/>
          <w:sz w:val="24"/>
          <w:szCs w:val="24"/>
        </w:rPr>
        <w:t xml:space="preserve"> </w:t>
      </w:r>
      <w:r w:rsidR="00C00829">
        <w:rPr>
          <w:rFonts w:ascii="Times New Roman" w:hAnsi="Times New Roman" w:cs="Times New Roman"/>
          <w:sz w:val="24"/>
          <w:szCs w:val="24"/>
        </w:rPr>
        <w:t>fû</w:t>
      </w:r>
      <w:r w:rsidRPr="00A06B38">
        <w:rPr>
          <w:rFonts w:ascii="Times New Roman" w:hAnsi="Times New Roman" w:cs="Times New Roman"/>
          <w:sz w:val="24"/>
          <w:szCs w:val="24"/>
        </w:rPr>
        <w:t xml:space="preserve">t remplacé par </w:t>
      </w:r>
      <w:r w:rsidR="002715E0">
        <w:rPr>
          <w:rFonts w:ascii="Times New Roman" w:hAnsi="Times New Roman" w:cs="Times New Roman"/>
          <w:sz w:val="24"/>
          <w:szCs w:val="24"/>
        </w:rPr>
        <w:t xml:space="preserve">Isidore-Simon </w:t>
      </w:r>
      <w:r w:rsidRPr="00A06B38">
        <w:rPr>
          <w:rFonts w:ascii="Times New Roman" w:hAnsi="Times New Roman" w:cs="Times New Roman"/>
          <w:sz w:val="24"/>
          <w:szCs w:val="24"/>
        </w:rPr>
        <w:t>Brière de Mondétour</w:t>
      </w:r>
      <w:r w:rsidR="002715E0">
        <w:rPr>
          <w:rFonts w:ascii="Times New Roman" w:hAnsi="Times New Roman" w:cs="Times New Roman"/>
          <w:sz w:val="24"/>
          <w:szCs w:val="24"/>
        </w:rPr>
        <w:t xml:space="preserve"> (1753-1810)</w:t>
      </w:r>
      <w:r w:rsidRPr="00A06B38">
        <w:rPr>
          <w:rFonts w:ascii="Times New Roman" w:hAnsi="Times New Roman" w:cs="Times New Roman"/>
          <w:sz w:val="24"/>
          <w:szCs w:val="24"/>
        </w:rPr>
        <w:t xml:space="preserve">. </w:t>
      </w:r>
      <w:r w:rsidR="00C00829">
        <w:rPr>
          <w:rFonts w:ascii="Times New Roman" w:hAnsi="Times New Roman" w:cs="Times New Roman"/>
          <w:sz w:val="24"/>
          <w:szCs w:val="24"/>
        </w:rPr>
        <w:t>Celui-ci</w:t>
      </w:r>
      <w:r w:rsidRPr="00A06B38">
        <w:rPr>
          <w:rFonts w:ascii="Times New Roman" w:hAnsi="Times New Roman" w:cs="Times New Roman"/>
          <w:sz w:val="24"/>
          <w:szCs w:val="24"/>
        </w:rPr>
        <w:t xml:space="preserve"> établit alors les bureaux à son domicile parisien</w:t>
      </w:r>
      <w:r w:rsidR="00C00829">
        <w:rPr>
          <w:rFonts w:ascii="Times New Roman" w:hAnsi="Times New Roman" w:cs="Times New Roman"/>
          <w:sz w:val="24"/>
          <w:szCs w:val="24"/>
        </w:rPr>
        <w:t xml:space="preserve"> de la</w:t>
      </w:r>
      <w:r w:rsidRPr="00A06B38">
        <w:rPr>
          <w:rFonts w:ascii="Times New Roman" w:hAnsi="Times New Roman" w:cs="Times New Roman"/>
          <w:sz w:val="24"/>
          <w:szCs w:val="24"/>
        </w:rPr>
        <w:t xml:space="preserve"> rue des Fossés-Montmartre, paroisse Saint-Eustache</w:t>
      </w:r>
      <w:r w:rsidR="00441CB0">
        <w:rPr>
          <w:rStyle w:val="Appelnotedebasdep"/>
          <w:rFonts w:ascii="Times New Roman" w:hAnsi="Times New Roman" w:cs="Times New Roman"/>
          <w:sz w:val="24"/>
          <w:szCs w:val="24"/>
        </w:rPr>
        <w:footnoteReference w:id="64"/>
      </w:r>
      <w:r w:rsidRPr="00A06B38">
        <w:rPr>
          <w:rFonts w:ascii="Times New Roman" w:hAnsi="Times New Roman" w:cs="Times New Roman"/>
          <w:sz w:val="24"/>
          <w:szCs w:val="24"/>
        </w:rPr>
        <w:t>.</w:t>
      </w:r>
    </w:p>
    <w:p w14:paraId="14676304" w14:textId="77777777" w:rsidR="00E84F0D" w:rsidRPr="00A06B38" w:rsidRDefault="00E84F0D" w:rsidP="00C24123">
      <w:pPr>
        <w:spacing w:line="360" w:lineRule="auto"/>
        <w:jc w:val="both"/>
        <w:rPr>
          <w:rFonts w:ascii="Times New Roman" w:hAnsi="Times New Roman" w:cs="Times New Roman"/>
          <w:sz w:val="24"/>
          <w:szCs w:val="24"/>
        </w:rPr>
      </w:pPr>
    </w:p>
    <w:p w14:paraId="5D4E5F6E" w14:textId="77777777" w:rsidR="00C00829"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L'économe général était placé sous la tutelle du directeur général des Economats. Nommé par le roi, ce dernier était chargé</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notamment</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de dresser les marchés des bâtiments établis sur ces fonds, assisté du bureau des Economats. Les entrepreneurs ne pouvaient </w:t>
      </w:r>
      <w:r w:rsidR="00C00829">
        <w:rPr>
          <w:rFonts w:ascii="Times New Roman" w:hAnsi="Times New Roman" w:cs="Times New Roman"/>
          <w:sz w:val="24"/>
          <w:szCs w:val="24"/>
        </w:rPr>
        <w:t>donc travailler</w:t>
      </w:r>
      <w:r w:rsidRPr="00A06B38">
        <w:rPr>
          <w:rFonts w:ascii="Times New Roman" w:hAnsi="Times New Roman" w:cs="Times New Roman"/>
          <w:sz w:val="24"/>
          <w:szCs w:val="24"/>
        </w:rPr>
        <w:t xml:space="preserve"> que sur son ordre écrit</w:t>
      </w:r>
      <w:r w:rsidR="00441CB0">
        <w:rPr>
          <w:rStyle w:val="Appelnotedebasdep"/>
          <w:rFonts w:ascii="Times New Roman" w:hAnsi="Times New Roman" w:cs="Times New Roman"/>
          <w:sz w:val="24"/>
          <w:szCs w:val="24"/>
        </w:rPr>
        <w:footnoteReference w:id="65"/>
      </w:r>
      <w:r w:rsidRPr="00A06B38">
        <w:rPr>
          <w:rFonts w:ascii="Times New Roman" w:hAnsi="Times New Roman" w:cs="Times New Roman"/>
          <w:sz w:val="24"/>
          <w:szCs w:val="24"/>
        </w:rPr>
        <w:t xml:space="preserve">. </w:t>
      </w:r>
    </w:p>
    <w:p w14:paraId="22AFDAAD" w14:textId="77777777" w:rsidR="00C00829" w:rsidRDefault="00C00829" w:rsidP="00C24123">
      <w:pPr>
        <w:spacing w:line="360" w:lineRule="auto"/>
        <w:jc w:val="both"/>
        <w:rPr>
          <w:rFonts w:ascii="Times New Roman" w:hAnsi="Times New Roman" w:cs="Times New Roman"/>
          <w:sz w:val="24"/>
          <w:szCs w:val="24"/>
        </w:rPr>
      </w:pPr>
    </w:p>
    <w:p w14:paraId="4F64DEE9" w14:textId="77777777" w:rsid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Marchal père et fils furent ainsi placés</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pendant la construction de l'église Saint</w:t>
      </w:r>
      <w:r w:rsidRPr="00A06B38">
        <w:rPr>
          <w:rFonts w:ascii="Times New Roman" w:hAnsi="Times New Roman" w:cs="Times New Roman"/>
          <w:sz w:val="24"/>
          <w:szCs w:val="24"/>
        </w:rPr>
        <w:noBreakHyphen/>
        <w:t>Louis</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sous l'autorité de Jean-Baptiste de Félix, chevalier comte du Muy, de La Roquette et de </w:t>
      </w:r>
      <w:proofErr w:type="spellStart"/>
      <w:r w:rsidRPr="00A06B38">
        <w:rPr>
          <w:rFonts w:ascii="Times New Roman" w:hAnsi="Times New Roman" w:cs="Times New Roman"/>
          <w:sz w:val="24"/>
          <w:szCs w:val="24"/>
        </w:rPr>
        <w:t>Marsen</w:t>
      </w:r>
      <w:proofErr w:type="spellEnd"/>
      <w:r w:rsidRPr="00A06B38">
        <w:rPr>
          <w:rFonts w:ascii="Times New Roman" w:hAnsi="Times New Roman" w:cs="Times New Roman"/>
          <w:sz w:val="24"/>
          <w:szCs w:val="24"/>
        </w:rPr>
        <w:t xml:space="preserve">, comte de la </w:t>
      </w:r>
      <w:proofErr w:type="spellStart"/>
      <w:r w:rsidRPr="00A06B38">
        <w:rPr>
          <w:rFonts w:ascii="Times New Roman" w:hAnsi="Times New Roman" w:cs="Times New Roman"/>
          <w:sz w:val="24"/>
          <w:szCs w:val="24"/>
        </w:rPr>
        <w:t>Reynarde</w:t>
      </w:r>
      <w:proofErr w:type="spellEnd"/>
      <w:r w:rsidRPr="00A06B38">
        <w:rPr>
          <w:rFonts w:ascii="Times New Roman" w:hAnsi="Times New Roman" w:cs="Times New Roman"/>
          <w:sz w:val="24"/>
          <w:szCs w:val="24"/>
        </w:rPr>
        <w:t xml:space="preserve"> et de Grignan. Conseiller au parlement d'Aix</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commandant pour le roi en Provence en 1732</w:t>
      </w:r>
      <w:r w:rsidR="00C00829">
        <w:rPr>
          <w:rFonts w:ascii="Times New Roman" w:hAnsi="Times New Roman" w:cs="Times New Roman"/>
          <w:sz w:val="24"/>
          <w:szCs w:val="24"/>
        </w:rPr>
        <w:t>,</w:t>
      </w:r>
      <w:r w:rsidR="003D3BC3">
        <w:rPr>
          <w:rFonts w:ascii="Times New Roman" w:hAnsi="Times New Roman" w:cs="Times New Roman"/>
          <w:sz w:val="24"/>
          <w:szCs w:val="24"/>
        </w:rPr>
        <w:t xml:space="preserve"> sous-gouverneur du d</w:t>
      </w:r>
      <w:r w:rsidRPr="00A06B38">
        <w:rPr>
          <w:rFonts w:ascii="Times New Roman" w:hAnsi="Times New Roman" w:cs="Times New Roman"/>
          <w:sz w:val="24"/>
          <w:szCs w:val="24"/>
        </w:rPr>
        <w:t>auphin en novembre 1735</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conseiller d'Etat d'Epée en juillet 1740 et premier maître d'hôtel de la Dauphine, de mars 1745 à mars 1754, Du Muy fut directeur général des Economats d'avril 1733 à sa mort, le 23 août 1759, à son appartement du château de Versailles. Il demeurait habituellement à son hôtel </w:t>
      </w:r>
      <w:r w:rsidR="00C00829">
        <w:rPr>
          <w:rFonts w:ascii="Times New Roman" w:hAnsi="Times New Roman" w:cs="Times New Roman"/>
          <w:sz w:val="24"/>
          <w:szCs w:val="24"/>
        </w:rPr>
        <w:t xml:space="preserve">parisien </w:t>
      </w:r>
      <w:r w:rsidRPr="00A06B38">
        <w:rPr>
          <w:rFonts w:ascii="Times New Roman" w:hAnsi="Times New Roman" w:cs="Times New Roman"/>
          <w:sz w:val="24"/>
          <w:szCs w:val="24"/>
        </w:rPr>
        <w:t>de la rue de Cléry, paroisse Saint</w:t>
      </w:r>
      <w:r w:rsidRPr="00A06B38">
        <w:rPr>
          <w:rFonts w:ascii="Times New Roman" w:hAnsi="Times New Roman" w:cs="Times New Roman"/>
          <w:sz w:val="24"/>
          <w:szCs w:val="24"/>
        </w:rPr>
        <w:noBreakHyphen/>
        <w:t>Eustache</w:t>
      </w:r>
      <w:r w:rsidR="00441CB0">
        <w:rPr>
          <w:rStyle w:val="Appelnotedebasdep"/>
          <w:rFonts w:ascii="Times New Roman" w:hAnsi="Times New Roman" w:cs="Times New Roman"/>
          <w:sz w:val="24"/>
          <w:szCs w:val="24"/>
        </w:rPr>
        <w:footnoteReference w:id="66"/>
      </w:r>
      <w:r w:rsidRPr="00A06B38">
        <w:rPr>
          <w:rFonts w:ascii="Times New Roman" w:hAnsi="Times New Roman" w:cs="Times New Roman"/>
          <w:sz w:val="24"/>
          <w:szCs w:val="24"/>
        </w:rPr>
        <w:t>. Une grande complicité liait Marchal père au comte du Muy comme l’atteste la procuration délivrée par ce dernier, le 12 octobre 1744</w:t>
      </w:r>
      <w:r w:rsidR="00C00829">
        <w:rPr>
          <w:rFonts w:ascii="Times New Roman" w:hAnsi="Times New Roman" w:cs="Times New Roman"/>
          <w:sz w:val="24"/>
          <w:szCs w:val="24"/>
        </w:rPr>
        <w:t>,</w:t>
      </w:r>
      <w:r w:rsidRPr="00A06B38">
        <w:rPr>
          <w:rFonts w:ascii="Times New Roman" w:hAnsi="Times New Roman" w:cs="Times New Roman"/>
          <w:sz w:val="24"/>
          <w:szCs w:val="24"/>
        </w:rPr>
        <w:t xml:space="preserve"> à Paris de </w:t>
      </w:r>
      <w:proofErr w:type="spellStart"/>
      <w:r w:rsidRPr="00A06B38">
        <w:rPr>
          <w:rFonts w:ascii="Times New Roman" w:hAnsi="Times New Roman" w:cs="Times New Roman"/>
          <w:sz w:val="24"/>
          <w:szCs w:val="24"/>
        </w:rPr>
        <w:t>Montmartel</w:t>
      </w:r>
      <w:proofErr w:type="spellEnd"/>
      <w:r w:rsidRPr="00A06B38">
        <w:rPr>
          <w:rFonts w:ascii="Times New Roman" w:hAnsi="Times New Roman" w:cs="Times New Roman"/>
          <w:sz w:val="24"/>
          <w:szCs w:val="24"/>
        </w:rPr>
        <w:t>, alors garde du Trésor royal et parrain de la future marquise de Pompadour</w:t>
      </w:r>
      <w:r w:rsidR="00C00829">
        <w:rPr>
          <w:rFonts w:ascii="Times New Roman" w:hAnsi="Times New Roman" w:cs="Times New Roman"/>
          <w:sz w:val="24"/>
          <w:szCs w:val="24"/>
        </w:rPr>
        <w:t xml:space="preserve">, </w:t>
      </w:r>
      <w:r w:rsidR="00C00829" w:rsidRPr="00A06B38">
        <w:rPr>
          <w:rFonts w:ascii="Times New Roman" w:hAnsi="Times New Roman" w:cs="Times New Roman"/>
          <w:sz w:val="24"/>
          <w:szCs w:val="24"/>
        </w:rPr>
        <w:t xml:space="preserve">pour recevoir les </w:t>
      </w:r>
      <w:smartTag w:uri="urn:schemas-microsoft-com:office:smarttags" w:element="metricconverter">
        <w:smartTagPr>
          <w:attr w:name="ProductID" w:val="4 120 livres"/>
        </w:smartTagPr>
        <w:r w:rsidR="00C00829" w:rsidRPr="00A06B38">
          <w:rPr>
            <w:rFonts w:ascii="Times New Roman" w:hAnsi="Times New Roman" w:cs="Times New Roman"/>
            <w:sz w:val="24"/>
            <w:szCs w:val="24"/>
          </w:rPr>
          <w:t>4 120 livres</w:t>
        </w:r>
      </w:smartTag>
      <w:r w:rsidR="00C00829" w:rsidRPr="00A06B38">
        <w:rPr>
          <w:rFonts w:ascii="Times New Roman" w:hAnsi="Times New Roman" w:cs="Times New Roman"/>
          <w:sz w:val="24"/>
          <w:szCs w:val="24"/>
        </w:rPr>
        <w:t xml:space="preserve"> de la vente de sa terre de Réauville en Provence</w:t>
      </w:r>
      <w:r w:rsidR="00441CB0">
        <w:rPr>
          <w:rStyle w:val="Appelnotedebasdep"/>
          <w:rFonts w:ascii="Times New Roman" w:hAnsi="Times New Roman" w:cs="Times New Roman"/>
          <w:sz w:val="24"/>
          <w:szCs w:val="24"/>
        </w:rPr>
        <w:footnoteReference w:id="67"/>
      </w:r>
      <w:r w:rsidRPr="00A06B38">
        <w:rPr>
          <w:rFonts w:ascii="Times New Roman" w:hAnsi="Times New Roman" w:cs="Times New Roman"/>
          <w:sz w:val="24"/>
          <w:szCs w:val="24"/>
        </w:rPr>
        <w:t>.</w:t>
      </w:r>
    </w:p>
    <w:p w14:paraId="6BC87618" w14:textId="77777777" w:rsidR="00E84F0D" w:rsidRPr="00A06B38" w:rsidRDefault="00E84F0D" w:rsidP="00C24123">
      <w:pPr>
        <w:spacing w:line="360" w:lineRule="auto"/>
        <w:jc w:val="both"/>
        <w:rPr>
          <w:rFonts w:ascii="Times New Roman" w:hAnsi="Times New Roman" w:cs="Times New Roman"/>
          <w:sz w:val="24"/>
          <w:szCs w:val="24"/>
        </w:rPr>
      </w:pPr>
    </w:p>
    <w:p w14:paraId="046774AD" w14:textId="2621948B" w:rsidR="00EE2D11"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Fils de Jean-Baptiste de Félix, marquis du Muy, capitaine de galère, et de Françoise de Valbelle, le comte du Muy naquit le 2 juin 1678. Issu d'une famille de marchands italiens originaires du Piémont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de Rivoli plus particulièrement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agrégé</w:t>
      </w:r>
      <w:r w:rsidR="003D3BC3">
        <w:rPr>
          <w:rFonts w:ascii="Times New Roman" w:hAnsi="Times New Roman" w:cs="Times New Roman"/>
          <w:sz w:val="24"/>
          <w:szCs w:val="24"/>
        </w:rPr>
        <w:t>s</w:t>
      </w:r>
      <w:r w:rsidRPr="00A06B38">
        <w:rPr>
          <w:rFonts w:ascii="Times New Roman" w:hAnsi="Times New Roman" w:cs="Times New Roman"/>
          <w:sz w:val="24"/>
          <w:szCs w:val="24"/>
        </w:rPr>
        <w:t xml:space="preserve"> à la noblesse au </w:t>
      </w:r>
      <w:proofErr w:type="spellStart"/>
      <w:r w:rsidRPr="00A06B38">
        <w:rPr>
          <w:rFonts w:ascii="Times New Roman" w:hAnsi="Times New Roman" w:cs="Times New Roman"/>
          <w:smallCaps/>
          <w:sz w:val="24"/>
          <w:szCs w:val="24"/>
        </w:rPr>
        <w:t>xvi</w:t>
      </w:r>
      <w:r w:rsidRPr="00A06B38">
        <w:rPr>
          <w:rFonts w:ascii="Times New Roman" w:hAnsi="Times New Roman" w:cs="Times New Roman"/>
          <w:sz w:val="24"/>
          <w:szCs w:val="24"/>
          <w:vertAlign w:val="superscript"/>
        </w:rPr>
        <w:t>e</w:t>
      </w:r>
      <w:proofErr w:type="spellEnd"/>
      <w:r w:rsidRPr="00A06B38">
        <w:rPr>
          <w:rFonts w:ascii="Times New Roman" w:hAnsi="Times New Roman" w:cs="Times New Roman"/>
          <w:sz w:val="24"/>
          <w:szCs w:val="24"/>
        </w:rPr>
        <w:t xml:space="preserve"> siècle, le lustre et l'ancienneté de sa maison furent reconnus par tous les auteurs. Il épousa par contrat</w:t>
      </w:r>
      <w:r w:rsidR="003D3BC3">
        <w:rPr>
          <w:rFonts w:ascii="Times New Roman" w:hAnsi="Times New Roman" w:cs="Times New Roman"/>
          <w:sz w:val="24"/>
          <w:szCs w:val="24"/>
        </w:rPr>
        <w:t>,</w:t>
      </w:r>
      <w:r w:rsidRPr="00A06B38">
        <w:rPr>
          <w:rFonts w:ascii="Times New Roman" w:hAnsi="Times New Roman" w:cs="Times New Roman"/>
          <w:sz w:val="24"/>
          <w:szCs w:val="24"/>
        </w:rPr>
        <w:t xml:space="preserve"> le 17 mars 1700, sa cousine Marie-Thérèse d'Armand de Mizon (1682-1714), devenue sous-gouvernante des Enfants de France en 1729, </w:t>
      </w:r>
      <w:r w:rsidR="003D3BC3">
        <w:rPr>
          <w:rFonts w:ascii="Times New Roman" w:hAnsi="Times New Roman" w:cs="Times New Roman"/>
          <w:sz w:val="24"/>
          <w:szCs w:val="24"/>
        </w:rPr>
        <w:t xml:space="preserve">qui était </w:t>
      </w:r>
      <w:r w:rsidR="002715E0">
        <w:rPr>
          <w:rFonts w:ascii="Times New Roman" w:hAnsi="Times New Roman" w:cs="Times New Roman"/>
          <w:sz w:val="24"/>
          <w:szCs w:val="24"/>
        </w:rPr>
        <w:t xml:space="preserve">la </w:t>
      </w:r>
      <w:r w:rsidRPr="00A06B38">
        <w:rPr>
          <w:rFonts w:ascii="Times New Roman" w:hAnsi="Times New Roman" w:cs="Times New Roman"/>
          <w:sz w:val="24"/>
          <w:szCs w:val="24"/>
        </w:rPr>
        <w:t xml:space="preserve">fille de Charles </w:t>
      </w:r>
      <w:r w:rsidRPr="00A06B38">
        <w:rPr>
          <w:rFonts w:ascii="Times New Roman" w:hAnsi="Times New Roman" w:cs="Times New Roman"/>
          <w:sz w:val="24"/>
          <w:szCs w:val="24"/>
        </w:rPr>
        <w:lastRenderedPageBreak/>
        <w:t>d'Armand, marquis de Mizon et de Châteauneuf, et de Marguerite de Valbelle</w:t>
      </w:r>
      <w:r w:rsidR="00441CB0">
        <w:rPr>
          <w:rStyle w:val="Appelnotedebasdep"/>
          <w:rFonts w:ascii="Times New Roman" w:hAnsi="Times New Roman" w:cs="Times New Roman"/>
          <w:sz w:val="24"/>
          <w:szCs w:val="24"/>
        </w:rPr>
        <w:footnoteReference w:id="68"/>
      </w:r>
      <w:r w:rsidRPr="00A06B38">
        <w:rPr>
          <w:rFonts w:ascii="Times New Roman" w:hAnsi="Times New Roman" w:cs="Times New Roman"/>
          <w:sz w:val="24"/>
          <w:szCs w:val="24"/>
        </w:rPr>
        <w:t>. De cette union, naquirent deux enfants :</w:t>
      </w:r>
      <w:r w:rsidR="00EE2D11" w:rsidRPr="00A06B38">
        <w:rPr>
          <w:rFonts w:ascii="Times New Roman" w:hAnsi="Times New Roman" w:cs="Times New Roman"/>
          <w:sz w:val="24"/>
          <w:szCs w:val="24"/>
        </w:rPr>
        <w:t xml:space="preserve"> </w:t>
      </w:r>
    </w:p>
    <w:p w14:paraId="0FF3D15D" w14:textId="18CDFD55" w:rsidR="00A06B38" w:rsidRDefault="00441CB0" w:rsidP="00441CB0">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6B38" w:rsidRPr="00A06B38">
        <w:rPr>
          <w:rFonts w:ascii="Times New Roman" w:hAnsi="Times New Roman" w:cs="Times New Roman"/>
          <w:sz w:val="24"/>
          <w:szCs w:val="24"/>
        </w:rPr>
        <w:t>Joseph</w:t>
      </w:r>
      <w:r w:rsidR="00A06B38" w:rsidRPr="00A06B38">
        <w:rPr>
          <w:rFonts w:ascii="Times New Roman" w:hAnsi="Times New Roman" w:cs="Times New Roman"/>
          <w:sz w:val="24"/>
          <w:szCs w:val="24"/>
        </w:rPr>
        <w:noBreakHyphen/>
        <w:t xml:space="preserve">Gabriel-Tancrède, chevalier marquis du Muy, qui devint lieutenant général des armées du roi, premier maître d'hôtel de la dauphine, puis lieutenant du roi des ville et fort d'Antibes. </w:t>
      </w:r>
    </w:p>
    <w:p w14:paraId="317C6079" w14:textId="77777777" w:rsidR="00596487" w:rsidRDefault="00596487" w:rsidP="00441CB0">
      <w:pPr>
        <w:tabs>
          <w:tab w:val="left" w:pos="567"/>
        </w:tabs>
        <w:spacing w:line="360" w:lineRule="auto"/>
        <w:jc w:val="both"/>
        <w:rPr>
          <w:rFonts w:ascii="Times New Roman" w:hAnsi="Times New Roman" w:cs="Times New Roman"/>
          <w:sz w:val="24"/>
          <w:szCs w:val="24"/>
        </w:rPr>
      </w:pPr>
    </w:p>
    <w:p w14:paraId="17B39F53" w14:textId="0E223E84" w:rsidR="00A06B38" w:rsidRDefault="00441CB0" w:rsidP="00441CB0">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06B38" w:rsidRPr="00A06B38">
        <w:rPr>
          <w:rFonts w:ascii="Times New Roman" w:hAnsi="Times New Roman" w:cs="Times New Roman"/>
          <w:sz w:val="24"/>
          <w:szCs w:val="24"/>
        </w:rPr>
        <w:t>Louis</w:t>
      </w:r>
      <w:r w:rsidR="00A06B38" w:rsidRPr="00A06B38">
        <w:rPr>
          <w:rFonts w:ascii="Times New Roman" w:hAnsi="Times New Roman" w:cs="Times New Roman"/>
          <w:sz w:val="24"/>
          <w:szCs w:val="24"/>
        </w:rPr>
        <w:noBreakHyphen/>
        <w:t>Nicolas</w:t>
      </w:r>
      <w:r w:rsidR="00A06B38" w:rsidRPr="00A06B38">
        <w:rPr>
          <w:rFonts w:ascii="Times New Roman" w:hAnsi="Times New Roman" w:cs="Times New Roman"/>
          <w:sz w:val="24"/>
          <w:szCs w:val="24"/>
        </w:rPr>
        <w:noBreakHyphen/>
        <w:t xml:space="preserve">Victor, son cadet, qui naquit à Marseille en 1711 et qui devint ménin du </w:t>
      </w:r>
      <w:r w:rsidR="002715E0">
        <w:rPr>
          <w:rFonts w:ascii="Times New Roman" w:hAnsi="Times New Roman" w:cs="Times New Roman"/>
          <w:sz w:val="24"/>
          <w:szCs w:val="24"/>
        </w:rPr>
        <w:t>D</w:t>
      </w:r>
      <w:r w:rsidR="00A06B38" w:rsidRPr="00A06B38">
        <w:rPr>
          <w:rFonts w:ascii="Times New Roman" w:hAnsi="Times New Roman" w:cs="Times New Roman"/>
          <w:sz w:val="24"/>
          <w:szCs w:val="24"/>
        </w:rPr>
        <w:t>auphin en 1745, lieutenant général des armées du roi en 1748, gouverneur du Roussillon en 1754 et de Flandres en 1764. Il est surtout connu comme secrétaire d'Etat à la Guerre de Louis XVI, de juin 1774 à sa mort, le 10 octobre 1775. En tant que</w:t>
      </w:r>
      <w:r w:rsidR="003D3BC3">
        <w:rPr>
          <w:rFonts w:ascii="Times New Roman" w:hAnsi="Times New Roman" w:cs="Times New Roman"/>
          <w:sz w:val="24"/>
          <w:szCs w:val="24"/>
        </w:rPr>
        <w:t xml:space="preserve"> ménin, il fut attaché pendant trente</w:t>
      </w:r>
      <w:r w:rsidR="00A06B38" w:rsidRPr="00A06B38">
        <w:rPr>
          <w:rFonts w:ascii="Times New Roman" w:hAnsi="Times New Roman" w:cs="Times New Roman"/>
          <w:sz w:val="24"/>
          <w:szCs w:val="24"/>
        </w:rPr>
        <w:t xml:space="preserve"> ans à la personne du </w:t>
      </w:r>
      <w:r w:rsidR="002715E0">
        <w:rPr>
          <w:rFonts w:ascii="Times New Roman" w:hAnsi="Times New Roman" w:cs="Times New Roman"/>
          <w:sz w:val="24"/>
          <w:szCs w:val="24"/>
        </w:rPr>
        <w:t>D</w:t>
      </w:r>
      <w:r w:rsidR="00A06B38" w:rsidRPr="00A06B38">
        <w:rPr>
          <w:rFonts w:ascii="Times New Roman" w:hAnsi="Times New Roman" w:cs="Times New Roman"/>
          <w:sz w:val="24"/>
          <w:szCs w:val="24"/>
        </w:rPr>
        <w:t xml:space="preserve">auphin. La mort prématurée du prince en </w:t>
      </w:r>
      <w:smartTag w:uri="urn:schemas-microsoft-com:office:smarttags" w:element="metricconverter">
        <w:smartTagPr>
          <w:attr w:name="ProductID" w:val="1765 l"/>
        </w:smartTagPr>
        <w:r w:rsidR="00A06B38" w:rsidRPr="00A06B38">
          <w:rPr>
            <w:rFonts w:ascii="Times New Roman" w:hAnsi="Times New Roman" w:cs="Times New Roman"/>
            <w:sz w:val="24"/>
            <w:szCs w:val="24"/>
          </w:rPr>
          <w:t>1765 l</w:t>
        </w:r>
      </w:smartTag>
      <w:r w:rsidR="00A06B38" w:rsidRPr="00A06B38">
        <w:rPr>
          <w:rFonts w:ascii="Times New Roman" w:hAnsi="Times New Roman" w:cs="Times New Roman"/>
          <w:sz w:val="24"/>
          <w:szCs w:val="24"/>
        </w:rPr>
        <w:t xml:space="preserve">'affecta profondément au point qu'il désira être inhumé à ses côtés dans la cathédrale de Sens. C'est sans doute par attachement à ce fils du comte du Muy et aux liens particuliers de sa famille à sa maison et à celle de son épouse que le </w:t>
      </w:r>
      <w:r w:rsidR="002715E0">
        <w:rPr>
          <w:rFonts w:ascii="Times New Roman" w:hAnsi="Times New Roman" w:cs="Times New Roman"/>
          <w:sz w:val="24"/>
          <w:szCs w:val="24"/>
        </w:rPr>
        <w:t>D</w:t>
      </w:r>
      <w:r w:rsidR="00A06B38" w:rsidRPr="00A06B38">
        <w:rPr>
          <w:rFonts w:ascii="Times New Roman" w:hAnsi="Times New Roman" w:cs="Times New Roman"/>
          <w:sz w:val="24"/>
          <w:szCs w:val="24"/>
        </w:rPr>
        <w:t>auphin accepta d'être le « premier fondateur et bienfaiteur » de l'église Saint</w:t>
      </w:r>
      <w:r w:rsidR="00A06B38" w:rsidRPr="00A06B38">
        <w:rPr>
          <w:rFonts w:ascii="Times New Roman" w:hAnsi="Times New Roman" w:cs="Times New Roman"/>
          <w:sz w:val="24"/>
          <w:szCs w:val="24"/>
        </w:rPr>
        <w:noBreakHyphen/>
        <w:t>Louis de Versailles</w:t>
      </w:r>
      <w:r>
        <w:rPr>
          <w:rStyle w:val="Appelnotedebasdep"/>
          <w:rFonts w:ascii="Times New Roman" w:hAnsi="Times New Roman" w:cs="Times New Roman"/>
          <w:sz w:val="24"/>
          <w:szCs w:val="24"/>
        </w:rPr>
        <w:footnoteReference w:id="69"/>
      </w:r>
      <w:r w:rsidR="00A06B38" w:rsidRPr="00A06B38">
        <w:rPr>
          <w:rFonts w:ascii="Times New Roman" w:hAnsi="Times New Roman" w:cs="Times New Roman"/>
          <w:sz w:val="24"/>
          <w:szCs w:val="24"/>
        </w:rPr>
        <w:t xml:space="preserve">. </w:t>
      </w:r>
    </w:p>
    <w:p w14:paraId="60F3F204" w14:textId="77777777" w:rsidR="00E84F0D" w:rsidRDefault="00E84F0D" w:rsidP="00C24123">
      <w:pPr>
        <w:spacing w:line="360" w:lineRule="auto"/>
        <w:jc w:val="both"/>
        <w:rPr>
          <w:rFonts w:ascii="Times New Roman" w:hAnsi="Times New Roman" w:cs="Times New Roman"/>
          <w:sz w:val="24"/>
          <w:szCs w:val="24"/>
        </w:rPr>
      </w:pPr>
    </w:p>
    <w:p w14:paraId="17C93E51" w14:textId="77777777" w:rsidR="001C378B"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comte du Muy eut pour successeur Louis-Sextius de </w:t>
      </w:r>
      <w:proofErr w:type="spellStart"/>
      <w:r w:rsidRPr="00A06B38">
        <w:rPr>
          <w:rFonts w:ascii="Times New Roman" w:hAnsi="Times New Roman" w:cs="Times New Roman"/>
          <w:sz w:val="24"/>
          <w:szCs w:val="24"/>
        </w:rPr>
        <w:t>Jarente</w:t>
      </w:r>
      <w:proofErr w:type="spellEnd"/>
      <w:r w:rsidRPr="00A06B38">
        <w:rPr>
          <w:rFonts w:ascii="Times New Roman" w:hAnsi="Times New Roman" w:cs="Times New Roman"/>
          <w:sz w:val="24"/>
          <w:szCs w:val="24"/>
        </w:rPr>
        <w:t xml:space="preserve"> de La Bruyère, conseiller du roi, abbé commendataire des abbayes de S</w:t>
      </w:r>
      <w:r w:rsidR="003D3BC3">
        <w:rPr>
          <w:rFonts w:ascii="Times New Roman" w:hAnsi="Times New Roman" w:cs="Times New Roman"/>
          <w:sz w:val="24"/>
          <w:szCs w:val="24"/>
        </w:rPr>
        <w:t>ain</w:t>
      </w:r>
      <w:r w:rsidRPr="00A06B38">
        <w:rPr>
          <w:rFonts w:ascii="Times New Roman" w:hAnsi="Times New Roman" w:cs="Times New Roman"/>
          <w:sz w:val="24"/>
          <w:szCs w:val="24"/>
        </w:rPr>
        <w:t xml:space="preserve">t-Honorat, </w:t>
      </w:r>
      <w:proofErr w:type="spellStart"/>
      <w:r w:rsidRPr="00A06B38">
        <w:rPr>
          <w:rFonts w:ascii="Times New Roman" w:hAnsi="Times New Roman" w:cs="Times New Roman"/>
          <w:sz w:val="24"/>
          <w:szCs w:val="24"/>
        </w:rPr>
        <w:t>Legrens</w:t>
      </w:r>
      <w:proofErr w:type="spellEnd"/>
      <w:r w:rsidRPr="00A06B38">
        <w:rPr>
          <w:rFonts w:ascii="Times New Roman" w:hAnsi="Times New Roman" w:cs="Times New Roman"/>
          <w:sz w:val="24"/>
          <w:szCs w:val="24"/>
        </w:rPr>
        <w:t xml:space="preserve"> et S</w:t>
      </w:r>
      <w:r w:rsidR="003D3BC3">
        <w:rPr>
          <w:rFonts w:ascii="Times New Roman" w:hAnsi="Times New Roman" w:cs="Times New Roman"/>
          <w:sz w:val="24"/>
          <w:szCs w:val="24"/>
        </w:rPr>
        <w:t>ain</w:t>
      </w:r>
      <w:r w:rsidRPr="00A06B38">
        <w:rPr>
          <w:rFonts w:ascii="Times New Roman" w:hAnsi="Times New Roman" w:cs="Times New Roman"/>
          <w:sz w:val="24"/>
          <w:szCs w:val="24"/>
        </w:rPr>
        <w:t xml:space="preserve">t-Wandrille, </w:t>
      </w:r>
      <w:r w:rsidR="002715E0">
        <w:rPr>
          <w:rFonts w:ascii="Times New Roman" w:hAnsi="Times New Roman" w:cs="Times New Roman"/>
          <w:sz w:val="24"/>
          <w:szCs w:val="24"/>
        </w:rPr>
        <w:t xml:space="preserve">et </w:t>
      </w:r>
      <w:r w:rsidRPr="00A06B38">
        <w:rPr>
          <w:rFonts w:ascii="Times New Roman" w:hAnsi="Times New Roman" w:cs="Times New Roman"/>
          <w:sz w:val="24"/>
          <w:szCs w:val="24"/>
        </w:rPr>
        <w:t>évêque d’Orléans depuis janvier 1758. Il obtint</w:t>
      </w:r>
      <w:r w:rsidR="0013655B">
        <w:rPr>
          <w:rFonts w:ascii="Times New Roman" w:hAnsi="Times New Roman" w:cs="Times New Roman"/>
          <w:sz w:val="24"/>
          <w:szCs w:val="24"/>
        </w:rPr>
        <w:t>,</w:t>
      </w:r>
      <w:r w:rsidRPr="00A06B38">
        <w:rPr>
          <w:rFonts w:ascii="Times New Roman" w:hAnsi="Times New Roman" w:cs="Times New Roman"/>
          <w:sz w:val="24"/>
          <w:szCs w:val="24"/>
        </w:rPr>
        <w:t xml:space="preserve"> en avril suivant, la survivance de la direction générale des Economats. </w:t>
      </w:r>
    </w:p>
    <w:p w14:paraId="278C9B64" w14:textId="77777777" w:rsidR="001C378B" w:rsidRDefault="001C378B" w:rsidP="00C24123">
      <w:pPr>
        <w:spacing w:line="360" w:lineRule="auto"/>
        <w:jc w:val="both"/>
        <w:rPr>
          <w:rFonts w:ascii="Times New Roman" w:hAnsi="Times New Roman" w:cs="Times New Roman"/>
          <w:sz w:val="24"/>
          <w:szCs w:val="24"/>
        </w:rPr>
      </w:pPr>
    </w:p>
    <w:p w14:paraId="09986C82" w14:textId="01EA4736" w:rsidR="00CC6FFE"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Originaire de Provence également, </w:t>
      </w:r>
      <w:r w:rsidR="002715E0">
        <w:rPr>
          <w:rFonts w:ascii="Times New Roman" w:hAnsi="Times New Roman" w:cs="Times New Roman"/>
          <w:sz w:val="24"/>
          <w:szCs w:val="24"/>
        </w:rPr>
        <w:t xml:space="preserve">Mgr de </w:t>
      </w:r>
      <w:proofErr w:type="spellStart"/>
      <w:r w:rsidR="001C378B">
        <w:rPr>
          <w:rFonts w:ascii="Times New Roman" w:hAnsi="Times New Roman" w:cs="Times New Roman"/>
          <w:sz w:val="24"/>
          <w:szCs w:val="24"/>
        </w:rPr>
        <w:t>Jarente</w:t>
      </w:r>
      <w:proofErr w:type="spellEnd"/>
      <w:r w:rsidRPr="00A06B38">
        <w:rPr>
          <w:rFonts w:ascii="Times New Roman" w:hAnsi="Times New Roman" w:cs="Times New Roman"/>
          <w:sz w:val="24"/>
          <w:szCs w:val="24"/>
        </w:rPr>
        <w:t xml:space="preserve"> naquit le 30 septembre 1706 à Marseille</w:t>
      </w:r>
      <w:r w:rsidR="0013655B">
        <w:rPr>
          <w:rFonts w:ascii="Times New Roman" w:hAnsi="Times New Roman" w:cs="Times New Roman"/>
          <w:sz w:val="24"/>
          <w:szCs w:val="24"/>
        </w:rPr>
        <w:t>. Il</w:t>
      </w:r>
      <w:r w:rsidRPr="00A06B38">
        <w:rPr>
          <w:rFonts w:ascii="Times New Roman" w:hAnsi="Times New Roman" w:cs="Times New Roman"/>
          <w:sz w:val="24"/>
          <w:szCs w:val="24"/>
        </w:rPr>
        <w:t xml:space="preserve"> était le second fils de Charles-François-Victor de </w:t>
      </w:r>
      <w:proofErr w:type="spellStart"/>
      <w:r w:rsidRPr="00A06B38">
        <w:rPr>
          <w:rFonts w:ascii="Times New Roman" w:hAnsi="Times New Roman" w:cs="Times New Roman"/>
          <w:sz w:val="24"/>
          <w:szCs w:val="24"/>
        </w:rPr>
        <w:t>Jarente</w:t>
      </w:r>
      <w:proofErr w:type="spellEnd"/>
      <w:r w:rsidRPr="00A06B38">
        <w:rPr>
          <w:rFonts w:ascii="Times New Roman" w:hAnsi="Times New Roman" w:cs="Times New Roman"/>
          <w:sz w:val="24"/>
          <w:szCs w:val="24"/>
        </w:rPr>
        <w:t xml:space="preserve">, marquis de La Bruyère, et de Marie-Thérèse de </w:t>
      </w:r>
      <w:proofErr w:type="spellStart"/>
      <w:r w:rsidRPr="00A06B38">
        <w:rPr>
          <w:rFonts w:ascii="Times New Roman" w:hAnsi="Times New Roman" w:cs="Times New Roman"/>
          <w:sz w:val="24"/>
          <w:szCs w:val="24"/>
        </w:rPr>
        <w:t>Jarente</w:t>
      </w:r>
      <w:proofErr w:type="spellEnd"/>
      <w:r w:rsidRPr="00A06B38">
        <w:rPr>
          <w:rFonts w:ascii="Times New Roman" w:hAnsi="Times New Roman" w:cs="Times New Roman"/>
          <w:sz w:val="24"/>
          <w:szCs w:val="24"/>
        </w:rPr>
        <w:t>, sa cousine. Vicaire général de Belsunce à Marseille au moment de la naissance de l’église Saint-Louis, il devint évêque d’Amiens en 1747</w:t>
      </w:r>
      <w:r w:rsidR="001C378B">
        <w:rPr>
          <w:rFonts w:ascii="Times New Roman" w:hAnsi="Times New Roman" w:cs="Times New Roman"/>
          <w:sz w:val="24"/>
          <w:szCs w:val="24"/>
        </w:rPr>
        <w:t>,</w:t>
      </w:r>
      <w:r w:rsidRPr="00A06B38">
        <w:rPr>
          <w:rFonts w:ascii="Times New Roman" w:hAnsi="Times New Roman" w:cs="Times New Roman"/>
          <w:sz w:val="24"/>
          <w:szCs w:val="24"/>
        </w:rPr>
        <w:t xml:space="preserve"> en succession de son cousin Gabriel de La Motte, puis évêque de Digne. Son passage à l’évêché d’Orléans et aux Economats marqua l’apogée de sa carrière jusqu’en mars 1771, date de son renvoi, après la disgrâce </w:t>
      </w:r>
      <w:r w:rsidR="0013655B">
        <w:rPr>
          <w:rFonts w:ascii="Times New Roman" w:hAnsi="Times New Roman" w:cs="Times New Roman"/>
          <w:sz w:val="24"/>
          <w:szCs w:val="24"/>
        </w:rPr>
        <w:t xml:space="preserve">du duc </w:t>
      </w:r>
      <w:r w:rsidRPr="00A06B38">
        <w:rPr>
          <w:rFonts w:ascii="Times New Roman" w:hAnsi="Times New Roman" w:cs="Times New Roman"/>
          <w:sz w:val="24"/>
          <w:szCs w:val="24"/>
        </w:rPr>
        <w:t xml:space="preserve">de Choiseul dont il était </w:t>
      </w:r>
      <w:r w:rsidR="0013655B">
        <w:rPr>
          <w:rFonts w:ascii="Times New Roman" w:hAnsi="Times New Roman" w:cs="Times New Roman"/>
          <w:sz w:val="24"/>
          <w:szCs w:val="24"/>
        </w:rPr>
        <w:t>l’</w:t>
      </w:r>
      <w:r w:rsidRPr="00A06B38">
        <w:rPr>
          <w:rFonts w:ascii="Times New Roman" w:hAnsi="Times New Roman" w:cs="Times New Roman"/>
          <w:sz w:val="24"/>
          <w:szCs w:val="24"/>
        </w:rPr>
        <w:t xml:space="preserve">une des créatures. Il mena dès lors une retraite </w:t>
      </w:r>
      <w:r w:rsidR="001C378B">
        <w:rPr>
          <w:rFonts w:ascii="Times New Roman" w:hAnsi="Times New Roman" w:cs="Times New Roman"/>
          <w:sz w:val="24"/>
          <w:szCs w:val="24"/>
        </w:rPr>
        <w:t xml:space="preserve">bien </w:t>
      </w:r>
      <w:r w:rsidRPr="00A06B38">
        <w:rPr>
          <w:rFonts w:ascii="Times New Roman" w:hAnsi="Times New Roman" w:cs="Times New Roman"/>
          <w:sz w:val="24"/>
          <w:szCs w:val="24"/>
        </w:rPr>
        <w:t xml:space="preserve">paisible dans son évêché et sa résidence d’été de Meung-sur-Loire où il mourut le 28 mai 1788. </w:t>
      </w:r>
    </w:p>
    <w:p w14:paraId="37875DAA" w14:textId="77777777" w:rsidR="00CC6FFE" w:rsidRDefault="00CC6FFE" w:rsidP="00C24123">
      <w:pPr>
        <w:spacing w:line="360" w:lineRule="auto"/>
        <w:jc w:val="both"/>
        <w:rPr>
          <w:rFonts w:ascii="Times New Roman" w:hAnsi="Times New Roman" w:cs="Times New Roman"/>
          <w:sz w:val="24"/>
          <w:szCs w:val="24"/>
        </w:rPr>
      </w:pPr>
    </w:p>
    <w:p w14:paraId="5F212390" w14:textId="797139C4" w:rsidR="00A06B38" w:rsidRDefault="00CC6FFE" w:rsidP="00C241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Mgr de </w:t>
      </w:r>
      <w:proofErr w:type="spellStart"/>
      <w:r w:rsidR="00A06B38" w:rsidRPr="00A06B38">
        <w:rPr>
          <w:rFonts w:ascii="Times New Roman" w:hAnsi="Times New Roman" w:cs="Times New Roman"/>
          <w:sz w:val="24"/>
          <w:szCs w:val="24"/>
        </w:rPr>
        <w:t>Jarente</w:t>
      </w:r>
      <w:proofErr w:type="spellEnd"/>
      <w:r w:rsidR="00A06B38" w:rsidRPr="00A06B38">
        <w:rPr>
          <w:rFonts w:ascii="Times New Roman" w:hAnsi="Times New Roman" w:cs="Times New Roman"/>
          <w:sz w:val="24"/>
          <w:szCs w:val="24"/>
        </w:rPr>
        <w:t xml:space="preserve"> </w:t>
      </w:r>
      <w:r w:rsidR="001C378B">
        <w:rPr>
          <w:rFonts w:ascii="Times New Roman" w:hAnsi="Times New Roman" w:cs="Times New Roman"/>
          <w:sz w:val="24"/>
          <w:szCs w:val="24"/>
        </w:rPr>
        <w:t>joua</w:t>
      </w:r>
      <w:r w:rsidR="0013655B">
        <w:rPr>
          <w:rFonts w:ascii="Times New Roman" w:hAnsi="Times New Roman" w:cs="Times New Roman"/>
          <w:sz w:val="24"/>
          <w:szCs w:val="24"/>
        </w:rPr>
        <w:t>,</w:t>
      </w:r>
      <w:r w:rsidR="00A06B38" w:rsidRPr="00A06B38">
        <w:rPr>
          <w:rFonts w:ascii="Times New Roman" w:hAnsi="Times New Roman" w:cs="Times New Roman"/>
          <w:sz w:val="24"/>
          <w:szCs w:val="24"/>
        </w:rPr>
        <w:t xml:space="preserve"> après Du Muy</w:t>
      </w:r>
      <w:r w:rsidR="0013655B">
        <w:rPr>
          <w:rFonts w:ascii="Times New Roman" w:hAnsi="Times New Roman" w:cs="Times New Roman"/>
          <w:sz w:val="24"/>
          <w:szCs w:val="24"/>
        </w:rPr>
        <w:t>,</w:t>
      </w:r>
      <w:r w:rsidR="00A06B38" w:rsidRPr="00A06B38">
        <w:rPr>
          <w:rFonts w:ascii="Times New Roman" w:hAnsi="Times New Roman" w:cs="Times New Roman"/>
          <w:sz w:val="24"/>
          <w:szCs w:val="24"/>
        </w:rPr>
        <w:t xml:space="preserve"> un</w:t>
      </w:r>
      <w:r w:rsidR="001C378B">
        <w:rPr>
          <w:rFonts w:ascii="Times New Roman" w:hAnsi="Times New Roman" w:cs="Times New Roman"/>
          <w:sz w:val="24"/>
          <w:szCs w:val="24"/>
        </w:rPr>
        <w:t xml:space="preserve"> rôle</w:t>
      </w:r>
      <w:r w:rsidR="00A06B38" w:rsidRPr="00A06B38">
        <w:rPr>
          <w:rFonts w:ascii="Times New Roman" w:hAnsi="Times New Roman" w:cs="Times New Roman"/>
          <w:sz w:val="24"/>
          <w:szCs w:val="24"/>
        </w:rPr>
        <w:t xml:space="preserve"> déterminant dans la réalisation de l’église Saint-Louis de Versailles comme il l’</w:t>
      </w:r>
      <w:r w:rsidR="001C378B">
        <w:rPr>
          <w:rFonts w:ascii="Times New Roman" w:hAnsi="Times New Roman" w:cs="Times New Roman"/>
          <w:sz w:val="24"/>
          <w:szCs w:val="24"/>
        </w:rPr>
        <w:t xml:space="preserve">avait </w:t>
      </w:r>
      <w:r w:rsidR="00A06B38" w:rsidRPr="00A06B38">
        <w:rPr>
          <w:rFonts w:ascii="Times New Roman" w:hAnsi="Times New Roman" w:cs="Times New Roman"/>
          <w:sz w:val="24"/>
          <w:szCs w:val="24"/>
        </w:rPr>
        <w:t>eu</w:t>
      </w:r>
      <w:r w:rsidR="001C378B">
        <w:rPr>
          <w:rFonts w:ascii="Times New Roman" w:hAnsi="Times New Roman" w:cs="Times New Roman"/>
          <w:sz w:val="24"/>
          <w:szCs w:val="24"/>
        </w:rPr>
        <w:t xml:space="preserve"> pour</w:t>
      </w:r>
      <w:r w:rsidR="00A06B38" w:rsidRPr="00A06B38">
        <w:rPr>
          <w:rFonts w:ascii="Times New Roman" w:hAnsi="Times New Roman" w:cs="Times New Roman"/>
          <w:sz w:val="24"/>
          <w:szCs w:val="24"/>
        </w:rPr>
        <w:t xml:space="preserve"> la cathédrale d’Orléans </w:t>
      </w:r>
      <w:r w:rsidR="0013655B">
        <w:rPr>
          <w:rFonts w:ascii="Times New Roman" w:hAnsi="Times New Roman" w:cs="Times New Roman"/>
          <w:sz w:val="24"/>
          <w:szCs w:val="24"/>
        </w:rPr>
        <w:t>en</w:t>
      </w:r>
      <w:r w:rsidR="00A06B38" w:rsidRPr="00A06B38">
        <w:rPr>
          <w:rFonts w:ascii="Times New Roman" w:hAnsi="Times New Roman" w:cs="Times New Roman"/>
          <w:sz w:val="24"/>
          <w:szCs w:val="24"/>
        </w:rPr>
        <w:t xml:space="preserve"> paracheva</w:t>
      </w:r>
      <w:r w:rsidR="0013655B">
        <w:rPr>
          <w:rFonts w:ascii="Times New Roman" w:hAnsi="Times New Roman" w:cs="Times New Roman"/>
          <w:sz w:val="24"/>
          <w:szCs w:val="24"/>
        </w:rPr>
        <w:t>nt</w:t>
      </w:r>
      <w:r w:rsidR="00A06B38" w:rsidRPr="00A06B38">
        <w:rPr>
          <w:rFonts w:ascii="Times New Roman" w:hAnsi="Times New Roman" w:cs="Times New Roman"/>
          <w:sz w:val="24"/>
          <w:szCs w:val="24"/>
        </w:rPr>
        <w:t xml:space="preserve"> le chantier de reconstruction en</w:t>
      </w:r>
      <w:r w:rsidR="0013655B">
        <w:rPr>
          <w:rFonts w:ascii="Times New Roman" w:hAnsi="Times New Roman" w:cs="Times New Roman"/>
          <w:sz w:val="24"/>
          <w:szCs w:val="24"/>
        </w:rPr>
        <w:t>g</w:t>
      </w:r>
      <w:r w:rsidR="00A06B38" w:rsidRPr="00A06B38">
        <w:rPr>
          <w:rFonts w:ascii="Times New Roman" w:hAnsi="Times New Roman" w:cs="Times New Roman"/>
          <w:sz w:val="24"/>
          <w:szCs w:val="24"/>
        </w:rPr>
        <w:t>a</w:t>
      </w:r>
      <w:r w:rsidR="0013655B">
        <w:rPr>
          <w:rFonts w:ascii="Times New Roman" w:hAnsi="Times New Roman" w:cs="Times New Roman"/>
          <w:sz w:val="24"/>
          <w:szCs w:val="24"/>
        </w:rPr>
        <w:t>g</w:t>
      </w:r>
      <w:r w:rsidR="00A06B38" w:rsidRPr="00A06B38">
        <w:rPr>
          <w:rFonts w:ascii="Times New Roman" w:hAnsi="Times New Roman" w:cs="Times New Roman"/>
          <w:sz w:val="24"/>
          <w:szCs w:val="24"/>
        </w:rPr>
        <w:t xml:space="preserve">é </w:t>
      </w:r>
      <w:r w:rsidR="001C378B">
        <w:rPr>
          <w:rFonts w:ascii="Times New Roman" w:hAnsi="Times New Roman" w:cs="Times New Roman"/>
          <w:sz w:val="24"/>
          <w:szCs w:val="24"/>
        </w:rPr>
        <w:t>par</w:t>
      </w:r>
      <w:r w:rsidR="00A06B38" w:rsidRPr="00A06B38">
        <w:rPr>
          <w:rFonts w:ascii="Times New Roman" w:hAnsi="Times New Roman" w:cs="Times New Roman"/>
          <w:sz w:val="24"/>
          <w:szCs w:val="24"/>
        </w:rPr>
        <w:t xml:space="preserve"> Henri IV</w:t>
      </w:r>
      <w:r w:rsidR="00441CB0">
        <w:rPr>
          <w:rStyle w:val="Appelnotedebasdep"/>
          <w:rFonts w:ascii="Times New Roman" w:hAnsi="Times New Roman" w:cs="Times New Roman"/>
          <w:sz w:val="24"/>
          <w:szCs w:val="24"/>
        </w:rPr>
        <w:footnoteReference w:id="70"/>
      </w:r>
      <w:r w:rsidR="00A06B38" w:rsidRPr="00A06B38">
        <w:rPr>
          <w:rFonts w:ascii="Times New Roman" w:hAnsi="Times New Roman" w:cs="Times New Roman"/>
          <w:sz w:val="24"/>
          <w:szCs w:val="24"/>
        </w:rPr>
        <w:t>.</w:t>
      </w:r>
    </w:p>
    <w:p w14:paraId="155E3F3B" w14:textId="77777777" w:rsidR="0013655B" w:rsidRDefault="0013655B" w:rsidP="00C24123">
      <w:pPr>
        <w:spacing w:line="360" w:lineRule="auto"/>
        <w:jc w:val="both"/>
        <w:rPr>
          <w:rFonts w:ascii="Times New Roman" w:hAnsi="Times New Roman" w:cs="Times New Roman"/>
          <w:sz w:val="24"/>
          <w:szCs w:val="24"/>
        </w:rPr>
      </w:pPr>
    </w:p>
    <w:p w14:paraId="5BAC6DD5" w14:textId="7A73B51E" w:rsidR="00A06B38" w:rsidRPr="00A06B38" w:rsidRDefault="00A06B38" w:rsidP="00C24123">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Pour financer l'édification de </w:t>
      </w:r>
      <w:r w:rsidR="001C378B">
        <w:rPr>
          <w:rFonts w:ascii="Times New Roman" w:hAnsi="Times New Roman" w:cs="Times New Roman"/>
          <w:sz w:val="24"/>
          <w:szCs w:val="24"/>
        </w:rPr>
        <w:t xml:space="preserve">son </w:t>
      </w:r>
      <w:r w:rsidRPr="00A06B38">
        <w:rPr>
          <w:rFonts w:ascii="Times New Roman" w:hAnsi="Times New Roman" w:cs="Times New Roman"/>
          <w:sz w:val="24"/>
          <w:szCs w:val="24"/>
        </w:rPr>
        <w:t>église</w:t>
      </w:r>
      <w:r w:rsidR="001C378B">
        <w:rPr>
          <w:rFonts w:ascii="Times New Roman" w:hAnsi="Times New Roman" w:cs="Times New Roman"/>
          <w:sz w:val="24"/>
          <w:szCs w:val="24"/>
        </w:rPr>
        <w:t xml:space="preserve"> royale </w:t>
      </w:r>
      <w:r w:rsidR="007B63A5">
        <w:rPr>
          <w:rFonts w:ascii="Times New Roman" w:hAnsi="Times New Roman" w:cs="Times New Roman"/>
          <w:sz w:val="24"/>
          <w:szCs w:val="24"/>
        </w:rPr>
        <w:t>à</w:t>
      </w:r>
      <w:r w:rsidR="001C378B">
        <w:rPr>
          <w:rFonts w:ascii="Times New Roman" w:hAnsi="Times New Roman" w:cs="Times New Roman"/>
          <w:sz w:val="24"/>
          <w:szCs w:val="24"/>
        </w:rPr>
        <w:t xml:space="preserve"> Versailles</w:t>
      </w:r>
      <w:r w:rsidRPr="00A06B38">
        <w:rPr>
          <w:rFonts w:ascii="Times New Roman" w:hAnsi="Times New Roman" w:cs="Times New Roman"/>
          <w:sz w:val="24"/>
          <w:szCs w:val="24"/>
        </w:rPr>
        <w:t xml:space="preserve">, Louis XV, sur les recommandations </w:t>
      </w:r>
      <w:r w:rsidR="007B63A5">
        <w:rPr>
          <w:rFonts w:ascii="Times New Roman" w:hAnsi="Times New Roman" w:cs="Times New Roman"/>
          <w:sz w:val="24"/>
          <w:szCs w:val="24"/>
        </w:rPr>
        <w:t xml:space="preserve">du cardinal </w:t>
      </w:r>
      <w:r w:rsidRPr="00A06B38">
        <w:rPr>
          <w:rFonts w:ascii="Times New Roman" w:hAnsi="Times New Roman" w:cs="Times New Roman"/>
          <w:sz w:val="24"/>
          <w:szCs w:val="24"/>
        </w:rPr>
        <w:t xml:space="preserve">de Fleury, affecta </w:t>
      </w:r>
      <w:r w:rsidR="001C378B">
        <w:rPr>
          <w:rFonts w:ascii="Times New Roman" w:hAnsi="Times New Roman" w:cs="Times New Roman"/>
          <w:sz w:val="24"/>
          <w:szCs w:val="24"/>
        </w:rPr>
        <w:t>par</w:t>
      </w:r>
      <w:r w:rsidRPr="00A06B38">
        <w:rPr>
          <w:rFonts w:ascii="Times New Roman" w:hAnsi="Times New Roman" w:cs="Times New Roman"/>
          <w:sz w:val="24"/>
          <w:szCs w:val="24"/>
        </w:rPr>
        <w:t xml:space="preserve"> arrêt du 8 mai 1742</w:t>
      </w:r>
      <w:r w:rsidR="0013655B">
        <w:rPr>
          <w:rFonts w:ascii="Times New Roman" w:hAnsi="Times New Roman" w:cs="Times New Roman"/>
          <w:sz w:val="24"/>
          <w:szCs w:val="24"/>
        </w:rPr>
        <w:t>,</w:t>
      </w:r>
      <w:r w:rsidRPr="00A06B38">
        <w:rPr>
          <w:rFonts w:ascii="Times New Roman" w:hAnsi="Times New Roman" w:cs="Times New Roman"/>
          <w:sz w:val="24"/>
          <w:szCs w:val="24"/>
        </w:rPr>
        <w:t xml:space="preserve"> pour </w:t>
      </w:r>
      <w:r w:rsidR="001C378B">
        <w:rPr>
          <w:rFonts w:ascii="Times New Roman" w:hAnsi="Times New Roman" w:cs="Times New Roman"/>
          <w:sz w:val="24"/>
          <w:szCs w:val="24"/>
        </w:rPr>
        <w:t xml:space="preserve">douze </w:t>
      </w:r>
      <w:r w:rsidRPr="00A06B38">
        <w:rPr>
          <w:rFonts w:ascii="Times New Roman" w:hAnsi="Times New Roman" w:cs="Times New Roman"/>
          <w:sz w:val="24"/>
          <w:szCs w:val="24"/>
        </w:rPr>
        <w:t xml:space="preserve">années à compter de 1743, les revenus vacants des abbayes de </w:t>
      </w:r>
      <w:proofErr w:type="spellStart"/>
      <w:r w:rsidRPr="00A06B38">
        <w:rPr>
          <w:rFonts w:ascii="Times New Roman" w:hAnsi="Times New Roman" w:cs="Times New Roman"/>
          <w:sz w:val="24"/>
          <w:szCs w:val="24"/>
        </w:rPr>
        <w:t>Bonport</w:t>
      </w:r>
      <w:proofErr w:type="spellEnd"/>
      <w:r w:rsidRPr="00A06B38">
        <w:rPr>
          <w:rFonts w:ascii="Times New Roman" w:hAnsi="Times New Roman" w:cs="Times New Roman"/>
          <w:sz w:val="24"/>
          <w:szCs w:val="24"/>
        </w:rPr>
        <w:t xml:space="preserve"> (Eure), Corbier et Saint-Riquier (Somm</w:t>
      </w:r>
      <w:r w:rsidR="0013655B">
        <w:rPr>
          <w:rFonts w:ascii="Times New Roman" w:hAnsi="Times New Roman" w:cs="Times New Roman"/>
          <w:sz w:val="24"/>
          <w:szCs w:val="24"/>
        </w:rPr>
        <w:t>e), Saint-Valéry (Oise)</w:t>
      </w:r>
      <w:r w:rsidR="007B63A5">
        <w:rPr>
          <w:rFonts w:ascii="Times New Roman" w:hAnsi="Times New Roman" w:cs="Times New Roman"/>
          <w:sz w:val="24"/>
          <w:szCs w:val="24"/>
        </w:rPr>
        <w:t xml:space="preserve"> et</w:t>
      </w:r>
      <w:r w:rsidRPr="00A06B38">
        <w:rPr>
          <w:rFonts w:ascii="Times New Roman" w:hAnsi="Times New Roman" w:cs="Times New Roman"/>
          <w:sz w:val="24"/>
          <w:szCs w:val="24"/>
        </w:rPr>
        <w:t xml:space="preserve"> ajouta</w:t>
      </w:r>
      <w:r w:rsidR="0013655B">
        <w:rPr>
          <w:rFonts w:ascii="Times New Roman" w:hAnsi="Times New Roman" w:cs="Times New Roman"/>
          <w:sz w:val="24"/>
          <w:szCs w:val="24"/>
        </w:rPr>
        <w:t>,</w:t>
      </w:r>
      <w:r w:rsidRPr="00A06B38">
        <w:rPr>
          <w:rFonts w:ascii="Times New Roman" w:hAnsi="Times New Roman" w:cs="Times New Roman"/>
          <w:sz w:val="24"/>
          <w:szCs w:val="24"/>
        </w:rPr>
        <w:t xml:space="preserve"> à partir de 1744</w:t>
      </w:r>
      <w:r w:rsidR="0013655B">
        <w:rPr>
          <w:rFonts w:ascii="Times New Roman" w:hAnsi="Times New Roman" w:cs="Times New Roman"/>
          <w:sz w:val="24"/>
          <w:szCs w:val="24"/>
        </w:rPr>
        <w:t>, ceux de l’abbaye</w:t>
      </w:r>
      <w:r w:rsidRPr="00A06B38">
        <w:rPr>
          <w:rFonts w:ascii="Times New Roman" w:hAnsi="Times New Roman" w:cs="Times New Roman"/>
          <w:sz w:val="24"/>
          <w:szCs w:val="24"/>
        </w:rPr>
        <w:t xml:space="preserve"> de Fécamp (Seine-Maritime). Marchal </w:t>
      </w:r>
      <w:r w:rsidR="001C378B">
        <w:rPr>
          <w:rFonts w:ascii="Times New Roman" w:hAnsi="Times New Roman" w:cs="Times New Roman"/>
          <w:sz w:val="24"/>
          <w:szCs w:val="24"/>
        </w:rPr>
        <w:t xml:space="preserve">de </w:t>
      </w:r>
      <w:proofErr w:type="spellStart"/>
      <w:r w:rsidR="001C378B">
        <w:rPr>
          <w:rFonts w:ascii="Times New Roman" w:hAnsi="Times New Roman" w:cs="Times New Roman"/>
          <w:sz w:val="24"/>
          <w:szCs w:val="24"/>
        </w:rPr>
        <w:t>Saincy</w:t>
      </w:r>
      <w:proofErr w:type="spellEnd"/>
      <w:r w:rsidR="001C378B">
        <w:rPr>
          <w:rFonts w:ascii="Times New Roman" w:hAnsi="Times New Roman" w:cs="Times New Roman"/>
          <w:sz w:val="24"/>
          <w:szCs w:val="24"/>
        </w:rPr>
        <w:t xml:space="preserve"> </w:t>
      </w:r>
      <w:r w:rsidRPr="00A06B38">
        <w:rPr>
          <w:rFonts w:ascii="Times New Roman" w:hAnsi="Times New Roman" w:cs="Times New Roman"/>
          <w:sz w:val="24"/>
          <w:szCs w:val="24"/>
        </w:rPr>
        <w:t xml:space="preserve">et Mény </w:t>
      </w:r>
      <w:r w:rsidR="0013655B">
        <w:rPr>
          <w:rFonts w:ascii="Times New Roman" w:hAnsi="Times New Roman" w:cs="Times New Roman"/>
          <w:sz w:val="24"/>
          <w:szCs w:val="24"/>
        </w:rPr>
        <w:t xml:space="preserve">durent </w:t>
      </w:r>
      <w:r w:rsidRPr="00A06B38">
        <w:rPr>
          <w:rFonts w:ascii="Times New Roman" w:hAnsi="Times New Roman" w:cs="Times New Roman"/>
          <w:sz w:val="24"/>
          <w:szCs w:val="24"/>
        </w:rPr>
        <w:t>délivr</w:t>
      </w:r>
      <w:r w:rsidR="0013655B">
        <w:rPr>
          <w:rFonts w:ascii="Times New Roman" w:hAnsi="Times New Roman" w:cs="Times New Roman"/>
          <w:sz w:val="24"/>
          <w:szCs w:val="24"/>
        </w:rPr>
        <w:t>er</w:t>
      </w:r>
      <w:r w:rsidRPr="00A06B38">
        <w:rPr>
          <w:rFonts w:ascii="Times New Roman" w:hAnsi="Times New Roman" w:cs="Times New Roman"/>
          <w:sz w:val="24"/>
          <w:szCs w:val="24"/>
        </w:rPr>
        <w:t xml:space="preserve"> sur ces fonds </w:t>
      </w:r>
      <w:smartTag w:uri="urn:schemas-microsoft-com:office:smarttags" w:element="metricconverter">
        <w:smartTagPr>
          <w:attr w:name="ProductID" w:val="100ﾠ000 livres"/>
        </w:smartTagPr>
        <w:r w:rsidRPr="00A06B38">
          <w:rPr>
            <w:rFonts w:ascii="Times New Roman" w:hAnsi="Times New Roman" w:cs="Times New Roman"/>
            <w:sz w:val="24"/>
            <w:szCs w:val="24"/>
          </w:rPr>
          <w:t>100 000 livres</w:t>
        </w:r>
      </w:smartTag>
      <w:r w:rsidRPr="00A06B38">
        <w:rPr>
          <w:rFonts w:ascii="Times New Roman" w:hAnsi="Times New Roman" w:cs="Times New Roman"/>
          <w:sz w:val="24"/>
          <w:szCs w:val="24"/>
        </w:rPr>
        <w:t xml:space="preserve"> annuelles aux entrepreneurs</w:t>
      </w:r>
      <w:r w:rsidR="00441CB0">
        <w:rPr>
          <w:rStyle w:val="Appelnotedebasdep"/>
          <w:rFonts w:ascii="Times New Roman" w:hAnsi="Times New Roman" w:cs="Times New Roman"/>
          <w:sz w:val="24"/>
          <w:szCs w:val="24"/>
        </w:rPr>
        <w:footnoteReference w:id="71"/>
      </w:r>
      <w:r w:rsidRPr="00A06B38">
        <w:rPr>
          <w:rFonts w:ascii="Times New Roman" w:hAnsi="Times New Roman" w:cs="Times New Roman"/>
          <w:sz w:val="24"/>
          <w:szCs w:val="24"/>
        </w:rPr>
        <w:t>. Par arrêt du 3 octobre 1750, le roi a</w:t>
      </w:r>
      <w:r w:rsidR="007B63A5">
        <w:rPr>
          <w:rFonts w:ascii="Times New Roman" w:hAnsi="Times New Roman" w:cs="Times New Roman"/>
          <w:sz w:val="24"/>
          <w:szCs w:val="24"/>
        </w:rPr>
        <w:t>djoignit</w:t>
      </w:r>
      <w:r w:rsidRPr="00A06B38">
        <w:rPr>
          <w:rFonts w:ascii="Times New Roman" w:hAnsi="Times New Roman" w:cs="Times New Roman"/>
          <w:sz w:val="24"/>
          <w:szCs w:val="24"/>
        </w:rPr>
        <w:t xml:space="preserve"> les revenus de l'abbaye cistercienne de </w:t>
      </w:r>
      <w:proofErr w:type="spellStart"/>
      <w:r w:rsidRPr="00A06B38">
        <w:rPr>
          <w:rFonts w:ascii="Times New Roman" w:hAnsi="Times New Roman" w:cs="Times New Roman"/>
          <w:sz w:val="24"/>
          <w:szCs w:val="24"/>
        </w:rPr>
        <w:t>Signy</w:t>
      </w:r>
      <w:proofErr w:type="spellEnd"/>
      <w:r w:rsidRPr="00A06B38">
        <w:rPr>
          <w:rFonts w:ascii="Times New Roman" w:hAnsi="Times New Roman" w:cs="Times New Roman"/>
          <w:sz w:val="24"/>
          <w:szCs w:val="24"/>
        </w:rPr>
        <w:t xml:space="preserve"> (Ardennes), dans le diocèse de Reims, </w:t>
      </w:r>
      <w:r w:rsidR="0013655B">
        <w:rPr>
          <w:rFonts w:ascii="Times New Roman" w:hAnsi="Times New Roman" w:cs="Times New Roman"/>
          <w:sz w:val="24"/>
          <w:szCs w:val="24"/>
        </w:rPr>
        <w:t>suite à</w:t>
      </w:r>
      <w:r w:rsidRPr="00A06B38">
        <w:rPr>
          <w:rFonts w:ascii="Times New Roman" w:hAnsi="Times New Roman" w:cs="Times New Roman"/>
          <w:sz w:val="24"/>
          <w:szCs w:val="24"/>
        </w:rPr>
        <w:t xml:space="preserve"> la vacance de son titulaire</w:t>
      </w:r>
      <w:r w:rsidR="0013655B">
        <w:rPr>
          <w:rFonts w:ascii="Times New Roman" w:hAnsi="Times New Roman" w:cs="Times New Roman"/>
          <w:sz w:val="24"/>
          <w:szCs w:val="24"/>
        </w:rPr>
        <w:t>,</w:t>
      </w:r>
      <w:r w:rsidRPr="00A06B38">
        <w:rPr>
          <w:rFonts w:ascii="Times New Roman" w:hAnsi="Times New Roman" w:cs="Times New Roman"/>
          <w:sz w:val="24"/>
          <w:szCs w:val="24"/>
        </w:rPr>
        <w:t xml:space="preserve"> Mgr d'Harcourt de Beuvron, décédé le</w:t>
      </w:r>
      <w:r w:rsidR="007A214E">
        <w:rPr>
          <w:rFonts w:ascii="Times New Roman" w:hAnsi="Times New Roman" w:cs="Times New Roman"/>
          <w:sz w:val="24"/>
          <w:szCs w:val="24"/>
        </w:rPr>
        <w:t xml:space="preserve"> </w:t>
      </w:r>
      <w:r w:rsidRPr="00A06B38">
        <w:rPr>
          <w:rFonts w:ascii="Times New Roman" w:hAnsi="Times New Roman" w:cs="Times New Roman"/>
          <w:sz w:val="24"/>
          <w:szCs w:val="24"/>
        </w:rPr>
        <w:t xml:space="preserve">26 septembre : </w:t>
      </w:r>
      <w:smartTag w:uri="urn:schemas-microsoft-com:office:smarttags" w:element="metricconverter">
        <w:smartTagPr>
          <w:attr w:name="ProductID" w:val="12ﾠ000ﾠlivres"/>
        </w:smartTagPr>
        <w:r w:rsidRPr="00A06B38">
          <w:rPr>
            <w:rFonts w:ascii="Times New Roman" w:hAnsi="Times New Roman" w:cs="Times New Roman"/>
            <w:sz w:val="24"/>
            <w:szCs w:val="24"/>
          </w:rPr>
          <w:t>12 000 livres</w:t>
        </w:r>
      </w:smartTag>
      <w:r w:rsidRPr="00A06B38">
        <w:rPr>
          <w:rFonts w:ascii="Times New Roman" w:hAnsi="Times New Roman" w:cs="Times New Roman"/>
          <w:sz w:val="24"/>
          <w:szCs w:val="24"/>
        </w:rPr>
        <w:t xml:space="preserve"> furent </w:t>
      </w:r>
      <w:r w:rsidR="001C378B">
        <w:rPr>
          <w:rFonts w:ascii="Times New Roman" w:hAnsi="Times New Roman" w:cs="Times New Roman"/>
          <w:sz w:val="24"/>
          <w:szCs w:val="24"/>
        </w:rPr>
        <w:t xml:space="preserve">ainsi </w:t>
      </w:r>
      <w:r w:rsidRPr="00A06B38">
        <w:rPr>
          <w:rFonts w:ascii="Times New Roman" w:hAnsi="Times New Roman" w:cs="Times New Roman"/>
          <w:sz w:val="24"/>
          <w:szCs w:val="24"/>
        </w:rPr>
        <w:t xml:space="preserve">affectées aux constructions des paroisses </w:t>
      </w:r>
      <w:r w:rsidR="007B63A5">
        <w:rPr>
          <w:rFonts w:ascii="Times New Roman" w:hAnsi="Times New Roman" w:cs="Times New Roman"/>
          <w:sz w:val="24"/>
          <w:szCs w:val="24"/>
        </w:rPr>
        <w:t>de</w:t>
      </w:r>
      <w:r w:rsidR="007B63A5" w:rsidRPr="00A06B38">
        <w:rPr>
          <w:rFonts w:ascii="Times New Roman" w:hAnsi="Times New Roman" w:cs="Times New Roman"/>
          <w:sz w:val="24"/>
          <w:szCs w:val="24"/>
        </w:rPr>
        <w:t xml:space="preserve"> Versailles </w:t>
      </w:r>
      <w:r w:rsidR="007B63A5">
        <w:rPr>
          <w:rFonts w:ascii="Times New Roman" w:hAnsi="Times New Roman" w:cs="Times New Roman"/>
          <w:sz w:val="24"/>
          <w:szCs w:val="24"/>
        </w:rPr>
        <w:t xml:space="preserve">et </w:t>
      </w:r>
      <w:r w:rsidRPr="00A06B38">
        <w:rPr>
          <w:rFonts w:ascii="Times New Roman" w:hAnsi="Times New Roman" w:cs="Times New Roman"/>
          <w:sz w:val="24"/>
          <w:szCs w:val="24"/>
        </w:rPr>
        <w:t>de Choisy</w:t>
      </w:r>
      <w:r w:rsidR="00441CB0">
        <w:rPr>
          <w:rStyle w:val="Appelnotedebasdep"/>
          <w:rFonts w:ascii="Times New Roman" w:hAnsi="Times New Roman" w:cs="Times New Roman"/>
          <w:sz w:val="24"/>
          <w:szCs w:val="24"/>
        </w:rPr>
        <w:footnoteReference w:id="72"/>
      </w:r>
      <w:r w:rsidRPr="00A06B38">
        <w:rPr>
          <w:rFonts w:ascii="Times New Roman" w:hAnsi="Times New Roman" w:cs="Times New Roman"/>
          <w:sz w:val="24"/>
          <w:szCs w:val="24"/>
        </w:rPr>
        <w:t>.</w:t>
      </w:r>
    </w:p>
    <w:p w14:paraId="00FE7573" w14:textId="77777777" w:rsidR="00A06B38" w:rsidRPr="00A06B38" w:rsidRDefault="00A06B38" w:rsidP="00C24123">
      <w:pPr>
        <w:spacing w:line="360" w:lineRule="auto"/>
        <w:jc w:val="both"/>
        <w:rPr>
          <w:rFonts w:ascii="Times New Roman" w:hAnsi="Times New Roman" w:cs="Times New Roman"/>
          <w:sz w:val="24"/>
          <w:szCs w:val="24"/>
        </w:rPr>
      </w:pPr>
    </w:p>
    <w:p w14:paraId="562818F3" w14:textId="16BCD5A5" w:rsidR="00441CB0" w:rsidRDefault="00A06B38" w:rsidP="00325C81">
      <w:pPr>
        <w:spacing w:line="360" w:lineRule="auto"/>
        <w:jc w:val="both"/>
        <w:rPr>
          <w:rFonts w:ascii="Times New Roman" w:hAnsi="Times New Roman" w:cs="Times New Roman"/>
          <w:sz w:val="24"/>
          <w:szCs w:val="24"/>
        </w:rPr>
      </w:pPr>
      <w:r w:rsidRPr="00441CB0">
        <w:rPr>
          <w:rFonts w:ascii="Times New Roman" w:hAnsi="Times New Roman" w:cs="Times New Roman"/>
          <w:b/>
          <w:i/>
          <w:sz w:val="24"/>
          <w:szCs w:val="24"/>
        </w:rPr>
        <w:t>Le comte du Muy et Mansart de Sagonne. Rivalités des Economats et des Bâtiments du roi</w:t>
      </w:r>
    </w:p>
    <w:p w14:paraId="5B51FD04" w14:textId="4F03671F" w:rsidR="00CC6FFE" w:rsidRDefault="00A06B38" w:rsidP="00325C8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En vertu de l'arrêt de mai 1742, le comte du Muy fut chargé de la direction du chantier de l'église Saint-Louis tandis que Mansart de Sago</w:t>
      </w:r>
      <w:r w:rsidR="00D27BF9">
        <w:rPr>
          <w:rFonts w:ascii="Times New Roman" w:hAnsi="Times New Roman" w:cs="Times New Roman"/>
          <w:sz w:val="24"/>
          <w:szCs w:val="24"/>
        </w:rPr>
        <w:t>nne se vit confier les conduite</w:t>
      </w:r>
      <w:r w:rsidRPr="00A06B38">
        <w:rPr>
          <w:rFonts w:ascii="Times New Roman" w:hAnsi="Times New Roman" w:cs="Times New Roman"/>
          <w:sz w:val="24"/>
          <w:szCs w:val="24"/>
        </w:rPr>
        <w:t>, toisés et vérification des ouvrages. Les relations entre les deux hommes furent particulièrement tendues parce que, comme à La Rochelle</w:t>
      </w:r>
      <w:r w:rsidR="00CC6FFE">
        <w:rPr>
          <w:rStyle w:val="Appelnotedebasdep"/>
          <w:rFonts w:ascii="Times New Roman" w:hAnsi="Times New Roman" w:cs="Times New Roman"/>
          <w:sz w:val="24"/>
          <w:szCs w:val="24"/>
        </w:rPr>
        <w:footnoteReference w:id="73"/>
      </w:r>
      <w:r w:rsidRPr="00A06B38">
        <w:rPr>
          <w:rFonts w:ascii="Times New Roman" w:hAnsi="Times New Roman" w:cs="Times New Roman"/>
          <w:sz w:val="24"/>
          <w:szCs w:val="24"/>
        </w:rPr>
        <w:t xml:space="preserve">, Du Muy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qui avait reçu des consignes strictes d'économie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surveillait de près la conduite des ouvrages. En témoigne l'adresse faite le 10 juin 1752 par le comte au directeur des Bâtiments du roi</w:t>
      </w:r>
      <w:r w:rsidR="00D27BF9">
        <w:rPr>
          <w:rFonts w:ascii="Times New Roman" w:hAnsi="Times New Roman" w:cs="Times New Roman"/>
          <w:sz w:val="24"/>
          <w:szCs w:val="24"/>
        </w:rPr>
        <w:t>, le marquis de</w:t>
      </w:r>
      <w:r w:rsidRPr="00A06B38">
        <w:rPr>
          <w:rFonts w:ascii="Times New Roman" w:hAnsi="Times New Roman" w:cs="Times New Roman"/>
          <w:sz w:val="24"/>
          <w:szCs w:val="24"/>
        </w:rPr>
        <w:t xml:space="preserve"> Marigny</w:t>
      </w:r>
      <w:r w:rsidR="00D27BF9">
        <w:rPr>
          <w:rFonts w:ascii="Times New Roman" w:hAnsi="Times New Roman" w:cs="Times New Roman"/>
          <w:sz w:val="24"/>
          <w:szCs w:val="24"/>
        </w:rPr>
        <w:t>,</w:t>
      </w:r>
      <w:r w:rsidRPr="00A06B38">
        <w:rPr>
          <w:rFonts w:ascii="Times New Roman" w:hAnsi="Times New Roman" w:cs="Times New Roman"/>
          <w:sz w:val="24"/>
          <w:szCs w:val="24"/>
        </w:rPr>
        <w:t xml:space="preserve"> « pour obliger M. Mansart à fournir les mesures nécessaires pour pouvoir achever la paroisse de Saint-Louis »</w:t>
      </w:r>
      <w:r w:rsidR="00CC6FFE">
        <w:rPr>
          <w:rStyle w:val="Appelnotedebasdep"/>
          <w:rFonts w:ascii="Times New Roman" w:hAnsi="Times New Roman" w:cs="Times New Roman"/>
          <w:sz w:val="24"/>
          <w:szCs w:val="24"/>
        </w:rPr>
        <w:footnoteReference w:id="74"/>
      </w:r>
      <w:r w:rsidRPr="00A06B38">
        <w:rPr>
          <w:rFonts w:ascii="Times New Roman" w:hAnsi="Times New Roman" w:cs="Times New Roman"/>
          <w:sz w:val="24"/>
          <w:szCs w:val="24"/>
        </w:rPr>
        <w:t xml:space="preserve">. Un an plus tôt, le 28 juin 1751, </w:t>
      </w:r>
      <w:r w:rsidR="007B63A5">
        <w:rPr>
          <w:rFonts w:ascii="Times New Roman" w:hAnsi="Times New Roman" w:cs="Times New Roman"/>
          <w:sz w:val="24"/>
          <w:szCs w:val="24"/>
        </w:rPr>
        <w:t>l’architecte</w:t>
      </w:r>
      <w:r w:rsidRPr="00A06B38">
        <w:rPr>
          <w:rFonts w:ascii="Times New Roman" w:hAnsi="Times New Roman" w:cs="Times New Roman"/>
          <w:sz w:val="24"/>
          <w:szCs w:val="24"/>
        </w:rPr>
        <w:t xml:space="preserve"> s'était plaint auprès du même « des procédés de M. le comte du Muy à son égard et </w:t>
      </w:r>
      <w:proofErr w:type="spellStart"/>
      <w:r w:rsidRPr="00A06B38">
        <w:rPr>
          <w:rFonts w:ascii="Times New Roman" w:hAnsi="Times New Roman" w:cs="Times New Roman"/>
          <w:sz w:val="24"/>
          <w:szCs w:val="24"/>
        </w:rPr>
        <w:t>demand</w:t>
      </w:r>
      <w:proofErr w:type="spellEnd"/>
      <w:r w:rsidRPr="00A06B38">
        <w:rPr>
          <w:rFonts w:ascii="Times New Roman" w:hAnsi="Times New Roman" w:cs="Times New Roman"/>
          <w:sz w:val="24"/>
          <w:szCs w:val="24"/>
        </w:rPr>
        <w:t>[ait] à cet effet des commissaires »</w:t>
      </w:r>
      <w:r w:rsidR="00CC6FFE">
        <w:rPr>
          <w:rStyle w:val="Appelnotedebasdep"/>
          <w:rFonts w:ascii="Times New Roman" w:hAnsi="Times New Roman" w:cs="Times New Roman"/>
          <w:sz w:val="24"/>
          <w:szCs w:val="24"/>
        </w:rPr>
        <w:footnoteReference w:id="75"/>
      </w:r>
      <w:r w:rsidR="00D27BF9">
        <w:rPr>
          <w:rFonts w:ascii="Times New Roman" w:hAnsi="Times New Roman" w:cs="Times New Roman"/>
          <w:sz w:val="24"/>
          <w:szCs w:val="24"/>
        </w:rPr>
        <w:t> !</w:t>
      </w:r>
    </w:p>
    <w:p w14:paraId="73645B04" w14:textId="77777777" w:rsidR="00CC6FFE" w:rsidRDefault="00CC6FFE" w:rsidP="00CC6FFE">
      <w:pPr>
        <w:spacing w:line="360" w:lineRule="auto"/>
        <w:jc w:val="both"/>
        <w:rPr>
          <w:rFonts w:ascii="Times New Roman" w:hAnsi="Times New Roman" w:cs="Times New Roman"/>
          <w:sz w:val="24"/>
          <w:szCs w:val="24"/>
        </w:rPr>
      </w:pPr>
    </w:p>
    <w:p w14:paraId="6C049D1D" w14:textId="53EB9D6A" w:rsidR="00A06B38" w:rsidRDefault="00A06B38" w:rsidP="00CC6FFE">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C'est abusivement</w:t>
      </w:r>
      <w:r w:rsidR="00D27BF9">
        <w:rPr>
          <w:rFonts w:ascii="Times New Roman" w:hAnsi="Times New Roman" w:cs="Times New Roman"/>
          <w:sz w:val="24"/>
          <w:szCs w:val="24"/>
        </w:rPr>
        <w:t>,</w:t>
      </w:r>
      <w:r w:rsidRPr="00A06B38">
        <w:rPr>
          <w:rFonts w:ascii="Times New Roman" w:hAnsi="Times New Roman" w:cs="Times New Roman"/>
          <w:sz w:val="24"/>
          <w:szCs w:val="24"/>
        </w:rPr>
        <w:t xml:space="preserve"> toutefois</w:t>
      </w:r>
      <w:r w:rsidR="00D27BF9">
        <w:rPr>
          <w:rFonts w:ascii="Times New Roman" w:hAnsi="Times New Roman" w:cs="Times New Roman"/>
          <w:sz w:val="24"/>
          <w:szCs w:val="24"/>
        </w:rPr>
        <w:t>,</w:t>
      </w:r>
      <w:r w:rsidRPr="00A06B38">
        <w:rPr>
          <w:rFonts w:ascii="Times New Roman" w:hAnsi="Times New Roman" w:cs="Times New Roman"/>
          <w:sz w:val="24"/>
          <w:szCs w:val="24"/>
        </w:rPr>
        <w:t xml:space="preserve"> que l'on prétend que, par souci d'économie, le comte du Muy </w:t>
      </w:r>
      <w:r w:rsidR="007B63A5">
        <w:rPr>
          <w:rFonts w:ascii="Times New Roman" w:hAnsi="Times New Roman" w:cs="Times New Roman"/>
          <w:sz w:val="24"/>
          <w:szCs w:val="24"/>
        </w:rPr>
        <w:t xml:space="preserve">ait </w:t>
      </w:r>
      <w:r w:rsidRPr="00A06B38">
        <w:rPr>
          <w:rFonts w:ascii="Times New Roman" w:hAnsi="Times New Roman" w:cs="Times New Roman"/>
          <w:sz w:val="24"/>
          <w:szCs w:val="24"/>
        </w:rPr>
        <w:t>f</w:t>
      </w:r>
      <w:r w:rsidR="007B63A5">
        <w:rPr>
          <w:rFonts w:ascii="Times New Roman" w:hAnsi="Times New Roman" w:cs="Times New Roman"/>
          <w:sz w:val="24"/>
          <w:szCs w:val="24"/>
        </w:rPr>
        <w:t>a</w:t>
      </w:r>
      <w:r w:rsidRPr="00A06B38">
        <w:rPr>
          <w:rFonts w:ascii="Times New Roman" w:hAnsi="Times New Roman" w:cs="Times New Roman"/>
          <w:sz w:val="24"/>
          <w:szCs w:val="24"/>
        </w:rPr>
        <w:t xml:space="preserve">it modifier les plans de </w:t>
      </w:r>
      <w:r w:rsidR="00D27BF9">
        <w:rPr>
          <w:rFonts w:ascii="Times New Roman" w:hAnsi="Times New Roman" w:cs="Times New Roman"/>
          <w:sz w:val="24"/>
          <w:szCs w:val="24"/>
        </w:rPr>
        <w:t>l’architecte</w:t>
      </w:r>
      <w:r w:rsidRPr="00A06B38">
        <w:rPr>
          <w:rFonts w:ascii="Times New Roman" w:hAnsi="Times New Roman" w:cs="Times New Roman"/>
          <w:sz w:val="24"/>
          <w:szCs w:val="24"/>
        </w:rPr>
        <w:t xml:space="preserve"> afin que la chapelle de la Vierge soit adossée à l'abside </w:t>
      </w:r>
      <w:r w:rsidRPr="00A06B38">
        <w:rPr>
          <w:rFonts w:ascii="Times New Roman" w:hAnsi="Times New Roman" w:cs="Times New Roman"/>
          <w:sz w:val="24"/>
          <w:szCs w:val="24"/>
        </w:rPr>
        <w:lastRenderedPageBreak/>
        <w:t>du maître-autel au lieu d'en être séparée par le déambulatoire et de former une rotonde derrière le chœur comme à La Rochelle, Saint-Roch ou Saint-Sulpice</w:t>
      </w:r>
      <w:r w:rsidR="00CC6FFE">
        <w:rPr>
          <w:rStyle w:val="Appelnotedebasdep"/>
          <w:rFonts w:ascii="Times New Roman" w:hAnsi="Times New Roman" w:cs="Times New Roman"/>
          <w:sz w:val="24"/>
          <w:szCs w:val="24"/>
        </w:rPr>
        <w:footnoteReference w:id="76"/>
      </w:r>
      <w:r w:rsidRPr="00A06B38">
        <w:rPr>
          <w:rFonts w:ascii="Times New Roman" w:hAnsi="Times New Roman" w:cs="Times New Roman"/>
          <w:sz w:val="24"/>
          <w:szCs w:val="24"/>
        </w:rPr>
        <w:t>. Ce procédé n'</w:t>
      </w:r>
      <w:r w:rsidR="00D27BF9">
        <w:rPr>
          <w:rFonts w:ascii="Times New Roman" w:hAnsi="Times New Roman" w:cs="Times New Roman"/>
          <w:sz w:val="24"/>
          <w:szCs w:val="24"/>
        </w:rPr>
        <w:t>av</w:t>
      </w:r>
      <w:r w:rsidRPr="00A06B38">
        <w:rPr>
          <w:rFonts w:ascii="Times New Roman" w:hAnsi="Times New Roman" w:cs="Times New Roman"/>
          <w:sz w:val="24"/>
          <w:szCs w:val="24"/>
        </w:rPr>
        <w:t xml:space="preserve">ait </w:t>
      </w:r>
      <w:r w:rsidR="00D27BF9">
        <w:rPr>
          <w:rFonts w:ascii="Times New Roman" w:hAnsi="Times New Roman" w:cs="Times New Roman"/>
          <w:sz w:val="24"/>
          <w:szCs w:val="24"/>
        </w:rPr>
        <w:t>rien d’</w:t>
      </w:r>
      <w:r w:rsidRPr="00A06B38">
        <w:rPr>
          <w:rFonts w:ascii="Times New Roman" w:hAnsi="Times New Roman" w:cs="Times New Roman"/>
          <w:sz w:val="24"/>
          <w:szCs w:val="24"/>
        </w:rPr>
        <w:t>exceptionnel, Robert de Cotte l'ayant</w:t>
      </w:r>
      <w:r w:rsidR="00D27BF9">
        <w:rPr>
          <w:rFonts w:ascii="Times New Roman" w:hAnsi="Times New Roman" w:cs="Times New Roman"/>
          <w:sz w:val="24"/>
          <w:szCs w:val="24"/>
        </w:rPr>
        <w:t xml:space="preserve"> déjà</w:t>
      </w:r>
      <w:r w:rsidRPr="00A06B38">
        <w:rPr>
          <w:rFonts w:ascii="Times New Roman" w:hAnsi="Times New Roman" w:cs="Times New Roman"/>
          <w:sz w:val="24"/>
          <w:szCs w:val="24"/>
        </w:rPr>
        <w:t xml:space="preserve"> </w:t>
      </w:r>
      <w:r w:rsidR="007B63A5">
        <w:rPr>
          <w:rFonts w:ascii="Times New Roman" w:hAnsi="Times New Roman" w:cs="Times New Roman"/>
          <w:sz w:val="24"/>
          <w:szCs w:val="24"/>
        </w:rPr>
        <w:t>inscrit</w:t>
      </w:r>
      <w:r w:rsidRPr="00A06B38">
        <w:rPr>
          <w:rFonts w:ascii="Times New Roman" w:hAnsi="Times New Roman" w:cs="Times New Roman"/>
          <w:sz w:val="24"/>
          <w:szCs w:val="24"/>
        </w:rPr>
        <w:t xml:space="preserve"> dans ses projets</w:t>
      </w:r>
      <w:r w:rsidR="00CC6FFE">
        <w:rPr>
          <w:rStyle w:val="Appelnotedebasdep"/>
          <w:rFonts w:ascii="Times New Roman" w:hAnsi="Times New Roman" w:cs="Times New Roman"/>
          <w:sz w:val="24"/>
          <w:szCs w:val="24"/>
        </w:rPr>
        <w:footnoteReference w:id="77"/>
      </w:r>
      <w:r w:rsidRPr="00A06B38">
        <w:rPr>
          <w:rFonts w:ascii="Times New Roman" w:hAnsi="Times New Roman" w:cs="Times New Roman"/>
          <w:sz w:val="24"/>
          <w:szCs w:val="24"/>
        </w:rPr>
        <w:t xml:space="preserve">. </w:t>
      </w:r>
    </w:p>
    <w:p w14:paraId="080C5AB3" w14:textId="77777777" w:rsidR="00DF473D" w:rsidRDefault="00DF473D" w:rsidP="00CC6FFE">
      <w:pPr>
        <w:spacing w:line="360" w:lineRule="auto"/>
        <w:jc w:val="both"/>
        <w:rPr>
          <w:rFonts w:ascii="Times New Roman" w:hAnsi="Times New Roman" w:cs="Times New Roman"/>
          <w:sz w:val="24"/>
          <w:szCs w:val="24"/>
        </w:rPr>
      </w:pPr>
    </w:p>
    <w:p w14:paraId="5D002D90" w14:textId="025DF961" w:rsidR="00A06B38" w:rsidRDefault="007B63A5" w:rsidP="00CC6FFE">
      <w:pPr>
        <w:spacing w:line="360" w:lineRule="auto"/>
        <w:jc w:val="both"/>
        <w:rPr>
          <w:rFonts w:ascii="Times New Roman" w:hAnsi="Times New Roman" w:cs="Times New Roman"/>
          <w:sz w:val="24"/>
          <w:szCs w:val="24"/>
        </w:rPr>
      </w:pPr>
      <w:r>
        <w:rPr>
          <w:rFonts w:ascii="Times New Roman" w:hAnsi="Times New Roman" w:cs="Times New Roman"/>
          <w:sz w:val="24"/>
          <w:szCs w:val="24"/>
        </w:rPr>
        <w:t>Jacques Hardouin-</w:t>
      </w:r>
      <w:r w:rsidR="00A06B38" w:rsidRPr="00A06B38">
        <w:rPr>
          <w:rFonts w:ascii="Times New Roman" w:hAnsi="Times New Roman" w:cs="Times New Roman"/>
          <w:sz w:val="24"/>
          <w:szCs w:val="24"/>
        </w:rPr>
        <w:t xml:space="preserve">Mansart </w:t>
      </w:r>
      <w:r w:rsidR="00D27BF9">
        <w:rPr>
          <w:rFonts w:ascii="Times New Roman" w:hAnsi="Times New Roman" w:cs="Times New Roman"/>
          <w:sz w:val="24"/>
          <w:szCs w:val="24"/>
        </w:rPr>
        <w:t xml:space="preserve">de Sagonne </w:t>
      </w:r>
      <w:r w:rsidR="00A06B38" w:rsidRPr="00A06B38">
        <w:rPr>
          <w:rFonts w:ascii="Times New Roman" w:hAnsi="Times New Roman" w:cs="Times New Roman"/>
          <w:sz w:val="24"/>
          <w:szCs w:val="24"/>
        </w:rPr>
        <w:t xml:space="preserve">se sentit surtout tiraillé entre </w:t>
      </w:r>
      <w:r>
        <w:rPr>
          <w:rFonts w:ascii="Times New Roman" w:hAnsi="Times New Roman" w:cs="Times New Roman"/>
          <w:sz w:val="24"/>
          <w:szCs w:val="24"/>
        </w:rPr>
        <w:t xml:space="preserve">les </w:t>
      </w:r>
      <w:r w:rsidR="00A06B38" w:rsidRPr="00A06B38">
        <w:rPr>
          <w:rFonts w:ascii="Times New Roman" w:hAnsi="Times New Roman" w:cs="Times New Roman"/>
          <w:sz w:val="24"/>
          <w:szCs w:val="24"/>
        </w:rPr>
        <w:t>deux administrations des Economats</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en charge du chantier</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et celle des Bâtiments du roi dont il considérait, en tant qu'architecte du roi, devoir relever légitimement, laquelle fut effectivement responsable du projet jusqu’en 1742. Il déclare </w:t>
      </w:r>
      <w:r w:rsidR="00D27BF9">
        <w:rPr>
          <w:rFonts w:ascii="Times New Roman" w:hAnsi="Times New Roman" w:cs="Times New Roman"/>
          <w:sz w:val="24"/>
          <w:szCs w:val="24"/>
        </w:rPr>
        <w:t xml:space="preserve">ainsi </w:t>
      </w:r>
      <w:r w:rsidR="00A06B38" w:rsidRPr="00A06B38">
        <w:rPr>
          <w:rFonts w:ascii="Times New Roman" w:hAnsi="Times New Roman" w:cs="Times New Roman"/>
          <w:sz w:val="24"/>
          <w:szCs w:val="24"/>
        </w:rPr>
        <w:t>en 1777 au comte d’</w:t>
      </w:r>
      <w:proofErr w:type="spellStart"/>
      <w:r w:rsidR="00A06B38" w:rsidRPr="00A06B38">
        <w:rPr>
          <w:rFonts w:ascii="Times New Roman" w:hAnsi="Times New Roman" w:cs="Times New Roman"/>
          <w:sz w:val="24"/>
          <w:szCs w:val="24"/>
        </w:rPr>
        <w:t>Angiviller</w:t>
      </w:r>
      <w:proofErr w:type="spellEnd"/>
      <w:r w:rsidR="00A06B38" w:rsidRPr="00A06B38">
        <w:rPr>
          <w:rFonts w:ascii="Times New Roman" w:hAnsi="Times New Roman" w:cs="Times New Roman"/>
          <w:sz w:val="24"/>
          <w:szCs w:val="24"/>
        </w:rPr>
        <w:t xml:space="preserve">, successeur de Marigny, réclamant le solde de ses travaux : « Que sa majesté ait voulu appliquer le payement de la bâtisse en ce qui regardait sa paroisse de st. louis, sur les œconomats, ou sur des bénéfices, [dont] Elle en a </w:t>
      </w:r>
      <w:proofErr w:type="spellStart"/>
      <w:r w:rsidR="00A06B38" w:rsidRPr="00A06B38">
        <w:rPr>
          <w:rFonts w:ascii="Times New Roman" w:hAnsi="Times New Roman" w:cs="Times New Roman"/>
          <w:sz w:val="24"/>
          <w:szCs w:val="24"/>
        </w:rPr>
        <w:t>êsté</w:t>
      </w:r>
      <w:proofErr w:type="spellEnd"/>
      <w:r w:rsidR="00A06B38" w:rsidRPr="00A06B38">
        <w:rPr>
          <w:rFonts w:ascii="Times New Roman" w:hAnsi="Times New Roman" w:cs="Times New Roman"/>
          <w:sz w:val="24"/>
          <w:szCs w:val="24"/>
        </w:rPr>
        <w:t xml:space="preserve"> la maîtresse, cela n'a puis</w:t>
      </w:r>
      <w:r w:rsidR="00D27BF9">
        <w:rPr>
          <w:rFonts w:ascii="Times New Roman" w:hAnsi="Times New Roman" w:cs="Times New Roman"/>
          <w:sz w:val="24"/>
          <w:szCs w:val="24"/>
        </w:rPr>
        <w:t xml:space="preserve"> (sic)</w:t>
      </w:r>
      <w:r w:rsidR="00A06B38" w:rsidRPr="00A06B38">
        <w:rPr>
          <w:rFonts w:ascii="Times New Roman" w:hAnsi="Times New Roman" w:cs="Times New Roman"/>
          <w:sz w:val="24"/>
          <w:szCs w:val="24"/>
        </w:rPr>
        <w:t xml:space="preserve"> me soustraire</w:t>
      </w:r>
      <w:r>
        <w:rPr>
          <w:rFonts w:ascii="Times New Roman" w:hAnsi="Times New Roman" w:cs="Times New Roman"/>
          <w:sz w:val="24"/>
          <w:szCs w:val="24"/>
        </w:rPr>
        <w:t> », dit-il,</w:t>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 </w:t>
      </w:r>
      <w:r w:rsidR="00A06B38" w:rsidRPr="00A06B38">
        <w:rPr>
          <w:rFonts w:ascii="Times New Roman" w:hAnsi="Times New Roman" w:cs="Times New Roman"/>
          <w:sz w:val="24"/>
          <w:szCs w:val="24"/>
        </w:rPr>
        <w:t xml:space="preserve">de mes supérieurs légitimes et de l'administration de ses </w:t>
      </w:r>
      <w:proofErr w:type="spellStart"/>
      <w:r w:rsidR="00A06B38" w:rsidRPr="00A06B38">
        <w:rPr>
          <w:rFonts w:ascii="Times New Roman" w:hAnsi="Times New Roman" w:cs="Times New Roman"/>
          <w:sz w:val="24"/>
          <w:szCs w:val="24"/>
        </w:rPr>
        <w:t>bastimens</w:t>
      </w:r>
      <w:proofErr w:type="spellEnd"/>
      <w:r w:rsidR="00A06B38" w:rsidRPr="00A06B38">
        <w:rPr>
          <w:rFonts w:ascii="Times New Roman" w:hAnsi="Times New Roman" w:cs="Times New Roman"/>
          <w:sz w:val="24"/>
          <w:szCs w:val="24"/>
        </w:rPr>
        <w:t xml:space="preserve">, d'autant », </w:t>
      </w:r>
      <w:r>
        <w:rPr>
          <w:rFonts w:ascii="Times New Roman" w:hAnsi="Times New Roman" w:cs="Times New Roman"/>
          <w:sz w:val="24"/>
          <w:szCs w:val="24"/>
        </w:rPr>
        <w:t>précise</w:t>
      </w:r>
      <w:r w:rsidR="00A06B38" w:rsidRPr="00A06B38">
        <w:rPr>
          <w:rFonts w:ascii="Times New Roman" w:hAnsi="Times New Roman" w:cs="Times New Roman"/>
          <w:sz w:val="24"/>
          <w:szCs w:val="24"/>
        </w:rPr>
        <w:t xml:space="preserve">-t-il, « que j'avais l'honneur d'en </w:t>
      </w:r>
      <w:proofErr w:type="spellStart"/>
      <w:r w:rsidR="00A06B38" w:rsidRPr="00A06B38">
        <w:rPr>
          <w:rFonts w:ascii="Times New Roman" w:hAnsi="Times New Roman" w:cs="Times New Roman"/>
          <w:sz w:val="24"/>
          <w:szCs w:val="24"/>
        </w:rPr>
        <w:t>estre</w:t>
      </w:r>
      <w:proofErr w:type="spellEnd"/>
      <w:r w:rsidR="00A06B38" w:rsidRPr="00A06B38">
        <w:rPr>
          <w:rFonts w:ascii="Times New Roman" w:hAnsi="Times New Roman" w:cs="Times New Roman"/>
          <w:sz w:val="24"/>
          <w:szCs w:val="24"/>
        </w:rPr>
        <w:t xml:space="preserve"> un des membres </w:t>
      </w:r>
      <w:proofErr w:type="spellStart"/>
      <w:r w:rsidR="00A06B38" w:rsidRPr="00A06B38">
        <w:rPr>
          <w:rFonts w:ascii="Times New Roman" w:hAnsi="Times New Roman" w:cs="Times New Roman"/>
          <w:sz w:val="24"/>
          <w:szCs w:val="24"/>
        </w:rPr>
        <w:t>moy-même</w:t>
      </w:r>
      <w:proofErr w:type="spellEnd"/>
      <w:r w:rsidR="00A06B38" w:rsidRPr="00A06B38">
        <w:rPr>
          <w:rFonts w:ascii="Times New Roman" w:hAnsi="Times New Roman" w:cs="Times New Roman"/>
          <w:sz w:val="24"/>
          <w:szCs w:val="24"/>
        </w:rPr>
        <w:t>, et qu'il y avait près de huit ans que j'avais celui, d'</w:t>
      </w:r>
      <w:proofErr w:type="spellStart"/>
      <w:r w:rsidR="00A06B38" w:rsidRPr="00A06B38">
        <w:rPr>
          <w:rFonts w:ascii="Times New Roman" w:hAnsi="Times New Roman" w:cs="Times New Roman"/>
          <w:sz w:val="24"/>
          <w:szCs w:val="24"/>
        </w:rPr>
        <w:t>estre</w:t>
      </w:r>
      <w:proofErr w:type="spellEnd"/>
      <w:r w:rsidR="00A06B38" w:rsidRPr="00A06B38">
        <w:rPr>
          <w:rFonts w:ascii="Times New Roman" w:hAnsi="Times New Roman" w:cs="Times New Roman"/>
          <w:sz w:val="24"/>
          <w:szCs w:val="24"/>
        </w:rPr>
        <w:t xml:space="preserve"> de l'Académie (…) »</w:t>
      </w:r>
      <w:r w:rsidR="00CC6FFE">
        <w:rPr>
          <w:rStyle w:val="Appelnotedebasdep"/>
          <w:rFonts w:ascii="Times New Roman" w:hAnsi="Times New Roman" w:cs="Times New Roman"/>
          <w:sz w:val="24"/>
          <w:szCs w:val="24"/>
        </w:rPr>
        <w:footnoteReference w:id="78"/>
      </w:r>
      <w:r w:rsidR="00A06B38" w:rsidRPr="00A06B38">
        <w:rPr>
          <w:rFonts w:ascii="Times New Roman" w:hAnsi="Times New Roman" w:cs="Times New Roman"/>
          <w:sz w:val="24"/>
          <w:szCs w:val="24"/>
        </w:rPr>
        <w:t xml:space="preserve">. L'ambivalence de la situation sera </w:t>
      </w:r>
      <w:r>
        <w:rPr>
          <w:rFonts w:ascii="Times New Roman" w:hAnsi="Times New Roman" w:cs="Times New Roman"/>
          <w:sz w:val="24"/>
          <w:szCs w:val="24"/>
        </w:rPr>
        <w:t>ressentie</w:t>
      </w:r>
      <w:r w:rsidR="00D27BF9">
        <w:rPr>
          <w:rFonts w:ascii="Times New Roman" w:hAnsi="Times New Roman" w:cs="Times New Roman"/>
          <w:sz w:val="24"/>
          <w:szCs w:val="24"/>
        </w:rPr>
        <w:t xml:space="preserve"> également </w:t>
      </w:r>
      <w:r w:rsidR="00A06B38" w:rsidRPr="00A06B38">
        <w:rPr>
          <w:rFonts w:ascii="Times New Roman" w:hAnsi="Times New Roman" w:cs="Times New Roman"/>
          <w:sz w:val="24"/>
          <w:szCs w:val="24"/>
        </w:rPr>
        <w:t>par les marguilliers et le curé de la paroisse</w:t>
      </w:r>
      <w:r w:rsidR="00D27BF9">
        <w:rPr>
          <w:rFonts w:ascii="Times New Roman" w:hAnsi="Times New Roman" w:cs="Times New Roman"/>
          <w:sz w:val="24"/>
          <w:szCs w:val="24"/>
        </w:rPr>
        <w:t xml:space="preserve"> </w:t>
      </w:r>
      <w:r>
        <w:rPr>
          <w:rFonts w:ascii="Times New Roman" w:hAnsi="Times New Roman" w:cs="Times New Roman"/>
          <w:sz w:val="24"/>
          <w:szCs w:val="24"/>
        </w:rPr>
        <w:t>lors</w:t>
      </w:r>
      <w:r w:rsidR="00D27BF9">
        <w:rPr>
          <w:rFonts w:ascii="Times New Roman" w:hAnsi="Times New Roman" w:cs="Times New Roman"/>
          <w:sz w:val="24"/>
          <w:szCs w:val="24"/>
        </w:rPr>
        <w:t xml:space="preserve"> d</w:t>
      </w:r>
      <w:r w:rsidR="00A06B38" w:rsidRPr="00A06B38">
        <w:rPr>
          <w:rFonts w:ascii="Times New Roman" w:hAnsi="Times New Roman" w:cs="Times New Roman"/>
          <w:sz w:val="24"/>
          <w:szCs w:val="24"/>
        </w:rPr>
        <w:t xml:space="preserve">es problèmes d’inondations du presbytère </w:t>
      </w:r>
      <w:r>
        <w:rPr>
          <w:rFonts w:ascii="Times New Roman" w:hAnsi="Times New Roman" w:cs="Times New Roman"/>
          <w:sz w:val="24"/>
          <w:szCs w:val="24"/>
        </w:rPr>
        <w:t>survenus durant le</w:t>
      </w:r>
      <w:r w:rsidR="00A06B38" w:rsidRPr="00A06B38">
        <w:rPr>
          <w:rFonts w:ascii="Times New Roman" w:hAnsi="Times New Roman" w:cs="Times New Roman"/>
          <w:sz w:val="24"/>
          <w:szCs w:val="24"/>
        </w:rPr>
        <w:t xml:space="preserve"> chantier</w:t>
      </w:r>
      <w:r w:rsidR="00CC6FFE">
        <w:rPr>
          <w:rStyle w:val="Appelnotedebasdep"/>
          <w:rFonts w:ascii="Times New Roman" w:hAnsi="Times New Roman" w:cs="Times New Roman"/>
          <w:sz w:val="24"/>
          <w:szCs w:val="24"/>
        </w:rPr>
        <w:footnoteReference w:id="79"/>
      </w:r>
      <w:r w:rsidR="00A06B38" w:rsidRPr="00A06B38">
        <w:rPr>
          <w:rFonts w:ascii="Times New Roman" w:hAnsi="Times New Roman" w:cs="Times New Roman"/>
          <w:sz w:val="24"/>
          <w:szCs w:val="24"/>
        </w:rPr>
        <w:t xml:space="preserve">. </w:t>
      </w:r>
    </w:p>
    <w:p w14:paraId="6AE0D16A" w14:textId="77777777" w:rsidR="00CC6FFE" w:rsidRPr="00A06B38" w:rsidRDefault="00CC6FFE" w:rsidP="00CC6FFE">
      <w:pPr>
        <w:spacing w:line="360" w:lineRule="auto"/>
        <w:jc w:val="both"/>
        <w:rPr>
          <w:rFonts w:ascii="Times New Roman" w:hAnsi="Times New Roman" w:cs="Times New Roman"/>
          <w:sz w:val="24"/>
          <w:szCs w:val="24"/>
        </w:rPr>
      </w:pPr>
    </w:p>
    <w:p w14:paraId="4DCEC31F" w14:textId="745F008E" w:rsidR="00A06B38" w:rsidRDefault="007B63A5" w:rsidP="00CC6FFE">
      <w:pPr>
        <w:spacing w:line="360" w:lineRule="auto"/>
        <w:jc w:val="both"/>
        <w:rPr>
          <w:rFonts w:ascii="Times New Roman" w:hAnsi="Times New Roman" w:cs="Times New Roman"/>
          <w:sz w:val="24"/>
          <w:szCs w:val="24"/>
        </w:rPr>
      </w:pPr>
      <w:r>
        <w:rPr>
          <w:rFonts w:ascii="Times New Roman" w:hAnsi="Times New Roman" w:cs="Times New Roman"/>
          <w:sz w:val="24"/>
          <w:szCs w:val="24"/>
        </w:rPr>
        <w:t>Le comte d</w:t>
      </w:r>
      <w:r w:rsidR="00A06B38" w:rsidRPr="00A06B38">
        <w:rPr>
          <w:rFonts w:ascii="Times New Roman" w:hAnsi="Times New Roman" w:cs="Times New Roman"/>
          <w:sz w:val="24"/>
          <w:szCs w:val="24"/>
        </w:rPr>
        <w:t xml:space="preserve">u Muy s’affaira à l'église </w:t>
      </w:r>
      <w:r w:rsidR="00D27BF9">
        <w:rPr>
          <w:rFonts w:ascii="Times New Roman" w:hAnsi="Times New Roman" w:cs="Times New Roman"/>
          <w:sz w:val="24"/>
          <w:szCs w:val="24"/>
        </w:rPr>
        <w:t xml:space="preserve">Saint-Louis </w:t>
      </w:r>
      <w:r w:rsidR="00A06B38" w:rsidRPr="00A06B38">
        <w:rPr>
          <w:rFonts w:ascii="Times New Roman" w:hAnsi="Times New Roman" w:cs="Times New Roman"/>
          <w:sz w:val="24"/>
          <w:szCs w:val="24"/>
        </w:rPr>
        <w:t>jusqu'à sa mort en 1759, soit bien plus longtemps que Mansart de Sagonne</w:t>
      </w:r>
      <w:r w:rsidR="00D27BF9">
        <w:rPr>
          <w:rFonts w:ascii="Times New Roman" w:hAnsi="Times New Roman" w:cs="Times New Roman"/>
          <w:sz w:val="24"/>
          <w:szCs w:val="24"/>
        </w:rPr>
        <w:t xml:space="preserve"> lui-même</w:t>
      </w:r>
      <w:r w:rsidR="00A06B38" w:rsidRPr="00A06B38">
        <w:rPr>
          <w:rFonts w:ascii="Times New Roman" w:hAnsi="Times New Roman" w:cs="Times New Roman"/>
          <w:sz w:val="24"/>
          <w:szCs w:val="24"/>
        </w:rPr>
        <w:t xml:space="preserve">. Son attachement pour </w:t>
      </w:r>
      <w:r w:rsidR="00777BF2">
        <w:rPr>
          <w:rFonts w:ascii="Times New Roman" w:hAnsi="Times New Roman" w:cs="Times New Roman"/>
          <w:sz w:val="24"/>
          <w:szCs w:val="24"/>
        </w:rPr>
        <w:t xml:space="preserve">cet </w:t>
      </w:r>
      <w:r w:rsidR="00A06B38" w:rsidRPr="00A06B38">
        <w:rPr>
          <w:rFonts w:ascii="Times New Roman" w:hAnsi="Times New Roman" w:cs="Times New Roman"/>
          <w:sz w:val="24"/>
          <w:szCs w:val="24"/>
        </w:rPr>
        <w:t>édifice</w:t>
      </w:r>
      <w:r w:rsidR="00777BF2">
        <w:rPr>
          <w:rFonts w:ascii="Times New Roman" w:hAnsi="Times New Roman" w:cs="Times New Roman"/>
          <w:sz w:val="24"/>
          <w:szCs w:val="24"/>
        </w:rPr>
        <w:t xml:space="preserve"> royal</w:t>
      </w:r>
      <w:r w:rsidR="00A06B38" w:rsidRPr="00A06B38">
        <w:rPr>
          <w:rFonts w:ascii="Times New Roman" w:hAnsi="Times New Roman" w:cs="Times New Roman"/>
          <w:sz w:val="24"/>
          <w:szCs w:val="24"/>
        </w:rPr>
        <w:t xml:space="preserve"> fut tel qu'il souhaita être inhumé dans la chapelle Saint Jean-Baptiste</w:t>
      </w:r>
      <w:r w:rsidR="00D27BF9">
        <w:rPr>
          <w:rFonts w:ascii="Times New Roman" w:hAnsi="Times New Roman" w:cs="Times New Roman"/>
          <w:sz w:val="24"/>
          <w:szCs w:val="24"/>
        </w:rPr>
        <w:t>,</w:t>
      </w:r>
      <w:r w:rsidR="00A06B38" w:rsidRPr="00A06B38">
        <w:rPr>
          <w:rFonts w:ascii="Times New Roman" w:hAnsi="Times New Roman" w:cs="Times New Roman"/>
          <w:sz w:val="24"/>
          <w:szCs w:val="24"/>
        </w:rPr>
        <w:t xml:space="preserve"> à droite du chœur</w:t>
      </w:r>
      <w:r w:rsidR="00D27BF9">
        <w:rPr>
          <w:rFonts w:ascii="Times New Roman" w:hAnsi="Times New Roman" w:cs="Times New Roman"/>
          <w:sz w:val="24"/>
          <w:szCs w:val="24"/>
        </w:rPr>
        <w:t>, près</w:t>
      </w:r>
      <w:r w:rsidR="00A06B38" w:rsidRPr="00A06B38">
        <w:rPr>
          <w:rFonts w:ascii="Times New Roman" w:hAnsi="Times New Roman" w:cs="Times New Roman"/>
          <w:sz w:val="24"/>
          <w:szCs w:val="24"/>
        </w:rPr>
        <w:t xml:space="preserve"> </w:t>
      </w:r>
      <w:r w:rsidR="00777BF2">
        <w:rPr>
          <w:rFonts w:ascii="Times New Roman" w:hAnsi="Times New Roman" w:cs="Times New Roman"/>
          <w:sz w:val="24"/>
          <w:szCs w:val="24"/>
        </w:rPr>
        <w:t xml:space="preserve">de </w:t>
      </w:r>
      <w:r w:rsidR="00A06B38" w:rsidRPr="00A06B38">
        <w:rPr>
          <w:rFonts w:ascii="Times New Roman" w:hAnsi="Times New Roman" w:cs="Times New Roman"/>
          <w:sz w:val="24"/>
          <w:szCs w:val="24"/>
        </w:rPr>
        <w:t xml:space="preserve">la chapelle de la Vierge. </w:t>
      </w:r>
      <w:r w:rsidR="00D864C6">
        <w:rPr>
          <w:rFonts w:ascii="Times New Roman" w:hAnsi="Times New Roman" w:cs="Times New Roman"/>
          <w:sz w:val="24"/>
          <w:szCs w:val="24"/>
        </w:rPr>
        <w:t>P</w:t>
      </w:r>
      <w:r w:rsidR="00D864C6" w:rsidRPr="00A06B38">
        <w:rPr>
          <w:rFonts w:ascii="Times New Roman" w:hAnsi="Times New Roman" w:cs="Times New Roman"/>
          <w:sz w:val="24"/>
          <w:szCs w:val="24"/>
        </w:rPr>
        <w:t>ar brevet du roi du 3 décembre 1758</w:t>
      </w:r>
      <w:r w:rsidR="00D864C6">
        <w:rPr>
          <w:rFonts w:ascii="Times New Roman" w:hAnsi="Times New Roman" w:cs="Times New Roman"/>
          <w:sz w:val="24"/>
          <w:szCs w:val="24"/>
        </w:rPr>
        <w:t xml:space="preserve">, </w:t>
      </w:r>
      <w:r w:rsidR="00777BF2">
        <w:rPr>
          <w:rFonts w:ascii="Times New Roman" w:hAnsi="Times New Roman" w:cs="Times New Roman"/>
          <w:sz w:val="24"/>
          <w:szCs w:val="24"/>
        </w:rPr>
        <w:t>le comte</w:t>
      </w:r>
      <w:r w:rsidR="00A06B38" w:rsidRPr="00A06B38">
        <w:rPr>
          <w:rFonts w:ascii="Times New Roman" w:hAnsi="Times New Roman" w:cs="Times New Roman"/>
          <w:sz w:val="24"/>
          <w:szCs w:val="24"/>
        </w:rPr>
        <w:t xml:space="preserve"> en</w:t>
      </w:r>
      <w:r w:rsidR="00777BF2">
        <w:rPr>
          <w:rFonts w:ascii="Times New Roman" w:hAnsi="Times New Roman" w:cs="Times New Roman"/>
          <w:sz w:val="24"/>
          <w:szCs w:val="24"/>
        </w:rPr>
        <w:t xml:space="preserve"> avait</w:t>
      </w:r>
      <w:r w:rsidR="00A06B38" w:rsidRPr="00A06B38">
        <w:rPr>
          <w:rFonts w:ascii="Times New Roman" w:hAnsi="Times New Roman" w:cs="Times New Roman"/>
          <w:sz w:val="24"/>
          <w:szCs w:val="24"/>
        </w:rPr>
        <w:t xml:space="preserve"> obt</w:t>
      </w:r>
      <w:r w:rsidR="00777BF2">
        <w:rPr>
          <w:rFonts w:ascii="Times New Roman" w:hAnsi="Times New Roman" w:cs="Times New Roman"/>
          <w:sz w:val="24"/>
          <w:szCs w:val="24"/>
        </w:rPr>
        <w:t>enu</w:t>
      </w:r>
      <w:r w:rsidR="00A06B38" w:rsidRPr="00A06B38">
        <w:rPr>
          <w:rFonts w:ascii="Times New Roman" w:hAnsi="Times New Roman" w:cs="Times New Roman"/>
          <w:sz w:val="24"/>
          <w:szCs w:val="24"/>
        </w:rPr>
        <w:t xml:space="preserve"> la concession a</w:t>
      </w:r>
      <w:r w:rsidR="00777BF2">
        <w:rPr>
          <w:rFonts w:ascii="Times New Roman" w:hAnsi="Times New Roman" w:cs="Times New Roman"/>
          <w:sz w:val="24"/>
          <w:szCs w:val="24"/>
        </w:rPr>
        <w:t>insi qu’</w:t>
      </w:r>
      <w:r w:rsidR="00A06B38" w:rsidRPr="00A06B38">
        <w:rPr>
          <w:rFonts w:ascii="Times New Roman" w:hAnsi="Times New Roman" w:cs="Times New Roman"/>
          <w:sz w:val="24"/>
          <w:szCs w:val="24"/>
        </w:rPr>
        <w:t>une tribune dans le transept pour lui, sa descendance et celle de son exécuteur testamentaire, L</w:t>
      </w:r>
      <w:r w:rsidR="00D864C6">
        <w:rPr>
          <w:rFonts w:ascii="Times New Roman" w:hAnsi="Times New Roman" w:cs="Times New Roman"/>
          <w:sz w:val="24"/>
          <w:szCs w:val="24"/>
        </w:rPr>
        <w:t>ouis de Félix, baron d'Ollières. P</w:t>
      </w:r>
      <w:r w:rsidR="00D864C6" w:rsidRPr="00A06B38">
        <w:rPr>
          <w:rFonts w:ascii="Times New Roman" w:hAnsi="Times New Roman" w:cs="Times New Roman"/>
          <w:sz w:val="24"/>
          <w:szCs w:val="24"/>
        </w:rPr>
        <w:t>ar attachement pour ses terres de Provence</w:t>
      </w:r>
      <w:r w:rsidR="00D864C6">
        <w:rPr>
          <w:rFonts w:ascii="Times New Roman" w:hAnsi="Times New Roman" w:cs="Times New Roman"/>
          <w:sz w:val="24"/>
          <w:szCs w:val="24"/>
        </w:rPr>
        <w:t xml:space="preserve">, </w:t>
      </w:r>
      <w:r w:rsidR="00777BF2">
        <w:rPr>
          <w:rFonts w:ascii="Times New Roman" w:hAnsi="Times New Roman" w:cs="Times New Roman"/>
          <w:sz w:val="24"/>
          <w:szCs w:val="24"/>
        </w:rPr>
        <w:t>il fit déposé son cœur à</w:t>
      </w:r>
      <w:r w:rsidR="00777BF2" w:rsidRPr="00A06B38">
        <w:rPr>
          <w:rFonts w:ascii="Times New Roman" w:hAnsi="Times New Roman" w:cs="Times New Roman"/>
          <w:sz w:val="24"/>
          <w:szCs w:val="24"/>
        </w:rPr>
        <w:t xml:space="preserve"> Marseille</w:t>
      </w:r>
      <w:r w:rsidR="00777BF2">
        <w:rPr>
          <w:rFonts w:ascii="Times New Roman" w:hAnsi="Times New Roman" w:cs="Times New Roman"/>
          <w:sz w:val="24"/>
          <w:szCs w:val="24"/>
        </w:rPr>
        <w:t>,</w:t>
      </w:r>
      <w:r w:rsidR="00777BF2" w:rsidRPr="00A06B38">
        <w:rPr>
          <w:rFonts w:ascii="Times New Roman" w:hAnsi="Times New Roman" w:cs="Times New Roman"/>
          <w:sz w:val="24"/>
          <w:szCs w:val="24"/>
        </w:rPr>
        <w:t xml:space="preserve"> </w:t>
      </w:r>
      <w:r w:rsidR="00777BF2">
        <w:rPr>
          <w:rFonts w:ascii="Times New Roman" w:hAnsi="Times New Roman" w:cs="Times New Roman"/>
          <w:sz w:val="24"/>
          <w:szCs w:val="24"/>
        </w:rPr>
        <w:t>en</w:t>
      </w:r>
      <w:r w:rsidR="00A06B38" w:rsidRPr="00A06B38">
        <w:rPr>
          <w:rFonts w:ascii="Times New Roman" w:hAnsi="Times New Roman" w:cs="Times New Roman"/>
          <w:sz w:val="24"/>
          <w:szCs w:val="24"/>
        </w:rPr>
        <w:t xml:space="preserve"> la chapelle S</w:t>
      </w:r>
      <w:r w:rsidR="00CC6FFE">
        <w:rPr>
          <w:rFonts w:ascii="Times New Roman" w:hAnsi="Times New Roman" w:cs="Times New Roman"/>
          <w:sz w:val="24"/>
          <w:szCs w:val="24"/>
        </w:rPr>
        <w:t>ain</w:t>
      </w:r>
      <w:r w:rsidR="00A06B38" w:rsidRPr="00A06B38">
        <w:rPr>
          <w:rFonts w:ascii="Times New Roman" w:hAnsi="Times New Roman" w:cs="Times New Roman"/>
          <w:sz w:val="24"/>
          <w:szCs w:val="24"/>
        </w:rPr>
        <w:t>te-Anne de Notre-Dame-des-</w:t>
      </w:r>
      <w:proofErr w:type="spellStart"/>
      <w:r w:rsidR="00A06B38" w:rsidRPr="00A06B38">
        <w:rPr>
          <w:rFonts w:ascii="Times New Roman" w:hAnsi="Times New Roman" w:cs="Times New Roman"/>
          <w:sz w:val="24"/>
          <w:szCs w:val="24"/>
        </w:rPr>
        <w:t>Accoules</w:t>
      </w:r>
      <w:proofErr w:type="spellEnd"/>
      <w:r w:rsidR="00777BF2">
        <w:rPr>
          <w:rFonts w:ascii="Times New Roman" w:hAnsi="Times New Roman" w:cs="Times New Roman"/>
          <w:sz w:val="24"/>
          <w:szCs w:val="24"/>
        </w:rPr>
        <w:t xml:space="preserve">, conservé </w:t>
      </w:r>
      <w:r w:rsidR="00777BF2" w:rsidRPr="00A06B38">
        <w:rPr>
          <w:rFonts w:ascii="Times New Roman" w:hAnsi="Times New Roman" w:cs="Times New Roman"/>
          <w:sz w:val="24"/>
          <w:szCs w:val="24"/>
        </w:rPr>
        <w:t>dans une boîte de vermeil</w:t>
      </w:r>
      <w:r w:rsidR="00777BF2">
        <w:rPr>
          <w:rFonts w:ascii="Times New Roman" w:hAnsi="Times New Roman" w:cs="Times New Roman"/>
          <w:sz w:val="24"/>
          <w:szCs w:val="24"/>
        </w:rPr>
        <w:t>. C’est s</w:t>
      </w:r>
      <w:r w:rsidR="00D864C6">
        <w:rPr>
          <w:rFonts w:ascii="Times New Roman" w:hAnsi="Times New Roman" w:cs="Times New Roman"/>
          <w:sz w:val="24"/>
          <w:szCs w:val="24"/>
        </w:rPr>
        <w:t xml:space="preserve">on successeur, </w:t>
      </w:r>
      <w:r w:rsidR="00A06B38" w:rsidRPr="00A06B38">
        <w:rPr>
          <w:rFonts w:ascii="Times New Roman" w:hAnsi="Times New Roman" w:cs="Times New Roman"/>
          <w:sz w:val="24"/>
          <w:szCs w:val="24"/>
        </w:rPr>
        <w:t xml:space="preserve">Mgr de </w:t>
      </w:r>
      <w:proofErr w:type="spellStart"/>
      <w:r w:rsidR="00A06B38" w:rsidRPr="00A06B38">
        <w:rPr>
          <w:rFonts w:ascii="Times New Roman" w:hAnsi="Times New Roman" w:cs="Times New Roman"/>
          <w:sz w:val="24"/>
          <w:szCs w:val="24"/>
        </w:rPr>
        <w:t>Jarentes</w:t>
      </w:r>
      <w:proofErr w:type="spellEnd"/>
      <w:r w:rsidR="00A06B38" w:rsidRPr="00A06B38">
        <w:rPr>
          <w:rFonts w:ascii="Times New Roman" w:hAnsi="Times New Roman" w:cs="Times New Roman"/>
          <w:sz w:val="24"/>
          <w:szCs w:val="24"/>
        </w:rPr>
        <w:t xml:space="preserve">, </w:t>
      </w:r>
      <w:r w:rsidR="00777BF2">
        <w:rPr>
          <w:rFonts w:ascii="Times New Roman" w:hAnsi="Times New Roman" w:cs="Times New Roman"/>
          <w:sz w:val="24"/>
          <w:szCs w:val="24"/>
        </w:rPr>
        <w:t>qui fera</w:t>
      </w:r>
      <w:r w:rsidR="00A06B38" w:rsidRPr="00A06B38">
        <w:rPr>
          <w:rFonts w:ascii="Times New Roman" w:hAnsi="Times New Roman" w:cs="Times New Roman"/>
          <w:sz w:val="24"/>
          <w:szCs w:val="24"/>
        </w:rPr>
        <w:t xml:space="preserve"> apposer les scellés sur ses biens et papiers</w:t>
      </w:r>
      <w:r w:rsidR="00CC6FFE">
        <w:rPr>
          <w:rStyle w:val="Appelnotedebasdep"/>
          <w:rFonts w:ascii="Times New Roman" w:hAnsi="Times New Roman" w:cs="Times New Roman"/>
          <w:sz w:val="24"/>
          <w:szCs w:val="24"/>
        </w:rPr>
        <w:footnoteReference w:id="80"/>
      </w:r>
      <w:r w:rsidR="00A06B38" w:rsidRPr="00A06B38">
        <w:rPr>
          <w:rFonts w:ascii="Times New Roman" w:hAnsi="Times New Roman" w:cs="Times New Roman"/>
          <w:sz w:val="24"/>
          <w:szCs w:val="24"/>
        </w:rPr>
        <w:t>.</w:t>
      </w:r>
    </w:p>
    <w:p w14:paraId="10206098" w14:textId="77777777" w:rsidR="00CC6FFE" w:rsidRPr="00A06B38" w:rsidRDefault="00CC6FFE" w:rsidP="00CC6FFE">
      <w:pPr>
        <w:spacing w:line="360" w:lineRule="auto"/>
        <w:jc w:val="both"/>
        <w:rPr>
          <w:rFonts w:ascii="Times New Roman" w:hAnsi="Times New Roman" w:cs="Times New Roman"/>
          <w:sz w:val="24"/>
          <w:szCs w:val="24"/>
        </w:rPr>
      </w:pPr>
    </w:p>
    <w:p w14:paraId="45266303" w14:textId="6C320D34" w:rsidR="00A06B38" w:rsidRDefault="00A06B38" w:rsidP="00CC6FFE">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financement du chantier connut </w:t>
      </w:r>
      <w:r w:rsidR="00D864C6">
        <w:rPr>
          <w:rFonts w:ascii="Times New Roman" w:hAnsi="Times New Roman" w:cs="Times New Roman"/>
          <w:sz w:val="24"/>
          <w:szCs w:val="24"/>
        </w:rPr>
        <w:t>l</w:t>
      </w:r>
      <w:r w:rsidRPr="00A06B38">
        <w:rPr>
          <w:rFonts w:ascii="Times New Roman" w:hAnsi="Times New Roman" w:cs="Times New Roman"/>
          <w:sz w:val="24"/>
          <w:szCs w:val="24"/>
        </w:rPr>
        <w:t>es</w:t>
      </w:r>
      <w:r w:rsidR="00D864C6">
        <w:rPr>
          <w:rFonts w:ascii="Times New Roman" w:hAnsi="Times New Roman" w:cs="Times New Roman"/>
          <w:sz w:val="24"/>
          <w:szCs w:val="24"/>
        </w:rPr>
        <w:t xml:space="preserve"> premières</w:t>
      </w:r>
      <w:r w:rsidRPr="00A06B38">
        <w:rPr>
          <w:rFonts w:ascii="Times New Roman" w:hAnsi="Times New Roman" w:cs="Times New Roman"/>
          <w:sz w:val="24"/>
          <w:szCs w:val="24"/>
        </w:rPr>
        <w:t xml:space="preserve"> difficultés </w:t>
      </w:r>
      <w:r w:rsidR="00777BF2">
        <w:rPr>
          <w:rFonts w:ascii="Times New Roman" w:hAnsi="Times New Roman" w:cs="Times New Roman"/>
          <w:sz w:val="24"/>
          <w:szCs w:val="24"/>
        </w:rPr>
        <w:t>à compter de</w:t>
      </w:r>
      <w:r w:rsidRPr="00A06B38">
        <w:rPr>
          <w:rFonts w:ascii="Times New Roman" w:hAnsi="Times New Roman" w:cs="Times New Roman"/>
          <w:sz w:val="24"/>
          <w:szCs w:val="24"/>
        </w:rPr>
        <w:t xml:space="preserve"> 1745</w:t>
      </w:r>
      <w:r w:rsidR="00777BF2">
        <w:rPr>
          <w:rFonts w:ascii="Times New Roman" w:hAnsi="Times New Roman" w:cs="Times New Roman"/>
          <w:sz w:val="24"/>
          <w:szCs w:val="24"/>
        </w:rPr>
        <w:t> : u</w:t>
      </w:r>
      <w:r w:rsidRPr="00A06B38">
        <w:rPr>
          <w:rFonts w:ascii="Times New Roman" w:hAnsi="Times New Roman" w:cs="Times New Roman"/>
          <w:sz w:val="24"/>
          <w:szCs w:val="24"/>
        </w:rPr>
        <w:t xml:space="preserve">ne contestation </w:t>
      </w:r>
      <w:r w:rsidR="00D864C6">
        <w:rPr>
          <w:rFonts w:ascii="Times New Roman" w:hAnsi="Times New Roman" w:cs="Times New Roman"/>
          <w:sz w:val="24"/>
          <w:szCs w:val="24"/>
        </w:rPr>
        <w:t>était survenue</w:t>
      </w:r>
      <w:r w:rsidRPr="00A06B38">
        <w:rPr>
          <w:rFonts w:ascii="Times New Roman" w:hAnsi="Times New Roman" w:cs="Times New Roman"/>
          <w:sz w:val="24"/>
          <w:szCs w:val="24"/>
        </w:rPr>
        <w:t xml:space="preserve"> avec les entrepreneurs </w:t>
      </w:r>
      <w:r w:rsidR="00777BF2">
        <w:rPr>
          <w:rFonts w:ascii="Times New Roman" w:hAnsi="Times New Roman" w:cs="Times New Roman"/>
          <w:sz w:val="24"/>
          <w:szCs w:val="24"/>
        </w:rPr>
        <w:t>quant à</w:t>
      </w:r>
      <w:r w:rsidRPr="00A06B38">
        <w:rPr>
          <w:rFonts w:ascii="Times New Roman" w:hAnsi="Times New Roman" w:cs="Times New Roman"/>
          <w:sz w:val="24"/>
          <w:szCs w:val="24"/>
        </w:rPr>
        <w:t xml:space="preserve"> l'estimation</w:t>
      </w:r>
      <w:r w:rsidR="00D864C6">
        <w:rPr>
          <w:rFonts w:ascii="Times New Roman" w:hAnsi="Times New Roman" w:cs="Times New Roman"/>
          <w:sz w:val="24"/>
          <w:szCs w:val="24"/>
        </w:rPr>
        <w:t xml:space="preserve"> du </w:t>
      </w:r>
      <w:r w:rsidR="00777BF2">
        <w:rPr>
          <w:rFonts w:ascii="Times New Roman" w:hAnsi="Times New Roman" w:cs="Times New Roman"/>
          <w:sz w:val="24"/>
          <w:szCs w:val="24"/>
        </w:rPr>
        <w:t>montant</w:t>
      </w:r>
      <w:r w:rsidRPr="00A06B38">
        <w:rPr>
          <w:rFonts w:ascii="Times New Roman" w:hAnsi="Times New Roman" w:cs="Times New Roman"/>
          <w:sz w:val="24"/>
          <w:szCs w:val="24"/>
        </w:rPr>
        <w:t xml:space="preserve"> des </w:t>
      </w:r>
      <w:r w:rsidRPr="00A06B38">
        <w:rPr>
          <w:rFonts w:ascii="Times New Roman" w:hAnsi="Times New Roman" w:cs="Times New Roman"/>
          <w:sz w:val="24"/>
          <w:szCs w:val="24"/>
        </w:rPr>
        <w:lastRenderedPageBreak/>
        <w:t>fondations</w:t>
      </w:r>
      <w:r w:rsidR="00D864C6">
        <w:rPr>
          <w:rFonts w:ascii="Times New Roman" w:hAnsi="Times New Roman" w:cs="Times New Roman"/>
          <w:sz w:val="24"/>
          <w:szCs w:val="24"/>
        </w:rPr>
        <w:t>, provoquant</w:t>
      </w:r>
      <w:r w:rsidRPr="00A06B38">
        <w:rPr>
          <w:rFonts w:ascii="Times New Roman" w:hAnsi="Times New Roman" w:cs="Times New Roman"/>
          <w:sz w:val="24"/>
          <w:szCs w:val="24"/>
        </w:rPr>
        <w:t xml:space="preserve"> </w:t>
      </w:r>
      <w:r w:rsidR="00777BF2">
        <w:rPr>
          <w:rFonts w:ascii="Times New Roman" w:hAnsi="Times New Roman" w:cs="Times New Roman"/>
          <w:sz w:val="24"/>
          <w:szCs w:val="24"/>
        </w:rPr>
        <w:t>u</w:t>
      </w:r>
      <w:r w:rsidRPr="00A06B38">
        <w:rPr>
          <w:rFonts w:ascii="Times New Roman" w:hAnsi="Times New Roman" w:cs="Times New Roman"/>
          <w:sz w:val="24"/>
          <w:szCs w:val="24"/>
        </w:rPr>
        <w:t xml:space="preserve">n arrêt momentané. </w:t>
      </w:r>
      <w:r w:rsidR="00777BF2">
        <w:rPr>
          <w:rFonts w:ascii="Times New Roman" w:hAnsi="Times New Roman" w:cs="Times New Roman"/>
          <w:sz w:val="24"/>
          <w:szCs w:val="24"/>
        </w:rPr>
        <w:t>Selon l</w:t>
      </w:r>
      <w:r w:rsidR="00D864C6">
        <w:rPr>
          <w:rFonts w:ascii="Times New Roman" w:hAnsi="Times New Roman" w:cs="Times New Roman"/>
          <w:sz w:val="24"/>
          <w:szCs w:val="24"/>
        </w:rPr>
        <w:t xml:space="preserve">e duc de </w:t>
      </w:r>
      <w:r w:rsidRPr="00A06B38">
        <w:rPr>
          <w:rFonts w:ascii="Times New Roman" w:hAnsi="Times New Roman" w:cs="Times New Roman"/>
          <w:sz w:val="24"/>
          <w:szCs w:val="24"/>
        </w:rPr>
        <w:t>Luynes</w:t>
      </w:r>
      <w:r w:rsidR="00777BF2">
        <w:rPr>
          <w:rFonts w:ascii="Times New Roman" w:hAnsi="Times New Roman" w:cs="Times New Roman"/>
          <w:sz w:val="24"/>
          <w:szCs w:val="24"/>
        </w:rPr>
        <w:t>,</w:t>
      </w:r>
      <w:r w:rsidRPr="00A06B38">
        <w:rPr>
          <w:rFonts w:ascii="Times New Roman" w:hAnsi="Times New Roman" w:cs="Times New Roman"/>
          <w:sz w:val="24"/>
          <w:szCs w:val="24"/>
        </w:rPr>
        <w:t xml:space="preserve"> le roi avait décidé </w:t>
      </w:r>
      <w:r w:rsidR="00777BF2">
        <w:rPr>
          <w:rFonts w:ascii="Times New Roman" w:hAnsi="Times New Roman" w:cs="Times New Roman"/>
          <w:sz w:val="24"/>
          <w:szCs w:val="24"/>
        </w:rPr>
        <w:t>en effet</w:t>
      </w:r>
      <w:r w:rsidRPr="00A06B38">
        <w:rPr>
          <w:rFonts w:ascii="Times New Roman" w:hAnsi="Times New Roman" w:cs="Times New Roman"/>
          <w:sz w:val="24"/>
          <w:szCs w:val="24"/>
        </w:rPr>
        <w:t>, sur les observations de Mgr Boyer, de retirer les revenus des quatre abbayes octroyé</w:t>
      </w:r>
      <w:r w:rsidR="00777BF2">
        <w:rPr>
          <w:rFonts w:ascii="Times New Roman" w:hAnsi="Times New Roman" w:cs="Times New Roman"/>
          <w:sz w:val="24"/>
          <w:szCs w:val="24"/>
        </w:rPr>
        <w:t>e</w:t>
      </w:r>
      <w:r w:rsidRPr="00A06B38">
        <w:rPr>
          <w:rFonts w:ascii="Times New Roman" w:hAnsi="Times New Roman" w:cs="Times New Roman"/>
          <w:sz w:val="24"/>
          <w:szCs w:val="24"/>
        </w:rPr>
        <w:t xml:space="preserve">s en 1742 </w:t>
      </w:r>
      <w:r w:rsidR="00D864C6">
        <w:rPr>
          <w:rFonts w:ascii="Times New Roman" w:hAnsi="Times New Roman" w:cs="Times New Roman"/>
          <w:sz w:val="24"/>
          <w:szCs w:val="24"/>
        </w:rPr>
        <w:t>au</w:t>
      </w:r>
      <w:r w:rsidRPr="00A06B38">
        <w:rPr>
          <w:rFonts w:ascii="Times New Roman" w:hAnsi="Times New Roman" w:cs="Times New Roman"/>
          <w:sz w:val="24"/>
          <w:szCs w:val="24"/>
        </w:rPr>
        <w:t xml:space="preserve"> motif « qu'il y avait inconvénient à laisser aussi longtemps de grands bénéfices sans titulaires ». « M. du Muy », d</w:t>
      </w:r>
      <w:r w:rsidR="00777BF2">
        <w:rPr>
          <w:rFonts w:ascii="Times New Roman" w:hAnsi="Times New Roman" w:cs="Times New Roman"/>
          <w:sz w:val="24"/>
          <w:szCs w:val="24"/>
        </w:rPr>
        <w:t>éclare</w:t>
      </w:r>
      <w:r w:rsidRPr="00A06B38">
        <w:rPr>
          <w:rFonts w:ascii="Times New Roman" w:hAnsi="Times New Roman" w:cs="Times New Roman"/>
          <w:sz w:val="24"/>
          <w:szCs w:val="24"/>
        </w:rPr>
        <w:t xml:space="preserve"> le mémorialiste, « représenta de son côté l'embarras où il se trouvait ; il en parla plusieurs fois au Roi et lui dit qu'au lieu de </w:t>
      </w:r>
      <w:smartTag w:uri="urn:schemas-microsoft-com:office:smarttags" w:element="metricconverter">
        <w:smartTagPr>
          <w:attr w:name="ProductID" w:val="240 000 livres"/>
        </w:smartTagPr>
        <w:r w:rsidRPr="00A06B38">
          <w:rPr>
            <w:rFonts w:ascii="Times New Roman" w:hAnsi="Times New Roman" w:cs="Times New Roman"/>
            <w:sz w:val="24"/>
            <w:szCs w:val="24"/>
          </w:rPr>
          <w:t>240 000 livres</w:t>
        </w:r>
      </w:smartTag>
      <w:r w:rsidRPr="00A06B38">
        <w:rPr>
          <w:rFonts w:ascii="Times New Roman" w:hAnsi="Times New Roman" w:cs="Times New Roman"/>
          <w:sz w:val="24"/>
          <w:szCs w:val="24"/>
        </w:rPr>
        <w:t xml:space="preserve"> sur lesquelles il comptait, il ne trouvait plus que </w:t>
      </w:r>
      <w:smartTag w:uri="urn:schemas-microsoft-com:office:smarttags" w:element="metricconverter">
        <w:smartTagPr>
          <w:attr w:name="ProductID" w:val="100ﾠ000 livres"/>
        </w:smartTagPr>
        <w:r w:rsidRPr="00A06B38">
          <w:rPr>
            <w:rFonts w:ascii="Times New Roman" w:hAnsi="Times New Roman" w:cs="Times New Roman"/>
            <w:sz w:val="24"/>
            <w:szCs w:val="24"/>
          </w:rPr>
          <w:t>100 000 livres</w:t>
        </w:r>
      </w:smartTag>
      <w:r w:rsidR="00D864C6">
        <w:rPr>
          <w:rFonts w:ascii="Times New Roman" w:hAnsi="Times New Roman" w:cs="Times New Roman"/>
          <w:sz w:val="24"/>
          <w:szCs w:val="24"/>
        </w:rPr>
        <w:t xml:space="preserve"> à mettre au bâtiment</w:t>
      </w:r>
      <w:r w:rsidRPr="00A06B38">
        <w:rPr>
          <w:rFonts w:ascii="Times New Roman" w:hAnsi="Times New Roman" w:cs="Times New Roman"/>
          <w:sz w:val="24"/>
          <w:szCs w:val="24"/>
        </w:rPr>
        <w:t xml:space="preserve"> et</w:t>
      </w:r>
      <w:r w:rsidR="00D864C6">
        <w:rPr>
          <w:rFonts w:ascii="Times New Roman" w:hAnsi="Times New Roman" w:cs="Times New Roman"/>
          <w:sz w:val="24"/>
          <w:szCs w:val="24"/>
        </w:rPr>
        <w:t>,</w:t>
      </w:r>
      <w:r w:rsidRPr="00A06B38">
        <w:rPr>
          <w:rFonts w:ascii="Times New Roman" w:hAnsi="Times New Roman" w:cs="Times New Roman"/>
          <w:sz w:val="24"/>
          <w:szCs w:val="24"/>
        </w:rPr>
        <w:t xml:space="preserve"> par conséquent</w:t>
      </w:r>
      <w:r w:rsidR="00D864C6">
        <w:rPr>
          <w:rFonts w:ascii="Times New Roman" w:hAnsi="Times New Roman" w:cs="Times New Roman"/>
          <w:sz w:val="24"/>
          <w:szCs w:val="24"/>
        </w:rPr>
        <w:t>,</w:t>
      </w:r>
      <w:r w:rsidRPr="00A06B38">
        <w:rPr>
          <w:rFonts w:ascii="Times New Roman" w:hAnsi="Times New Roman" w:cs="Times New Roman"/>
          <w:sz w:val="24"/>
          <w:szCs w:val="24"/>
        </w:rPr>
        <w:t xml:space="preserve"> qu'il était dans l'impossibilité de satisfaire aux avances des entrepreneurs ». </w:t>
      </w:r>
      <w:r w:rsidR="00D864C6">
        <w:rPr>
          <w:rFonts w:ascii="Times New Roman" w:hAnsi="Times New Roman" w:cs="Times New Roman"/>
          <w:sz w:val="24"/>
          <w:szCs w:val="24"/>
        </w:rPr>
        <w:t xml:space="preserve">Sur ces réclamations, </w:t>
      </w:r>
      <w:r w:rsidRPr="00A06B38">
        <w:rPr>
          <w:rFonts w:ascii="Times New Roman" w:hAnsi="Times New Roman" w:cs="Times New Roman"/>
          <w:sz w:val="24"/>
          <w:szCs w:val="24"/>
        </w:rPr>
        <w:t xml:space="preserve">Du Muy </w:t>
      </w:r>
      <w:r w:rsidR="00D864C6">
        <w:rPr>
          <w:rFonts w:ascii="Times New Roman" w:hAnsi="Times New Roman" w:cs="Times New Roman"/>
          <w:sz w:val="24"/>
          <w:szCs w:val="24"/>
        </w:rPr>
        <w:t xml:space="preserve">parvint à </w:t>
      </w:r>
      <w:r w:rsidRPr="00A06B38">
        <w:rPr>
          <w:rFonts w:ascii="Times New Roman" w:hAnsi="Times New Roman" w:cs="Times New Roman"/>
          <w:sz w:val="24"/>
          <w:szCs w:val="24"/>
        </w:rPr>
        <w:t>recouvr</w:t>
      </w:r>
      <w:r w:rsidR="00D864C6">
        <w:rPr>
          <w:rFonts w:ascii="Times New Roman" w:hAnsi="Times New Roman" w:cs="Times New Roman"/>
          <w:sz w:val="24"/>
          <w:szCs w:val="24"/>
        </w:rPr>
        <w:t>er</w:t>
      </w:r>
      <w:r w:rsidRPr="00A06B38">
        <w:rPr>
          <w:rFonts w:ascii="Times New Roman" w:hAnsi="Times New Roman" w:cs="Times New Roman"/>
          <w:sz w:val="24"/>
          <w:szCs w:val="24"/>
        </w:rPr>
        <w:t xml:space="preserve"> le revenu de « ses » abbayes auquel le roi « joignit </w:t>
      </w:r>
      <w:smartTag w:uri="urn:schemas-microsoft-com:office:smarttags" w:element="metricconverter">
        <w:smartTagPr>
          <w:attr w:name="ProductID" w:val="90 000 livres"/>
        </w:smartTagPr>
        <w:r w:rsidRPr="00A06B38">
          <w:rPr>
            <w:rFonts w:ascii="Times New Roman" w:hAnsi="Times New Roman" w:cs="Times New Roman"/>
            <w:sz w:val="24"/>
            <w:szCs w:val="24"/>
          </w:rPr>
          <w:t>90 000 livres</w:t>
        </w:r>
      </w:smartTag>
      <w:r w:rsidRPr="00A06B38">
        <w:rPr>
          <w:rFonts w:ascii="Times New Roman" w:hAnsi="Times New Roman" w:cs="Times New Roman"/>
          <w:sz w:val="24"/>
          <w:szCs w:val="24"/>
        </w:rPr>
        <w:t xml:space="preserve"> de bénéfices »</w:t>
      </w:r>
      <w:r w:rsidR="00CC6FFE">
        <w:rPr>
          <w:rStyle w:val="Appelnotedebasdep"/>
          <w:rFonts w:ascii="Times New Roman" w:hAnsi="Times New Roman" w:cs="Times New Roman"/>
          <w:sz w:val="24"/>
          <w:szCs w:val="24"/>
        </w:rPr>
        <w:footnoteReference w:id="81"/>
      </w:r>
      <w:r w:rsidRPr="00A06B38">
        <w:rPr>
          <w:rFonts w:ascii="Times New Roman" w:hAnsi="Times New Roman" w:cs="Times New Roman"/>
          <w:sz w:val="24"/>
          <w:szCs w:val="24"/>
        </w:rPr>
        <w:t>.</w:t>
      </w:r>
    </w:p>
    <w:p w14:paraId="3F208E96" w14:textId="77777777" w:rsidR="00596487" w:rsidRDefault="00596487" w:rsidP="00CC6FFE">
      <w:pPr>
        <w:spacing w:line="360" w:lineRule="auto"/>
        <w:jc w:val="both"/>
        <w:rPr>
          <w:rFonts w:ascii="Times New Roman" w:hAnsi="Times New Roman" w:cs="Times New Roman"/>
          <w:sz w:val="24"/>
          <w:szCs w:val="24"/>
        </w:rPr>
      </w:pPr>
    </w:p>
    <w:p w14:paraId="6CB141FA" w14:textId="719861A6" w:rsidR="001C3A04" w:rsidRDefault="00A06B38" w:rsidP="00CC6FFE">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Conformément à l'arrêt</w:t>
      </w:r>
      <w:r w:rsidR="00D864C6">
        <w:rPr>
          <w:rFonts w:ascii="Times New Roman" w:hAnsi="Times New Roman" w:cs="Times New Roman"/>
          <w:sz w:val="24"/>
          <w:szCs w:val="24"/>
        </w:rPr>
        <w:t xml:space="preserve"> du conseil</w:t>
      </w:r>
      <w:r w:rsidRPr="00A06B38">
        <w:rPr>
          <w:rFonts w:ascii="Times New Roman" w:hAnsi="Times New Roman" w:cs="Times New Roman"/>
          <w:sz w:val="24"/>
          <w:szCs w:val="24"/>
        </w:rPr>
        <w:t xml:space="preserve"> de </w:t>
      </w:r>
      <w:r w:rsidR="00777BF2">
        <w:rPr>
          <w:rFonts w:ascii="Times New Roman" w:hAnsi="Times New Roman" w:cs="Times New Roman"/>
          <w:sz w:val="24"/>
          <w:szCs w:val="24"/>
        </w:rPr>
        <w:t xml:space="preserve">mai </w:t>
      </w:r>
      <w:r w:rsidRPr="00A06B38">
        <w:rPr>
          <w:rFonts w:ascii="Times New Roman" w:hAnsi="Times New Roman" w:cs="Times New Roman"/>
          <w:sz w:val="24"/>
          <w:szCs w:val="24"/>
        </w:rPr>
        <w:t>1742, Du Muy procéda « in</w:t>
      </w:r>
      <w:r w:rsidR="00D864C6">
        <w:rPr>
          <w:rFonts w:ascii="Times New Roman" w:hAnsi="Times New Roman" w:cs="Times New Roman"/>
          <w:sz w:val="24"/>
          <w:szCs w:val="24"/>
        </w:rPr>
        <w:t xml:space="preserve">cessamment » aux adjudications des </w:t>
      </w:r>
      <w:r w:rsidRPr="00A06B38">
        <w:rPr>
          <w:rFonts w:ascii="Times New Roman" w:hAnsi="Times New Roman" w:cs="Times New Roman"/>
          <w:sz w:val="24"/>
          <w:szCs w:val="24"/>
        </w:rPr>
        <w:t>ouvrages, s'assurant</w:t>
      </w:r>
      <w:r w:rsidR="00D864C6">
        <w:rPr>
          <w:rFonts w:ascii="Times New Roman" w:hAnsi="Times New Roman" w:cs="Times New Roman"/>
          <w:sz w:val="24"/>
          <w:szCs w:val="24"/>
        </w:rPr>
        <w:t xml:space="preserve"> cette fois</w:t>
      </w:r>
      <w:r w:rsidRPr="00A06B38">
        <w:rPr>
          <w:rFonts w:ascii="Times New Roman" w:hAnsi="Times New Roman" w:cs="Times New Roman"/>
          <w:sz w:val="24"/>
          <w:szCs w:val="24"/>
        </w:rPr>
        <w:t xml:space="preserve"> que les entrepreneurs retenus fourniraient une caution </w:t>
      </w:r>
      <w:r w:rsidR="001C3A04">
        <w:rPr>
          <w:rFonts w:ascii="Times New Roman" w:hAnsi="Times New Roman" w:cs="Times New Roman"/>
          <w:sz w:val="24"/>
          <w:szCs w:val="24"/>
        </w:rPr>
        <w:t>afin d’</w:t>
      </w:r>
      <w:r w:rsidRPr="00A06B38">
        <w:rPr>
          <w:rFonts w:ascii="Times New Roman" w:hAnsi="Times New Roman" w:cs="Times New Roman"/>
          <w:sz w:val="24"/>
          <w:szCs w:val="24"/>
        </w:rPr>
        <w:t>assurer la continuité du chantier. Se présentèrent les entrepreneurs parisiens</w:t>
      </w:r>
      <w:r w:rsidR="001C3A04">
        <w:rPr>
          <w:rFonts w:ascii="Times New Roman" w:hAnsi="Times New Roman" w:cs="Times New Roman"/>
          <w:sz w:val="24"/>
          <w:szCs w:val="24"/>
        </w:rPr>
        <w:t xml:space="preserve"> </w:t>
      </w:r>
      <w:proofErr w:type="spellStart"/>
      <w:r w:rsidRPr="00A06B38">
        <w:rPr>
          <w:rFonts w:ascii="Times New Roman" w:hAnsi="Times New Roman" w:cs="Times New Roman"/>
          <w:sz w:val="24"/>
          <w:szCs w:val="24"/>
        </w:rPr>
        <w:t>Egresset</w:t>
      </w:r>
      <w:proofErr w:type="spellEnd"/>
      <w:r w:rsidRPr="00A06B38">
        <w:rPr>
          <w:rFonts w:ascii="Times New Roman" w:hAnsi="Times New Roman" w:cs="Times New Roman"/>
          <w:sz w:val="24"/>
          <w:szCs w:val="24"/>
        </w:rPr>
        <w:t xml:space="preserve">, Letellier, Caqué, son beau-frère, et Rondel pour la maçonnerie ; Jacquemard et Meunier pour la charpente ; </w:t>
      </w:r>
      <w:proofErr w:type="spellStart"/>
      <w:r w:rsidRPr="00A06B38">
        <w:rPr>
          <w:rFonts w:ascii="Times New Roman" w:hAnsi="Times New Roman" w:cs="Times New Roman"/>
          <w:sz w:val="24"/>
          <w:szCs w:val="24"/>
        </w:rPr>
        <w:t>Testard</w:t>
      </w:r>
      <w:proofErr w:type="spellEnd"/>
      <w:r w:rsidRPr="00A06B38">
        <w:rPr>
          <w:rFonts w:ascii="Times New Roman" w:hAnsi="Times New Roman" w:cs="Times New Roman"/>
          <w:sz w:val="24"/>
          <w:szCs w:val="24"/>
        </w:rPr>
        <w:t xml:space="preserve">, Petit et </w:t>
      </w:r>
      <w:proofErr w:type="spellStart"/>
      <w:r w:rsidRPr="00A06B38">
        <w:rPr>
          <w:rFonts w:ascii="Times New Roman" w:hAnsi="Times New Roman" w:cs="Times New Roman"/>
          <w:sz w:val="24"/>
          <w:szCs w:val="24"/>
        </w:rPr>
        <w:t>Viennot</w:t>
      </w:r>
      <w:proofErr w:type="spellEnd"/>
      <w:r w:rsidRPr="00A06B38">
        <w:rPr>
          <w:rFonts w:ascii="Times New Roman" w:hAnsi="Times New Roman" w:cs="Times New Roman"/>
          <w:sz w:val="24"/>
          <w:szCs w:val="24"/>
        </w:rPr>
        <w:t xml:space="preserve"> pour la serrurerie ; Chasles uniquement pour la couverture. </w:t>
      </w:r>
    </w:p>
    <w:p w14:paraId="673D167E" w14:textId="77777777" w:rsidR="001C3A04" w:rsidRDefault="001C3A04" w:rsidP="00CC6FFE">
      <w:pPr>
        <w:spacing w:line="360" w:lineRule="auto"/>
        <w:jc w:val="both"/>
        <w:rPr>
          <w:rFonts w:ascii="Times New Roman" w:hAnsi="Times New Roman" w:cs="Times New Roman"/>
          <w:sz w:val="24"/>
          <w:szCs w:val="24"/>
        </w:rPr>
      </w:pPr>
    </w:p>
    <w:p w14:paraId="5109D823" w14:textId="77777777" w:rsidR="004A45B8" w:rsidRDefault="00A06B38" w:rsidP="00CC6FFE">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26 du mois, Mansart</w:t>
      </w:r>
      <w:r w:rsidR="001C3A04">
        <w:rPr>
          <w:rFonts w:ascii="Times New Roman" w:hAnsi="Times New Roman" w:cs="Times New Roman"/>
          <w:sz w:val="24"/>
          <w:szCs w:val="24"/>
        </w:rPr>
        <w:t xml:space="preserve"> de Sagonne</w:t>
      </w:r>
      <w:r w:rsidRPr="00A06B38">
        <w:rPr>
          <w:rFonts w:ascii="Times New Roman" w:hAnsi="Times New Roman" w:cs="Times New Roman"/>
          <w:sz w:val="24"/>
          <w:szCs w:val="24"/>
        </w:rPr>
        <w:t xml:space="preserve"> remit au comte du Muy</w:t>
      </w:r>
      <w:r w:rsidR="001C3A04">
        <w:rPr>
          <w:rFonts w:ascii="Times New Roman" w:hAnsi="Times New Roman" w:cs="Times New Roman"/>
          <w:sz w:val="24"/>
          <w:szCs w:val="24"/>
        </w:rPr>
        <w:t>, en tant que</w:t>
      </w:r>
      <w:r w:rsidRPr="00A06B38">
        <w:rPr>
          <w:rFonts w:ascii="Times New Roman" w:hAnsi="Times New Roman" w:cs="Times New Roman"/>
          <w:sz w:val="24"/>
          <w:szCs w:val="24"/>
        </w:rPr>
        <w:t xml:space="preserve"> moins disant, les devis de Letellier, Meunier, </w:t>
      </w:r>
      <w:proofErr w:type="spellStart"/>
      <w:r w:rsidRPr="00A06B38">
        <w:rPr>
          <w:rFonts w:ascii="Times New Roman" w:hAnsi="Times New Roman" w:cs="Times New Roman"/>
          <w:sz w:val="24"/>
          <w:szCs w:val="24"/>
        </w:rPr>
        <w:t>Viennot</w:t>
      </w:r>
      <w:proofErr w:type="spellEnd"/>
      <w:r w:rsidRPr="00A06B38">
        <w:rPr>
          <w:rFonts w:ascii="Times New Roman" w:hAnsi="Times New Roman" w:cs="Times New Roman"/>
          <w:sz w:val="24"/>
          <w:szCs w:val="24"/>
        </w:rPr>
        <w:t xml:space="preserve"> et Chasles qui, à l'exception de Meunier, </w:t>
      </w:r>
      <w:r w:rsidR="001C3A04">
        <w:rPr>
          <w:rFonts w:ascii="Times New Roman" w:hAnsi="Times New Roman" w:cs="Times New Roman"/>
          <w:sz w:val="24"/>
          <w:szCs w:val="24"/>
        </w:rPr>
        <w:t>éta</w:t>
      </w:r>
      <w:r w:rsidRPr="00A06B38">
        <w:rPr>
          <w:rFonts w:ascii="Times New Roman" w:hAnsi="Times New Roman" w:cs="Times New Roman"/>
          <w:sz w:val="24"/>
          <w:szCs w:val="24"/>
        </w:rPr>
        <w:t>ient tous</w:t>
      </w:r>
      <w:r w:rsidR="001C3A04">
        <w:rPr>
          <w:rFonts w:ascii="Times New Roman" w:hAnsi="Times New Roman" w:cs="Times New Roman"/>
          <w:sz w:val="24"/>
          <w:szCs w:val="24"/>
        </w:rPr>
        <w:t xml:space="preserve"> des collaborateurs de</w:t>
      </w:r>
      <w:r w:rsidRPr="00A06B38">
        <w:rPr>
          <w:rFonts w:ascii="Times New Roman" w:hAnsi="Times New Roman" w:cs="Times New Roman"/>
          <w:sz w:val="24"/>
          <w:szCs w:val="24"/>
        </w:rPr>
        <w:t xml:space="preserve"> l'architecte. </w:t>
      </w:r>
      <w:r w:rsidR="004A45B8">
        <w:rPr>
          <w:rFonts w:ascii="Times New Roman" w:hAnsi="Times New Roman" w:cs="Times New Roman"/>
          <w:sz w:val="24"/>
          <w:szCs w:val="24"/>
        </w:rPr>
        <w:t>Pour</w:t>
      </w:r>
      <w:r w:rsidR="004A45B8" w:rsidRPr="00A06B38">
        <w:rPr>
          <w:rFonts w:ascii="Times New Roman" w:hAnsi="Times New Roman" w:cs="Times New Roman"/>
          <w:sz w:val="24"/>
          <w:szCs w:val="24"/>
        </w:rPr>
        <w:t xml:space="preserve"> caution de</w:t>
      </w:r>
      <w:r w:rsidR="004A45B8">
        <w:rPr>
          <w:rFonts w:ascii="Times New Roman" w:hAnsi="Times New Roman" w:cs="Times New Roman"/>
          <w:sz w:val="24"/>
          <w:szCs w:val="24"/>
        </w:rPr>
        <w:t xml:space="preserve"> la poursuite de</w:t>
      </w:r>
      <w:r w:rsidR="004A45B8" w:rsidRPr="00A06B38">
        <w:rPr>
          <w:rFonts w:ascii="Times New Roman" w:hAnsi="Times New Roman" w:cs="Times New Roman"/>
          <w:sz w:val="24"/>
          <w:szCs w:val="24"/>
        </w:rPr>
        <w:t xml:space="preserve"> leurs ouvrages</w:t>
      </w:r>
      <w:r w:rsidR="004A45B8">
        <w:rPr>
          <w:rFonts w:ascii="Times New Roman" w:hAnsi="Times New Roman" w:cs="Times New Roman"/>
          <w:sz w:val="24"/>
          <w:szCs w:val="24"/>
        </w:rPr>
        <w:t>, i</w:t>
      </w:r>
      <w:r w:rsidRPr="00A06B38">
        <w:rPr>
          <w:rFonts w:ascii="Times New Roman" w:hAnsi="Times New Roman" w:cs="Times New Roman"/>
          <w:sz w:val="24"/>
          <w:szCs w:val="24"/>
        </w:rPr>
        <w:t>ls pri</w:t>
      </w:r>
      <w:r w:rsidR="004A45B8">
        <w:rPr>
          <w:rFonts w:ascii="Times New Roman" w:hAnsi="Times New Roman" w:cs="Times New Roman"/>
          <w:sz w:val="24"/>
          <w:szCs w:val="24"/>
        </w:rPr>
        <w:t>rent</w:t>
      </w:r>
      <w:r w:rsidRPr="00A06B38">
        <w:rPr>
          <w:rFonts w:ascii="Times New Roman" w:hAnsi="Times New Roman" w:cs="Times New Roman"/>
          <w:sz w:val="24"/>
          <w:szCs w:val="24"/>
        </w:rPr>
        <w:t xml:space="preserve"> respectivement </w:t>
      </w:r>
      <w:r w:rsidR="001C3A04">
        <w:rPr>
          <w:rFonts w:ascii="Times New Roman" w:hAnsi="Times New Roman" w:cs="Times New Roman"/>
          <w:sz w:val="24"/>
          <w:szCs w:val="24"/>
        </w:rPr>
        <w:t>les artisans suivants</w:t>
      </w:r>
      <w:r w:rsidRPr="00A06B38">
        <w:rPr>
          <w:rFonts w:ascii="Times New Roman" w:hAnsi="Times New Roman" w:cs="Times New Roman"/>
          <w:sz w:val="24"/>
          <w:szCs w:val="24"/>
        </w:rPr>
        <w:t xml:space="preserve"> : </w:t>
      </w:r>
      <w:r w:rsidR="004A45B8">
        <w:rPr>
          <w:rFonts w:ascii="Times New Roman" w:hAnsi="Times New Roman" w:cs="Times New Roman"/>
          <w:sz w:val="24"/>
          <w:szCs w:val="24"/>
        </w:rPr>
        <w:t xml:space="preserve">l’entrepreneur </w:t>
      </w:r>
      <w:r w:rsidRPr="00A06B38">
        <w:rPr>
          <w:rFonts w:ascii="Times New Roman" w:hAnsi="Times New Roman" w:cs="Times New Roman"/>
          <w:sz w:val="24"/>
          <w:szCs w:val="24"/>
        </w:rPr>
        <w:t>Jean Rondel établi rue Montorgueil, paroisse S</w:t>
      </w:r>
      <w:r w:rsidR="001C3A04">
        <w:rPr>
          <w:rFonts w:ascii="Times New Roman" w:hAnsi="Times New Roman" w:cs="Times New Roman"/>
          <w:sz w:val="24"/>
          <w:szCs w:val="24"/>
        </w:rPr>
        <w:t>ain</w:t>
      </w:r>
      <w:r w:rsidRPr="00A06B38">
        <w:rPr>
          <w:rFonts w:ascii="Times New Roman" w:hAnsi="Times New Roman" w:cs="Times New Roman"/>
          <w:sz w:val="24"/>
          <w:szCs w:val="24"/>
        </w:rPr>
        <w:t>t</w:t>
      </w:r>
      <w:r w:rsidRPr="00A06B38">
        <w:rPr>
          <w:rFonts w:ascii="Times New Roman" w:hAnsi="Times New Roman" w:cs="Times New Roman"/>
          <w:sz w:val="24"/>
          <w:szCs w:val="24"/>
        </w:rPr>
        <w:noBreakHyphen/>
        <w:t xml:space="preserve">Eustache ; </w:t>
      </w:r>
      <w:r w:rsidR="004A45B8">
        <w:rPr>
          <w:rFonts w:ascii="Times New Roman" w:hAnsi="Times New Roman" w:cs="Times New Roman"/>
          <w:sz w:val="24"/>
          <w:szCs w:val="24"/>
        </w:rPr>
        <w:t xml:space="preserve">le marchand de bois </w:t>
      </w:r>
      <w:r w:rsidRPr="00A06B38">
        <w:rPr>
          <w:rFonts w:ascii="Times New Roman" w:hAnsi="Times New Roman" w:cs="Times New Roman"/>
          <w:sz w:val="24"/>
          <w:szCs w:val="24"/>
        </w:rPr>
        <w:t xml:space="preserve">Joseph </w:t>
      </w:r>
      <w:proofErr w:type="spellStart"/>
      <w:r w:rsidRPr="00A06B38">
        <w:rPr>
          <w:rFonts w:ascii="Times New Roman" w:hAnsi="Times New Roman" w:cs="Times New Roman"/>
          <w:sz w:val="24"/>
          <w:szCs w:val="24"/>
        </w:rPr>
        <w:t>Gandolphe</w:t>
      </w:r>
      <w:proofErr w:type="spellEnd"/>
      <w:r w:rsidRPr="00A06B38">
        <w:rPr>
          <w:rFonts w:ascii="Times New Roman" w:hAnsi="Times New Roman" w:cs="Times New Roman"/>
          <w:sz w:val="24"/>
          <w:szCs w:val="24"/>
        </w:rPr>
        <w:t xml:space="preserve"> </w:t>
      </w:r>
      <w:r w:rsidR="004A45B8">
        <w:rPr>
          <w:rFonts w:ascii="Times New Roman" w:hAnsi="Times New Roman" w:cs="Times New Roman"/>
          <w:sz w:val="24"/>
          <w:szCs w:val="24"/>
        </w:rPr>
        <w:t>sis</w:t>
      </w:r>
      <w:r w:rsidRPr="00A06B38">
        <w:rPr>
          <w:rFonts w:ascii="Times New Roman" w:hAnsi="Times New Roman" w:cs="Times New Roman"/>
          <w:sz w:val="24"/>
          <w:szCs w:val="24"/>
        </w:rPr>
        <w:t xml:space="preserve"> rue des Deux-Portes, paroisse </w:t>
      </w:r>
      <w:proofErr w:type="spellStart"/>
      <w:r w:rsidRPr="00A06B38">
        <w:rPr>
          <w:rFonts w:ascii="Times New Roman" w:hAnsi="Times New Roman" w:cs="Times New Roman"/>
          <w:sz w:val="24"/>
          <w:szCs w:val="24"/>
        </w:rPr>
        <w:t>Saint-Louis-en-l'Ile</w:t>
      </w:r>
      <w:proofErr w:type="spellEnd"/>
      <w:r w:rsidRPr="00A06B38">
        <w:rPr>
          <w:rFonts w:ascii="Times New Roman" w:hAnsi="Times New Roman" w:cs="Times New Roman"/>
          <w:sz w:val="24"/>
          <w:szCs w:val="24"/>
        </w:rPr>
        <w:t xml:space="preserve"> ; </w:t>
      </w:r>
      <w:r w:rsidR="004A45B8">
        <w:rPr>
          <w:rFonts w:ascii="Times New Roman" w:hAnsi="Times New Roman" w:cs="Times New Roman"/>
          <w:sz w:val="24"/>
          <w:szCs w:val="24"/>
        </w:rPr>
        <w:t xml:space="preserve">le marchand orfèvre </w:t>
      </w:r>
      <w:r w:rsidRPr="00A06B38">
        <w:rPr>
          <w:rFonts w:ascii="Times New Roman" w:hAnsi="Times New Roman" w:cs="Times New Roman"/>
          <w:sz w:val="24"/>
          <w:szCs w:val="24"/>
        </w:rPr>
        <w:t xml:space="preserve">Clément </w:t>
      </w:r>
      <w:proofErr w:type="spellStart"/>
      <w:r w:rsidRPr="00A06B38">
        <w:rPr>
          <w:rFonts w:ascii="Times New Roman" w:hAnsi="Times New Roman" w:cs="Times New Roman"/>
          <w:sz w:val="24"/>
          <w:szCs w:val="24"/>
        </w:rPr>
        <w:t>Valière</w:t>
      </w:r>
      <w:proofErr w:type="spellEnd"/>
      <w:r w:rsidRPr="00A06B38">
        <w:rPr>
          <w:rFonts w:ascii="Times New Roman" w:hAnsi="Times New Roman" w:cs="Times New Roman"/>
          <w:sz w:val="24"/>
          <w:szCs w:val="24"/>
        </w:rPr>
        <w:t xml:space="preserve"> </w:t>
      </w:r>
      <w:r w:rsidR="004A45B8">
        <w:rPr>
          <w:rFonts w:ascii="Times New Roman" w:hAnsi="Times New Roman" w:cs="Times New Roman"/>
          <w:sz w:val="24"/>
          <w:szCs w:val="24"/>
        </w:rPr>
        <w:t>demeurant</w:t>
      </w:r>
      <w:r w:rsidRPr="00A06B38">
        <w:rPr>
          <w:rFonts w:ascii="Times New Roman" w:hAnsi="Times New Roman" w:cs="Times New Roman"/>
          <w:sz w:val="24"/>
          <w:szCs w:val="24"/>
        </w:rPr>
        <w:t xml:space="preserve"> quai de Gesvres, paroisse Saint-Jacques-de-la-Boucherie ; et </w:t>
      </w:r>
      <w:r w:rsidR="004A45B8">
        <w:rPr>
          <w:rFonts w:ascii="Times New Roman" w:hAnsi="Times New Roman" w:cs="Times New Roman"/>
          <w:sz w:val="24"/>
          <w:szCs w:val="24"/>
        </w:rPr>
        <w:t xml:space="preserve">enfin l’architecte </w:t>
      </w:r>
      <w:r w:rsidRPr="00A06B38">
        <w:rPr>
          <w:rFonts w:ascii="Times New Roman" w:hAnsi="Times New Roman" w:cs="Times New Roman"/>
          <w:sz w:val="24"/>
          <w:szCs w:val="24"/>
        </w:rPr>
        <w:t xml:space="preserve">Pierre-François </w:t>
      </w:r>
      <w:proofErr w:type="spellStart"/>
      <w:r w:rsidRPr="00A06B38">
        <w:rPr>
          <w:rFonts w:ascii="Times New Roman" w:hAnsi="Times New Roman" w:cs="Times New Roman"/>
          <w:sz w:val="24"/>
          <w:szCs w:val="24"/>
        </w:rPr>
        <w:t>Lehain</w:t>
      </w:r>
      <w:proofErr w:type="spellEnd"/>
      <w:r w:rsidR="004A45B8">
        <w:rPr>
          <w:rFonts w:ascii="Times New Roman" w:hAnsi="Times New Roman" w:cs="Times New Roman"/>
          <w:sz w:val="24"/>
          <w:szCs w:val="24"/>
        </w:rPr>
        <w:t xml:space="preserve"> </w:t>
      </w:r>
      <w:r w:rsidRPr="00A06B38">
        <w:rPr>
          <w:rFonts w:ascii="Times New Roman" w:hAnsi="Times New Roman" w:cs="Times New Roman"/>
          <w:sz w:val="24"/>
          <w:szCs w:val="24"/>
        </w:rPr>
        <w:t xml:space="preserve">établi rue </w:t>
      </w:r>
      <w:r w:rsidR="004A45B8">
        <w:rPr>
          <w:rFonts w:ascii="Times New Roman" w:hAnsi="Times New Roman" w:cs="Times New Roman"/>
          <w:sz w:val="24"/>
          <w:szCs w:val="24"/>
        </w:rPr>
        <w:t>Da</w:t>
      </w:r>
      <w:r w:rsidRPr="00A06B38">
        <w:rPr>
          <w:rFonts w:ascii="Times New Roman" w:hAnsi="Times New Roman" w:cs="Times New Roman"/>
          <w:sz w:val="24"/>
          <w:szCs w:val="24"/>
        </w:rPr>
        <w:t xml:space="preserve">rnetal, paroisse Saint-Leu, </w:t>
      </w:r>
      <w:r w:rsidR="004A45B8">
        <w:rPr>
          <w:rFonts w:ascii="Times New Roman" w:hAnsi="Times New Roman" w:cs="Times New Roman"/>
          <w:sz w:val="24"/>
          <w:szCs w:val="24"/>
        </w:rPr>
        <w:t>lequel</w:t>
      </w:r>
      <w:r w:rsidR="001C3A04">
        <w:rPr>
          <w:rFonts w:ascii="Times New Roman" w:hAnsi="Times New Roman" w:cs="Times New Roman"/>
          <w:sz w:val="24"/>
          <w:szCs w:val="24"/>
        </w:rPr>
        <w:t xml:space="preserve"> était </w:t>
      </w:r>
      <w:r w:rsidRPr="00A06B38">
        <w:rPr>
          <w:rFonts w:ascii="Times New Roman" w:hAnsi="Times New Roman" w:cs="Times New Roman"/>
          <w:sz w:val="24"/>
          <w:szCs w:val="24"/>
        </w:rPr>
        <w:t>au service de Mansart de Sagonne depuis la fin des années 1730</w:t>
      </w:r>
      <w:r w:rsidR="00CC6FFE">
        <w:rPr>
          <w:rStyle w:val="Appelnotedebasdep"/>
          <w:rFonts w:ascii="Times New Roman" w:hAnsi="Times New Roman" w:cs="Times New Roman"/>
          <w:sz w:val="24"/>
          <w:szCs w:val="24"/>
        </w:rPr>
        <w:footnoteReference w:id="82"/>
      </w:r>
      <w:r w:rsidRPr="00A06B38">
        <w:rPr>
          <w:rFonts w:ascii="Times New Roman" w:hAnsi="Times New Roman" w:cs="Times New Roman"/>
          <w:sz w:val="24"/>
          <w:szCs w:val="24"/>
        </w:rPr>
        <w:t xml:space="preserve">. </w:t>
      </w:r>
    </w:p>
    <w:p w14:paraId="2CD9505F" w14:textId="77777777" w:rsidR="004A45B8" w:rsidRDefault="004A45B8" w:rsidP="00CC6FFE">
      <w:pPr>
        <w:spacing w:line="360" w:lineRule="auto"/>
        <w:jc w:val="both"/>
        <w:rPr>
          <w:rFonts w:ascii="Times New Roman" w:hAnsi="Times New Roman" w:cs="Times New Roman"/>
          <w:sz w:val="24"/>
          <w:szCs w:val="24"/>
        </w:rPr>
      </w:pPr>
    </w:p>
    <w:p w14:paraId="2D94D796" w14:textId="128E68DE" w:rsidR="00A06B38" w:rsidRPr="00A06B38" w:rsidRDefault="00A06B38" w:rsidP="00CC6FFE">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choix de ces entrepreneurs fut entériné par un arrêt du conseil du 14 août 1742</w:t>
      </w:r>
      <w:r w:rsidR="00CC6FFE">
        <w:rPr>
          <w:rStyle w:val="Appelnotedebasdep"/>
          <w:rFonts w:ascii="Times New Roman" w:hAnsi="Times New Roman" w:cs="Times New Roman"/>
          <w:sz w:val="24"/>
          <w:szCs w:val="24"/>
        </w:rPr>
        <w:footnoteReference w:id="83"/>
      </w:r>
      <w:r w:rsidRPr="00A06B38">
        <w:rPr>
          <w:rFonts w:ascii="Times New Roman" w:hAnsi="Times New Roman" w:cs="Times New Roman"/>
          <w:sz w:val="24"/>
          <w:szCs w:val="24"/>
        </w:rPr>
        <w:t xml:space="preserve">. Celui de Letellier et de Rondel n'avait rien de surprenant : </w:t>
      </w:r>
      <w:r w:rsidR="001C3A04">
        <w:rPr>
          <w:rFonts w:ascii="Times New Roman" w:hAnsi="Times New Roman" w:cs="Times New Roman"/>
          <w:sz w:val="24"/>
          <w:szCs w:val="24"/>
        </w:rPr>
        <w:t xml:space="preserve">outre leur collaboration </w:t>
      </w:r>
      <w:r w:rsidR="004A45B8">
        <w:rPr>
          <w:rFonts w:ascii="Times New Roman" w:hAnsi="Times New Roman" w:cs="Times New Roman"/>
          <w:sz w:val="24"/>
          <w:szCs w:val="24"/>
        </w:rPr>
        <w:t xml:space="preserve">effective </w:t>
      </w:r>
      <w:r w:rsidR="001C3A04">
        <w:rPr>
          <w:rFonts w:ascii="Times New Roman" w:hAnsi="Times New Roman" w:cs="Times New Roman"/>
          <w:sz w:val="24"/>
          <w:szCs w:val="24"/>
        </w:rPr>
        <w:t>avec Mansart</w:t>
      </w:r>
      <w:r w:rsidR="004A45B8">
        <w:rPr>
          <w:rFonts w:ascii="Times New Roman" w:hAnsi="Times New Roman" w:cs="Times New Roman"/>
          <w:sz w:val="24"/>
          <w:szCs w:val="24"/>
        </w:rPr>
        <w:t xml:space="preserve"> de Sagonne depuis quelques années</w:t>
      </w:r>
      <w:r w:rsidR="001C3A04">
        <w:rPr>
          <w:rFonts w:ascii="Times New Roman" w:hAnsi="Times New Roman" w:cs="Times New Roman"/>
          <w:sz w:val="24"/>
          <w:szCs w:val="24"/>
        </w:rPr>
        <w:t xml:space="preserve">, </w:t>
      </w:r>
      <w:r w:rsidRPr="00A06B38">
        <w:rPr>
          <w:rFonts w:ascii="Times New Roman" w:hAnsi="Times New Roman" w:cs="Times New Roman"/>
          <w:sz w:val="24"/>
          <w:szCs w:val="24"/>
        </w:rPr>
        <w:t xml:space="preserve">ils figuraient </w:t>
      </w:r>
      <w:r w:rsidR="001C3A04">
        <w:rPr>
          <w:rFonts w:ascii="Times New Roman" w:hAnsi="Times New Roman" w:cs="Times New Roman"/>
          <w:sz w:val="24"/>
          <w:szCs w:val="24"/>
        </w:rPr>
        <w:t xml:space="preserve">surtout </w:t>
      </w:r>
      <w:r w:rsidRPr="00A06B38">
        <w:rPr>
          <w:rFonts w:ascii="Times New Roman" w:hAnsi="Times New Roman" w:cs="Times New Roman"/>
          <w:sz w:val="24"/>
          <w:szCs w:val="24"/>
        </w:rPr>
        <w:t xml:space="preserve">parmi les </w:t>
      </w:r>
      <w:r w:rsidR="004A45B8">
        <w:rPr>
          <w:rFonts w:ascii="Times New Roman" w:hAnsi="Times New Roman" w:cs="Times New Roman"/>
          <w:sz w:val="24"/>
          <w:szCs w:val="24"/>
        </w:rPr>
        <w:t xml:space="preserve">plus </w:t>
      </w:r>
      <w:r w:rsidRPr="00A06B38">
        <w:rPr>
          <w:rFonts w:ascii="Times New Roman" w:hAnsi="Times New Roman" w:cs="Times New Roman"/>
          <w:sz w:val="24"/>
          <w:szCs w:val="24"/>
        </w:rPr>
        <w:t xml:space="preserve">gros entrepreneurs de </w:t>
      </w:r>
      <w:r w:rsidR="001C3A04">
        <w:rPr>
          <w:rFonts w:ascii="Times New Roman" w:hAnsi="Times New Roman" w:cs="Times New Roman"/>
          <w:sz w:val="24"/>
          <w:szCs w:val="24"/>
        </w:rPr>
        <w:t>Paris</w:t>
      </w:r>
      <w:r w:rsidRPr="00A06B38">
        <w:rPr>
          <w:rFonts w:ascii="Times New Roman" w:hAnsi="Times New Roman" w:cs="Times New Roman"/>
          <w:sz w:val="24"/>
          <w:szCs w:val="24"/>
        </w:rPr>
        <w:t xml:space="preserve">. L'expérience acquise par Letellier à Saint-Louis </w:t>
      </w:r>
      <w:r w:rsidR="004A45B8">
        <w:rPr>
          <w:rFonts w:ascii="Times New Roman" w:hAnsi="Times New Roman" w:cs="Times New Roman"/>
          <w:sz w:val="24"/>
          <w:szCs w:val="24"/>
        </w:rPr>
        <w:t>all</w:t>
      </w:r>
      <w:r w:rsidR="001C3A04">
        <w:rPr>
          <w:rFonts w:ascii="Times New Roman" w:hAnsi="Times New Roman" w:cs="Times New Roman"/>
          <w:sz w:val="24"/>
          <w:szCs w:val="24"/>
        </w:rPr>
        <w:t xml:space="preserve">ait </w:t>
      </w:r>
      <w:r w:rsidRPr="00A06B38">
        <w:rPr>
          <w:rFonts w:ascii="Times New Roman" w:hAnsi="Times New Roman" w:cs="Times New Roman"/>
          <w:sz w:val="24"/>
          <w:szCs w:val="24"/>
        </w:rPr>
        <w:t>lui permettr</w:t>
      </w:r>
      <w:r w:rsidR="001C3A04">
        <w:rPr>
          <w:rFonts w:ascii="Times New Roman" w:hAnsi="Times New Roman" w:cs="Times New Roman"/>
          <w:sz w:val="24"/>
          <w:szCs w:val="24"/>
        </w:rPr>
        <w:t>e</w:t>
      </w:r>
      <w:r w:rsidRPr="00A06B38">
        <w:rPr>
          <w:rFonts w:ascii="Times New Roman" w:hAnsi="Times New Roman" w:cs="Times New Roman"/>
          <w:sz w:val="24"/>
          <w:szCs w:val="24"/>
        </w:rPr>
        <w:t xml:space="preserve"> </w:t>
      </w:r>
      <w:r w:rsidRPr="00A06B38">
        <w:rPr>
          <w:rFonts w:ascii="Times New Roman" w:hAnsi="Times New Roman" w:cs="Times New Roman"/>
          <w:sz w:val="24"/>
          <w:szCs w:val="24"/>
        </w:rPr>
        <w:lastRenderedPageBreak/>
        <w:t>d'œuvrer, vingt ans plus tard, à l'église de la Madeleine</w:t>
      </w:r>
      <w:r w:rsidR="001C3A04">
        <w:rPr>
          <w:rFonts w:ascii="Times New Roman" w:hAnsi="Times New Roman" w:cs="Times New Roman"/>
          <w:sz w:val="24"/>
          <w:szCs w:val="24"/>
        </w:rPr>
        <w:t xml:space="preserve"> </w:t>
      </w:r>
      <w:r w:rsidR="004652F4">
        <w:rPr>
          <w:rFonts w:ascii="Times New Roman" w:hAnsi="Times New Roman" w:cs="Times New Roman"/>
          <w:sz w:val="24"/>
          <w:szCs w:val="24"/>
        </w:rPr>
        <w:t>à</w:t>
      </w:r>
      <w:r w:rsidR="001C3A04">
        <w:rPr>
          <w:rFonts w:ascii="Times New Roman" w:hAnsi="Times New Roman" w:cs="Times New Roman"/>
          <w:sz w:val="24"/>
          <w:szCs w:val="24"/>
        </w:rPr>
        <w:t xml:space="preserve"> </w:t>
      </w:r>
      <w:r w:rsidR="004652F4">
        <w:rPr>
          <w:rFonts w:ascii="Times New Roman" w:hAnsi="Times New Roman" w:cs="Times New Roman"/>
          <w:sz w:val="24"/>
          <w:szCs w:val="24"/>
        </w:rPr>
        <w:t>Paris</w:t>
      </w:r>
      <w:r w:rsidR="004A45B8">
        <w:rPr>
          <w:rFonts w:ascii="Times New Roman" w:hAnsi="Times New Roman" w:cs="Times New Roman"/>
          <w:sz w:val="24"/>
          <w:szCs w:val="24"/>
        </w:rPr>
        <w:t xml:space="preserve">, puis à l’Opéra royal </w:t>
      </w:r>
      <w:r w:rsidR="004652F4">
        <w:rPr>
          <w:rFonts w:ascii="Times New Roman" w:hAnsi="Times New Roman" w:cs="Times New Roman"/>
          <w:sz w:val="24"/>
          <w:szCs w:val="24"/>
        </w:rPr>
        <w:t xml:space="preserve">de Versailles </w:t>
      </w:r>
      <w:r w:rsidR="004A45B8">
        <w:rPr>
          <w:rFonts w:ascii="Times New Roman" w:hAnsi="Times New Roman" w:cs="Times New Roman"/>
          <w:sz w:val="24"/>
          <w:szCs w:val="24"/>
        </w:rPr>
        <w:t>à compter de 1768</w:t>
      </w:r>
      <w:r w:rsidR="00CC6FFE">
        <w:rPr>
          <w:rStyle w:val="Appelnotedebasdep"/>
          <w:rFonts w:ascii="Times New Roman" w:hAnsi="Times New Roman" w:cs="Times New Roman"/>
          <w:sz w:val="24"/>
          <w:szCs w:val="24"/>
        </w:rPr>
        <w:footnoteReference w:id="84"/>
      </w:r>
      <w:r w:rsidRPr="00A06B38">
        <w:rPr>
          <w:rFonts w:ascii="Times New Roman" w:hAnsi="Times New Roman" w:cs="Times New Roman"/>
          <w:sz w:val="24"/>
          <w:szCs w:val="24"/>
        </w:rPr>
        <w:t>.</w:t>
      </w:r>
    </w:p>
    <w:p w14:paraId="421F59FA" w14:textId="77777777" w:rsidR="00A06B38" w:rsidRPr="00A06B38" w:rsidRDefault="00A06B38" w:rsidP="00A06B38">
      <w:pPr>
        <w:jc w:val="both"/>
        <w:rPr>
          <w:rFonts w:ascii="Times New Roman" w:hAnsi="Times New Roman" w:cs="Times New Roman"/>
          <w:sz w:val="24"/>
          <w:szCs w:val="24"/>
        </w:rPr>
      </w:pPr>
    </w:p>
    <w:p w14:paraId="6ABBD4C5" w14:textId="652E6D2C" w:rsidR="00145D4F" w:rsidRPr="001524F8" w:rsidRDefault="00A06B38" w:rsidP="001524F8">
      <w:pPr>
        <w:spacing w:line="360" w:lineRule="auto"/>
        <w:jc w:val="both"/>
        <w:rPr>
          <w:rFonts w:ascii="Times New Roman" w:hAnsi="Times New Roman" w:cs="Times New Roman"/>
          <w:sz w:val="16"/>
          <w:szCs w:val="16"/>
        </w:rPr>
      </w:pPr>
      <w:r w:rsidRPr="00145D4F">
        <w:rPr>
          <w:rFonts w:ascii="Times New Roman" w:hAnsi="Times New Roman" w:cs="Times New Roman"/>
          <w:b/>
          <w:i/>
          <w:sz w:val="24"/>
          <w:szCs w:val="24"/>
        </w:rPr>
        <w:t>Louis Letellier et Jean Rondel, entrepreneurs de l’église</w:t>
      </w:r>
      <w:r w:rsidR="00145D4F">
        <w:rPr>
          <w:rFonts w:ascii="Times New Roman" w:hAnsi="Times New Roman" w:cs="Times New Roman"/>
          <w:b/>
          <w:i/>
          <w:sz w:val="24"/>
          <w:szCs w:val="24"/>
        </w:rPr>
        <w:t xml:space="preserve"> royale</w:t>
      </w:r>
    </w:p>
    <w:p w14:paraId="42DE8679" w14:textId="3B36F915" w:rsidR="00A06B38" w:rsidRDefault="00A06B38" w:rsidP="001524F8">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Célèbre entrepreneur parisien, Louis Letellier participa aux plus grands chantiers de la seconde moitié du règne de Louis XV : </w:t>
      </w:r>
      <w:r w:rsidR="004652F4">
        <w:rPr>
          <w:rFonts w:ascii="Times New Roman" w:hAnsi="Times New Roman" w:cs="Times New Roman"/>
          <w:sz w:val="24"/>
          <w:szCs w:val="24"/>
        </w:rPr>
        <w:t xml:space="preserve">outre ceux susdits, </w:t>
      </w:r>
      <w:r w:rsidR="00CD4FF2">
        <w:rPr>
          <w:rFonts w:ascii="Times New Roman" w:hAnsi="Times New Roman" w:cs="Times New Roman"/>
          <w:sz w:val="24"/>
          <w:szCs w:val="24"/>
        </w:rPr>
        <w:t>ajou</w:t>
      </w:r>
      <w:r w:rsidR="004652F4">
        <w:rPr>
          <w:rFonts w:ascii="Times New Roman" w:hAnsi="Times New Roman" w:cs="Times New Roman"/>
          <w:sz w:val="24"/>
          <w:szCs w:val="24"/>
        </w:rPr>
        <w:t xml:space="preserve">tons </w:t>
      </w:r>
      <w:r w:rsidRPr="00A06B38">
        <w:rPr>
          <w:rFonts w:ascii="Times New Roman" w:hAnsi="Times New Roman" w:cs="Times New Roman"/>
          <w:sz w:val="24"/>
          <w:szCs w:val="24"/>
        </w:rPr>
        <w:t>la place de la Concorde </w:t>
      </w:r>
      <w:r w:rsidR="004652F4">
        <w:rPr>
          <w:rFonts w:ascii="Times New Roman" w:hAnsi="Times New Roman" w:cs="Times New Roman"/>
          <w:sz w:val="24"/>
          <w:szCs w:val="24"/>
        </w:rPr>
        <w:t>et</w:t>
      </w:r>
      <w:r w:rsidRPr="00A06B38">
        <w:rPr>
          <w:rFonts w:ascii="Times New Roman" w:hAnsi="Times New Roman" w:cs="Times New Roman"/>
          <w:sz w:val="24"/>
          <w:szCs w:val="24"/>
        </w:rPr>
        <w:t xml:space="preserve"> l’hôtel de la Monnaie. Sa participation au chantier </w:t>
      </w:r>
      <w:r w:rsidR="004652F4">
        <w:rPr>
          <w:rFonts w:ascii="Times New Roman" w:hAnsi="Times New Roman" w:cs="Times New Roman"/>
          <w:sz w:val="24"/>
          <w:szCs w:val="24"/>
        </w:rPr>
        <w:t xml:space="preserve">royal </w:t>
      </w:r>
      <w:r w:rsidRPr="00A06B38">
        <w:rPr>
          <w:rFonts w:ascii="Times New Roman" w:hAnsi="Times New Roman" w:cs="Times New Roman"/>
          <w:sz w:val="24"/>
          <w:szCs w:val="24"/>
        </w:rPr>
        <w:t>de Saint-Louis</w:t>
      </w:r>
      <w:r w:rsidR="004652F4">
        <w:rPr>
          <w:rFonts w:ascii="Times New Roman" w:hAnsi="Times New Roman" w:cs="Times New Roman"/>
          <w:sz w:val="24"/>
          <w:szCs w:val="24"/>
        </w:rPr>
        <w:t xml:space="preserve"> de Versailles</w:t>
      </w:r>
      <w:r w:rsidRPr="00A06B38">
        <w:rPr>
          <w:rFonts w:ascii="Times New Roman" w:hAnsi="Times New Roman" w:cs="Times New Roman"/>
          <w:sz w:val="24"/>
          <w:szCs w:val="24"/>
        </w:rPr>
        <w:t>, le premier grand de sa carrière, fut déterminante</w:t>
      </w:r>
      <w:r w:rsidR="00AC5486">
        <w:rPr>
          <w:rStyle w:val="Appelnotedebasdep"/>
          <w:rFonts w:ascii="Times New Roman" w:hAnsi="Times New Roman" w:cs="Times New Roman"/>
          <w:sz w:val="24"/>
          <w:szCs w:val="24"/>
        </w:rPr>
        <w:footnoteReference w:id="85"/>
      </w:r>
      <w:r w:rsidRPr="00A06B38">
        <w:rPr>
          <w:rFonts w:ascii="Times New Roman" w:hAnsi="Times New Roman" w:cs="Times New Roman"/>
          <w:sz w:val="24"/>
          <w:szCs w:val="24"/>
        </w:rPr>
        <w:t>.</w:t>
      </w:r>
    </w:p>
    <w:p w14:paraId="6DD9A1ED" w14:textId="77777777" w:rsidR="00AC5486" w:rsidRPr="00A06B38" w:rsidRDefault="00AC5486" w:rsidP="00AC5486">
      <w:pPr>
        <w:spacing w:line="360" w:lineRule="auto"/>
        <w:jc w:val="both"/>
        <w:rPr>
          <w:rFonts w:ascii="Times New Roman" w:hAnsi="Times New Roman" w:cs="Times New Roman"/>
          <w:sz w:val="24"/>
          <w:szCs w:val="24"/>
        </w:rPr>
      </w:pPr>
    </w:p>
    <w:p w14:paraId="5125F65C" w14:textId="26579226"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Descendant d’une famille d’entrepreneurs bien </w:t>
      </w:r>
      <w:r w:rsidR="004652F4">
        <w:rPr>
          <w:rFonts w:ascii="Times New Roman" w:hAnsi="Times New Roman" w:cs="Times New Roman"/>
          <w:sz w:val="24"/>
          <w:szCs w:val="24"/>
        </w:rPr>
        <w:t>établie</w:t>
      </w:r>
      <w:r w:rsidRPr="00A06B38">
        <w:rPr>
          <w:rFonts w:ascii="Times New Roman" w:hAnsi="Times New Roman" w:cs="Times New Roman"/>
          <w:sz w:val="24"/>
          <w:szCs w:val="24"/>
        </w:rPr>
        <w:t xml:space="preserve"> à Versailles, Letellier passera en </w:t>
      </w:r>
      <w:r w:rsidR="004652F4">
        <w:rPr>
          <w:rFonts w:ascii="Times New Roman" w:hAnsi="Times New Roman" w:cs="Times New Roman"/>
          <w:sz w:val="24"/>
          <w:szCs w:val="24"/>
        </w:rPr>
        <w:t>quelques années</w:t>
      </w:r>
      <w:r w:rsidRPr="00A06B38">
        <w:rPr>
          <w:rFonts w:ascii="Times New Roman" w:hAnsi="Times New Roman" w:cs="Times New Roman"/>
          <w:sz w:val="24"/>
          <w:szCs w:val="24"/>
        </w:rPr>
        <w:t xml:space="preserve"> du statut de simple maître maçon et </w:t>
      </w:r>
      <w:r w:rsidR="00CD4FF2">
        <w:rPr>
          <w:rFonts w:ascii="Times New Roman" w:hAnsi="Times New Roman" w:cs="Times New Roman"/>
          <w:sz w:val="24"/>
          <w:szCs w:val="24"/>
        </w:rPr>
        <w:t>d’</w:t>
      </w:r>
      <w:r w:rsidRPr="00A06B38">
        <w:rPr>
          <w:rFonts w:ascii="Times New Roman" w:hAnsi="Times New Roman" w:cs="Times New Roman"/>
          <w:sz w:val="24"/>
          <w:szCs w:val="24"/>
        </w:rPr>
        <w:t>entrepreneur à celui d’entrepreneur des Bâtiments du roi puis</w:t>
      </w:r>
      <w:r w:rsidR="004652F4">
        <w:rPr>
          <w:rFonts w:ascii="Times New Roman" w:hAnsi="Times New Roman" w:cs="Times New Roman"/>
          <w:sz w:val="24"/>
          <w:szCs w:val="24"/>
        </w:rPr>
        <w:t>, à partir de</w:t>
      </w:r>
      <w:r w:rsidRPr="00A06B38">
        <w:rPr>
          <w:rFonts w:ascii="Times New Roman" w:hAnsi="Times New Roman" w:cs="Times New Roman"/>
          <w:sz w:val="24"/>
          <w:szCs w:val="24"/>
        </w:rPr>
        <w:t xml:space="preserve"> 1772, d’architecte et contrôleur des Bâtiments du domaine de Versailles</w:t>
      </w:r>
      <w:r w:rsidR="00AC5486">
        <w:rPr>
          <w:rStyle w:val="Appelnotedebasdep"/>
          <w:rFonts w:ascii="Times New Roman" w:hAnsi="Times New Roman" w:cs="Times New Roman"/>
          <w:sz w:val="24"/>
          <w:szCs w:val="24"/>
        </w:rPr>
        <w:footnoteReference w:id="86"/>
      </w:r>
      <w:r w:rsidRPr="00A06B38">
        <w:rPr>
          <w:rFonts w:ascii="Times New Roman" w:hAnsi="Times New Roman" w:cs="Times New Roman"/>
          <w:sz w:val="24"/>
          <w:szCs w:val="24"/>
        </w:rPr>
        <w:t>.</w:t>
      </w:r>
    </w:p>
    <w:p w14:paraId="38690B9A" w14:textId="77777777" w:rsidR="00AC5486" w:rsidRPr="00A06B38" w:rsidRDefault="00AC5486" w:rsidP="00AC5486">
      <w:pPr>
        <w:spacing w:line="360" w:lineRule="auto"/>
        <w:jc w:val="both"/>
        <w:rPr>
          <w:rFonts w:ascii="Times New Roman" w:hAnsi="Times New Roman" w:cs="Times New Roman"/>
          <w:sz w:val="24"/>
          <w:szCs w:val="24"/>
        </w:rPr>
      </w:pPr>
    </w:p>
    <w:p w14:paraId="6CE5A4AA" w14:textId="088E840A" w:rsidR="004652F4"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Né vers 1700, </w:t>
      </w:r>
      <w:r w:rsidR="004652F4">
        <w:rPr>
          <w:rFonts w:ascii="Times New Roman" w:hAnsi="Times New Roman" w:cs="Times New Roman"/>
          <w:sz w:val="24"/>
          <w:szCs w:val="24"/>
        </w:rPr>
        <w:t>l</w:t>
      </w:r>
      <w:r w:rsidRPr="00A06B38">
        <w:rPr>
          <w:rFonts w:ascii="Times New Roman" w:hAnsi="Times New Roman" w:cs="Times New Roman"/>
          <w:sz w:val="24"/>
          <w:szCs w:val="24"/>
        </w:rPr>
        <w:t>es liens</w:t>
      </w:r>
      <w:r w:rsidR="004652F4">
        <w:rPr>
          <w:rFonts w:ascii="Times New Roman" w:hAnsi="Times New Roman" w:cs="Times New Roman"/>
          <w:sz w:val="24"/>
          <w:szCs w:val="24"/>
        </w:rPr>
        <w:t xml:space="preserve"> de Louis Letellier</w:t>
      </w:r>
      <w:r w:rsidRPr="00A06B38">
        <w:rPr>
          <w:rFonts w:ascii="Times New Roman" w:hAnsi="Times New Roman" w:cs="Times New Roman"/>
          <w:sz w:val="24"/>
          <w:szCs w:val="24"/>
        </w:rPr>
        <w:t xml:space="preserve"> avec </w:t>
      </w:r>
      <w:r w:rsidR="004652F4">
        <w:rPr>
          <w:rFonts w:ascii="Times New Roman" w:hAnsi="Times New Roman" w:cs="Times New Roman"/>
          <w:sz w:val="24"/>
          <w:szCs w:val="24"/>
        </w:rPr>
        <w:t>Jacques Hardouin-</w:t>
      </w:r>
      <w:r w:rsidRPr="00A06B38">
        <w:rPr>
          <w:rFonts w:ascii="Times New Roman" w:hAnsi="Times New Roman" w:cs="Times New Roman"/>
          <w:sz w:val="24"/>
          <w:szCs w:val="24"/>
        </w:rPr>
        <w:t>Mansart de Sagonne sont attestés dès 1737, date de l’une des premières réalisations connues de l’architecte à Paris</w:t>
      </w:r>
      <w:r w:rsidR="004652F4">
        <w:rPr>
          <w:rFonts w:ascii="Times New Roman" w:hAnsi="Times New Roman" w:cs="Times New Roman"/>
          <w:sz w:val="24"/>
          <w:szCs w:val="24"/>
        </w:rPr>
        <w:t> :</w:t>
      </w:r>
      <w:r w:rsidRPr="00A06B38">
        <w:rPr>
          <w:rFonts w:ascii="Times New Roman" w:hAnsi="Times New Roman" w:cs="Times New Roman"/>
          <w:sz w:val="24"/>
          <w:szCs w:val="24"/>
        </w:rPr>
        <w:t xml:space="preserve"> la maison de Claude </w:t>
      </w:r>
      <w:proofErr w:type="spellStart"/>
      <w:r w:rsidRPr="00A06B38">
        <w:rPr>
          <w:rFonts w:ascii="Times New Roman" w:hAnsi="Times New Roman" w:cs="Times New Roman"/>
          <w:sz w:val="24"/>
          <w:szCs w:val="24"/>
        </w:rPr>
        <w:t>Buzelard</w:t>
      </w:r>
      <w:proofErr w:type="spellEnd"/>
      <w:r w:rsidRPr="00A06B38">
        <w:rPr>
          <w:rFonts w:ascii="Times New Roman" w:hAnsi="Times New Roman" w:cs="Times New Roman"/>
          <w:sz w:val="24"/>
          <w:szCs w:val="24"/>
        </w:rPr>
        <w:t xml:space="preserve">, </w:t>
      </w:r>
      <w:r w:rsidR="004652F4">
        <w:rPr>
          <w:rFonts w:ascii="Times New Roman" w:hAnsi="Times New Roman" w:cs="Times New Roman"/>
          <w:sz w:val="24"/>
          <w:szCs w:val="24"/>
        </w:rPr>
        <w:t xml:space="preserve">marchand potier, </w:t>
      </w:r>
      <w:r w:rsidRPr="00A06B38">
        <w:rPr>
          <w:rFonts w:ascii="Times New Roman" w:hAnsi="Times New Roman" w:cs="Times New Roman"/>
          <w:sz w:val="24"/>
          <w:szCs w:val="24"/>
        </w:rPr>
        <w:t xml:space="preserve">rue de Charonne. Les deux hommes se retrouvèrent ensuite </w:t>
      </w:r>
      <w:r w:rsidR="004652F4">
        <w:rPr>
          <w:rFonts w:ascii="Times New Roman" w:hAnsi="Times New Roman" w:cs="Times New Roman"/>
          <w:sz w:val="24"/>
          <w:szCs w:val="24"/>
        </w:rPr>
        <w:t xml:space="preserve">pour les aménagements du nonce apostolique, Mgr Marcello </w:t>
      </w:r>
      <w:proofErr w:type="spellStart"/>
      <w:r w:rsidR="004652F4">
        <w:rPr>
          <w:rFonts w:ascii="Times New Roman" w:hAnsi="Times New Roman" w:cs="Times New Roman"/>
          <w:sz w:val="24"/>
          <w:szCs w:val="24"/>
        </w:rPr>
        <w:t>Crescenzi</w:t>
      </w:r>
      <w:proofErr w:type="spellEnd"/>
      <w:r w:rsidR="004652F4">
        <w:rPr>
          <w:rFonts w:ascii="Times New Roman" w:hAnsi="Times New Roman" w:cs="Times New Roman"/>
          <w:sz w:val="24"/>
          <w:szCs w:val="24"/>
        </w:rPr>
        <w:t xml:space="preserve">, </w:t>
      </w:r>
      <w:r w:rsidRPr="00A06B38">
        <w:rPr>
          <w:rFonts w:ascii="Times New Roman" w:hAnsi="Times New Roman" w:cs="Times New Roman"/>
          <w:sz w:val="24"/>
          <w:szCs w:val="24"/>
        </w:rPr>
        <w:t>à l’hôtel de Mauron, rue de Verneuil</w:t>
      </w:r>
      <w:r w:rsidR="00CD4FF2">
        <w:rPr>
          <w:rFonts w:ascii="Times New Roman" w:hAnsi="Times New Roman" w:cs="Times New Roman"/>
          <w:sz w:val="24"/>
          <w:szCs w:val="24"/>
        </w:rPr>
        <w:t>,</w:t>
      </w:r>
      <w:r w:rsidRPr="00A06B38">
        <w:rPr>
          <w:rFonts w:ascii="Times New Roman" w:hAnsi="Times New Roman" w:cs="Times New Roman"/>
          <w:sz w:val="24"/>
          <w:szCs w:val="24"/>
        </w:rPr>
        <w:t xml:space="preserve"> en 1740. Ils s’étaient probablement connus lorsque </w:t>
      </w:r>
      <w:r w:rsidR="004652F4">
        <w:rPr>
          <w:rFonts w:ascii="Times New Roman" w:hAnsi="Times New Roman" w:cs="Times New Roman"/>
          <w:sz w:val="24"/>
          <w:szCs w:val="24"/>
        </w:rPr>
        <w:t>l’architecte</w:t>
      </w:r>
      <w:r w:rsidRPr="00A06B38">
        <w:rPr>
          <w:rFonts w:ascii="Times New Roman" w:hAnsi="Times New Roman" w:cs="Times New Roman"/>
          <w:sz w:val="24"/>
          <w:szCs w:val="24"/>
        </w:rPr>
        <w:t xml:space="preserve"> emménagea chez sa belle-famille </w:t>
      </w:r>
      <w:proofErr w:type="spellStart"/>
      <w:r w:rsidRPr="00A06B38">
        <w:rPr>
          <w:rFonts w:ascii="Times New Roman" w:hAnsi="Times New Roman" w:cs="Times New Roman"/>
          <w:sz w:val="24"/>
          <w:szCs w:val="24"/>
        </w:rPr>
        <w:t>Marchebourg</w:t>
      </w:r>
      <w:proofErr w:type="spellEnd"/>
      <w:r w:rsidRPr="00A06B38">
        <w:rPr>
          <w:rFonts w:ascii="Times New Roman" w:hAnsi="Times New Roman" w:cs="Times New Roman"/>
          <w:sz w:val="24"/>
          <w:szCs w:val="24"/>
        </w:rPr>
        <w:t xml:space="preserve">, rue Vieille-du-Temple, dont la maison </w:t>
      </w:r>
      <w:r w:rsidR="004652F4">
        <w:rPr>
          <w:rFonts w:ascii="Times New Roman" w:hAnsi="Times New Roman" w:cs="Times New Roman"/>
          <w:sz w:val="24"/>
          <w:szCs w:val="24"/>
        </w:rPr>
        <w:t xml:space="preserve">à loyer </w:t>
      </w:r>
      <w:r w:rsidRPr="00A06B38">
        <w:rPr>
          <w:rFonts w:ascii="Times New Roman" w:hAnsi="Times New Roman" w:cs="Times New Roman"/>
          <w:sz w:val="24"/>
          <w:szCs w:val="24"/>
        </w:rPr>
        <w:t xml:space="preserve">était voisine de celle acquise par Letellier en 1731 et qu’il rebâtit ensuite. </w:t>
      </w:r>
    </w:p>
    <w:p w14:paraId="127B1F9A" w14:textId="77777777" w:rsidR="004652F4" w:rsidRDefault="004652F4" w:rsidP="00AC5486">
      <w:pPr>
        <w:spacing w:line="360" w:lineRule="auto"/>
        <w:jc w:val="both"/>
        <w:rPr>
          <w:rFonts w:ascii="Times New Roman" w:hAnsi="Times New Roman" w:cs="Times New Roman"/>
          <w:sz w:val="24"/>
          <w:szCs w:val="24"/>
        </w:rPr>
      </w:pPr>
    </w:p>
    <w:p w14:paraId="30EEE72A" w14:textId="16BB9629"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Les liens entre l’architecte et l’entrepreneur se maintin</w:t>
      </w:r>
      <w:r w:rsidR="00CD4FF2">
        <w:rPr>
          <w:rFonts w:ascii="Times New Roman" w:hAnsi="Times New Roman" w:cs="Times New Roman"/>
          <w:sz w:val="24"/>
          <w:szCs w:val="24"/>
        </w:rPr>
        <w:t>re</w:t>
      </w:r>
      <w:r w:rsidRPr="00A06B38">
        <w:rPr>
          <w:rFonts w:ascii="Times New Roman" w:hAnsi="Times New Roman" w:cs="Times New Roman"/>
          <w:sz w:val="24"/>
          <w:szCs w:val="24"/>
        </w:rPr>
        <w:t>nt jusqu’en 1755, date de l’arrêt d’activité</w:t>
      </w:r>
      <w:r w:rsidR="004652F4">
        <w:rPr>
          <w:rFonts w:ascii="Times New Roman" w:hAnsi="Times New Roman" w:cs="Times New Roman"/>
          <w:sz w:val="24"/>
          <w:szCs w:val="24"/>
        </w:rPr>
        <w:t xml:space="preserve"> </w:t>
      </w:r>
      <w:r w:rsidR="00CD4FF2">
        <w:rPr>
          <w:rFonts w:ascii="Times New Roman" w:hAnsi="Times New Roman" w:cs="Times New Roman"/>
          <w:sz w:val="24"/>
          <w:szCs w:val="24"/>
        </w:rPr>
        <w:t xml:space="preserve">‒ </w:t>
      </w:r>
      <w:r w:rsidR="004652F4">
        <w:rPr>
          <w:rFonts w:ascii="Times New Roman" w:hAnsi="Times New Roman" w:cs="Times New Roman"/>
          <w:sz w:val="24"/>
          <w:szCs w:val="24"/>
        </w:rPr>
        <w:t>provisoire</w:t>
      </w:r>
      <w:r w:rsidR="00CD4FF2">
        <w:rPr>
          <w:rFonts w:ascii="Times New Roman" w:hAnsi="Times New Roman" w:cs="Times New Roman"/>
          <w:sz w:val="24"/>
          <w:szCs w:val="24"/>
        </w:rPr>
        <w:t xml:space="preserve"> ‒</w:t>
      </w:r>
      <w:r w:rsidRPr="00A06B38">
        <w:rPr>
          <w:rFonts w:ascii="Times New Roman" w:hAnsi="Times New Roman" w:cs="Times New Roman"/>
          <w:sz w:val="24"/>
          <w:szCs w:val="24"/>
        </w:rPr>
        <w:t xml:space="preserve"> de Mansart de Sagonne. </w:t>
      </w:r>
      <w:r w:rsidR="004652F4">
        <w:rPr>
          <w:rFonts w:ascii="Times New Roman" w:hAnsi="Times New Roman" w:cs="Times New Roman"/>
          <w:sz w:val="24"/>
          <w:szCs w:val="24"/>
        </w:rPr>
        <w:t>Celui-ci</w:t>
      </w:r>
      <w:r w:rsidRPr="00A06B38">
        <w:rPr>
          <w:rFonts w:ascii="Times New Roman" w:hAnsi="Times New Roman" w:cs="Times New Roman"/>
          <w:sz w:val="24"/>
          <w:szCs w:val="24"/>
        </w:rPr>
        <w:t xml:space="preserve"> avait conçu</w:t>
      </w:r>
      <w:r w:rsidR="00DC7F73">
        <w:rPr>
          <w:rFonts w:ascii="Times New Roman" w:hAnsi="Times New Roman" w:cs="Times New Roman"/>
          <w:sz w:val="24"/>
          <w:szCs w:val="24"/>
        </w:rPr>
        <w:t xml:space="preserve"> alors</w:t>
      </w:r>
      <w:r w:rsidRPr="00A06B38">
        <w:rPr>
          <w:rFonts w:ascii="Times New Roman" w:hAnsi="Times New Roman" w:cs="Times New Roman"/>
          <w:sz w:val="24"/>
          <w:szCs w:val="24"/>
        </w:rPr>
        <w:t xml:space="preserve"> les plans et élévations du </w:t>
      </w:r>
      <w:r w:rsidR="00DC7F73">
        <w:rPr>
          <w:rFonts w:ascii="Times New Roman" w:hAnsi="Times New Roman" w:cs="Times New Roman"/>
          <w:sz w:val="24"/>
          <w:szCs w:val="24"/>
        </w:rPr>
        <w:t>bel</w:t>
      </w:r>
      <w:r w:rsidRPr="00A06B38">
        <w:rPr>
          <w:rFonts w:ascii="Times New Roman" w:hAnsi="Times New Roman" w:cs="Times New Roman"/>
          <w:sz w:val="24"/>
          <w:szCs w:val="24"/>
        </w:rPr>
        <w:t xml:space="preserve"> immeuble érigé </w:t>
      </w:r>
      <w:r w:rsidR="00CD4FF2">
        <w:rPr>
          <w:rFonts w:ascii="Times New Roman" w:hAnsi="Times New Roman" w:cs="Times New Roman"/>
          <w:sz w:val="24"/>
          <w:szCs w:val="24"/>
        </w:rPr>
        <w:t xml:space="preserve">pour et </w:t>
      </w:r>
      <w:r w:rsidRPr="00A06B38">
        <w:rPr>
          <w:rFonts w:ascii="Times New Roman" w:hAnsi="Times New Roman" w:cs="Times New Roman"/>
          <w:sz w:val="24"/>
          <w:szCs w:val="24"/>
        </w:rPr>
        <w:t>par Letellier</w:t>
      </w:r>
      <w:r w:rsidR="00DC7F73">
        <w:rPr>
          <w:rFonts w:ascii="Times New Roman" w:hAnsi="Times New Roman" w:cs="Times New Roman"/>
          <w:sz w:val="24"/>
          <w:szCs w:val="24"/>
        </w:rPr>
        <w:t>,</w:t>
      </w:r>
      <w:r w:rsidRPr="00A06B38">
        <w:rPr>
          <w:rFonts w:ascii="Times New Roman" w:hAnsi="Times New Roman" w:cs="Times New Roman"/>
          <w:sz w:val="24"/>
          <w:szCs w:val="24"/>
        </w:rPr>
        <w:t xml:space="preserve"> rue de Satory (</w:t>
      </w:r>
      <w:r w:rsidR="00CD4FF2" w:rsidRPr="00A06B38">
        <w:rPr>
          <w:rFonts w:ascii="Times New Roman" w:hAnsi="Times New Roman" w:cs="Times New Roman"/>
          <w:sz w:val="24"/>
          <w:szCs w:val="24"/>
        </w:rPr>
        <w:t>n°14</w:t>
      </w:r>
      <w:r w:rsidR="00CD4FF2">
        <w:rPr>
          <w:rFonts w:ascii="Times New Roman" w:hAnsi="Times New Roman" w:cs="Times New Roman"/>
          <w:sz w:val="24"/>
          <w:szCs w:val="24"/>
        </w:rPr>
        <w:t xml:space="preserve"> de l’actuelle rue du </w:t>
      </w:r>
      <w:r w:rsidRPr="00A06B38">
        <w:rPr>
          <w:rFonts w:ascii="Times New Roman" w:hAnsi="Times New Roman" w:cs="Times New Roman"/>
          <w:sz w:val="24"/>
          <w:szCs w:val="24"/>
        </w:rPr>
        <w:t>Maréchal Joffre), derrière le Potager du roi</w:t>
      </w:r>
      <w:r w:rsidR="00CD4FF2">
        <w:rPr>
          <w:rFonts w:ascii="Times New Roman" w:hAnsi="Times New Roman" w:cs="Times New Roman"/>
          <w:sz w:val="24"/>
          <w:szCs w:val="24"/>
        </w:rPr>
        <w:t>, dénommé ironiquement l’</w:t>
      </w:r>
      <w:r w:rsidRPr="00A06B38">
        <w:rPr>
          <w:rFonts w:ascii="Times New Roman" w:hAnsi="Times New Roman" w:cs="Times New Roman"/>
          <w:sz w:val="24"/>
          <w:szCs w:val="24"/>
        </w:rPr>
        <w:t xml:space="preserve"> «</w:t>
      </w:r>
      <w:r w:rsidR="00DC7F73">
        <w:rPr>
          <w:rFonts w:ascii="Times New Roman" w:hAnsi="Times New Roman" w:cs="Times New Roman"/>
          <w:sz w:val="24"/>
          <w:szCs w:val="24"/>
        </w:rPr>
        <w:t xml:space="preserve"> </w:t>
      </w:r>
      <w:r w:rsidRPr="00A06B38">
        <w:rPr>
          <w:rFonts w:ascii="Times New Roman" w:hAnsi="Times New Roman" w:cs="Times New Roman"/>
          <w:sz w:val="24"/>
          <w:szCs w:val="24"/>
        </w:rPr>
        <w:t>hôtel des Rognures</w:t>
      </w:r>
      <w:r w:rsidR="00DC7F73">
        <w:rPr>
          <w:rFonts w:ascii="Times New Roman" w:hAnsi="Times New Roman" w:cs="Times New Roman"/>
          <w:sz w:val="24"/>
          <w:szCs w:val="24"/>
        </w:rPr>
        <w:t xml:space="preserve"> </w:t>
      </w:r>
      <w:r w:rsidRPr="00A06B38">
        <w:rPr>
          <w:rFonts w:ascii="Times New Roman" w:hAnsi="Times New Roman" w:cs="Times New Roman"/>
          <w:sz w:val="24"/>
          <w:szCs w:val="24"/>
        </w:rPr>
        <w:t>»</w:t>
      </w:r>
      <w:r w:rsidR="00CD4FF2" w:rsidRPr="00CD4FF2">
        <w:rPr>
          <w:rFonts w:ascii="Times New Roman" w:hAnsi="Times New Roman" w:cs="Times New Roman"/>
          <w:sz w:val="24"/>
          <w:szCs w:val="24"/>
        </w:rPr>
        <w:t xml:space="preserve"> </w:t>
      </w:r>
      <w:r w:rsidR="00CD4FF2">
        <w:rPr>
          <w:rFonts w:ascii="Times New Roman" w:hAnsi="Times New Roman" w:cs="Times New Roman"/>
          <w:sz w:val="24"/>
          <w:szCs w:val="24"/>
        </w:rPr>
        <w:t>par les jaloux de sa prospérité</w:t>
      </w:r>
      <w:r w:rsidR="00DC7F73">
        <w:rPr>
          <w:rFonts w:ascii="Times New Roman" w:hAnsi="Times New Roman" w:cs="Times New Roman"/>
          <w:sz w:val="24"/>
          <w:szCs w:val="24"/>
        </w:rPr>
        <w:t>. Cette impressionnante maison à loyer fut</w:t>
      </w:r>
      <w:r w:rsidRPr="00A06B38">
        <w:rPr>
          <w:rFonts w:ascii="Times New Roman" w:hAnsi="Times New Roman" w:cs="Times New Roman"/>
          <w:sz w:val="24"/>
          <w:szCs w:val="24"/>
        </w:rPr>
        <w:t xml:space="preserve"> dénommé</w:t>
      </w:r>
      <w:r w:rsidR="00DC7F73">
        <w:rPr>
          <w:rFonts w:ascii="Times New Roman" w:hAnsi="Times New Roman" w:cs="Times New Roman"/>
          <w:sz w:val="24"/>
          <w:szCs w:val="24"/>
        </w:rPr>
        <w:t>e</w:t>
      </w:r>
      <w:r w:rsidRPr="00A06B38">
        <w:rPr>
          <w:rFonts w:ascii="Times New Roman" w:hAnsi="Times New Roman" w:cs="Times New Roman"/>
          <w:sz w:val="24"/>
          <w:szCs w:val="24"/>
        </w:rPr>
        <w:t xml:space="preserve"> ainsi</w:t>
      </w:r>
      <w:r w:rsidR="00DC7F73">
        <w:rPr>
          <w:rFonts w:ascii="Times New Roman" w:hAnsi="Times New Roman" w:cs="Times New Roman"/>
          <w:sz w:val="24"/>
          <w:szCs w:val="24"/>
        </w:rPr>
        <w:t xml:space="preserve"> </w:t>
      </w:r>
      <w:r w:rsidRPr="00A06B38">
        <w:rPr>
          <w:rFonts w:ascii="Times New Roman" w:hAnsi="Times New Roman" w:cs="Times New Roman"/>
          <w:sz w:val="24"/>
          <w:szCs w:val="24"/>
        </w:rPr>
        <w:t xml:space="preserve">pour avoir remployé la pierre </w:t>
      </w:r>
      <w:r w:rsidR="00CD4FF2">
        <w:rPr>
          <w:rFonts w:ascii="Times New Roman" w:hAnsi="Times New Roman" w:cs="Times New Roman"/>
          <w:sz w:val="24"/>
          <w:szCs w:val="24"/>
        </w:rPr>
        <w:t>subsis</w:t>
      </w:r>
      <w:r w:rsidR="00DC7F73">
        <w:rPr>
          <w:rFonts w:ascii="Times New Roman" w:hAnsi="Times New Roman" w:cs="Times New Roman"/>
          <w:sz w:val="24"/>
          <w:szCs w:val="24"/>
        </w:rPr>
        <w:t xml:space="preserve">tante </w:t>
      </w:r>
      <w:r w:rsidRPr="00A06B38">
        <w:rPr>
          <w:rFonts w:ascii="Times New Roman" w:hAnsi="Times New Roman" w:cs="Times New Roman"/>
          <w:sz w:val="24"/>
          <w:szCs w:val="24"/>
        </w:rPr>
        <w:t xml:space="preserve">du chantier de </w:t>
      </w:r>
      <w:r w:rsidR="00DC7F73">
        <w:rPr>
          <w:rFonts w:ascii="Times New Roman" w:hAnsi="Times New Roman" w:cs="Times New Roman"/>
          <w:sz w:val="24"/>
          <w:szCs w:val="24"/>
        </w:rPr>
        <w:t xml:space="preserve">l’église </w:t>
      </w:r>
      <w:r w:rsidRPr="00A06B38">
        <w:rPr>
          <w:rFonts w:ascii="Times New Roman" w:hAnsi="Times New Roman" w:cs="Times New Roman"/>
          <w:sz w:val="24"/>
          <w:szCs w:val="24"/>
        </w:rPr>
        <w:t>Saint-Louis</w:t>
      </w:r>
      <w:r w:rsidR="00AC5486">
        <w:rPr>
          <w:rStyle w:val="Appelnotedebasdep"/>
          <w:rFonts w:ascii="Times New Roman" w:hAnsi="Times New Roman" w:cs="Times New Roman"/>
          <w:sz w:val="24"/>
          <w:szCs w:val="24"/>
        </w:rPr>
        <w:footnoteReference w:id="87"/>
      </w:r>
      <w:r w:rsidRPr="00A06B38">
        <w:rPr>
          <w:rFonts w:ascii="Times New Roman" w:hAnsi="Times New Roman" w:cs="Times New Roman"/>
          <w:sz w:val="24"/>
          <w:szCs w:val="24"/>
        </w:rPr>
        <w:t>.</w:t>
      </w:r>
    </w:p>
    <w:p w14:paraId="58271664" w14:textId="77777777" w:rsidR="00AC5486" w:rsidRPr="00A06B38" w:rsidRDefault="00AC5486" w:rsidP="00AC5486">
      <w:pPr>
        <w:spacing w:line="360" w:lineRule="auto"/>
        <w:jc w:val="both"/>
        <w:rPr>
          <w:rFonts w:ascii="Times New Roman" w:hAnsi="Times New Roman" w:cs="Times New Roman"/>
          <w:sz w:val="24"/>
          <w:szCs w:val="24"/>
        </w:rPr>
      </w:pPr>
    </w:p>
    <w:p w14:paraId="6E92D5E3" w14:textId="001A3B98"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Par son mariage avec Catherine Caqué en février 1724, </w:t>
      </w:r>
      <w:r w:rsidR="002F3E11">
        <w:rPr>
          <w:rFonts w:ascii="Times New Roman" w:hAnsi="Times New Roman" w:cs="Times New Roman"/>
          <w:sz w:val="24"/>
          <w:szCs w:val="24"/>
        </w:rPr>
        <w:t xml:space="preserve">Louis </w:t>
      </w:r>
      <w:r w:rsidRPr="00A06B38">
        <w:rPr>
          <w:rFonts w:ascii="Times New Roman" w:hAnsi="Times New Roman" w:cs="Times New Roman"/>
          <w:sz w:val="24"/>
          <w:szCs w:val="24"/>
        </w:rPr>
        <w:t xml:space="preserve">Letellier </w:t>
      </w:r>
      <w:r w:rsidR="00DC7F73">
        <w:rPr>
          <w:rFonts w:ascii="Times New Roman" w:hAnsi="Times New Roman" w:cs="Times New Roman"/>
          <w:sz w:val="24"/>
          <w:szCs w:val="24"/>
        </w:rPr>
        <w:t xml:space="preserve">s’était </w:t>
      </w:r>
      <w:r w:rsidRPr="00A06B38">
        <w:rPr>
          <w:rFonts w:ascii="Times New Roman" w:hAnsi="Times New Roman" w:cs="Times New Roman"/>
          <w:sz w:val="24"/>
          <w:szCs w:val="24"/>
        </w:rPr>
        <w:t xml:space="preserve">allié aux plus grands entrepreneurs parisiens du moment : son épouse était </w:t>
      </w:r>
      <w:r w:rsidR="00DC7F73">
        <w:rPr>
          <w:rFonts w:ascii="Times New Roman" w:hAnsi="Times New Roman" w:cs="Times New Roman"/>
          <w:sz w:val="24"/>
          <w:szCs w:val="24"/>
        </w:rPr>
        <w:t xml:space="preserve">en effet </w:t>
      </w:r>
      <w:r w:rsidRPr="00A06B38">
        <w:rPr>
          <w:rFonts w:ascii="Times New Roman" w:hAnsi="Times New Roman" w:cs="Times New Roman"/>
          <w:sz w:val="24"/>
          <w:szCs w:val="24"/>
        </w:rPr>
        <w:t xml:space="preserve">la fille de l’architecte et </w:t>
      </w:r>
      <w:r w:rsidRPr="00A06B38">
        <w:rPr>
          <w:rFonts w:ascii="Times New Roman" w:hAnsi="Times New Roman" w:cs="Times New Roman"/>
          <w:sz w:val="24"/>
          <w:szCs w:val="24"/>
        </w:rPr>
        <w:lastRenderedPageBreak/>
        <w:t>entrepreneur</w:t>
      </w:r>
      <w:r w:rsidR="00DC7F73">
        <w:rPr>
          <w:rFonts w:ascii="Times New Roman" w:hAnsi="Times New Roman" w:cs="Times New Roman"/>
          <w:sz w:val="24"/>
          <w:szCs w:val="24"/>
        </w:rPr>
        <w:t xml:space="preserve"> </w:t>
      </w:r>
      <w:r w:rsidRPr="00A06B38">
        <w:rPr>
          <w:rFonts w:ascii="Times New Roman" w:hAnsi="Times New Roman" w:cs="Times New Roman"/>
          <w:sz w:val="24"/>
          <w:szCs w:val="24"/>
        </w:rPr>
        <w:t>Pierre Caqué († 1767), auteur</w:t>
      </w:r>
      <w:r w:rsidR="00DC7F73">
        <w:rPr>
          <w:rFonts w:ascii="Times New Roman" w:hAnsi="Times New Roman" w:cs="Times New Roman"/>
          <w:sz w:val="24"/>
          <w:szCs w:val="24"/>
        </w:rPr>
        <w:t>,</w:t>
      </w:r>
      <w:r w:rsidRPr="00A06B38">
        <w:rPr>
          <w:rFonts w:ascii="Times New Roman" w:hAnsi="Times New Roman" w:cs="Times New Roman"/>
          <w:sz w:val="24"/>
          <w:szCs w:val="24"/>
        </w:rPr>
        <w:t xml:space="preserve"> en 1745</w:t>
      </w:r>
      <w:r w:rsidR="00DC7F73">
        <w:rPr>
          <w:rFonts w:ascii="Times New Roman" w:hAnsi="Times New Roman" w:cs="Times New Roman"/>
          <w:sz w:val="24"/>
          <w:szCs w:val="24"/>
        </w:rPr>
        <w:t>,</w:t>
      </w:r>
      <w:r w:rsidRPr="00A06B38">
        <w:rPr>
          <w:rFonts w:ascii="Times New Roman" w:hAnsi="Times New Roman" w:cs="Times New Roman"/>
          <w:sz w:val="24"/>
          <w:szCs w:val="24"/>
        </w:rPr>
        <w:t xml:space="preserve"> du beau portail de l’église de l’Oratoire, rue S</w:t>
      </w:r>
      <w:r w:rsidR="00DC7F73">
        <w:rPr>
          <w:rFonts w:ascii="Times New Roman" w:hAnsi="Times New Roman" w:cs="Times New Roman"/>
          <w:sz w:val="24"/>
          <w:szCs w:val="24"/>
        </w:rPr>
        <w:t>ain</w:t>
      </w:r>
      <w:r w:rsidRPr="00A06B38">
        <w:rPr>
          <w:rFonts w:ascii="Times New Roman" w:hAnsi="Times New Roman" w:cs="Times New Roman"/>
          <w:sz w:val="24"/>
          <w:szCs w:val="24"/>
        </w:rPr>
        <w:t>t-Honoré (fig. 75)</w:t>
      </w:r>
      <w:r w:rsidR="00DC7F73">
        <w:rPr>
          <w:rFonts w:ascii="Times New Roman" w:hAnsi="Times New Roman" w:cs="Times New Roman"/>
          <w:sz w:val="24"/>
          <w:szCs w:val="24"/>
        </w:rPr>
        <w:t>,</w:t>
      </w:r>
      <w:r w:rsidRPr="00A06B38">
        <w:rPr>
          <w:rFonts w:ascii="Times New Roman" w:hAnsi="Times New Roman" w:cs="Times New Roman"/>
          <w:sz w:val="24"/>
          <w:szCs w:val="24"/>
        </w:rPr>
        <w:t xml:space="preserve"> et de Claude </w:t>
      </w:r>
      <w:proofErr w:type="spellStart"/>
      <w:r w:rsidRPr="00A06B38">
        <w:rPr>
          <w:rFonts w:ascii="Times New Roman" w:hAnsi="Times New Roman" w:cs="Times New Roman"/>
          <w:sz w:val="24"/>
          <w:szCs w:val="24"/>
        </w:rPr>
        <w:t>Egresset</w:t>
      </w:r>
      <w:proofErr w:type="spellEnd"/>
      <w:r w:rsidRPr="00A06B38">
        <w:rPr>
          <w:rFonts w:ascii="Times New Roman" w:hAnsi="Times New Roman" w:cs="Times New Roman"/>
          <w:sz w:val="24"/>
          <w:szCs w:val="24"/>
        </w:rPr>
        <w:t xml:space="preserve">, son épouse. Celle-ci </w:t>
      </w:r>
      <w:r w:rsidR="00DC7F73">
        <w:rPr>
          <w:rFonts w:ascii="Times New Roman" w:hAnsi="Times New Roman" w:cs="Times New Roman"/>
          <w:sz w:val="24"/>
          <w:szCs w:val="24"/>
        </w:rPr>
        <w:t>se trouvait</w:t>
      </w:r>
      <w:r w:rsidRPr="00A06B38">
        <w:rPr>
          <w:rFonts w:ascii="Times New Roman" w:hAnsi="Times New Roman" w:cs="Times New Roman"/>
          <w:sz w:val="24"/>
          <w:szCs w:val="24"/>
        </w:rPr>
        <w:t xml:space="preserve"> </w:t>
      </w:r>
      <w:r w:rsidR="00DC7F73">
        <w:rPr>
          <w:rFonts w:ascii="Times New Roman" w:hAnsi="Times New Roman" w:cs="Times New Roman"/>
          <w:sz w:val="24"/>
          <w:szCs w:val="24"/>
        </w:rPr>
        <w:t xml:space="preserve">être </w:t>
      </w:r>
      <w:r w:rsidRPr="00A06B38">
        <w:rPr>
          <w:rFonts w:ascii="Times New Roman" w:hAnsi="Times New Roman" w:cs="Times New Roman"/>
          <w:sz w:val="24"/>
          <w:szCs w:val="24"/>
        </w:rPr>
        <w:t xml:space="preserve">la sœur de l’entrepreneur </w:t>
      </w:r>
      <w:r w:rsidR="00DC7F73">
        <w:rPr>
          <w:rFonts w:ascii="Times New Roman" w:hAnsi="Times New Roman" w:cs="Times New Roman"/>
          <w:sz w:val="24"/>
          <w:szCs w:val="24"/>
        </w:rPr>
        <w:t xml:space="preserve">du même nom, évoqué </w:t>
      </w:r>
      <w:r w:rsidRPr="00A06B38">
        <w:rPr>
          <w:rFonts w:ascii="Times New Roman" w:hAnsi="Times New Roman" w:cs="Times New Roman"/>
          <w:sz w:val="24"/>
          <w:szCs w:val="24"/>
        </w:rPr>
        <w:t>pré</w:t>
      </w:r>
      <w:r w:rsidR="00DC7F73">
        <w:rPr>
          <w:rFonts w:ascii="Times New Roman" w:hAnsi="Times New Roman" w:cs="Times New Roman"/>
          <w:sz w:val="24"/>
          <w:szCs w:val="24"/>
        </w:rPr>
        <w:t>cédemment en vue de</w:t>
      </w:r>
      <w:r w:rsidRPr="00A06B38">
        <w:rPr>
          <w:rFonts w:ascii="Times New Roman" w:hAnsi="Times New Roman" w:cs="Times New Roman"/>
          <w:sz w:val="24"/>
          <w:szCs w:val="24"/>
        </w:rPr>
        <w:t xml:space="preserve"> l’obtention du chantier de Saint-Louis</w:t>
      </w:r>
      <w:r w:rsidR="00AC5486">
        <w:rPr>
          <w:rStyle w:val="Appelnotedebasdep"/>
          <w:rFonts w:ascii="Times New Roman" w:hAnsi="Times New Roman" w:cs="Times New Roman"/>
          <w:sz w:val="24"/>
          <w:szCs w:val="24"/>
        </w:rPr>
        <w:footnoteReference w:id="88"/>
      </w:r>
      <w:r w:rsidRPr="00A06B38">
        <w:rPr>
          <w:rFonts w:ascii="Times New Roman" w:hAnsi="Times New Roman" w:cs="Times New Roman"/>
          <w:sz w:val="24"/>
          <w:szCs w:val="24"/>
        </w:rPr>
        <w:t>. De cette union, étaient nés quatre enfants : Pierre-Louis, Louis-Gaspard, Catherine et Jacqueline</w:t>
      </w:r>
      <w:r w:rsidRPr="00A06B38">
        <w:rPr>
          <w:rFonts w:ascii="Times New Roman" w:hAnsi="Times New Roman" w:cs="Times New Roman"/>
          <w:sz w:val="24"/>
          <w:szCs w:val="24"/>
        </w:rPr>
        <w:noBreakHyphen/>
        <w:t>Esther. Pierre-Louis prendra</w:t>
      </w:r>
      <w:r w:rsidR="00DC7F73">
        <w:rPr>
          <w:rFonts w:ascii="Times New Roman" w:hAnsi="Times New Roman" w:cs="Times New Roman"/>
          <w:sz w:val="24"/>
          <w:szCs w:val="24"/>
        </w:rPr>
        <w:t xml:space="preserve"> la </w:t>
      </w:r>
      <w:r w:rsidR="002F3E11">
        <w:rPr>
          <w:rFonts w:ascii="Times New Roman" w:hAnsi="Times New Roman" w:cs="Times New Roman"/>
          <w:sz w:val="24"/>
          <w:szCs w:val="24"/>
        </w:rPr>
        <w:t>relève</w:t>
      </w:r>
      <w:r w:rsidR="00DC7F73" w:rsidRPr="00DC7F73">
        <w:rPr>
          <w:rFonts w:ascii="Times New Roman" w:hAnsi="Times New Roman" w:cs="Times New Roman"/>
          <w:sz w:val="24"/>
          <w:szCs w:val="24"/>
        </w:rPr>
        <w:t xml:space="preserve"> </w:t>
      </w:r>
      <w:r w:rsidR="00DC7F73" w:rsidRPr="00A06B38">
        <w:rPr>
          <w:rFonts w:ascii="Times New Roman" w:hAnsi="Times New Roman" w:cs="Times New Roman"/>
          <w:sz w:val="24"/>
          <w:szCs w:val="24"/>
        </w:rPr>
        <w:t>de son père dans les Bâtiments du roi</w:t>
      </w:r>
      <w:r w:rsidRPr="00A06B38">
        <w:rPr>
          <w:rFonts w:ascii="Times New Roman" w:hAnsi="Times New Roman" w:cs="Times New Roman"/>
          <w:sz w:val="24"/>
          <w:szCs w:val="24"/>
        </w:rPr>
        <w:t xml:space="preserve"> jusqu’à son décès en 1786</w:t>
      </w:r>
      <w:r w:rsidR="00DC7F73">
        <w:rPr>
          <w:rFonts w:ascii="Times New Roman" w:hAnsi="Times New Roman" w:cs="Times New Roman"/>
          <w:sz w:val="24"/>
          <w:szCs w:val="24"/>
        </w:rPr>
        <w:t xml:space="preserve"> </w:t>
      </w:r>
      <w:r w:rsidRPr="00A06B38">
        <w:rPr>
          <w:rFonts w:ascii="Times New Roman" w:hAnsi="Times New Roman" w:cs="Times New Roman"/>
          <w:sz w:val="24"/>
          <w:szCs w:val="24"/>
        </w:rPr>
        <w:t xml:space="preserve">tandis que Louis-Gaspard </w:t>
      </w:r>
      <w:r w:rsidR="002F3E11">
        <w:rPr>
          <w:rFonts w:ascii="Times New Roman" w:hAnsi="Times New Roman" w:cs="Times New Roman"/>
          <w:sz w:val="24"/>
          <w:szCs w:val="24"/>
        </w:rPr>
        <w:t>obt</w:t>
      </w:r>
      <w:r w:rsidRPr="00A06B38">
        <w:rPr>
          <w:rFonts w:ascii="Times New Roman" w:hAnsi="Times New Roman" w:cs="Times New Roman"/>
          <w:sz w:val="24"/>
          <w:szCs w:val="24"/>
        </w:rPr>
        <w:t xml:space="preserve">iendra </w:t>
      </w:r>
      <w:r w:rsidR="002F3E11">
        <w:rPr>
          <w:rFonts w:ascii="Times New Roman" w:hAnsi="Times New Roman" w:cs="Times New Roman"/>
          <w:sz w:val="24"/>
          <w:szCs w:val="24"/>
        </w:rPr>
        <w:t>la charge d’</w:t>
      </w:r>
      <w:r w:rsidRPr="00A06B38">
        <w:rPr>
          <w:rFonts w:ascii="Times New Roman" w:hAnsi="Times New Roman" w:cs="Times New Roman"/>
          <w:sz w:val="24"/>
          <w:szCs w:val="24"/>
        </w:rPr>
        <w:t>écuyer et</w:t>
      </w:r>
      <w:r w:rsidR="002F3E11">
        <w:rPr>
          <w:rFonts w:ascii="Times New Roman" w:hAnsi="Times New Roman" w:cs="Times New Roman"/>
          <w:sz w:val="24"/>
          <w:szCs w:val="24"/>
        </w:rPr>
        <w:t xml:space="preserve"> de</w:t>
      </w:r>
      <w:r w:rsidRPr="00A06B38">
        <w:rPr>
          <w:rFonts w:ascii="Times New Roman" w:hAnsi="Times New Roman" w:cs="Times New Roman"/>
          <w:sz w:val="24"/>
          <w:szCs w:val="24"/>
        </w:rPr>
        <w:t xml:space="preserve"> premier valet de la </w:t>
      </w:r>
      <w:r w:rsidR="00DC7F73">
        <w:rPr>
          <w:rFonts w:ascii="Times New Roman" w:hAnsi="Times New Roman" w:cs="Times New Roman"/>
          <w:sz w:val="24"/>
          <w:szCs w:val="24"/>
        </w:rPr>
        <w:t>g</w:t>
      </w:r>
      <w:r w:rsidRPr="00A06B38">
        <w:rPr>
          <w:rFonts w:ascii="Times New Roman" w:hAnsi="Times New Roman" w:cs="Times New Roman"/>
          <w:sz w:val="24"/>
          <w:szCs w:val="24"/>
        </w:rPr>
        <w:t>arde-robe du roi. Il fut à plusieurs reprises marguillier de l’église</w:t>
      </w:r>
      <w:r w:rsidR="00F84D7B">
        <w:rPr>
          <w:rFonts w:ascii="Times New Roman" w:hAnsi="Times New Roman" w:cs="Times New Roman"/>
          <w:sz w:val="24"/>
          <w:szCs w:val="24"/>
        </w:rPr>
        <w:t xml:space="preserve"> Saint-Louis</w:t>
      </w:r>
      <w:r w:rsidRPr="00A06B38">
        <w:rPr>
          <w:rFonts w:ascii="Times New Roman" w:hAnsi="Times New Roman" w:cs="Times New Roman"/>
          <w:sz w:val="24"/>
          <w:szCs w:val="24"/>
        </w:rPr>
        <w:t>, notamment en 1765</w:t>
      </w:r>
      <w:r w:rsidR="00AC5486">
        <w:rPr>
          <w:rStyle w:val="Appelnotedebasdep"/>
          <w:rFonts w:ascii="Times New Roman" w:hAnsi="Times New Roman" w:cs="Times New Roman"/>
          <w:sz w:val="24"/>
          <w:szCs w:val="24"/>
        </w:rPr>
        <w:footnoteReference w:id="89"/>
      </w:r>
      <w:r w:rsidRPr="00A06B38">
        <w:rPr>
          <w:rFonts w:ascii="Times New Roman" w:hAnsi="Times New Roman" w:cs="Times New Roman"/>
          <w:sz w:val="24"/>
          <w:szCs w:val="24"/>
        </w:rPr>
        <w:t>.</w:t>
      </w:r>
    </w:p>
    <w:p w14:paraId="12246452" w14:textId="77777777" w:rsidR="00AC5486" w:rsidRPr="00A06B38" w:rsidRDefault="00AC5486" w:rsidP="00AC5486">
      <w:pPr>
        <w:spacing w:line="360" w:lineRule="auto"/>
        <w:jc w:val="both"/>
        <w:rPr>
          <w:rFonts w:ascii="Times New Roman" w:hAnsi="Times New Roman" w:cs="Times New Roman"/>
          <w:sz w:val="24"/>
          <w:szCs w:val="24"/>
        </w:rPr>
      </w:pPr>
    </w:p>
    <w:p w14:paraId="19296533" w14:textId="33F7D7EC"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w:t>
      </w:r>
      <w:r w:rsidR="00F84D7B">
        <w:rPr>
          <w:rFonts w:ascii="Times New Roman" w:hAnsi="Times New Roman" w:cs="Times New Roman"/>
          <w:sz w:val="24"/>
          <w:szCs w:val="24"/>
        </w:rPr>
        <w:t>ouis L</w:t>
      </w:r>
      <w:r w:rsidRPr="00A06B38">
        <w:rPr>
          <w:rFonts w:ascii="Times New Roman" w:hAnsi="Times New Roman" w:cs="Times New Roman"/>
          <w:sz w:val="24"/>
          <w:szCs w:val="24"/>
        </w:rPr>
        <w:t xml:space="preserve">etellier laissa à sa mort, </w:t>
      </w:r>
      <w:r w:rsidR="00F84D7B">
        <w:rPr>
          <w:rFonts w:ascii="Times New Roman" w:hAnsi="Times New Roman" w:cs="Times New Roman"/>
          <w:sz w:val="24"/>
          <w:szCs w:val="24"/>
        </w:rPr>
        <w:t xml:space="preserve">survenue à Paris </w:t>
      </w:r>
      <w:r w:rsidRPr="00A06B38">
        <w:rPr>
          <w:rFonts w:ascii="Times New Roman" w:hAnsi="Times New Roman" w:cs="Times New Roman"/>
          <w:sz w:val="24"/>
          <w:szCs w:val="24"/>
        </w:rPr>
        <w:t>le 23 mars 1785, une « fortune considérable » selon ses termes. Il possédait en effet plus d’une vingtaine de maisons en Ile-de-France dont dix à Paris. Parmi celles-ci, se trouve le fameux hôtel de Hollande</w:t>
      </w:r>
      <w:r w:rsidR="002F3E11">
        <w:rPr>
          <w:rFonts w:ascii="Times New Roman" w:hAnsi="Times New Roman" w:cs="Times New Roman"/>
          <w:sz w:val="24"/>
          <w:szCs w:val="24"/>
        </w:rPr>
        <w:t>, sis en vis-à-vis de</w:t>
      </w:r>
      <w:r w:rsidRPr="00A06B38">
        <w:rPr>
          <w:rFonts w:ascii="Times New Roman" w:hAnsi="Times New Roman" w:cs="Times New Roman"/>
          <w:sz w:val="24"/>
          <w:szCs w:val="24"/>
        </w:rPr>
        <w:t xml:space="preserve"> </w:t>
      </w:r>
      <w:r w:rsidR="002F3E11">
        <w:rPr>
          <w:rFonts w:ascii="Times New Roman" w:hAnsi="Times New Roman" w:cs="Times New Roman"/>
          <w:sz w:val="24"/>
          <w:szCs w:val="24"/>
        </w:rPr>
        <w:t>l</w:t>
      </w:r>
      <w:r w:rsidRPr="00A06B38">
        <w:rPr>
          <w:rFonts w:ascii="Times New Roman" w:hAnsi="Times New Roman" w:cs="Times New Roman"/>
          <w:sz w:val="24"/>
          <w:szCs w:val="24"/>
        </w:rPr>
        <w:t>a maison</w:t>
      </w:r>
      <w:r w:rsidR="002F3E11">
        <w:rPr>
          <w:rFonts w:ascii="Times New Roman" w:hAnsi="Times New Roman" w:cs="Times New Roman"/>
          <w:sz w:val="24"/>
          <w:szCs w:val="24"/>
        </w:rPr>
        <w:t xml:space="preserve"> à loyer</w:t>
      </w:r>
      <w:r w:rsidRPr="00A06B38">
        <w:rPr>
          <w:rFonts w:ascii="Times New Roman" w:hAnsi="Times New Roman" w:cs="Times New Roman"/>
          <w:sz w:val="24"/>
          <w:szCs w:val="24"/>
        </w:rPr>
        <w:t xml:space="preserve"> de la rue Vieille-du-Temple</w:t>
      </w:r>
      <w:r w:rsidR="002F3E11">
        <w:rPr>
          <w:rFonts w:ascii="Times New Roman" w:hAnsi="Times New Roman" w:cs="Times New Roman"/>
          <w:sz w:val="24"/>
          <w:szCs w:val="24"/>
        </w:rPr>
        <w:t xml:space="preserve"> et</w:t>
      </w:r>
      <w:r w:rsidR="00F84D7B">
        <w:rPr>
          <w:rFonts w:ascii="Times New Roman" w:hAnsi="Times New Roman" w:cs="Times New Roman"/>
          <w:sz w:val="24"/>
          <w:szCs w:val="24"/>
        </w:rPr>
        <w:t xml:space="preserve"> </w:t>
      </w:r>
      <w:r w:rsidRPr="00A06B38">
        <w:rPr>
          <w:rFonts w:ascii="Times New Roman" w:hAnsi="Times New Roman" w:cs="Times New Roman"/>
          <w:sz w:val="24"/>
          <w:szCs w:val="24"/>
        </w:rPr>
        <w:t>qu’il avait loué à Beaumarchais</w:t>
      </w:r>
      <w:r w:rsidR="00F84D7B">
        <w:rPr>
          <w:rFonts w:ascii="Times New Roman" w:hAnsi="Times New Roman" w:cs="Times New Roman"/>
          <w:sz w:val="24"/>
          <w:szCs w:val="24"/>
        </w:rPr>
        <w:t xml:space="preserve"> en 1776</w:t>
      </w:r>
      <w:r w:rsidRPr="00A06B38">
        <w:rPr>
          <w:rFonts w:ascii="Times New Roman" w:hAnsi="Times New Roman" w:cs="Times New Roman"/>
          <w:sz w:val="24"/>
          <w:szCs w:val="24"/>
        </w:rPr>
        <w:t xml:space="preserve">. Signalons également les hôtels </w:t>
      </w:r>
      <w:r w:rsidR="00F84D7B">
        <w:rPr>
          <w:rFonts w:ascii="Times New Roman" w:hAnsi="Times New Roman" w:cs="Times New Roman"/>
          <w:sz w:val="24"/>
          <w:szCs w:val="24"/>
        </w:rPr>
        <w:t>bâtis</w:t>
      </w:r>
      <w:r w:rsidRPr="00A06B38">
        <w:rPr>
          <w:rFonts w:ascii="Times New Roman" w:hAnsi="Times New Roman" w:cs="Times New Roman"/>
          <w:sz w:val="24"/>
          <w:szCs w:val="24"/>
        </w:rPr>
        <w:t xml:space="preserve"> </w:t>
      </w:r>
      <w:r w:rsidR="002F3E11">
        <w:rPr>
          <w:rFonts w:ascii="Times New Roman" w:hAnsi="Times New Roman" w:cs="Times New Roman"/>
          <w:sz w:val="24"/>
          <w:szCs w:val="24"/>
        </w:rPr>
        <w:t xml:space="preserve">sur la </w:t>
      </w:r>
      <w:r w:rsidRPr="00A06B38">
        <w:rPr>
          <w:rFonts w:ascii="Times New Roman" w:hAnsi="Times New Roman" w:cs="Times New Roman"/>
          <w:sz w:val="24"/>
          <w:szCs w:val="24"/>
        </w:rPr>
        <w:t>rue Royale (n° 9, 11 et 13) lors d</w:t>
      </w:r>
      <w:r w:rsidR="00D271F1">
        <w:rPr>
          <w:rFonts w:ascii="Times New Roman" w:hAnsi="Times New Roman" w:cs="Times New Roman"/>
          <w:sz w:val="24"/>
          <w:szCs w:val="24"/>
        </w:rPr>
        <w:t>e son l</w:t>
      </w:r>
      <w:r w:rsidRPr="00A06B38">
        <w:rPr>
          <w:rFonts w:ascii="Times New Roman" w:hAnsi="Times New Roman" w:cs="Times New Roman"/>
          <w:sz w:val="24"/>
          <w:szCs w:val="24"/>
        </w:rPr>
        <w:t xml:space="preserve">otissement et </w:t>
      </w:r>
      <w:r w:rsidR="00D271F1">
        <w:rPr>
          <w:rFonts w:ascii="Times New Roman" w:hAnsi="Times New Roman" w:cs="Times New Roman"/>
          <w:sz w:val="24"/>
          <w:szCs w:val="24"/>
        </w:rPr>
        <w:t>donnant par-derrière sur</w:t>
      </w:r>
      <w:r w:rsidRPr="00A06B38">
        <w:rPr>
          <w:rFonts w:ascii="Times New Roman" w:hAnsi="Times New Roman" w:cs="Times New Roman"/>
          <w:sz w:val="24"/>
          <w:szCs w:val="24"/>
        </w:rPr>
        <w:t xml:space="preserve"> </w:t>
      </w:r>
      <w:r w:rsidR="002F3E11">
        <w:rPr>
          <w:rFonts w:ascii="Times New Roman" w:hAnsi="Times New Roman" w:cs="Times New Roman"/>
          <w:sz w:val="24"/>
          <w:szCs w:val="24"/>
        </w:rPr>
        <w:t>la rue</w:t>
      </w:r>
      <w:r w:rsidR="00F84D7B">
        <w:rPr>
          <w:rFonts w:ascii="Times New Roman" w:hAnsi="Times New Roman" w:cs="Times New Roman"/>
          <w:sz w:val="24"/>
          <w:szCs w:val="24"/>
        </w:rPr>
        <w:t xml:space="preserve"> de</w:t>
      </w:r>
      <w:r w:rsidRPr="00A06B38">
        <w:rPr>
          <w:rFonts w:ascii="Times New Roman" w:hAnsi="Times New Roman" w:cs="Times New Roman"/>
          <w:sz w:val="24"/>
          <w:szCs w:val="24"/>
        </w:rPr>
        <w:t xml:space="preserve"> Saint-Florentin. </w:t>
      </w:r>
      <w:r w:rsidR="00F84D7B">
        <w:rPr>
          <w:rFonts w:ascii="Times New Roman" w:hAnsi="Times New Roman" w:cs="Times New Roman"/>
          <w:sz w:val="24"/>
          <w:szCs w:val="24"/>
        </w:rPr>
        <w:t>Se</w:t>
      </w:r>
      <w:r w:rsidR="002F3E11">
        <w:rPr>
          <w:rFonts w:ascii="Times New Roman" w:hAnsi="Times New Roman" w:cs="Times New Roman"/>
          <w:sz w:val="24"/>
          <w:szCs w:val="24"/>
        </w:rPr>
        <w:t>s héritiers</w:t>
      </w:r>
      <w:r w:rsidR="00F84D7B">
        <w:rPr>
          <w:rFonts w:ascii="Times New Roman" w:hAnsi="Times New Roman" w:cs="Times New Roman"/>
          <w:sz w:val="24"/>
          <w:szCs w:val="24"/>
        </w:rPr>
        <w:t xml:space="preserve"> dé</w:t>
      </w:r>
      <w:r w:rsidR="002F3E11">
        <w:rPr>
          <w:rFonts w:ascii="Times New Roman" w:hAnsi="Times New Roman" w:cs="Times New Roman"/>
          <w:sz w:val="24"/>
          <w:szCs w:val="24"/>
        </w:rPr>
        <w:t>boursèrent la coquette somme de</w:t>
      </w:r>
      <w:r w:rsidRPr="00A06B38">
        <w:rPr>
          <w:rFonts w:ascii="Times New Roman" w:hAnsi="Times New Roman" w:cs="Times New Roman"/>
          <w:sz w:val="24"/>
          <w:szCs w:val="24"/>
        </w:rPr>
        <w:t xml:space="preserve"> </w:t>
      </w:r>
      <w:smartTag w:uri="urn:schemas-microsoft-com:office:smarttags" w:element="metricconverter">
        <w:smartTagPr>
          <w:attr w:name="ProductID" w:val="32ﾠ109 livres"/>
        </w:smartTagPr>
        <w:r w:rsidRPr="00A06B38">
          <w:rPr>
            <w:rFonts w:ascii="Times New Roman" w:hAnsi="Times New Roman" w:cs="Times New Roman"/>
            <w:sz w:val="24"/>
            <w:szCs w:val="24"/>
          </w:rPr>
          <w:t>32 109 livres</w:t>
        </w:r>
      </w:smartTag>
      <w:r w:rsidRPr="00A06B38">
        <w:rPr>
          <w:rFonts w:ascii="Times New Roman" w:hAnsi="Times New Roman" w:cs="Times New Roman"/>
          <w:sz w:val="24"/>
          <w:szCs w:val="24"/>
        </w:rPr>
        <w:t xml:space="preserve"> pour ses obsèques </w:t>
      </w:r>
      <w:r w:rsidR="002F3E11">
        <w:rPr>
          <w:rFonts w:ascii="Times New Roman" w:hAnsi="Times New Roman" w:cs="Times New Roman"/>
          <w:sz w:val="24"/>
          <w:szCs w:val="24"/>
        </w:rPr>
        <w:t xml:space="preserve">données </w:t>
      </w:r>
      <w:r w:rsidRPr="00A06B38">
        <w:rPr>
          <w:rFonts w:ascii="Times New Roman" w:hAnsi="Times New Roman" w:cs="Times New Roman"/>
          <w:sz w:val="24"/>
          <w:szCs w:val="24"/>
        </w:rPr>
        <w:t>à l’église Saint-Laurent, témoign</w:t>
      </w:r>
      <w:r w:rsidR="00F84D7B">
        <w:rPr>
          <w:rFonts w:ascii="Times New Roman" w:hAnsi="Times New Roman" w:cs="Times New Roman"/>
          <w:sz w:val="24"/>
          <w:szCs w:val="24"/>
        </w:rPr>
        <w:t>a</w:t>
      </w:r>
      <w:r w:rsidRPr="00A06B38">
        <w:rPr>
          <w:rFonts w:ascii="Times New Roman" w:hAnsi="Times New Roman" w:cs="Times New Roman"/>
          <w:sz w:val="24"/>
          <w:szCs w:val="24"/>
        </w:rPr>
        <w:t xml:space="preserve">nt </w:t>
      </w:r>
      <w:r w:rsidR="00F84D7B">
        <w:rPr>
          <w:rFonts w:ascii="Times New Roman" w:hAnsi="Times New Roman" w:cs="Times New Roman"/>
          <w:sz w:val="24"/>
          <w:szCs w:val="24"/>
        </w:rPr>
        <w:t xml:space="preserve">ainsi </w:t>
      </w:r>
      <w:r w:rsidRPr="00A06B38">
        <w:rPr>
          <w:rFonts w:ascii="Times New Roman" w:hAnsi="Times New Roman" w:cs="Times New Roman"/>
          <w:sz w:val="24"/>
          <w:szCs w:val="24"/>
        </w:rPr>
        <w:t>du faste de l’entrepreneur</w:t>
      </w:r>
      <w:r w:rsidR="00AC5486">
        <w:rPr>
          <w:rStyle w:val="Appelnotedebasdep"/>
          <w:rFonts w:ascii="Times New Roman" w:hAnsi="Times New Roman" w:cs="Times New Roman"/>
          <w:sz w:val="24"/>
          <w:szCs w:val="24"/>
        </w:rPr>
        <w:footnoteReference w:id="90"/>
      </w:r>
      <w:r w:rsidRPr="00A06B38">
        <w:rPr>
          <w:rFonts w:ascii="Times New Roman" w:hAnsi="Times New Roman" w:cs="Times New Roman"/>
          <w:sz w:val="24"/>
          <w:szCs w:val="24"/>
        </w:rPr>
        <w:t>.</w:t>
      </w:r>
    </w:p>
    <w:p w14:paraId="641C0CF9" w14:textId="77777777" w:rsidR="00AC5486" w:rsidRPr="00A06B38" w:rsidRDefault="00AC5486" w:rsidP="00AC5486">
      <w:pPr>
        <w:spacing w:line="360" w:lineRule="auto"/>
        <w:jc w:val="both"/>
        <w:rPr>
          <w:rFonts w:ascii="Times New Roman" w:hAnsi="Times New Roman" w:cs="Times New Roman"/>
          <w:sz w:val="24"/>
          <w:szCs w:val="24"/>
        </w:rPr>
      </w:pPr>
    </w:p>
    <w:p w14:paraId="232A962F" w14:textId="6E9322E5" w:rsidR="00A06B38" w:rsidRDefault="002F3E11" w:rsidP="00AC54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Son confrère </w:t>
      </w:r>
      <w:r w:rsidR="00A06B38" w:rsidRPr="00A06B38">
        <w:rPr>
          <w:rFonts w:ascii="Times New Roman" w:hAnsi="Times New Roman" w:cs="Times New Roman"/>
          <w:sz w:val="24"/>
          <w:szCs w:val="24"/>
        </w:rPr>
        <w:t xml:space="preserve">Jean Rondel était un peu moins opulent. Si l’on ignore l’état exact de la fortune de </w:t>
      </w:r>
      <w:r>
        <w:rPr>
          <w:rFonts w:ascii="Times New Roman" w:hAnsi="Times New Roman" w:cs="Times New Roman"/>
          <w:sz w:val="24"/>
          <w:szCs w:val="24"/>
        </w:rPr>
        <w:t>celui-ci, celle de</w:t>
      </w:r>
      <w:r w:rsidR="00F84D7B">
        <w:rPr>
          <w:rFonts w:ascii="Times New Roman" w:hAnsi="Times New Roman" w:cs="Times New Roman"/>
          <w:sz w:val="24"/>
          <w:szCs w:val="24"/>
        </w:rPr>
        <w:t xml:space="preserve"> </w:t>
      </w:r>
      <w:r w:rsidR="00A06B38" w:rsidRPr="00A06B38">
        <w:rPr>
          <w:rFonts w:ascii="Times New Roman" w:hAnsi="Times New Roman" w:cs="Times New Roman"/>
          <w:sz w:val="24"/>
          <w:szCs w:val="24"/>
        </w:rPr>
        <w:t>Letellier</w:t>
      </w:r>
      <w:r w:rsidR="00F84D7B">
        <w:rPr>
          <w:rFonts w:ascii="Times New Roman" w:hAnsi="Times New Roman" w:cs="Times New Roman"/>
          <w:sz w:val="24"/>
          <w:szCs w:val="24"/>
        </w:rPr>
        <w:t xml:space="preserve"> </w:t>
      </w:r>
      <w:r w:rsidR="00A06B38" w:rsidRPr="00A06B38">
        <w:rPr>
          <w:rFonts w:ascii="Times New Roman" w:hAnsi="Times New Roman" w:cs="Times New Roman"/>
          <w:sz w:val="24"/>
          <w:szCs w:val="24"/>
        </w:rPr>
        <w:t>se montait</w:t>
      </w:r>
      <w:r w:rsidR="00F84D7B">
        <w:rPr>
          <w:rFonts w:ascii="Times New Roman" w:hAnsi="Times New Roman" w:cs="Times New Roman"/>
          <w:sz w:val="24"/>
          <w:szCs w:val="24"/>
        </w:rPr>
        <w:t>,</w:t>
      </w:r>
      <w:r w:rsidR="00A06B38" w:rsidRPr="00A06B38">
        <w:rPr>
          <w:rFonts w:ascii="Times New Roman" w:hAnsi="Times New Roman" w:cs="Times New Roman"/>
          <w:sz w:val="24"/>
          <w:szCs w:val="24"/>
        </w:rPr>
        <w:t xml:space="preserve"> à la mort de son épouse en 1758</w:t>
      </w:r>
      <w:r w:rsidR="00F84D7B">
        <w:rPr>
          <w:rFonts w:ascii="Times New Roman" w:hAnsi="Times New Roman" w:cs="Times New Roman"/>
          <w:sz w:val="24"/>
          <w:szCs w:val="24"/>
        </w:rPr>
        <w:t>,</w:t>
      </w:r>
      <w:r w:rsidR="00A06B38" w:rsidRPr="00A06B38">
        <w:rPr>
          <w:rFonts w:ascii="Times New Roman" w:hAnsi="Times New Roman" w:cs="Times New Roman"/>
          <w:sz w:val="24"/>
          <w:szCs w:val="24"/>
        </w:rPr>
        <w:t xml:space="preserve"> à </w:t>
      </w:r>
      <w:smartTag w:uri="urn:schemas-microsoft-com:office:smarttags" w:element="metricconverter">
        <w:smartTagPr>
          <w:attr w:name="ProductID" w:val="546ﾠ428 livres"/>
        </w:smartTagPr>
        <w:r w:rsidR="00A06B38" w:rsidRPr="00A06B38">
          <w:rPr>
            <w:rFonts w:ascii="Times New Roman" w:hAnsi="Times New Roman" w:cs="Times New Roman"/>
            <w:sz w:val="24"/>
            <w:szCs w:val="24"/>
          </w:rPr>
          <w:t>546 428 livres</w:t>
        </w:r>
      </w:smartTag>
      <w:r w:rsidR="00A06B38" w:rsidRPr="00A06B38">
        <w:rPr>
          <w:rFonts w:ascii="Times New Roman" w:hAnsi="Times New Roman" w:cs="Times New Roman"/>
          <w:sz w:val="24"/>
          <w:szCs w:val="24"/>
        </w:rPr>
        <w:t xml:space="preserve"> 16 sols</w:t>
      </w:r>
      <w:r w:rsidR="00AC5486">
        <w:rPr>
          <w:rFonts w:ascii="Times New Roman" w:hAnsi="Times New Roman" w:cs="Times New Roman"/>
          <w:sz w:val="24"/>
          <w:szCs w:val="24"/>
        </w:rPr>
        <w:t xml:space="preserve">, </w:t>
      </w:r>
      <w:r w:rsidR="00F84D7B">
        <w:rPr>
          <w:rFonts w:ascii="Times New Roman" w:hAnsi="Times New Roman" w:cs="Times New Roman"/>
          <w:sz w:val="24"/>
          <w:szCs w:val="24"/>
        </w:rPr>
        <w:t>somme</w:t>
      </w:r>
      <w:r w:rsidR="00AC5486">
        <w:rPr>
          <w:rFonts w:ascii="Times New Roman" w:hAnsi="Times New Roman" w:cs="Times New Roman"/>
          <w:sz w:val="24"/>
          <w:szCs w:val="24"/>
        </w:rPr>
        <w:t xml:space="preserve"> non négligeable</w:t>
      </w:r>
      <w:r w:rsidR="00A06B38" w:rsidRPr="00A06B38">
        <w:rPr>
          <w:rFonts w:ascii="Times New Roman" w:hAnsi="Times New Roman" w:cs="Times New Roman"/>
          <w:sz w:val="24"/>
          <w:szCs w:val="24"/>
        </w:rPr>
        <w:t>. Il devait</w:t>
      </w:r>
      <w:r>
        <w:rPr>
          <w:rFonts w:ascii="Times New Roman" w:hAnsi="Times New Roman" w:cs="Times New Roman"/>
          <w:sz w:val="24"/>
          <w:szCs w:val="24"/>
        </w:rPr>
        <w:t xml:space="preserve"> alors cette fortune</w:t>
      </w:r>
      <w:r w:rsidR="00A06B38" w:rsidRPr="00A06B38">
        <w:rPr>
          <w:rFonts w:ascii="Times New Roman" w:hAnsi="Times New Roman" w:cs="Times New Roman"/>
          <w:sz w:val="24"/>
          <w:szCs w:val="24"/>
        </w:rPr>
        <w:t xml:space="preserve"> surtout à son activité </w:t>
      </w:r>
      <w:r w:rsidR="00F84D7B">
        <w:rPr>
          <w:rFonts w:ascii="Times New Roman" w:hAnsi="Times New Roman" w:cs="Times New Roman"/>
          <w:sz w:val="24"/>
          <w:szCs w:val="24"/>
        </w:rPr>
        <w:t>sur le chantier royal de</w:t>
      </w:r>
      <w:r w:rsidR="00A06B38" w:rsidRPr="00A06B38">
        <w:rPr>
          <w:rFonts w:ascii="Times New Roman" w:hAnsi="Times New Roman" w:cs="Times New Roman"/>
          <w:sz w:val="24"/>
          <w:szCs w:val="24"/>
        </w:rPr>
        <w:t xml:space="preserve"> Saint-Louis</w:t>
      </w:r>
      <w:r w:rsidR="00AC5486">
        <w:rPr>
          <w:rStyle w:val="Appelnotedebasdep"/>
          <w:rFonts w:ascii="Times New Roman" w:hAnsi="Times New Roman" w:cs="Times New Roman"/>
          <w:sz w:val="24"/>
          <w:szCs w:val="24"/>
        </w:rPr>
        <w:footnoteReference w:id="91"/>
      </w:r>
      <w:r w:rsidR="00A06B38" w:rsidRPr="00A06B38">
        <w:rPr>
          <w:rFonts w:ascii="Times New Roman" w:hAnsi="Times New Roman" w:cs="Times New Roman"/>
          <w:sz w:val="24"/>
          <w:szCs w:val="24"/>
        </w:rPr>
        <w:t>.</w:t>
      </w:r>
    </w:p>
    <w:p w14:paraId="33D047DD" w14:textId="77777777" w:rsidR="00AC5486" w:rsidRPr="00A06B38" w:rsidRDefault="00AC5486" w:rsidP="00AC5486">
      <w:pPr>
        <w:spacing w:line="360" w:lineRule="auto"/>
        <w:jc w:val="both"/>
        <w:rPr>
          <w:rFonts w:ascii="Times New Roman" w:hAnsi="Times New Roman" w:cs="Times New Roman"/>
          <w:sz w:val="24"/>
          <w:szCs w:val="24"/>
        </w:rPr>
      </w:pPr>
    </w:p>
    <w:p w14:paraId="5861CB5D" w14:textId="29AD33FA" w:rsidR="0090624A" w:rsidRDefault="002F3E11" w:rsidP="00AC5486">
      <w:pPr>
        <w:spacing w:line="360" w:lineRule="auto"/>
        <w:jc w:val="both"/>
        <w:rPr>
          <w:rFonts w:ascii="Times New Roman" w:hAnsi="Times New Roman" w:cs="Times New Roman"/>
          <w:sz w:val="24"/>
          <w:szCs w:val="24"/>
        </w:rPr>
      </w:pPr>
      <w:r>
        <w:rPr>
          <w:rFonts w:ascii="Times New Roman" w:hAnsi="Times New Roman" w:cs="Times New Roman"/>
          <w:sz w:val="24"/>
          <w:szCs w:val="24"/>
        </w:rPr>
        <w:t>S’agissant de</w:t>
      </w:r>
      <w:r w:rsidR="00F84D7B">
        <w:rPr>
          <w:rFonts w:ascii="Times New Roman" w:hAnsi="Times New Roman" w:cs="Times New Roman"/>
          <w:sz w:val="24"/>
          <w:szCs w:val="24"/>
        </w:rPr>
        <w:t xml:space="preserve"> Rondel</w:t>
      </w:r>
      <w:r>
        <w:rPr>
          <w:rFonts w:ascii="Times New Roman" w:hAnsi="Times New Roman" w:cs="Times New Roman"/>
          <w:sz w:val="24"/>
          <w:szCs w:val="24"/>
        </w:rPr>
        <w:t>, ses liens</w:t>
      </w:r>
      <w:r w:rsidR="00A06B38" w:rsidRPr="00A06B38">
        <w:rPr>
          <w:rFonts w:ascii="Times New Roman" w:hAnsi="Times New Roman" w:cs="Times New Roman"/>
          <w:sz w:val="24"/>
          <w:szCs w:val="24"/>
        </w:rPr>
        <w:t xml:space="preserve"> avec Mansart de Sagonne sont attestés dès les années 1730 également : en 1738-</w:t>
      </w:r>
      <w:r w:rsidR="00F84D7B">
        <w:rPr>
          <w:rFonts w:ascii="Times New Roman" w:hAnsi="Times New Roman" w:cs="Times New Roman"/>
          <w:sz w:val="24"/>
          <w:szCs w:val="24"/>
        </w:rPr>
        <w:t>17</w:t>
      </w:r>
      <w:r w:rsidR="00A06B38" w:rsidRPr="00A06B38">
        <w:rPr>
          <w:rFonts w:ascii="Times New Roman" w:hAnsi="Times New Roman" w:cs="Times New Roman"/>
          <w:sz w:val="24"/>
          <w:szCs w:val="24"/>
        </w:rPr>
        <w:t>39, l’architecte lui confia la réalisation du splendide ensemble (grand et petit hôtel + maison à loyer) du financier Simon Boutin, rue de Richelieu (détruit)</w:t>
      </w:r>
      <w:r w:rsidR="00836C22">
        <w:rPr>
          <w:rFonts w:ascii="Times New Roman" w:hAnsi="Times New Roman" w:cs="Times New Roman"/>
          <w:sz w:val="24"/>
          <w:szCs w:val="24"/>
        </w:rPr>
        <w:t>, ainsi qu’</w:t>
      </w:r>
      <w:r w:rsidR="00A06B38" w:rsidRPr="00A06B38">
        <w:rPr>
          <w:rFonts w:ascii="Times New Roman" w:hAnsi="Times New Roman" w:cs="Times New Roman"/>
          <w:sz w:val="24"/>
          <w:szCs w:val="24"/>
        </w:rPr>
        <w:t>une maison pour l’abbé Joseph Richard</w:t>
      </w:r>
      <w:r w:rsidR="00836C22">
        <w:rPr>
          <w:rFonts w:ascii="Times New Roman" w:hAnsi="Times New Roman" w:cs="Times New Roman"/>
          <w:sz w:val="24"/>
          <w:szCs w:val="24"/>
        </w:rPr>
        <w:t xml:space="preserve"> sise dans la</w:t>
      </w:r>
      <w:r w:rsidR="00A06B38" w:rsidRPr="00A06B38">
        <w:rPr>
          <w:rFonts w:ascii="Times New Roman" w:hAnsi="Times New Roman" w:cs="Times New Roman"/>
          <w:sz w:val="24"/>
          <w:szCs w:val="24"/>
        </w:rPr>
        <w:t xml:space="preserve"> même rue (n°100 ; détruite)</w:t>
      </w:r>
      <w:r>
        <w:rPr>
          <w:rFonts w:ascii="Times New Roman" w:hAnsi="Times New Roman" w:cs="Times New Roman"/>
          <w:sz w:val="24"/>
          <w:szCs w:val="24"/>
        </w:rPr>
        <w:t>. E</w:t>
      </w:r>
      <w:r w:rsidR="00A06B38" w:rsidRPr="00A06B38">
        <w:rPr>
          <w:rFonts w:ascii="Times New Roman" w:hAnsi="Times New Roman" w:cs="Times New Roman"/>
          <w:sz w:val="24"/>
          <w:szCs w:val="24"/>
        </w:rPr>
        <w:t xml:space="preserve">n 1740, </w:t>
      </w:r>
      <w:r>
        <w:rPr>
          <w:rFonts w:ascii="Times New Roman" w:hAnsi="Times New Roman" w:cs="Times New Roman"/>
          <w:sz w:val="24"/>
          <w:szCs w:val="24"/>
        </w:rPr>
        <w:t xml:space="preserve">ce fut </w:t>
      </w:r>
      <w:r w:rsidR="00A06B38" w:rsidRPr="00A06B38">
        <w:rPr>
          <w:rFonts w:ascii="Times New Roman" w:hAnsi="Times New Roman" w:cs="Times New Roman"/>
          <w:sz w:val="24"/>
          <w:szCs w:val="24"/>
        </w:rPr>
        <w:t>celle de la « petite maison » du comte de S</w:t>
      </w:r>
      <w:r w:rsidR="004E761C">
        <w:rPr>
          <w:rFonts w:ascii="Times New Roman" w:hAnsi="Times New Roman" w:cs="Times New Roman"/>
          <w:sz w:val="24"/>
          <w:szCs w:val="24"/>
        </w:rPr>
        <w:t>ain</w:t>
      </w:r>
      <w:r w:rsidR="00A06B38" w:rsidRPr="00A06B38">
        <w:rPr>
          <w:rFonts w:ascii="Times New Roman" w:hAnsi="Times New Roman" w:cs="Times New Roman"/>
          <w:sz w:val="24"/>
          <w:szCs w:val="24"/>
        </w:rPr>
        <w:t>t-Florentin, rue du Faubourg Poissonnière (</w:t>
      </w:r>
      <w:r w:rsidR="00836C22">
        <w:rPr>
          <w:rFonts w:ascii="Times New Roman" w:hAnsi="Times New Roman" w:cs="Times New Roman"/>
          <w:sz w:val="24"/>
          <w:szCs w:val="24"/>
        </w:rPr>
        <w:t xml:space="preserve">actuel </w:t>
      </w:r>
      <w:r w:rsidR="00A06B38" w:rsidRPr="00A06B38">
        <w:rPr>
          <w:rFonts w:ascii="Times New Roman" w:hAnsi="Times New Roman" w:cs="Times New Roman"/>
          <w:sz w:val="24"/>
          <w:szCs w:val="24"/>
        </w:rPr>
        <w:t xml:space="preserve">Lycée Lamartine). </w:t>
      </w:r>
      <w:r w:rsidR="00F84D7B">
        <w:rPr>
          <w:rFonts w:ascii="Times New Roman" w:hAnsi="Times New Roman" w:cs="Times New Roman"/>
          <w:sz w:val="24"/>
          <w:szCs w:val="24"/>
        </w:rPr>
        <w:t>Il est probable qu</w:t>
      </w:r>
      <w:r w:rsidR="00836C22">
        <w:rPr>
          <w:rFonts w:ascii="Times New Roman" w:hAnsi="Times New Roman" w:cs="Times New Roman"/>
          <w:sz w:val="24"/>
          <w:szCs w:val="24"/>
        </w:rPr>
        <w:t>e l’entrepreneur ait travaillé</w:t>
      </w:r>
      <w:r w:rsidR="00F84D7B">
        <w:rPr>
          <w:rFonts w:ascii="Times New Roman" w:hAnsi="Times New Roman" w:cs="Times New Roman"/>
          <w:sz w:val="24"/>
          <w:szCs w:val="24"/>
        </w:rPr>
        <w:t xml:space="preserve"> également, au début des années 1740, au chantier de remise au goût du jour de la résidence de Boutin, près </w:t>
      </w:r>
      <w:r w:rsidR="00F84D7B">
        <w:rPr>
          <w:rFonts w:ascii="Times New Roman" w:hAnsi="Times New Roman" w:cs="Times New Roman"/>
          <w:sz w:val="24"/>
          <w:szCs w:val="24"/>
        </w:rPr>
        <w:lastRenderedPageBreak/>
        <w:t>d’Orléans</w:t>
      </w:r>
      <w:r w:rsidR="00836C22">
        <w:rPr>
          <w:rFonts w:ascii="Times New Roman" w:hAnsi="Times New Roman" w:cs="Times New Roman"/>
          <w:sz w:val="24"/>
          <w:szCs w:val="24"/>
        </w:rPr>
        <w:t>, à savoir</w:t>
      </w:r>
      <w:r w:rsidR="00F84D7B">
        <w:rPr>
          <w:rFonts w:ascii="Times New Roman" w:hAnsi="Times New Roman" w:cs="Times New Roman"/>
          <w:sz w:val="24"/>
          <w:szCs w:val="24"/>
        </w:rPr>
        <w:t xml:space="preserve"> le château de </w:t>
      </w:r>
      <w:r w:rsidR="00836C22">
        <w:rPr>
          <w:rFonts w:ascii="Times New Roman" w:hAnsi="Times New Roman" w:cs="Times New Roman"/>
          <w:sz w:val="24"/>
          <w:szCs w:val="24"/>
        </w:rPr>
        <w:t>l</w:t>
      </w:r>
      <w:r w:rsidR="00F84D7B">
        <w:rPr>
          <w:rFonts w:ascii="Times New Roman" w:hAnsi="Times New Roman" w:cs="Times New Roman"/>
          <w:sz w:val="24"/>
          <w:szCs w:val="24"/>
        </w:rPr>
        <w:t xml:space="preserve">a Source. </w:t>
      </w:r>
      <w:r>
        <w:rPr>
          <w:rFonts w:ascii="Times New Roman" w:hAnsi="Times New Roman" w:cs="Times New Roman"/>
          <w:sz w:val="24"/>
          <w:szCs w:val="24"/>
        </w:rPr>
        <w:t>En 1752, p</w:t>
      </w:r>
      <w:r w:rsidR="00A06B38" w:rsidRPr="00A06B38">
        <w:rPr>
          <w:rFonts w:ascii="Times New Roman" w:hAnsi="Times New Roman" w:cs="Times New Roman"/>
          <w:sz w:val="24"/>
          <w:szCs w:val="24"/>
        </w:rPr>
        <w:t xml:space="preserve">arallèlement au chantier de l’église Saint-Louis, Rondel </w:t>
      </w:r>
      <w:r w:rsidR="00553DF1">
        <w:rPr>
          <w:rFonts w:ascii="Times New Roman" w:hAnsi="Times New Roman" w:cs="Times New Roman"/>
          <w:sz w:val="24"/>
          <w:szCs w:val="24"/>
        </w:rPr>
        <w:t>participa</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toujours sous la conduite de </w:t>
      </w:r>
      <w:r w:rsidR="00553DF1">
        <w:rPr>
          <w:rFonts w:ascii="Times New Roman" w:hAnsi="Times New Roman" w:cs="Times New Roman"/>
          <w:sz w:val="24"/>
          <w:szCs w:val="24"/>
        </w:rPr>
        <w:t xml:space="preserve">notre </w:t>
      </w:r>
      <w:r w:rsidR="00A06B38" w:rsidRPr="00A06B38">
        <w:rPr>
          <w:rFonts w:ascii="Times New Roman" w:hAnsi="Times New Roman" w:cs="Times New Roman"/>
          <w:sz w:val="24"/>
          <w:szCs w:val="24"/>
        </w:rPr>
        <w:t>Mansart</w:t>
      </w:r>
      <w:r>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r w:rsidR="00553DF1">
        <w:rPr>
          <w:rFonts w:ascii="Times New Roman" w:hAnsi="Times New Roman" w:cs="Times New Roman"/>
          <w:sz w:val="24"/>
          <w:szCs w:val="24"/>
        </w:rPr>
        <w:t xml:space="preserve">à la réalisation de </w:t>
      </w:r>
      <w:r w:rsidR="00A06B38" w:rsidRPr="00A06B38">
        <w:rPr>
          <w:rFonts w:ascii="Times New Roman" w:hAnsi="Times New Roman" w:cs="Times New Roman"/>
          <w:sz w:val="24"/>
          <w:szCs w:val="24"/>
        </w:rPr>
        <w:t xml:space="preserve">la maison de plaisance de la comtesse d’Argenson à Versailles, </w:t>
      </w:r>
      <w:r w:rsidR="00836C22">
        <w:rPr>
          <w:rFonts w:ascii="Times New Roman" w:hAnsi="Times New Roman" w:cs="Times New Roman"/>
          <w:sz w:val="24"/>
          <w:szCs w:val="24"/>
        </w:rPr>
        <w:t>plus connue sous le nom de</w:t>
      </w:r>
      <w:r w:rsidR="00A06B38" w:rsidRPr="00A06B38">
        <w:rPr>
          <w:rFonts w:ascii="Times New Roman" w:hAnsi="Times New Roman" w:cs="Times New Roman"/>
          <w:sz w:val="24"/>
          <w:szCs w:val="24"/>
        </w:rPr>
        <w:t xml:space="preserve"> « Maison des Italiens »</w:t>
      </w:r>
      <w:r w:rsidR="008D3601">
        <w:rPr>
          <w:rStyle w:val="Appelnotedebasdep"/>
          <w:rFonts w:ascii="Times New Roman" w:hAnsi="Times New Roman" w:cs="Times New Roman"/>
          <w:sz w:val="24"/>
          <w:szCs w:val="24"/>
        </w:rPr>
        <w:footnoteReference w:id="92"/>
      </w:r>
      <w:r w:rsidR="00A06B38" w:rsidRPr="00A06B38">
        <w:rPr>
          <w:rFonts w:ascii="Times New Roman" w:hAnsi="Times New Roman" w:cs="Times New Roman"/>
          <w:sz w:val="24"/>
          <w:szCs w:val="24"/>
        </w:rPr>
        <w:t xml:space="preserve">. </w:t>
      </w:r>
    </w:p>
    <w:p w14:paraId="3AC3A612" w14:textId="77777777" w:rsidR="0090624A" w:rsidRDefault="0090624A" w:rsidP="00AC5486">
      <w:pPr>
        <w:spacing w:line="360" w:lineRule="auto"/>
        <w:jc w:val="both"/>
        <w:rPr>
          <w:rFonts w:ascii="Times New Roman" w:hAnsi="Times New Roman" w:cs="Times New Roman"/>
          <w:sz w:val="24"/>
          <w:szCs w:val="24"/>
        </w:rPr>
      </w:pPr>
    </w:p>
    <w:p w14:paraId="7EC6E0F8" w14:textId="753F6667"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Il est probable que </w:t>
      </w:r>
      <w:r w:rsidR="00614644">
        <w:rPr>
          <w:rFonts w:ascii="Times New Roman" w:hAnsi="Times New Roman" w:cs="Times New Roman"/>
          <w:sz w:val="24"/>
          <w:szCs w:val="24"/>
        </w:rPr>
        <w:t xml:space="preserve">le dernier </w:t>
      </w:r>
      <w:r w:rsidRPr="00A06B38">
        <w:rPr>
          <w:rFonts w:ascii="Times New Roman" w:hAnsi="Times New Roman" w:cs="Times New Roman"/>
          <w:sz w:val="24"/>
          <w:szCs w:val="24"/>
        </w:rPr>
        <w:t xml:space="preserve">Mansart </w:t>
      </w:r>
      <w:r w:rsidR="00836C22">
        <w:rPr>
          <w:rFonts w:ascii="Times New Roman" w:hAnsi="Times New Roman" w:cs="Times New Roman"/>
          <w:sz w:val="24"/>
          <w:szCs w:val="24"/>
        </w:rPr>
        <w:t>fût</w:t>
      </w:r>
      <w:r w:rsidRPr="00A06B38">
        <w:rPr>
          <w:rFonts w:ascii="Times New Roman" w:hAnsi="Times New Roman" w:cs="Times New Roman"/>
          <w:sz w:val="24"/>
          <w:szCs w:val="24"/>
        </w:rPr>
        <w:t xml:space="preserve"> aussi, comme Letellier, l’auteur des plans et élévations des deux maisons construites </w:t>
      </w:r>
      <w:r w:rsidR="002F3E11">
        <w:rPr>
          <w:rFonts w:ascii="Times New Roman" w:hAnsi="Times New Roman" w:cs="Times New Roman"/>
          <w:sz w:val="24"/>
          <w:szCs w:val="24"/>
        </w:rPr>
        <w:t xml:space="preserve">par et </w:t>
      </w:r>
      <w:r w:rsidRPr="00A06B38">
        <w:rPr>
          <w:rFonts w:ascii="Times New Roman" w:hAnsi="Times New Roman" w:cs="Times New Roman"/>
          <w:sz w:val="24"/>
          <w:szCs w:val="24"/>
        </w:rPr>
        <w:t>pour Rondel à Versailles, à l’angle des rues Royale et des Bourdonnais (n</w:t>
      </w:r>
      <w:r w:rsidRPr="00A06B38">
        <w:rPr>
          <w:rFonts w:ascii="Times New Roman" w:hAnsi="Times New Roman" w:cs="Times New Roman"/>
          <w:sz w:val="24"/>
          <w:szCs w:val="24"/>
          <w:vertAlign w:val="superscript"/>
        </w:rPr>
        <w:t>os</w:t>
      </w:r>
      <w:r w:rsidRPr="00A06B38">
        <w:rPr>
          <w:rFonts w:ascii="Times New Roman" w:hAnsi="Times New Roman" w:cs="Times New Roman"/>
          <w:sz w:val="24"/>
          <w:szCs w:val="24"/>
        </w:rPr>
        <w:t xml:space="preserve"> 73-75) en 1753-</w:t>
      </w:r>
      <w:r w:rsidR="00AC5486">
        <w:rPr>
          <w:rFonts w:ascii="Times New Roman" w:hAnsi="Times New Roman" w:cs="Times New Roman"/>
          <w:sz w:val="24"/>
          <w:szCs w:val="24"/>
        </w:rPr>
        <w:t>17</w:t>
      </w:r>
      <w:r w:rsidRPr="00A06B38">
        <w:rPr>
          <w:rFonts w:ascii="Times New Roman" w:hAnsi="Times New Roman" w:cs="Times New Roman"/>
          <w:sz w:val="24"/>
          <w:szCs w:val="24"/>
        </w:rPr>
        <w:t>54. La première</w:t>
      </w:r>
      <w:r w:rsidR="00614644">
        <w:rPr>
          <w:rFonts w:ascii="Times New Roman" w:hAnsi="Times New Roman" w:cs="Times New Roman"/>
          <w:sz w:val="24"/>
          <w:szCs w:val="24"/>
        </w:rPr>
        <w:t>,</w:t>
      </w:r>
      <w:r w:rsidRPr="00A06B38">
        <w:rPr>
          <w:rFonts w:ascii="Times New Roman" w:hAnsi="Times New Roman" w:cs="Times New Roman"/>
          <w:sz w:val="24"/>
          <w:szCs w:val="24"/>
        </w:rPr>
        <w:t xml:space="preserve"> sur la rue Royale</w:t>
      </w:r>
      <w:r w:rsidR="00614644">
        <w:rPr>
          <w:rFonts w:ascii="Times New Roman" w:hAnsi="Times New Roman" w:cs="Times New Roman"/>
          <w:sz w:val="24"/>
          <w:szCs w:val="24"/>
        </w:rPr>
        <w:t>,</w:t>
      </w:r>
      <w:r w:rsidR="00836C22" w:rsidRPr="00836C22">
        <w:rPr>
          <w:rFonts w:ascii="Times New Roman" w:hAnsi="Times New Roman" w:cs="Times New Roman"/>
          <w:sz w:val="24"/>
          <w:szCs w:val="24"/>
        </w:rPr>
        <w:t xml:space="preserve"> </w:t>
      </w:r>
      <w:r w:rsidR="00836C22" w:rsidRPr="00A06B38">
        <w:rPr>
          <w:rFonts w:ascii="Times New Roman" w:hAnsi="Times New Roman" w:cs="Times New Roman"/>
          <w:sz w:val="24"/>
          <w:szCs w:val="24"/>
        </w:rPr>
        <w:t>destinée à la location</w:t>
      </w:r>
      <w:r w:rsidR="00836C22">
        <w:rPr>
          <w:rFonts w:ascii="Times New Roman" w:hAnsi="Times New Roman" w:cs="Times New Roman"/>
          <w:sz w:val="24"/>
          <w:szCs w:val="24"/>
        </w:rPr>
        <w:t>,</w:t>
      </w:r>
      <w:r w:rsidR="00614644">
        <w:rPr>
          <w:rFonts w:ascii="Times New Roman" w:hAnsi="Times New Roman" w:cs="Times New Roman"/>
          <w:sz w:val="24"/>
          <w:szCs w:val="24"/>
        </w:rPr>
        <w:t xml:space="preserve"> fut</w:t>
      </w:r>
      <w:r w:rsidRPr="00A06B38">
        <w:rPr>
          <w:rFonts w:ascii="Times New Roman" w:hAnsi="Times New Roman" w:cs="Times New Roman"/>
          <w:sz w:val="24"/>
          <w:szCs w:val="24"/>
        </w:rPr>
        <w:t xml:space="preserve"> estimée </w:t>
      </w:r>
      <w:r w:rsidR="00614644">
        <w:rPr>
          <w:rFonts w:ascii="Times New Roman" w:hAnsi="Times New Roman" w:cs="Times New Roman"/>
          <w:sz w:val="24"/>
          <w:szCs w:val="24"/>
        </w:rPr>
        <w:t xml:space="preserve">à </w:t>
      </w:r>
      <w:r w:rsidRPr="00A06B38">
        <w:rPr>
          <w:rFonts w:ascii="Times New Roman" w:hAnsi="Times New Roman" w:cs="Times New Roman"/>
          <w:sz w:val="24"/>
          <w:szCs w:val="24"/>
        </w:rPr>
        <w:t>40 237 livres 10 sols en 1759</w:t>
      </w:r>
      <w:r w:rsidR="003E44A1">
        <w:rPr>
          <w:rFonts w:ascii="Times New Roman" w:hAnsi="Times New Roman" w:cs="Times New Roman"/>
          <w:sz w:val="24"/>
          <w:szCs w:val="24"/>
        </w:rPr>
        <w:t>. L</w:t>
      </w:r>
      <w:r w:rsidRPr="00A06B38">
        <w:rPr>
          <w:rFonts w:ascii="Times New Roman" w:hAnsi="Times New Roman" w:cs="Times New Roman"/>
          <w:sz w:val="24"/>
          <w:szCs w:val="24"/>
        </w:rPr>
        <w:t xml:space="preserve">a seconde, estimée </w:t>
      </w:r>
      <w:r w:rsidR="003E44A1">
        <w:rPr>
          <w:rFonts w:ascii="Times New Roman" w:hAnsi="Times New Roman" w:cs="Times New Roman"/>
          <w:sz w:val="24"/>
          <w:szCs w:val="24"/>
        </w:rPr>
        <w:t xml:space="preserve">à </w:t>
      </w:r>
      <w:r w:rsidRPr="00A06B38">
        <w:rPr>
          <w:rFonts w:ascii="Times New Roman" w:hAnsi="Times New Roman" w:cs="Times New Roman"/>
          <w:sz w:val="24"/>
          <w:szCs w:val="24"/>
        </w:rPr>
        <w:t xml:space="preserve">36 862 livres 10 sols, servit de logement à l’entrepreneur lorsqu’il </w:t>
      </w:r>
      <w:r w:rsidR="003E44A1">
        <w:rPr>
          <w:rFonts w:ascii="Times New Roman" w:hAnsi="Times New Roman" w:cs="Times New Roman"/>
          <w:sz w:val="24"/>
          <w:szCs w:val="24"/>
        </w:rPr>
        <w:t>résid</w:t>
      </w:r>
      <w:r w:rsidRPr="00A06B38">
        <w:rPr>
          <w:rFonts w:ascii="Times New Roman" w:hAnsi="Times New Roman" w:cs="Times New Roman"/>
          <w:sz w:val="24"/>
          <w:szCs w:val="24"/>
        </w:rPr>
        <w:t>ait à Versailles</w:t>
      </w:r>
      <w:r w:rsidR="003E44A1">
        <w:rPr>
          <w:rFonts w:ascii="Times New Roman" w:hAnsi="Times New Roman" w:cs="Times New Roman"/>
          <w:sz w:val="24"/>
          <w:szCs w:val="24"/>
        </w:rPr>
        <w:t>,</w:t>
      </w:r>
      <w:r w:rsidRPr="00A06B38">
        <w:rPr>
          <w:rFonts w:ascii="Times New Roman" w:hAnsi="Times New Roman" w:cs="Times New Roman"/>
          <w:sz w:val="24"/>
          <w:szCs w:val="24"/>
        </w:rPr>
        <w:t xml:space="preserve"> disposa</w:t>
      </w:r>
      <w:r w:rsidR="003E44A1">
        <w:rPr>
          <w:rFonts w:ascii="Times New Roman" w:hAnsi="Times New Roman" w:cs="Times New Roman"/>
          <w:sz w:val="24"/>
          <w:szCs w:val="24"/>
        </w:rPr>
        <w:t>n</w:t>
      </w:r>
      <w:r w:rsidRPr="00A06B38">
        <w:rPr>
          <w:rFonts w:ascii="Times New Roman" w:hAnsi="Times New Roman" w:cs="Times New Roman"/>
          <w:sz w:val="24"/>
          <w:szCs w:val="24"/>
        </w:rPr>
        <w:t>t d’un appartement au 3</w:t>
      </w:r>
      <w:r w:rsidRPr="003E44A1">
        <w:rPr>
          <w:rFonts w:ascii="Times New Roman" w:hAnsi="Times New Roman" w:cs="Times New Roman"/>
          <w:sz w:val="24"/>
          <w:szCs w:val="24"/>
          <w:vertAlign w:val="superscript"/>
        </w:rPr>
        <w:t>e</w:t>
      </w:r>
      <w:r w:rsidRPr="00A06B38">
        <w:rPr>
          <w:rFonts w:ascii="Times New Roman" w:hAnsi="Times New Roman" w:cs="Times New Roman"/>
          <w:sz w:val="24"/>
          <w:szCs w:val="24"/>
        </w:rPr>
        <w:t xml:space="preserve"> étage</w:t>
      </w:r>
      <w:r w:rsidR="00AC5486">
        <w:rPr>
          <w:rStyle w:val="Appelnotedebasdep"/>
          <w:rFonts w:ascii="Times New Roman" w:hAnsi="Times New Roman" w:cs="Times New Roman"/>
          <w:sz w:val="24"/>
          <w:szCs w:val="24"/>
        </w:rPr>
        <w:footnoteReference w:id="93"/>
      </w:r>
      <w:r w:rsidRPr="00A06B38">
        <w:rPr>
          <w:rFonts w:ascii="Times New Roman" w:hAnsi="Times New Roman" w:cs="Times New Roman"/>
          <w:sz w:val="24"/>
          <w:szCs w:val="24"/>
        </w:rPr>
        <w:t>.</w:t>
      </w:r>
    </w:p>
    <w:p w14:paraId="2EB18188" w14:textId="77777777" w:rsidR="00674F33" w:rsidRDefault="00674F33" w:rsidP="00AC5486">
      <w:pPr>
        <w:spacing w:line="360" w:lineRule="auto"/>
        <w:jc w:val="both"/>
        <w:rPr>
          <w:rFonts w:ascii="Times New Roman" w:hAnsi="Times New Roman" w:cs="Times New Roman"/>
          <w:sz w:val="24"/>
          <w:szCs w:val="24"/>
        </w:rPr>
      </w:pPr>
    </w:p>
    <w:p w14:paraId="6AC3068F" w14:textId="752C0CEC"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Quoique son activité soit largement méconnue,</w:t>
      </w:r>
      <w:r w:rsidR="00E76496">
        <w:rPr>
          <w:rFonts w:ascii="Times New Roman" w:hAnsi="Times New Roman" w:cs="Times New Roman"/>
          <w:sz w:val="24"/>
          <w:szCs w:val="24"/>
        </w:rPr>
        <w:t xml:space="preserve"> Jean</w:t>
      </w:r>
      <w:r w:rsidRPr="00A06B38">
        <w:rPr>
          <w:rFonts w:ascii="Times New Roman" w:hAnsi="Times New Roman" w:cs="Times New Roman"/>
          <w:sz w:val="24"/>
          <w:szCs w:val="24"/>
        </w:rPr>
        <w:t xml:space="preserve"> Rondel était</w:t>
      </w:r>
      <w:r w:rsidR="00E76496">
        <w:rPr>
          <w:rFonts w:ascii="Times New Roman" w:hAnsi="Times New Roman" w:cs="Times New Roman"/>
          <w:sz w:val="24"/>
          <w:szCs w:val="24"/>
        </w:rPr>
        <w:t>,</w:t>
      </w:r>
      <w:r w:rsidRPr="00A06B38">
        <w:rPr>
          <w:rFonts w:ascii="Times New Roman" w:hAnsi="Times New Roman" w:cs="Times New Roman"/>
          <w:sz w:val="24"/>
          <w:szCs w:val="24"/>
        </w:rPr>
        <w:t xml:space="preserve"> comme L</w:t>
      </w:r>
      <w:r w:rsidR="00E76496">
        <w:rPr>
          <w:rFonts w:ascii="Times New Roman" w:hAnsi="Times New Roman" w:cs="Times New Roman"/>
          <w:sz w:val="24"/>
          <w:szCs w:val="24"/>
        </w:rPr>
        <w:t>ouis L</w:t>
      </w:r>
      <w:r w:rsidRPr="00A06B38">
        <w:rPr>
          <w:rFonts w:ascii="Times New Roman" w:hAnsi="Times New Roman" w:cs="Times New Roman"/>
          <w:sz w:val="24"/>
          <w:szCs w:val="24"/>
        </w:rPr>
        <w:t>etellier</w:t>
      </w:r>
      <w:r w:rsidR="00E76496">
        <w:rPr>
          <w:rFonts w:ascii="Times New Roman" w:hAnsi="Times New Roman" w:cs="Times New Roman"/>
          <w:sz w:val="24"/>
          <w:szCs w:val="24"/>
        </w:rPr>
        <w:t>,</w:t>
      </w:r>
      <w:r w:rsidRPr="00A06B38">
        <w:rPr>
          <w:rFonts w:ascii="Times New Roman" w:hAnsi="Times New Roman" w:cs="Times New Roman"/>
          <w:sz w:val="24"/>
          <w:szCs w:val="24"/>
        </w:rPr>
        <w:t xml:space="preserve"> l’un des gros entrepreneurs </w:t>
      </w:r>
      <w:r w:rsidR="00E76496">
        <w:rPr>
          <w:rFonts w:ascii="Times New Roman" w:hAnsi="Times New Roman" w:cs="Times New Roman"/>
          <w:sz w:val="24"/>
          <w:szCs w:val="24"/>
        </w:rPr>
        <w:t xml:space="preserve">de </w:t>
      </w:r>
      <w:r w:rsidR="000B683E">
        <w:rPr>
          <w:rFonts w:ascii="Times New Roman" w:hAnsi="Times New Roman" w:cs="Times New Roman"/>
          <w:sz w:val="24"/>
          <w:szCs w:val="24"/>
        </w:rPr>
        <w:t>la capitale</w:t>
      </w:r>
      <w:r w:rsidR="00836C22" w:rsidRPr="00836C22">
        <w:rPr>
          <w:rFonts w:ascii="Times New Roman" w:hAnsi="Times New Roman" w:cs="Times New Roman"/>
          <w:sz w:val="24"/>
          <w:szCs w:val="24"/>
        </w:rPr>
        <w:t xml:space="preserve"> </w:t>
      </w:r>
      <w:r w:rsidR="00836C22">
        <w:rPr>
          <w:rFonts w:ascii="Times New Roman" w:hAnsi="Times New Roman" w:cs="Times New Roman"/>
          <w:sz w:val="24"/>
          <w:szCs w:val="24"/>
        </w:rPr>
        <w:t>a</w:t>
      </w:r>
      <w:r w:rsidR="00836C22" w:rsidRPr="00A06B38">
        <w:rPr>
          <w:rFonts w:ascii="Times New Roman" w:hAnsi="Times New Roman" w:cs="Times New Roman"/>
          <w:sz w:val="24"/>
          <w:szCs w:val="24"/>
        </w:rPr>
        <w:t xml:space="preserve">u </w:t>
      </w:r>
      <w:proofErr w:type="spellStart"/>
      <w:r w:rsidR="00836C22" w:rsidRPr="00A06B38">
        <w:rPr>
          <w:rFonts w:ascii="Times New Roman" w:hAnsi="Times New Roman" w:cs="Times New Roman"/>
          <w:smallCaps/>
          <w:sz w:val="24"/>
          <w:szCs w:val="24"/>
        </w:rPr>
        <w:t>xviii</w:t>
      </w:r>
      <w:r w:rsidR="00836C22" w:rsidRPr="00A06B38">
        <w:rPr>
          <w:rFonts w:ascii="Times New Roman" w:hAnsi="Times New Roman" w:cs="Times New Roman"/>
          <w:sz w:val="24"/>
          <w:szCs w:val="24"/>
        </w:rPr>
        <w:t>e</w:t>
      </w:r>
      <w:proofErr w:type="spellEnd"/>
      <w:r w:rsidRPr="00A06B38">
        <w:rPr>
          <w:rFonts w:ascii="Times New Roman" w:hAnsi="Times New Roman" w:cs="Times New Roman"/>
          <w:sz w:val="24"/>
          <w:szCs w:val="24"/>
        </w:rPr>
        <w:t xml:space="preserve"> </w:t>
      </w:r>
      <w:r w:rsidR="00836C22">
        <w:rPr>
          <w:rFonts w:ascii="Times New Roman" w:hAnsi="Times New Roman" w:cs="Times New Roman"/>
          <w:sz w:val="24"/>
          <w:szCs w:val="24"/>
        </w:rPr>
        <w:t xml:space="preserve">siècle </w:t>
      </w:r>
      <w:r w:rsidRPr="00A06B38">
        <w:rPr>
          <w:rFonts w:ascii="Times New Roman" w:hAnsi="Times New Roman" w:cs="Times New Roman"/>
          <w:sz w:val="24"/>
          <w:szCs w:val="24"/>
        </w:rPr>
        <w:t>et ce d’autant qu’après Mansart de Sagonne, il s’attacha un autre grand nom de l’architecture</w:t>
      </w:r>
      <w:r w:rsidR="00836C22">
        <w:rPr>
          <w:rFonts w:ascii="Times New Roman" w:hAnsi="Times New Roman" w:cs="Times New Roman"/>
          <w:sz w:val="24"/>
          <w:szCs w:val="24"/>
        </w:rPr>
        <w:t xml:space="preserve"> du moment </w:t>
      </w:r>
      <w:r w:rsidRPr="00A06B38">
        <w:rPr>
          <w:rFonts w:ascii="Times New Roman" w:hAnsi="Times New Roman" w:cs="Times New Roman"/>
          <w:sz w:val="24"/>
          <w:szCs w:val="24"/>
        </w:rPr>
        <w:t xml:space="preserve">: Louis-François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xml:space="preserve">. Ce dernier épousa </w:t>
      </w:r>
      <w:r w:rsidR="00E76496">
        <w:rPr>
          <w:rFonts w:ascii="Times New Roman" w:hAnsi="Times New Roman" w:cs="Times New Roman"/>
          <w:sz w:val="24"/>
          <w:szCs w:val="24"/>
        </w:rPr>
        <w:t xml:space="preserve">en effet </w:t>
      </w:r>
      <w:r w:rsidRPr="00A06B38">
        <w:rPr>
          <w:rFonts w:ascii="Times New Roman" w:hAnsi="Times New Roman" w:cs="Times New Roman"/>
          <w:sz w:val="24"/>
          <w:szCs w:val="24"/>
        </w:rPr>
        <w:t>devant notaire, le 15 mars 1759, Marie-Geneviève</w:t>
      </w:r>
      <w:r w:rsidR="00E76496">
        <w:rPr>
          <w:rFonts w:ascii="Times New Roman" w:hAnsi="Times New Roman" w:cs="Times New Roman"/>
          <w:sz w:val="24"/>
          <w:szCs w:val="24"/>
        </w:rPr>
        <w:t xml:space="preserve"> Rondel</w:t>
      </w:r>
      <w:r w:rsidRPr="00A06B38">
        <w:rPr>
          <w:rFonts w:ascii="Times New Roman" w:hAnsi="Times New Roman" w:cs="Times New Roman"/>
          <w:sz w:val="24"/>
          <w:szCs w:val="24"/>
        </w:rPr>
        <w:t xml:space="preserve">, fille unique de Jean et de son épouse Marie-Geneviève Bardou. Grâce à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l’activité de Rondel connut ainsi une nouvelle impulsion</w:t>
      </w:r>
      <w:r w:rsidR="00AC5486">
        <w:rPr>
          <w:rStyle w:val="Appelnotedebasdep"/>
          <w:rFonts w:ascii="Times New Roman" w:hAnsi="Times New Roman" w:cs="Times New Roman"/>
          <w:sz w:val="24"/>
          <w:szCs w:val="24"/>
        </w:rPr>
        <w:footnoteReference w:id="94"/>
      </w:r>
      <w:r w:rsidRPr="00A06B38">
        <w:rPr>
          <w:rFonts w:ascii="Times New Roman" w:hAnsi="Times New Roman" w:cs="Times New Roman"/>
          <w:sz w:val="24"/>
          <w:szCs w:val="24"/>
        </w:rPr>
        <w:t>.</w:t>
      </w:r>
    </w:p>
    <w:p w14:paraId="56DF9914" w14:textId="77777777" w:rsidR="00AC5486" w:rsidRPr="00A06B38" w:rsidRDefault="00AC5486" w:rsidP="00AC5486">
      <w:pPr>
        <w:spacing w:line="360" w:lineRule="auto"/>
        <w:jc w:val="both"/>
        <w:rPr>
          <w:rFonts w:ascii="Times New Roman" w:hAnsi="Times New Roman" w:cs="Times New Roman"/>
          <w:sz w:val="24"/>
          <w:szCs w:val="24"/>
        </w:rPr>
      </w:pPr>
    </w:p>
    <w:p w14:paraId="5B007B24" w14:textId="66159B4F"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Outre la réalisation de la chapelle des Catéchismes en 1764,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xml:space="preserve"> et </w:t>
      </w:r>
      <w:r w:rsidR="00AC5486">
        <w:rPr>
          <w:rFonts w:ascii="Times New Roman" w:hAnsi="Times New Roman" w:cs="Times New Roman"/>
          <w:sz w:val="24"/>
          <w:szCs w:val="24"/>
        </w:rPr>
        <w:t xml:space="preserve">Rondel se retrouvèrent </w:t>
      </w:r>
      <w:r w:rsidRPr="00A06B38">
        <w:rPr>
          <w:rFonts w:ascii="Times New Roman" w:hAnsi="Times New Roman" w:cs="Times New Roman"/>
          <w:sz w:val="24"/>
          <w:szCs w:val="24"/>
        </w:rPr>
        <w:t xml:space="preserve">en 1768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suite à leur acquisition commune de l’hôtel de Charost, rue Montmartre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xml:space="preserve"> dans l’extension de la grande maison avec passage, dit « du Saumon ». Maison que l’entrepreneur avait construit pour lui-même, rue Montorgueil, sur quatre parcelles acquises en 1743, 1745, 1747 et 1753</w:t>
      </w:r>
      <w:r w:rsidR="000B683E">
        <w:rPr>
          <w:rFonts w:ascii="Times New Roman" w:hAnsi="Times New Roman" w:cs="Times New Roman"/>
          <w:sz w:val="24"/>
          <w:szCs w:val="24"/>
        </w:rPr>
        <w:t>, soit</w:t>
      </w:r>
      <w:r w:rsidR="000B683E" w:rsidRPr="000B683E">
        <w:rPr>
          <w:rFonts w:ascii="Times New Roman" w:hAnsi="Times New Roman" w:cs="Times New Roman"/>
          <w:sz w:val="24"/>
          <w:szCs w:val="24"/>
        </w:rPr>
        <w:t xml:space="preserve"> </w:t>
      </w:r>
      <w:r w:rsidR="000B683E" w:rsidRPr="00A06B38">
        <w:rPr>
          <w:rFonts w:ascii="Times New Roman" w:hAnsi="Times New Roman" w:cs="Times New Roman"/>
          <w:sz w:val="24"/>
          <w:szCs w:val="24"/>
        </w:rPr>
        <w:t>durant le chantier de Saint</w:t>
      </w:r>
      <w:r w:rsidR="000B683E" w:rsidRPr="00A06B38">
        <w:rPr>
          <w:rFonts w:ascii="Times New Roman" w:hAnsi="Times New Roman" w:cs="Times New Roman"/>
          <w:sz w:val="24"/>
          <w:szCs w:val="24"/>
        </w:rPr>
        <w:noBreakHyphen/>
        <w:t>Louis</w:t>
      </w:r>
      <w:r w:rsidRPr="00A06B38">
        <w:rPr>
          <w:rFonts w:ascii="Times New Roman" w:hAnsi="Times New Roman" w:cs="Times New Roman"/>
          <w:sz w:val="24"/>
          <w:szCs w:val="24"/>
        </w:rPr>
        <w:t xml:space="preserve">. </w:t>
      </w:r>
      <w:r w:rsidR="00C542E1">
        <w:rPr>
          <w:rFonts w:ascii="Times New Roman" w:hAnsi="Times New Roman" w:cs="Times New Roman"/>
          <w:sz w:val="24"/>
          <w:szCs w:val="24"/>
        </w:rPr>
        <w:t>Les deux hommes</w:t>
      </w:r>
      <w:r w:rsidRPr="00A06B38">
        <w:rPr>
          <w:rFonts w:ascii="Times New Roman" w:hAnsi="Times New Roman" w:cs="Times New Roman"/>
          <w:sz w:val="24"/>
          <w:szCs w:val="24"/>
        </w:rPr>
        <w:t xml:space="preserve"> avaient entamé leur </w:t>
      </w:r>
      <w:r w:rsidRPr="00A06B38">
        <w:rPr>
          <w:rFonts w:ascii="Times New Roman" w:hAnsi="Times New Roman" w:cs="Times New Roman"/>
          <w:sz w:val="24"/>
          <w:szCs w:val="24"/>
        </w:rPr>
        <w:lastRenderedPageBreak/>
        <w:t>collaboration après la construction, en 1758-</w:t>
      </w:r>
      <w:r w:rsidR="00AC5486">
        <w:rPr>
          <w:rFonts w:ascii="Times New Roman" w:hAnsi="Times New Roman" w:cs="Times New Roman"/>
          <w:sz w:val="24"/>
          <w:szCs w:val="24"/>
        </w:rPr>
        <w:t>17</w:t>
      </w:r>
      <w:r w:rsidRPr="00A06B38">
        <w:rPr>
          <w:rFonts w:ascii="Times New Roman" w:hAnsi="Times New Roman" w:cs="Times New Roman"/>
          <w:sz w:val="24"/>
          <w:szCs w:val="24"/>
        </w:rPr>
        <w:t>59, d’une maison dans le goût grec pour le marbrier du roi</w:t>
      </w:r>
      <w:r w:rsidR="00C052B2">
        <w:rPr>
          <w:rFonts w:ascii="Times New Roman" w:hAnsi="Times New Roman" w:cs="Times New Roman"/>
          <w:sz w:val="24"/>
          <w:szCs w:val="24"/>
        </w:rPr>
        <w:t>,</w:t>
      </w:r>
      <w:r w:rsidRPr="00A06B38">
        <w:rPr>
          <w:rFonts w:ascii="Times New Roman" w:hAnsi="Times New Roman" w:cs="Times New Roman"/>
          <w:sz w:val="24"/>
          <w:szCs w:val="24"/>
        </w:rPr>
        <w:t xml:space="preserve"> Louis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père de Louis-François, rue du F</w:t>
      </w:r>
      <w:r w:rsidR="00AC5486">
        <w:rPr>
          <w:rFonts w:ascii="Times New Roman" w:hAnsi="Times New Roman" w:cs="Times New Roman"/>
          <w:sz w:val="24"/>
          <w:szCs w:val="24"/>
        </w:rPr>
        <w:t>au</w:t>
      </w:r>
      <w:r w:rsidRPr="00A06B38">
        <w:rPr>
          <w:rFonts w:ascii="Times New Roman" w:hAnsi="Times New Roman" w:cs="Times New Roman"/>
          <w:sz w:val="24"/>
          <w:szCs w:val="24"/>
        </w:rPr>
        <w:t>b</w:t>
      </w:r>
      <w:r w:rsidR="00AC5486">
        <w:rPr>
          <w:rFonts w:ascii="Times New Roman" w:hAnsi="Times New Roman" w:cs="Times New Roman"/>
          <w:sz w:val="24"/>
          <w:szCs w:val="24"/>
        </w:rPr>
        <w:t>our</w:t>
      </w:r>
      <w:r w:rsidRPr="00A06B38">
        <w:rPr>
          <w:rFonts w:ascii="Times New Roman" w:hAnsi="Times New Roman" w:cs="Times New Roman"/>
          <w:sz w:val="24"/>
          <w:szCs w:val="24"/>
        </w:rPr>
        <w:t xml:space="preserve">g Poissonnière (n° 9).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xml:space="preserve"> père travaillait aussi avec Rondel : il lui fourni</w:t>
      </w:r>
      <w:r w:rsidR="00C052B2">
        <w:rPr>
          <w:rFonts w:ascii="Times New Roman" w:hAnsi="Times New Roman" w:cs="Times New Roman"/>
          <w:sz w:val="24"/>
          <w:szCs w:val="24"/>
        </w:rPr>
        <w:t>t en effet</w:t>
      </w:r>
      <w:r w:rsidRPr="00A06B38">
        <w:rPr>
          <w:rFonts w:ascii="Times New Roman" w:hAnsi="Times New Roman" w:cs="Times New Roman"/>
          <w:sz w:val="24"/>
          <w:szCs w:val="24"/>
        </w:rPr>
        <w:t xml:space="preserve"> le marbre des cheminées de toutes ses maisons</w:t>
      </w:r>
      <w:r w:rsidR="00C052B2">
        <w:rPr>
          <w:rFonts w:ascii="Times New Roman" w:hAnsi="Times New Roman" w:cs="Times New Roman"/>
          <w:sz w:val="24"/>
          <w:szCs w:val="24"/>
        </w:rPr>
        <w:t>,</w:t>
      </w:r>
      <w:r w:rsidRPr="00A06B38">
        <w:rPr>
          <w:rFonts w:ascii="Times New Roman" w:hAnsi="Times New Roman" w:cs="Times New Roman"/>
          <w:sz w:val="24"/>
          <w:szCs w:val="24"/>
        </w:rPr>
        <w:t xml:space="preserve"> dont celles de Versailles</w:t>
      </w:r>
      <w:r w:rsidR="00AC5486">
        <w:rPr>
          <w:rStyle w:val="Appelnotedebasdep"/>
          <w:rFonts w:ascii="Times New Roman" w:hAnsi="Times New Roman" w:cs="Times New Roman"/>
          <w:sz w:val="24"/>
          <w:szCs w:val="24"/>
        </w:rPr>
        <w:footnoteReference w:id="95"/>
      </w:r>
      <w:r w:rsidRPr="00A06B38">
        <w:rPr>
          <w:rFonts w:ascii="Times New Roman" w:hAnsi="Times New Roman" w:cs="Times New Roman"/>
          <w:sz w:val="24"/>
          <w:szCs w:val="24"/>
        </w:rPr>
        <w:t>.</w:t>
      </w:r>
    </w:p>
    <w:p w14:paraId="3C80FCFA" w14:textId="77777777" w:rsidR="00AC5486" w:rsidRPr="00A06B38" w:rsidRDefault="00AC5486" w:rsidP="00AC5486">
      <w:pPr>
        <w:spacing w:line="360" w:lineRule="auto"/>
        <w:jc w:val="both"/>
        <w:rPr>
          <w:rFonts w:ascii="Times New Roman" w:hAnsi="Times New Roman" w:cs="Times New Roman"/>
          <w:sz w:val="24"/>
          <w:szCs w:val="24"/>
        </w:rPr>
      </w:pPr>
    </w:p>
    <w:p w14:paraId="7A0703C7" w14:textId="08D3D8C5" w:rsidR="00183576"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 chantier de </w:t>
      </w:r>
      <w:r w:rsidR="000B683E">
        <w:rPr>
          <w:rFonts w:ascii="Times New Roman" w:hAnsi="Times New Roman" w:cs="Times New Roman"/>
          <w:sz w:val="24"/>
          <w:szCs w:val="24"/>
        </w:rPr>
        <w:t xml:space="preserve">l’église </w:t>
      </w:r>
      <w:r w:rsidRPr="00A06B38">
        <w:rPr>
          <w:rFonts w:ascii="Times New Roman" w:hAnsi="Times New Roman" w:cs="Times New Roman"/>
          <w:sz w:val="24"/>
          <w:szCs w:val="24"/>
        </w:rPr>
        <w:t xml:space="preserve">Saint-Louis </w:t>
      </w:r>
      <w:r w:rsidR="00C052B2">
        <w:rPr>
          <w:rFonts w:ascii="Times New Roman" w:hAnsi="Times New Roman" w:cs="Times New Roman"/>
          <w:sz w:val="24"/>
          <w:szCs w:val="24"/>
        </w:rPr>
        <w:t xml:space="preserve">avait </w:t>
      </w:r>
      <w:r w:rsidRPr="00A06B38">
        <w:rPr>
          <w:rFonts w:ascii="Times New Roman" w:hAnsi="Times New Roman" w:cs="Times New Roman"/>
          <w:sz w:val="24"/>
          <w:szCs w:val="24"/>
        </w:rPr>
        <w:t>permi</w:t>
      </w:r>
      <w:r w:rsidR="00C052B2">
        <w:rPr>
          <w:rFonts w:ascii="Times New Roman" w:hAnsi="Times New Roman" w:cs="Times New Roman"/>
          <w:sz w:val="24"/>
          <w:szCs w:val="24"/>
        </w:rPr>
        <w:t>s en outre</w:t>
      </w:r>
      <w:r w:rsidRPr="00A06B38">
        <w:rPr>
          <w:rFonts w:ascii="Times New Roman" w:hAnsi="Times New Roman" w:cs="Times New Roman"/>
          <w:sz w:val="24"/>
          <w:szCs w:val="24"/>
        </w:rPr>
        <w:t xml:space="preserve"> à </w:t>
      </w:r>
      <w:r w:rsidR="00183576">
        <w:rPr>
          <w:rFonts w:ascii="Times New Roman" w:hAnsi="Times New Roman" w:cs="Times New Roman"/>
          <w:sz w:val="24"/>
          <w:szCs w:val="24"/>
        </w:rPr>
        <w:t xml:space="preserve">Jean </w:t>
      </w:r>
      <w:r w:rsidRPr="00A06B38">
        <w:rPr>
          <w:rFonts w:ascii="Times New Roman" w:hAnsi="Times New Roman" w:cs="Times New Roman"/>
          <w:sz w:val="24"/>
          <w:szCs w:val="24"/>
        </w:rPr>
        <w:t>Rondel d’acquérir cinq autres maisons à Paris</w:t>
      </w:r>
      <w:r w:rsidR="00183576">
        <w:rPr>
          <w:rFonts w:ascii="Times New Roman" w:hAnsi="Times New Roman" w:cs="Times New Roman"/>
          <w:sz w:val="24"/>
          <w:szCs w:val="24"/>
        </w:rPr>
        <w:t> :</w:t>
      </w:r>
      <w:r w:rsidRPr="00A06B38">
        <w:rPr>
          <w:rFonts w:ascii="Times New Roman" w:hAnsi="Times New Roman" w:cs="Times New Roman"/>
          <w:sz w:val="24"/>
          <w:szCs w:val="24"/>
        </w:rPr>
        <w:t xml:space="preserve"> rue Saint-Martin en 1742 ; rue Croix-des-Petits-Champs en 1745 ; </w:t>
      </w:r>
      <w:r w:rsidR="00183576">
        <w:rPr>
          <w:rFonts w:ascii="Times New Roman" w:hAnsi="Times New Roman" w:cs="Times New Roman"/>
          <w:sz w:val="24"/>
          <w:szCs w:val="24"/>
        </w:rPr>
        <w:t>trois autres</w:t>
      </w:r>
      <w:r w:rsidRPr="00A06B38">
        <w:rPr>
          <w:rFonts w:ascii="Times New Roman" w:hAnsi="Times New Roman" w:cs="Times New Roman"/>
          <w:sz w:val="24"/>
          <w:szCs w:val="24"/>
        </w:rPr>
        <w:t xml:space="preserve"> rue Saint-Honoré en 1744, 1752 et 1754</w:t>
      </w:r>
      <w:r w:rsidR="00183576">
        <w:rPr>
          <w:rFonts w:ascii="Times New Roman" w:hAnsi="Times New Roman" w:cs="Times New Roman"/>
          <w:sz w:val="24"/>
          <w:szCs w:val="24"/>
        </w:rPr>
        <w:t>, ainsi qu’</w:t>
      </w:r>
      <w:r w:rsidRPr="00A06B38">
        <w:rPr>
          <w:rFonts w:ascii="Times New Roman" w:hAnsi="Times New Roman" w:cs="Times New Roman"/>
          <w:sz w:val="24"/>
          <w:szCs w:val="24"/>
        </w:rPr>
        <w:t>une maison de plaisance à Grigny (Essonne), près du château, en 1753. Maison qu</w:t>
      </w:r>
      <w:r w:rsidR="00183576">
        <w:rPr>
          <w:rFonts w:ascii="Times New Roman" w:hAnsi="Times New Roman" w:cs="Times New Roman"/>
          <w:sz w:val="24"/>
          <w:szCs w:val="24"/>
        </w:rPr>
        <w:t>’</w:t>
      </w:r>
      <w:r w:rsidRPr="00A06B38">
        <w:rPr>
          <w:rFonts w:ascii="Times New Roman" w:hAnsi="Times New Roman" w:cs="Times New Roman"/>
          <w:sz w:val="24"/>
          <w:szCs w:val="24"/>
        </w:rPr>
        <w:t>i</w:t>
      </w:r>
      <w:r w:rsidR="00183576">
        <w:rPr>
          <w:rFonts w:ascii="Times New Roman" w:hAnsi="Times New Roman" w:cs="Times New Roman"/>
          <w:sz w:val="24"/>
          <w:szCs w:val="24"/>
        </w:rPr>
        <w:t>l</w:t>
      </w:r>
      <w:r w:rsidRPr="00A06B38">
        <w:rPr>
          <w:rFonts w:ascii="Times New Roman" w:hAnsi="Times New Roman" w:cs="Times New Roman"/>
          <w:sz w:val="24"/>
          <w:szCs w:val="24"/>
        </w:rPr>
        <w:t xml:space="preserve"> étend</w:t>
      </w:r>
      <w:r w:rsidR="00183576">
        <w:rPr>
          <w:rFonts w:ascii="Times New Roman" w:hAnsi="Times New Roman" w:cs="Times New Roman"/>
          <w:sz w:val="24"/>
          <w:szCs w:val="24"/>
        </w:rPr>
        <w:t>it</w:t>
      </w:r>
      <w:r w:rsidRPr="00A06B38">
        <w:rPr>
          <w:rFonts w:ascii="Times New Roman" w:hAnsi="Times New Roman" w:cs="Times New Roman"/>
          <w:sz w:val="24"/>
          <w:szCs w:val="24"/>
        </w:rPr>
        <w:t xml:space="preserve"> par l’acquisition d’une plus modeste en 1754</w:t>
      </w:r>
      <w:r w:rsidR="00AC5486">
        <w:rPr>
          <w:rStyle w:val="Appelnotedebasdep"/>
          <w:rFonts w:ascii="Times New Roman" w:hAnsi="Times New Roman" w:cs="Times New Roman"/>
          <w:sz w:val="24"/>
          <w:szCs w:val="24"/>
        </w:rPr>
        <w:footnoteReference w:id="96"/>
      </w:r>
      <w:r w:rsidRPr="00A06B38">
        <w:rPr>
          <w:rFonts w:ascii="Times New Roman" w:hAnsi="Times New Roman" w:cs="Times New Roman"/>
          <w:sz w:val="24"/>
          <w:szCs w:val="24"/>
        </w:rPr>
        <w:t xml:space="preserve">. </w:t>
      </w:r>
    </w:p>
    <w:p w14:paraId="0F8F7382" w14:textId="77777777" w:rsidR="00183576" w:rsidRDefault="00183576" w:rsidP="00AC5486">
      <w:pPr>
        <w:spacing w:line="360" w:lineRule="auto"/>
        <w:jc w:val="both"/>
        <w:rPr>
          <w:rFonts w:ascii="Times New Roman" w:hAnsi="Times New Roman" w:cs="Times New Roman"/>
          <w:sz w:val="24"/>
          <w:szCs w:val="24"/>
        </w:rPr>
      </w:pPr>
    </w:p>
    <w:p w14:paraId="3B75E80D" w14:textId="50535FEF" w:rsidR="00A06B38" w:rsidRDefault="00183576" w:rsidP="00AC5486">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A06B38" w:rsidRPr="00A06B38">
        <w:rPr>
          <w:rFonts w:ascii="Times New Roman" w:hAnsi="Times New Roman" w:cs="Times New Roman"/>
          <w:sz w:val="24"/>
          <w:szCs w:val="24"/>
        </w:rPr>
        <w:t xml:space="preserve"> la mort de son épouse, le 20 novembre 1758, Rondel </w:t>
      </w:r>
      <w:r>
        <w:rPr>
          <w:rFonts w:ascii="Times New Roman" w:hAnsi="Times New Roman" w:cs="Times New Roman"/>
          <w:sz w:val="24"/>
          <w:szCs w:val="24"/>
        </w:rPr>
        <w:t>demeura</w:t>
      </w:r>
      <w:r w:rsidR="00A06B38" w:rsidRPr="00A06B38">
        <w:rPr>
          <w:rFonts w:ascii="Times New Roman" w:hAnsi="Times New Roman" w:cs="Times New Roman"/>
          <w:sz w:val="24"/>
          <w:szCs w:val="24"/>
        </w:rPr>
        <w:t xml:space="preserve"> veuf. </w:t>
      </w:r>
      <w:r>
        <w:rPr>
          <w:rFonts w:ascii="Times New Roman" w:hAnsi="Times New Roman" w:cs="Times New Roman"/>
          <w:sz w:val="24"/>
          <w:szCs w:val="24"/>
        </w:rPr>
        <w:t>Le couple</w:t>
      </w:r>
      <w:r w:rsidR="00A06B38" w:rsidRPr="00A06B38">
        <w:rPr>
          <w:rFonts w:ascii="Times New Roman" w:hAnsi="Times New Roman" w:cs="Times New Roman"/>
          <w:sz w:val="24"/>
          <w:szCs w:val="24"/>
        </w:rPr>
        <w:t xml:space="preserve"> s’était marié le 18 janvier 1733. </w:t>
      </w:r>
      <w:r>
        <w:rPr>
          <w:rFonts w:ascii="Times New Roman" w:hAnsi="Times New Roman" w:cs="Times New Roman"/>
          <w:sz w:val="24"/>
          <w:szCs w:val="24"/>
        </w:rPr>
        <w:t>L’entrepreneur</w:t>
      </w:r>
      <w:r w:rsidR="00A06B38" w:rsidRPr="00A06B38">
        <w:rPr>
          <w:rFonts w:ascii="Times New Roman" w:hAnsi="Times New Roman" w:cs="Times New Roman"/>
          <w:sz w:val="24"/>
          <w:szCs w:val="24"/>
        </w:rPr>
        <w:t xml:space="preserve"> décédait </w:t>
      </w:r>
      <w:r w:rsidR="000B683E">
        <w:rPr>
          <w:rFonts w:ascii="Times New Roman" w:hAnsi="Times New Roman" w:cs="Times New Roman"/>
          <w:sz w:val="24"/>
          <w:szCs w:val="24"/>
        </w:rPr>
        <w:t>pour sa part,</w:t>
      </w:r>
      <w:r>
        <w:rPr>
          <w:rFonts w:ascii="Times New Roman" w:hAnsi="Times New Roman" w:cs="Times New Roman"/>
          <w:sz w:val="24"/>
          <w:szCs w:val="24"/>
        </w:rPr>
        <w:t xml:space="preserve"> </w:t>
      </w:r>
      <w:r w:rsidR="000B683E">
        <w:rPr>
          <w:rFonts w:ascii="Times New Roman" w:hAnsi="Times New Roman" w:cs="Times New Roman"/>
          <w:sz w:val="24"/>
          <w:szCs w:val="24"/>
        </w:rPr>
        <w:t>l</w:t>
      </w:r>
      <w:r w:rsidR="000B683E" w:rsidRPr="00A06B38">
        <w:rPr>
          <w:rFonts w:ascii="Times New Roman" w:hAnsi="Times New Roman" w:cs="Times New Roman"/>
          <w:sz w:val="24"/>
          <w:szCs w:val="24"/>
        </w:rPr>
        <w:t>e 14 avril 1776</w:t>
      </w:r>
      <w:r w:rsidR="000B683E">
        <w:rPr>
          <w:rFonts w:ascii="Times New Roman" w:hAnsi="Times New Roman" w:cs="Times New Roman"/>
          <w:sz w:val="24"/>
          <w:szCs w:val="24"/>
        </w:rPr>
        <w:t xml:space="preserve">, </w:t>
      </w:r>
      <w:r>
        <w:rPr>
          <w:rFonts w:ascii="Times New Roman" w:hAnsi="Times New Roman" w:cs="Times New Roman"/>
          <w:sz w:val="24"/>
          <w:szCs w:val="24"/>
        </w:rPr>
        <w:t>à son</w:t>
      </w:r>
      <w:r w:rsidR="00A06B38" w:rsidRPr="00A06B38">
        <w:rPr>
          <w:rFonts w:ascii="Times New Roman" w:hAnsi="Times New Roman" w:cs="Times New Roman"/>
          <w:sz w:val="24"/>
          <w:szCs w:val="24"/>
        </w:rPr>
        <w:t xml:space="preserve"> domicile parisien de la rue Montorgueil</w:t>
      </w:r>
      <w:r w:rsidR="00AC5486">
        <w:rPr>
          <w:rStyle w:val="Appelnotedebasdep"/>
          <w:rFonts w:ascii="Times New Roman" w:hAnsi="Times New Roman" w:cs="Times New Roman"/>
          <w:sz w:val="24"/>
          <w:szCs w:val="24"/>
        </w:rPr>
        <w:footnoteReference w:id="97"/>
      </w:r>
      <w:r w:rsidR="00A06B38" w:rsidRPr="00A06B38">
        <w:rPr>
          <w:rFonts w:ascii="Times New Roman" w:hAnsi="Times New Roman" w:cs="Times New Roman"/>
          <w:sz w:val="24"/>
          <w:szCs w:val="24"/>
        </w:rPr>
        <w:t xml:space="preserve">. </w:t>
      </w:r>
    </w:p>
    <w:p w14:paraId="3553FD69" w14:textId="77777777" w:rsidR="00AC5486" w:rsidRPr="00A06B38" w:rsidRDefault="00AC5486" w:rsidP="00AC5486">
      <w:pPr>
        <w:spacing w:line="360" w:lineRule="auto"/>
        <w:jc w:val="both"/>
        <w:rPr>
          <w:rFonts w:ascii="Times New Roman" w:hAnsi="Times New Roman" w:cs="Times New Roman"/>
          <w:sz w:val="24"/>
          <w:szCs w:val="24"/>
        </w:rPr>
      </w:pPr>
    </w:p>
    <w:p w14:paraId="547931B8" w14:textId="7E557A3B" w:rsidR="00A06B38" w:rsidRDefault="00A06B38" w:rsidP="00AC5486">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D'autres artisans bien connus de Mansart de Sagonne</w:t>
      </w:r>
      <w:r w:rsidR="000B683E">
        <w:rPr>
          <w:rFonts w:ascii="Times New Roman" w:hAnsi="Times New Roman" w:cs="Times New Roman"/>
          <w:sz w:val="24"/>
          <w:szCs w:val="24"/>
        </w:rPr>
        <w:t xml:space="preserve"> avaient participé aussi au chantier de</w:t>
      </w:r>
      <w:r w:rsidRPr="00A06B38">
        <w:rPr>
          <w:rFonts w:ascii="Times New Roman" w:hAnsi="Times New Roman" w:cs="Times New Roman"/>
          <w:sz w:val="24"/>
          <w:szCs w:val="24"/>
        </w:rPr>
        <w:t xml:space="preserve"> </w:t>
      </w:r>
      <w:r w:rsidR="00183576">
        <w:rPr>
          <w:rFonts w:ascii="Times New Roman" w:hAnsi="Times New Roman" w:cs="Times New Roman"/>
          <w:sz w:val="24"/>
          <w:szCs w:val="24"/>
        </w:rPr>
        <w:t>l’église Saint-Louis</w:t>
      </w:r>
      <w:r w:rsidR="000B683E">
        <w:rPr>
          <w:rFonts w:ascii="Times New Roman" w:hAnsi="Times New Roman" w:cs="Times New Roman"/>
          <w:sz w:val="24"/>
          <w:szCs w:val="24"/>
        </w:rPr>
        <w:t>, à savoir</w:t>
      </w:r>
      <w:r w:rsidR="00183576">
        <w:rPr>
          <w:rFonts w:ascii="Times New Roman" w:hAnsi="Times New Roman" w:cs="Times New Roman"/>
          <w:sz w:val="24"/>
          <w:szCs w:val="24"/>
        </w:rPr>
        <w:t> :</w:t>
      </w:r>
      <w:r w:rsidRPr="00A06B38">
        <w:rPr>
          <w:rFonts w:ascii="Times New Roman" w:hAnsi="Times New Roman" w:cs="Times New Roman"/>
          <w:sz w:val="24"/>
          <w:szCs w:val="24"/>
        </w:rPr>
        <w:t xml:space="preserve"> les maîtres menuisiers Jean-Louis Sauvage et Louis </w:t>
      </w:r>
      <w:proofErr w:type="spellStart"/>
      <w:r w:rsidRPr="00A06B38">
        <w:rPr>
          <w:rFonts w:ascii="Times New Roman" w:hAnsi="Times New Roman" w:cs="Times New Roman"/>
          <w:sz w:val="24"/>
          <w:szCs w:val="24"/>
        </w:rPr>
        <w:t>Absembourg</w:t>
      </w:r>
      <w:proofErr w:type="spellEnd"/>
      <w:r w:rsidRPr="00A06B38">
        <w:rPr>
          <w:rFonts w:ascii="Times New Roman" w:hAnsi="Times New Roman" w:cs="Times New Roman"/>
          <w:sz w:val="24"/>
          <w:szCs w:val="24"/>
        </w:rPr>
        <w:t xml:space="preserve">, le marbrier Louis </w:t>
      </w:r>
      <w:proofErr w:type="spellStart"/>
      <w:r w:rsidRPr="00A06B38">
        <w:rPr>
          <w:rFonts w:ascii="Times New Roman" w:hAnsi="Times New Roman" w:cs="Times New Roman"/>
          <w:sz w:val="24"/>
          <w:szCs w:val="24"/>
        </w:rPr>
        <w:t>Trouard</w:t>
      </w:r>
      <w:proofErr w:type="spellEnd"/>
      <w:r w:rsidRPr="00A06B38">
        <w:rPr>
          <w:rFonts w:ascii="Times New Roman" w:hAnsi="Times New Roman" w:cs="Times New Roman"/>
          <w:sz w:val="24"/>
          <w:szCs w:val="24"/>
        </w:rPr>
        <w:t xml:space="preserve">, le maître peintre Joseph </w:t>
      </w:r>
      <w:proofErr w:type="spellStart"/>
      <w:r w:rsidRPr="00A06B38">
        <w:rPr>
          <w:rFonts w:ascii="Times New Roman" w:hAnsi="Times New Roman" w:cs="Times New Roman"/>
          <w:sz w:val="24"/>
          <w:szCs w:val="24"/>
        </w:rPr>
        <w:t>Labbé</w:t>
      </w:r>
      <w:proofErr w:type="spellEnd"/>
      <w:r w:rsidRPr="00A06B38">
        <w:rPr>
          <w:rFonts w:ascii="Times New Roman" w:hAnsi="Times New Roman" w:cs="Times New Roman"/>
          <w:sz w:val="24"/>
          <w:szCs w:val="24"/>
        </w:rPr>
        <w:t xml:space="preserve"> et le sculpteur ornemaniste Nicolas Pineau comme en témoignent les lettres de </w:t>
      </w:r>
      <w:r w:rsidR="00183576">
        <w:rPr>
          <w:rFonts w:ascii="Times New Roman" w:hAnsi="Times New Roman" w:cs="Times New Roman"/>
          <w:sz w:val="24"/>
          <w:szCs w:val="24"/>
        </w:rPr>
        <w:t>ce dernier</w:t>
      </w:r>
      <w:r w:rsidRPr="00A06B38">
        <w:rPr>
          <w:rFonts w:ascii="Times New Roman" w:hAnsi="Times New Roman" w:cs="Times New Roman"/>
          <w:sz w:val="24"/>
          <w:szCs w:val="24"/>
        </w:rPr>
        <w:t xml:space="preserve">. Hormis </w:t>
      </w:r>
      <w:proofErr w:type="spellStart"/>
      <w:r w:rsidRPr="00A06B38">
        <w:rPr>
          <w:rFonts w:ascii="Times New Roman" w:hAnsi="Times New Roman" w:cs="Times New Roman"/>
          <w:sz w:val="24"/>
          <w:szCs w:val="24"/>
        </w:rPr>
        <w:t>Labbé</w:t>
      </w:r>
      <w:proofErr w:type="spellEnd"/>
      <w:r w:rsidRPr="00A06B38">
        <w:rPr>
          <w:rFonts w:ascii="Times New Roman" w:hAnsi="Times New Roman" w:cs="Times New Roman"/>
          <w:sz w:val="24"/>
          <w:szCs w:val="24"/>
        </w:rPr>
        <w:t xml:space="preserve"> qui avait perçu </w:t>
      </w:r>
      <w:smartTag w:uri="urn:schemas-microsoft-com:office:smarttags" w:element="metricconverter">
        <w:smartTagPr>
          <w:attr w:name="ProductID" w:val="660 livres"/>
        </w:smartTagPr>
        <w:r w:rsidRPr="00A06B38">
          <w:rPr>
            <w:rFonts w:ascii="Times New Roman" w:hAnsi="Times New Roman" w:cs="Times New Roman"/>
            <w:sz w:val="24"/>
            <w:szCs w:val="24"/>
          </w:rPr>
          <w:t>660 livres</w:t>
        </w:r>
      </w:smartTag>
      <w:r w:rsidRPr="00A06B38">
        <w:rPr>
          <w:rFonts w:ascii="Times New Roman" w:hAnsi="Times New Roman" w:cs="Times New Roman"/>
          <w:sz w:val="24"/>
          <w:szCs w:val="24"/>
        </w:rPr>
        <w:t xml:space="preserve"> 5 sols pour ses ouvrages, on ignore tout du règlement de ces artisans</w:t>
      </w:r>
      <w:r w:rsidR="00AC5486">
        <w:rPr>
          <w:rStyle w:val="Appelnotedebasdep"/>
          <w:rFonts w:ascii="Times New Roman" w:hAnsi="Times New Roman" w:cs="Times New Roman"/>
          <w:sz w:val="24"/>
          <w:szCs w:val="24"/>
        </w:rPr>
        <w:footnoteReference w:id="98"/>
      </w:r>
      <w:r w:rsidRPr="00A06B38">
        <w:rPr>
          <w:rFonts w:ascii="Times New Roman" w:hAnsi="Times New Roman" w:cs="Times New Roman"/>
          <w:sz w:val="24"/>
          <w:szCs w:val="24"/>
        </w:rPr>
        <w:t>.</w:t>
      </w:r>
    </w:p>
    <w:p w14:paraId="487553C2" w14:textId="77777777" w:rsidR="00C45B97" w:rsidRPr="00A06B38" w:rsidRDefault="00C45B97" w:rsidP="00AC5486">
      <w:pPr>
        <w:spacing w:line="360" w:lineRule="auto"/>
        <w:jc w:val="both"/>
        <w:rPr>
          <w:rFonts w:ascii="Times New Roman" w:hAnsi="Times New Roman" w:cs="Times New Roman"/>
          <w:sz w:val="24"/>
          <w:szCs w:val="24"/>
        </w:rPr>
      </w:pPr>
    </w:p>
    <w:p w14:paraId="581B133D" w14:textId="59715EA7" w:rsidR="00A06B38" w:rsidRPr="00AC5486" w:rsidRDefault="00A06B38" w:rsidP="00EF0062">
      <w:pPr>
        <w:spacing w:line="360" w:lineRule="auto"/>
        <w:jc w:val="both"/>
        <w:rPr>
          <w:rFonts w:ascii="Times New Roman" w:hAnsi="Times New Roman" w:cs="Times New Roman"/>
          <w:b/>
          <w:i/>
          <w:sz w:val="24"/>
          <w:szCs w:val="24"/>
        </w:rPr>
      </w:pPr>
      <w:r w:rsidRPr="00AC5486">
        <w:rPr>
          <w:rFonts w:ascii="Times New Roman" w:hAnsi="Times New Roman" w:cs="Times New Roman"/>
          <w:b/>
          <w:i/>
          <w:sz w:val="24"/>
          <w:szCs w:val="24"/>
        </w:rPr>
        <w:t>Les fondations</w:t>
      </w:r>
      <w:r w:rsidR="00D20BCC">
        <w:rPr>
          <w:rFonts w:ascii="Times New Roman" w:hAnsi="Times New Roman" w:cs="Times New Roman"/>
          <w:b/>
          <w:i/>
          <w:sz w:val="24"/>
          <w:szCs w:val="24"/>
        </w:rPr>
        <w:t xml:space="preserve"> de l’église</w:t>
      </w:r>
      <w:r w:rsidRPr="00AC5486">
        <w:rPr>
          <w:rFonts w:ascii="Times New Roman" w:hAnsi="Times New Roman" w:cs="Times New Roman"/>
          <w:b/>
          <w:i/>
          <w:sz w:val="24"/>
          <w:szCs w:val="24"/>
        </w:rPr>
        <w:t>. La société Letellier-Rondel</w:t>
      </w:r>
    </w:p>
    <w:p w14:paraId="10821A96" w14:textId="71227BFF" w:rsidR="00A06B38" w:rsidRDefault="00A06B38" w:rsidP="00EF0062">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L'établissement des fondations</w:t>
      </w:r>
      <w:r w:rsidR="000B683E">
        <w:rPr>
          <w:rFonts w:ascii="Times New Roman" w:hAnsi="Times New Roman" w:cs="Times New Roman"/>
          <w:sz w:val="24"/>
          <w:szCs w:val="24"/>
        </w:rPr>
        <w:t xml:space="preserve"> du sanctuaire royal</w:t>
      </w:r>
      <w:r w:rsidRPr="00A06B38">
        <w:rPr>
          <w:rFonts w:ascii="Times New Roman" w:hAnsi="Times New Roman" w:cs="Times New Roman"/>
          <w:sz w:val="24"/>
          <w:szCs w:val="24"/>
        </w:rPr>
        <w:t xml:space="preserve"> survint dès le mois de juillet 1742, « Sa Majesté désirant qu'il ne soit apporté aucun retardement à la construction de l'église »</w:t>
      </w:r>
      <w:r w:rsidR="007B2F07">
        <w:rPr>
          <w:rFonts w:ascii="Times New Roman" w:hAnsi="Times New Roman" w:cs="Times New Roman"/>
          <w:sz w:val="24"/>
          <w:szCs w:val="24"/>
        </w:rPr>
        <w:t>,</w:t>
      </w:r>
      <w:r w:rsidRPr="00A06B38">
        <w:rPr>
          <w:rFonts w:ascii="Times New Roman" w:hAnsi="Times New Roman" w:cs="Times New Roman"/>
          <w:sz w:val="24"/>
          <w:szCs w:val="24"/>
        </w:rPr>
        <w:t xml:space="preserve"> </w:t>
      </w:r>
      <w:r w:rsidR="007B2F07">
        <w:rPr>
          <w:rFonts w:ascii="Times New Roman" w:hAnsi="Times New Roman" w:cs="Times New Roman"/>
          <w:sz w:val="24"/>
          <w:szCs w:val="24"/>
        </w:rPr>
        <w:t xml:space="preserve">ainsi </w:t>
      </w:r>
      <w:r w:rsidR="007B2F07">
        <w:rPr>
          <w:rFonts w:ascii="Times New Roman" w:hAnsi="Times New Roman" w:cs="Times New Roman"/>
          <w:sz w:val="24"/>
          <w:szCs w:val="24"/>
        </w:rPr>
        <w:lastRenderedPageBreak/>
        <w:t>que</w:t>
      </w:r>
      <w:r w:rsidRPr="00A06B38">
        <w:rPr>
          <w:rFonts w:ascii="Times New Roman" w:hAnsi="Times New Roman" w:cs="Times New Roman"/>
          <w:sz w:val="24"/>
          <w:szCs w:val="24"/>
        </w:rPr>
        <w:t xml:space="preserve"> le déclare l'acte de société établi le 16 mars 1743 entre Letellier et Rondel. Suite à leur association verbale, </w:t>
      </w:r>
      <w:r w:rsidR="007B2F07">
        <w:rPr>
          <w:rFonts w:ascii="Times New Roman" w:hAnsi="Times New Roman" w:cs="Times New Roman"/>
          <w:sz w:val="24"/>
          <w:szCs w:val="24"/>
        </w:rPr>
        <w:t>les deux entrepreneurs</w:t>
      </w:r>
      <w:r w:rsidRPr="00A06B38">
        <w:rPr>
          <w:rFonts w:ascii="Times New Roman" w:hAnsi="Times New Roman" w:cs="Times New Roman"/>
          <w:sz w:val="24"/>
          <w:szCs w:val="24"/>
        </w:rPr>
        <w:t xml:space="preserve"> avaient « commencé les fondations de ladite église, fournis les matériaux, équipages, chevaux, outils, mains-d'œuvre, avances et déboursés nécessaires » et s'étaient partagés </w:t>
      </w:r>
      <w:r w:rsidR="007B2F07">
        <w:rPr>
          <w:rFonts w:ascii="Times New Roman" w:hAnsi="Times New Roman" w:cs="Times New Roman"/>
          <w:sz w:val="24"/>
          <w:szCs w:val="24"/>
        </w:rPr>
        <w:t>l</w:t>
      </w:r>
      <w:r w:rsidR="000B683E">
        <w:rPr>
          <w:rFonts w:ascii="Times New Roman" w:hAnsi="Times New Roman" w:cs="Times New Roman"/>
          <w:sz w:val="24"/>
          <w:szCs w:val="24"/>
        </w:rPr>
        <w:t>es</w:t>
      </w:r>
      <w:r w:rsidRPr="00A06B38">
        <w:rPr>
          <w:rFonts w:ascii="Times New Roman" w:hAnsi="Times New Roman" w:cs="Times New Roman"/>
          <w:sz w:val="24"/>
          <w:szCs w:val="24"/>
        </w:rPr>
        <w:t xml:space="preserve"> </w:t>
      </w:r>
      <w:smartTag w:uri="urn:schemas-microsoft-com:office:smarttags" w:element="metricconverter">
        <w:smartTagPr>
          <w:attr w:name="ProductID" w:val="102ﾠ000 livres"/>
        </w:smartTagPr>
        <w:r w:rsidRPr="00A06B38">
          <w:rPr>
            <w:rFonts w:ascii="Times New Roman" w:hAnsi="Times New Roman" w:cs="Times New Roman"/>
            <w:sz w:val="24"/>
            <w:szCs w:val="24"/>
          </w:rPr>
          <w:t>102 000 livres</w:t>
        </w:r>
      </w:smartTag>
      <w:r w:rsidRPr="00A06B38">
        <w:rPr>
          <w:rFonts w:ascii="Times New Roman" w:hAnsi="Times New Roman" w:cs="Times New Roman"/>
          <w:sz w:val="24"/>
          <w:szCs w:val="24"/>
        </w:rPr>
        <w:t xml:space="preserve"> </w:t>
      </w:r>
      <w:r w:rsidR="000B683E">
        <w:rPr>
          <w:rFonts w:ascii="Times New Roman" w:hAnsi="Times New Roman" w:cs="Times New Roman"/>
          <w:sz w:val="24"/>
          <w:szCs w:val="24"/>
        </w:rPr>
        <w:t xml:space="preserve">d’acompte </w:t>
      </w:r>
      <w:r w:rsidRPr="00A06B38">
        <w:rPr>
          <w:rFonts w:ascii="Times New Roman" w:hAnsi="Times New Roman" w:cs="Times New Roman"/>
          <w:sz w:val="24"/>
          <w:szCs w:val="24"/>
        </w:rPr>
        <w:t xml:space="preserve">versé par les </w:t>
      </w:r>
      <w:r w:rsidR="007B2F07">
        <w:rPr>
          <w:rFonts w:ascii="Times New Roman" w:hAnsi="Times New Roman" w:cs="Times New Roman"/>
          <w:sz w:val="24"/>
          <w:szCs w:val="24"/>
        </w:rPr>
        <w:t>É</w:t>
      </w:r>
      <w:r w:rsidRPr="00A06B38">
        <w:rPr>
          <w:rFonts w:ascii="Times New Roman" w:hAnsi="Times New Roman" w:cs="Times New Roman"/>
          <w:sz w:val="24"/>
          <w:szCs w:val="24"/>
        </w:rPr>
        <w:t>conomats</w:t>
      </w:r>
      <w:r w:rsidR="000229A6">
        <w:rPr>
          <w:rStyle w:val="Appelnotedebasdep"/>
          <w:rFonts w:ascii="Times New Roman" w:hAnsi="Times New Roman" w:cs="Times New Roman"/>
          <w:sz w:val="24"/>
          <w:szCs w:val="24"/>
        </w:rPr>
        <w:footnoteReference w:id="99"/>
      </w:r>
      <w:r w:rsidRPr="00A06B38">
        <w:rPr>
          <w:rFonts w:ascii="Times New Roman" w:hAnsi="Times New Roman" w:cs="Times New Roman"/>
          <w:sz w:val="24"/>
          <w:szCs w:val="24"/>
        </w:rPr>
        <w:t xml:space="preserve">. </w:t>
      </w:r>
    </w:p>
    <w:p w14:paraId="6A4293FA" w14:textId="77777777" w:rsidR="00D65AD1" w:rsidRPr="00A06B38" w:rsidRDefault="00D65AD1" w:rsidP="00D65AD1">
      <w:pPr>
        <w:spacing w:line="360" w:lineRule="auto"/>
        <w:jc w:val="both"/>
        <w:rPr>
          <w:rFonts w:ascii="Times New Roman" w:hAnsi="Times New Roman" w:cs="Times New Roman"/>
          <w:sz w:val="24"/>
          <w:szCs w:val="24"/>
        </w:rPr>
      </w:pPr>
    </w:p>
    <w:p w14:paraId="72617543" w14:textId="77777777" w:rsidR="0064356D" w:rsidRDefault="0064356D"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A06B38" w:rsidRPr="00A06B38">
        <w:rPr>
          <w:rFonts w:ascii="Times New Roman" w:hAnsi="Times New Roman" w:cs="Times New Roman"/>
          <w:sz w:val="24"/>
          <w:szCs w:val="24"/>
        </w:rPr>
        <w:t>'acte de société</w:t>
      </w:r>
      <w:r w:rsidRPr="0064356D">
        <w:rPr>
          <w:rFonts w:ascii="Times New Roman" w:hAnsi="Times New Roman" w:cs="Times New Roman"/>
          <w:sz w:val="24"/>
          <w:szCs w:val="24"/>
        </w:rPr>
        <w:t xml:space="preserve"> </w:t>
      </w:r>
      <w:r>
        <w:rPr>
          <w:rFonts w:ascii="Times New Roman" w:hAnsi="Times New Roman" w:cs="Times New Roman"/>
          <w:sz w:val="24"/>
          <w:szCs w:val="24"/>
        </w:rPr>
        <w:t>comprenait</w:t>
      </w:r>
      <w:r w:rsidRPr="00A06B38">
        <w:rPr>
          <w:rFonts w:ascii="Times New Roman" w:hAnsi="Times New Roman" w:cs="Times New Roman"/>
          <w:sz w:val="24"/>
          <w:szCs w:val="24"/>
        </w:rPr>
        <w:t xml:space="preserve"> six articles</w:t>
      </w:r>
      <w:r>
        <w:rPr>
          <w:rFonts w:ascii="Times New Roman" w:hAnsi="Times New Roman" w:cs="Times New Roman"/>
          <w:sz w:val="24"/>
          <w:szCs w:val="24"/>
        </w:rPr>
        <w:t> :</w:t>
      </w:r>
    </w:p>
    <w:p w14:paraId="6BD95A1E" w14:textId="77777777" w:rsidR="0064356D" w:rsidRDefault="0064356D" w:rsidP="00D65AD1">
      <w:pPr>
        <w:spacing w:line="360" w:lineRule="auto"/>
        <w:jc w:val="both"/>
        <w:rPr>
          <w:rFonts w:ascii="Times New Roman" w:hAnsi="Times New Roman" w:cs="Times New Roman"/>
          <w:sz w:val="24"/>
          <w:szCs w:val="24"/>
        </w:rPr>
      </w:pPr>
    </w:p>
    <w:p w14:paraId="010971CC" w14:textId="2927C316" w:rsidR="007B2F07" w:rsidRDefault="0064356D"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Il</w:t>
      </w:r>
      <w:r w:rsidR="00A06B38" w:rsidRPr="00A06B38">
        <w:rPr>
          <w:rFonts w:ascii="Times New Roman" w:hAnsi="Times New Roman" w:cs="Times New Roman"/>
          <w:sz w:val="24"/>
          <w:szCs w:val="24"/>
        </w:rPr>
        <w:t xml:space="preserve"> prévoyait que Letellier toucherait seul, en qualité d'adjudicataire, le prix des ouvrages </w:t>
      </w:r>
      <w:r>
        <w:rPr>
          <w:rFonts w:ascii="Times New Roman" w:hAnsi="Times New Roman" w:cs="Times New Roman"/>
          <w:sz w:val="24"/>
          <w:szCs w:val="24"/>
        </w:rPr>
        <w:t xml:space="preserve">versés </w:t>
      </w:r>
      <w:r w:rsidR="00A06B38" w:rsidRPr="00A06B38">
        <w:rPr>
          <w:rFonts w:ascii="Times New Roman" w:hAnsi="Times New Roman" w:cs="Times New Roman"/>
          <w:sz w:val="24"/>
          <w:szCs w:val="24"/>
        </w:rPr>
        <w:t xml:space="preserve">par les Economats à titre de fonds d'avance afin de pourvoir aux fournitures et </w:t>
      </w:r>
      <w:r w:rsidR="007B2F07">
        <w:rPr>
          <w:rFonts w:ascii="Times New Roman" w:hAnsi="Times New Roman" w:cs="Times New Roman"/>
          <w:sz w:val="24"/>
          <w:szCs w:val="24"/>
        </w:rPr>
        <w:t xml:space="preserve">à la </w:t>
      </w:r>
      <w:r w:rsidR="00A06B38" w:rsidRPr="00A06B38">
        <w:rPr>
          <w:rFonts w:ascii="Times New Roman" w:hAnsi="Times New Roman" w:cs="Times New Roman"/>
          <w:sz w:val="24"/>
          <w:szCs w:val="24"/>
        </w:rPr>
        <w:t xml:space="preserve">main-d'œuvre. </w:t>
      </w:r>
      <w:r>
        <w:rPr>
          <w:rFonts w:ascii="Times New Roman" w:hAnsi="Times New Roman" w:cs="Times New Roman"/>
          <w:sz w:val="24"/>
          <w:szCs w:val="24"/>
        </w:rPr>
        <w:t>Sur</w:t>
      </w:r>
      <w:r w:rsidR="00A06B38" w:rsidRPr="00A06B38">
        <w:rPr>
          <w:rFonts w:ascii="Times New Roman" w:hAnsi="Times New Roman" w:cs="Times New Roman"/>
          <w:sz w:val="24"/>
          <w:szCs w:val="24"/>
        </w:rPr>
        <w:t xml:space="preserve"> le consentement de son associé, il établirait seul les marchés et règlements (art. 1). </w:t>
      </w:r>
    </w:p>
    <w:p w14:paraId="7C7D46D8" w14:textId="77777777" w:rsidR="007B2F07" w:rsidRDefault="007B2F07" w:rsidP="00D65AD1">
      <w:pPr>
        <w:spacing w:line="360" w:lineRule="auto"/>
        <w:jc w:val="both"/>
        <w:rPr>
          <w:rFonts w:ascii="Times New Roman" w:hAnsi="Times New Roman" w:cs="Times New Roman"/>
          <w:sz w:val="24"/>
          <w:szCs w:val="24"/>
        </w:rPr>
      </w:pPr>
    </w:p>
    <w:p w14:paraId="2C746AAA" w14:textId="2EF53BEC" w:rsidR="007B2F07"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Rondel s'engageait</w:t>
      </w:r>
      <w:r w:rsidR="007B2F07">
        <w:rPr>
          <w:rFonts w:ascii="Times New Roman" w:hAnsi="Times New Roman" w:cs="Times New Roman"/>
          <w:sz w:val="24"/>
          <w:szCs w:val="24"/>
        </w:rPr>
        <w:t>, pour sa part,</w:t>
      </w:r>
      <w:r w:rsidRPr="00A06B38">
        <w:rPr>
          <w:rFonts w:ascii="Times New Roman" w:hAnsi="Times New Roman" w:cs="Times New Roman"/>
          <w:sz w:val="24"/>
          <w:szCs w:val="24"/>
        </w:rPr>
        <w:t xml:space="preserve"> à verser à Letellier </w:t>
      </w:r>
      <w:smartTag w:uri="urn:schemas-microsoft-com:office:smarttags" w:element="metricconverter">
        <w:smartTagPr>
          <w:attr w:name="ProductID" w:val="58 422 livres"/>
        </w:smartTagPr>
        <w:r w:rsidRPr="00A06B38">
          <w:rPr>
            <w:rFonts w:ascii="Times New Roman" w:hAnsi="Times New Roman" w:cs="Times New Roman"/>
            <w:sz w:val="24"/>
            <w:szCs w:val="24"/>
          </w:rPr>
          <w:t>58 422 livres</w:t>
        </w:r>
      </w:smartTag>
      <w:r w:rsidRPr="00A06B38">
        <w:rPr>
          <w:rFonts w:ascii="Times New Roman" w:hAnsi="Times New Roman" w:cs="Times New Roman"/>
          <w:sz w:val="24"/>
          <w:szCs w:val="24"/>
        </w:rPr>
        <w:t xml:space="preserve"> de provisions dont </w:t>
      </w:r>
      <w:smartTag w:uri="urn:schemas-microsoft-com:office:smarttags" w:element="metricconverter">
        <w:smartTagPr>
          <w:attr w:name="ProductID" w:val="22ﾠ428 livres"/>
        </w:smartTagPr>
        <w:r w:rsidRPr="00A06B38">
          <w:rPr>
            <w:rFonts w:ascii="Times New Roman" w:hAnsi="Times New Roman" w:cs="Times New Roman"/>
            <w:sz w:val="24"/>
            <w:szCs w:val="24"/>
          </w:rPr>
          <w:t>22 428 livres</w:t>
        </w:r>
      </w:smartTag>
      <w:r w:rsidRPr="00A06B38">
        <w:rPr>
          <w:rFonts w:ascii="Times New Roman" w:hAnsi="Times New Roman" w:cs="Times New Roman"/>
          <w:sz w:val="24"/>
          <w:szCs w:val="24"/>
        </w:rPr>
        <w:t xml:space="preserve"> avant le 15 mai 1743 et le reste en six versements annuels à compter d'avril 1744. Il acquittera</w:t>
      </w:r>
      <w:r w:rsidR="007B2F07">
        <w:rPr>
          <w:rFonts w:ascii="Times New Roman" w:hAnsi="Times New Roman" w:cs="Times New Roman"/>
          <w:sz w:val="24"/>
          <w:szCs w:val="24"/>
        </w:rPr>
        <w:t>it</w:t>
      </w:r>
      <w:r w:rsidRPr="00A06B38">
        <w:rPr>
          <w:rFonts w:ascii="Times New Roman" w:hAnsi="Times New Roman" w:cs="Times New Roman"/>
          <w:sz w:val="24"/>
          <w:szCs w:val="24"/>
        </w:rPr>
        <w:t xml:space="preserve"> </w:t>
      </w:r>
      <w:r w:rsidR="0064356D">
        <w:rPr>
          <w:rFonts w:ascii="Times New Roman" w:hAnsi="Times New Roman" w:cs="Times New Roman"/>
          <w:sz w:val="24"/>
          <w:szCs w:val="24"/>
        </w:rPr>
        <w:t>c</w:t>
      </w:r>
      <w:r w:rsidRPr="00A06B38">
        <w:rPr>
          <w:rFonts w:ascii="Times New Roman" w:hAnsi="Times New Roman" w:cs="Times New Roman"/>
          <w:sz w:val="24"/>
          <w:szCs w:val="24"/>
        </w:rPr>
        <w:t>e derni</w:t>
      </w:r>
      <w:r w:rsidR="0064356D">
        <w:rPr>
          <w:rFonts w:ascii="Times New Roman" w:hAnsi="Times New Roman" w:cs="Times New Roman"/>
          <w:sz w:val="24"/>
          <w:szCs w:val="24"/>
        </w:rPr>
        <w:t>er</w:t>
      </w:r>
      <w:r w:rsidRPr="00A06B38">
        <w:rPr>
          <w:rFonts w:ascii="Times New Roman" w:hAnsi="Times New Roman" w:cs="Times New Roman"/>
          <w:sz w:val="24"/>
          <w:szCs w:val="24"/>
        </w:rPr>
        <w:t>, le 8 avril 1753</w:t>
      </w:r>
      <w:r w:rsidR="000229A6">
        <w:rPr>
          <w:rStyle w:val="Appelnotedebasdep"/>
          <w:rFonts w:ascii="Times New Roman" w:hAnsi="Times New Roman" w:cs="Times New Roman"/>
          <w:sz w:val="24"/>
          <w:szCs w:val="24"/>
        </w:rPr>
        <w:footnoteReference w:id="100"/>
      </w:r>
      <w:r w:rsidR="0064356D">
        <w:rPr>
          <w:rFonts w:ascii="Times New Roman" w:hAnsi="Times New Roman" w:cs="Times New Roman"/>
          <w:sz w:val="24"/>
          <w:szCs w:val="24"/>
        </w:rPr>
        <w:t xml:space="preserve"> et u</w:t>
      </w:r>
      <w:r w:rsidRPr="00A06B38">
        <w:rPr>
          <w:rFonts w:ascii="Times New Roman" w:hAnsi="Times New Roman" w:cs="Times New Roman"/>
          <w:sz w:val="24"/>
          <w:szCs w:val="24"/>
        </w:rPr>
        <w:t xml:space="preserve">n état de la société serait arrêté tous les 15 jours (art. 2). </w:t>
      </w:r>
    </w:p>
    <w:p w14:paraId="139313BB" w14:textId="77777777" w:rsidR="007B2F07" w:rsidRDefault="007B2F07" w:rsidP="00D65AD1">
      <w:pPr>
        <w:spacing w:line="360" w:lineRule="auto"/>
        <w:jc w:val="both"/>
        <w:rPr>
          <w:rFonts w:ascii="Times New Roman" w:hAnsi="Times New Roman" w:cs="Times New Roman"/>
          <w:sz w:val="24"/>
          <w:szCs w:val="24"/>
        </w:rPr>
      </w:pPr>
    </w:p>
    <w:p w14:paraId="0F351A7A" w14:textId="425FC356" w:rsidR="007B2F07"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Letellier se gardait le droit d'avancer les ouvrages à sa guise</w:t>
      </w:r>
      <w:r w:rsidR="0064356D">
        <w:rPr>
          <w:rFonts w:ascii="Times New Roman" w:hAnsi="Times New Roman" w:cs="Times New Roman"/>
          <w:sz w:val="24"/>
          <w:szCs w:val="24"/>
        </w:rPr>
        <w:t>. Il</w:t>
      </w:r>
      <w:r w:rsidRPr="00A06B38">
        <w:rPr>
          <w:rFonts w:ascii="Times New Roman" w:hAnsi="Times New Roman" w:cs="Times New Roman"/>
          <w:sz w:val="24"/>
          <w:szCs w:val="24"/>
        </w:rPr>
        <w:t xml:space="preserve"> renonçait à </w:t>
      </w:r>
      <w:r w:rsidR="0064356D">
        <w:rPr>
          <w:rFonts w:ascii="Times New Roman" w:hAnsi="Times New Roman" w:cs="Times New Roman"/>
          <w:sz w:val="24"/>
          <w:szCs w:val="24"/>
        </w:rPr>
        <w:t>la</w:t>
      </w:r>
      <w:r w:rsidRPr="00A06B38">
        <w:rPr>
          <w:rFonts w:ascii="Times New Roman" w:hAnsi="Times New Roman" w:cs="Times New Roman"/>
          <w:sz w:val="24"/>
          <w:szCs w:val="24"/>
        </w:rPr>
        <w:t xml:space="preserve"> rétribution d’une pièce de terre acquise </w:t>
      </w:r>
      <w:r w:rsidR="0064356D" w:rsidRPr="00A06B38">
        <w:rPr>
          <w:rFonts w:ascii="Times New Roman" w:hAnsi="Times New Roman" w:cs="Times New Roman"/>
          <w:sz w:val="24"/>
          <w:szCs w:val="24"/>
        </w:rPr>
        <w:t xml:space="preserve">à Meudon </w:t>
      </w:r>
      <w:r w:rsidR="007B2F07">
        <w:rPr>
          <w:rFonts w:ascii="Times New Roman" w:hAnsi="Times New Roman" w:cs="Times New Roman"/>
          <w:sz w:val="24"/>
          <w:szCs w:val="24"/>
        </w:rPr>
        <w:t xml:space="preserve">pour </w:t>
      </w:r>
      <w:r w:rsidR="0064356D">
        <w:rPr>
          <w:rFonts w:ascii="Times New Roman" w:hAnsi="Times New Roman" w:cs="Times New Roman"/>
          <w:sz w:val="24"/>
          <w:szCs w:val="24"/>
        </w:rPr>
        <w:t xml:space="preserve">l’extraction de </w:t>
      </w:r>
      <w:r w:rsidR="007B2F07">
        <w:rPr>
          <w:rFonts w:ascii="Times New Roman" w:hAnsi="Times New Roman" w:cs="Times New Roman"/>
          <w:sz w:val="24"/>
          <w:szCs w:val="24"/>
        </w:rPr>
        <w:t xml:space="preserve">la pierre </w:t>
      </w:r>
      <w:r w:rsidRPr="00A06B38">
        <w:rPr>
          <w:rFonts w:ascii="Times New Roman" w:hAnsi="Times New Roman" w:cs="Times New Roman"/>
          <w:sz w:val="24"/>
          <w:szCs w:val="24"/>
        </w:rPr>
        <w:t>à condition</w:t>
      </w:r>
      <w:r w:rsidR="0064356D">
        <w:rPr>
          <w:rFonts w:ascii="Times New Roman" w:hAnsi="Times New Roman" w:cs="Times New Roman"/>
          <w:sz w:val="24"/>
          <w:szCs w:val="24"/>
        </w:rPr>
        <w:t xml:space="preserve"> qu’</w:t>
      </w:r>
      <w:r w:rsidRPr="00A06B38">
        <w:rPr>
          <w:rFonts w:ascii="Times New Roman" w:hAnsi="Times New Roman" w:cs="Times New Roman"/>
          <w:sz w:val="24"/>
          <w:szCs w:val="24"/>
        </w:rPr>
        <w:t xml:space="preserve">en échange les frais engagés </w:t>
      </w:r>
      <w:r w:rsidR="0064356D">
        <w:rPr>
          <w:rFonts w:ascii="Times New Roman" w:hAnsi="Times New Roman" w:cs="Times New Roman"/>
          <w:sz w:val="24"/>
          <w:szCs w:val="24"/>
        </w:rPr>
        <w:t>à cet effet</w:t>
      </w:r>
      <w:r w:rsidRPr="00A06B38">
        <w:rPr>
          <w:rFonts w:ascii="Times New Roman" w:hAnsi="Times New Roman" w:cs="Times New Roman"/>
          <w:sz w:val="24"/>
          <w:szCs w:val="24"/>
        </w:rPr>
        <w:t xml:space="preserve"> </w:t>
      </w:r>
      <w:r w:rsidR="007B2F07">
        <w:rPr>
          <w:rFonts w:ascii="Times New Roman" w:hAnsi="Times New Roman" w:cs="Times New Roman"/>
          <w:sz w:val="24"/>
          <w:szCs w:val="24"/>
        </w:rPr>
        <w:t>fuss</w:t>
      </w:r>
      <w:r w:rsidRPr="00A06B38">
        <w:rPr>
          <w:rFonts w:ascii="Times New Roman" w:hAnsi="Times New Roman" w:cs="Times New Roman"/>
          <w:sz w:val="24"/>
          <w:szCs w:val="24"/>
        </w:rPr>
        <w:t xml:space="preserve">ent aux </w:t>
      </w:r>
      <w:r w:rsidR="0064356D">
        <w:rPr>
          <w:rFonts w:ascii="Times New Roman" w:hAnsi="Times New Roman" w:cs="Times New Roman"/>
          <w:sz w:val="24"/>
          <w:szCs w:val="24"/>
        </w:rPr>
        <w:t>frais</w:t>
      </w:r>
      <w:r w:rsidRPr="00A06B38">
        <w:rPr>
          <w:rFonts w:ascii="Times New Roman" w:hAnsi="Times New Roman" w:cs="Times New Roman"/>
          <w:sz w:val="24"/>
          <w:szCs w:val="24"/>
        </w:rPr>
        <w:t xml:space="preserve"> de la société (art. 3). </w:t>
      </w:r>
    </w:p>
    <w:p w14:paraId="1A8371EC" w14:textId="77777777" w:rsidR="007B2F07" w:rsidRDefault="007B2F07" w:rsidP="00D65AD1">
      <w:pPr>
        <w:spacing w:line="360" w:lineRule="auto"/>
        <w:jc w:val="both"/>
        <w:rPr>
          <w:rFonts w:ascii="Times New Roman" w:hAnsi="Times New Roman" w:cs="Times New Roman"/>
          <w:sz w:val="24"/>
          <w:szCs w:val="24"/>
        </w:rPr>
      </w:pPr>
    </w:p>
    <w:p w14:paraId="487E289F" w14:textId="6C328DFF" w:rsidR="007B2F07" w:rsidRDefault="0064356D"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Les deux entrepreneurs</w:t>
      </w:r>
      <w:r w:rsidR="00A06B38" w:rsidRPr="00A06B38">
        <w:rPr>
          <w:rFonts w:ascii="Times New Roman" w:hAnsi="Times New Roman" w:cs="Times New Roman"/>
          <w:sz w:val="24"/>
          <w:szCs w:val="24"/>
        </w:rPr>
        <w:t xml:space="preserve"> prévoyaient de se relayer dans la direction des ouvrages (art. 4). </w:t>
      </w:r>
    </w:p>
    <w:p w14:paraId="4DEB5B70" w14:textId="77777777" w:rsidR="007B2F07" w:rsidRDefault="007B2F07" w:rsidP="00D65AD1">
      <w:pPr>
        <w:spacing w:line="360" w:lineRule="auto"/>
        <w:jc w:val="both"/>
        <w:rPr>
          <w:rFonts w:ascii="Times New Roman" w:hAnsi="Times New Roman" w:cs="Times New Roman"/>
          <w:sz w:val="24"/>
          <w:szCs w:val="24"/>
        </w:rPr>
      </w:pPr>
    </w:p>
    <w:p w14:paraId="286AF5D4" w14:textId="492F49D6" w:rsidR="007B2F07"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En cas de décès d</w:t>
      </w:r>
      <w:r w:rsidR="0064356D">
        <w:rPr>
          <w:rFonts w:ascii="Times New Roman" w:hAnsi="Times New Roman" w:cs="Times New Roman"/>
          <w:sz w:val="24"/>
          <w:szCs w:val="24"/>
        </w:rPr>
        <w:t>e l</w:t>
      </w:r>
      <w:r w:rsidRPr="00A06B38">
        <w:rPr>
          <w:rFonts w:ascii="Times New Roman" w:hAnsi="Times New Roman" w:cs="Times New Roman"/>
          <w:sz w:val="24"/>
          <w:szCs w:val="24"/>
        </w:rPr>
        <w:t>'un d</w:t>
      </w:r>
      <w:r w:rsidR="0064356D">
        <w:rPr>
          <w:rFonts w:ascii="Times New Roman" w:hAnsi="Times New Roman" w:cs="Times New Roman"/>
          <w:sz w:val="24"/>
          <w:szCs w:val="24"/>
        </w:rPr>
        <w:t>’</w:t>
      </w:r>
      <w:r w:rsidRPr="00A06B38">
        <w:rPr>
          <w:rFonts w:ascii="Times New Roman" w:hAnsi="Times New Roman" w:cs="Times New Roman"/>
          <w:sz w:val="24"/>
          <w:szCs w:val="24"/>
        </w:rPr>
        <w:t xml:space="preserve">eux, ils s'engageaient à parachever les ouvrages suivant les conditions </w:t>
      </w:r>
      <w:r w:rsidR="0064356D">
        <w:rPr>
          <w:rFonts w:ascii="Times New Roman" w:hAnsi="Times New Roman" w:cs="Times New Roman"/>
          <w:sz w:val="24"/>
          <w:szCs w:val="24"/>
        </w:rPr>
        <w:t>établies</w:t>
      </w:r>
      <w:r w:rsidRPr="00A06B38">
        <w:rPr>
          <w:rFonts w:ascii="Times New Roman" w:hAnsi="Times New Roman" w:cs="Times New Roman"/>
          <w:sz w:val="24"/>
          <w:szCs w:val="24"/>
        </w:rPr>
        <w:t xml:space="preserve"> dans l'acte. En aucune manière, la veuve Rondel ne pouvait exiger plus du tiers du bénéfice de son époux ou supporter plus du tiers des pertes (art. 5). </w:t>
      </w:r>
    </w:p>
    <w:p w14:paraId="1792C7A8" w14:textId="77777777" w:rsidR="007B2F07" w:rsidRDefault="007B2F07" w:rsidP="00D65AD1">
      <w:pPr>
        <w:spacing w:line="360" w:lineRule="auto"/>
        <w:jc w:val="both"/>
        <w:rPr>
          <w:rFonts w:ascii="Times New Roman" w:hAnsi="Times New Roman" w:cs="Times New Roman"/>
          <w:sz w:val="24"/>
          <w:szCs w:val="24"/>
        </w:rPr>
      </w:pPr>
    </w:p>
    <w:p w14:paraId="704600A5" w14:textId="258B479A" w:rsidR="007B2F07"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Si les deux </w:t>
      </w:r>
      <w:r w:rsidR="0064356D">
        <w:rPr>
          <w:rFonts w:ascii="Times New Roman" w:hAnsi="Times New Roman" w:cs="Times New Roman"/>
          <w:sz w:val="24"/>
          <w:szCs w:val="24"/>
        </w:rPr>
        <w:t>entrepreneurs associ</w:t>
      </w:r>
      <w:r w:rsidRPr="00A06B38">
        <w:rPr>
          <w:rFonts w:ascii="Times New Roman" w:hAnsi="Times New Roman" w:cs="Times New Roman"/>
          <w:sz w:val="24"/>
          <w:szCs w:val="24"/>
        </w:rPr>
        <w:t xml:space="preserve">és venaient à décéder conjointement, la veuve Letellier ou ses représentants poursuivraient seuls les ouvrages (art. 6). </w:t>
      </w:r>
    </w:p>
    <w:p w14:paraId="644DC6B9" w14:textId="77777777" w:rsidR="007B2F07" w:rsidRDefault="007B2F07" w:rsidP="00D65AD1">
      <w:pPr>
        <w:spacing w:line="360" w:lineRule="auto"/>
        <w:jc w:val="both"/>
        <w:rPr>
          <w:rFonts w:ascii="Times New Roman" w:hAnsi="Times New Roman" w:cs="Times New Roman"/>
          <w:sz w:val="24"/>
          <w:szCs w:val="24"/>
        </w:rPr>
      </w:pPr>
    </w:p>
    <w:p w14:paraId="2BBA2B58" w14:textId="77777777" w:rsidR="0064356D"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 xml:space="preserve">L’acte de société </w:t>
      </w:r>
      <w:r w:rsidR="0064356D">
        <w:rPr>
          <w:rFonts w:ascii="Times New Roman" w:hAnsi="Times New Roman" w:cs="Times New Roman"/>
          <w:sz w:val="24"/>
          <w:szCs w:val="24"/>
        </w:rPr>
        <w:t>avait été établi</w:t>
      </w:r>
      <w:r w:rsidRPr="00A06B38">
        <w:rPr>
          <w:rFonts w:ascii="Times New Roman" w:hAnsi="Times New Roman" w:cs="Times New Roman"/>
          <w:sz w:val="24"/>
          <w:szCs w:val="24"/>
        </w:rPr>
        <w:t xml:space="preserve"> en présence de l'épouse de </w:t>
      </w:r>
      <w:r w:rsidR="007B2F07">
        <w:rPr>
          <w:rFonts w:ascii="Times New Roman" w:hAnsi="Times New Roman" w:cs="Times New Roman"/>
          <w:sz w:val="24"/>
          <w:szCs w:val="24"/>
        </w:rPr>
        <w:t xml:space="preserve">Jean </w:t>
      </w:r>
      <w:r w:rsidRPr="00A06B38">
        <w:rPr>
          <w:rFonts w:ascii="Times New Roman" w:hAnsi="Times New Roman" w:cs="Times New Roman"/>
          <w:sz w:val="24"/>
          <w:szCs w:val="24"/>
        </w:rPr>
        <w:t>Rondel, laquelle renonçait</w:t>
      </w:r>
      <w:r w:rsidR="007B2F07">
        <w:rPr>
          <w:rFonts w:ascii="Times New Roman" w:hAnsi="Times New Roman" w:cs="Times New Roman"/>
          <w:sz w:val="24"/>
          <w:szCs w:val="24"/>
        </w:rPr>
        <w:t>, comme</w:t>
      </w:r>
      <w:r w:rsidRPr="00A06B38">
        <w:rPr>
          <w:rFonts w:ascii="Times New Roman" w:hAnsi="Times New Roman" w:cs="Times New Roman"/>
          <w:sz w:val="24"/>
          <w:szCs w:val="24"/>
        </w:rPr>
        <w:t xml:space="preserve"> son mari</w:t>
      </w:r>
      <w:r w:rsidR="007B2F07">
        <w:rPr>
          <w:rFonts w:ascii="Times New Roman" w:hAnsi="Times New Roman" w:cs="Times New Roman"/>
          <w:sz w:val="24"/>
          <w:szCs w:val="24"/>
        </w:rPr>
        <w:t>,</w:t>
      </w:r>
      <w:r w:rsidRPr="00A06B38">
        <w:rPr>
          <w:rFonts w:ascii="Times New Roman" w:hAnsi="Times New Roman" w:cs="Times New Roman"/>
          <w:sz w:val="24"/>
          <w:szCs w:val="24"/>
        </w:rPr>
        <w:t xml:space="preserve"> au versement de</w:t>
      </w:r>
      <w:r w:rsidR="007B2F07">
        <w:rPr>
          <w:rFonts w:ascii="Times New Roman" w:hAnsi="Times New Roman" w:cs="Times New Roman"/>
          <w:sz w:val="24"/>
          <w:szCs w:val="24"/>
        </w:rPr>
        <w:t>s</w:t>
      </w:r>
      <w:r w:rsidRPr="00A06B38">
        <w:rPr>
          <w:rFonts w:ascii="Times New Roman" w:hAnsi="Times New Roman" w:cs="Times New Roman"/>
          <w:sz w:val="24"/>
          <w:szCs w:val="24"/>
        </w:rPr>
        <w:t xml:space="preserve"> </w:t>
      </w:r>
      <w:smartTag w:uri="urn:schemas-microsoft-com:office:smarttags" w:element="metricconverter">
        <w:smartTagPr>
          <w:attr w:name="ProductID" w:val="6ﾠ600 livres"/>
        </w:smartTagPr>
        <w:r w:rsidRPr="00A06B38">
          <w:rPr>
            <w:rFonts w:ascii="Times New Roman" w:hAnsi="Times New Roman" w:cs="Times New Roman"/>
            <w:sz w:val="24"/>
            <w:szCs w:val="24"/>
          </w:rPr>
          <w:t>6 600 livres</w:t>
        </w:r>
      </w:smartTag>
      <w:r w:rsidRPr="00A06B38">
        <w:rPr>
          <w:rFonts w:ascii="Times New Roman" w:hAnsi="Times New Roman" w:cs="Times New Roman"/>
          <w:sz w:val="24"/>
          <w:szCs w:val="24"/>
        </w:rPr>
        <w:t xml:space="preserve">, partie de l’acompte susdit, pour fonds d'avance de la société. </w:t>
      </w:r>
    </w:p>
    <w:p w14:paraId="286F9216" w14:textId="77777777" w:rsidR="0064356D" w:rsidRDefault="0064356D" w:rsidP="00D65AD1">
      <w:pPr>
        <w:spacing w:line="360" w:lineRule="auto"/>
        <w:jc w:val="both"/>
        <w:rPr>
          <w:rFonts w:ascii="Times New Roman" w:hAnsi="Times New Roman" w:cs="Times New Roman"/>
          <w:sz w:val="24"/>
          <w:szCs w:val="24"/>
        </w:rPr>
      </w:pPr>
    </w:p>
    <w:p w14:paraId="1733D376" w14:textId="201D8B23"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Les parts furent établies aux deux tiers pour Letellier et au tiers restant pour Rondel. Ce dernier lui était alors redevable de </w:t>
      </w:r>
      <w:r w:rsidR="007B2F07">
        <w:rPr>
          <w:rFonts w:ascii="Times New Roman" w:hAnsi="Times New Roman" w:cs="Times New Roman"/>
          <w:sz w:val="24"/>
          <w:szCs w:val="24"/>
        </w:rPr>
        <w:t xml:space="preserve">la somme de </w:t>
      </w:r>
      <w:r w:rsidRPr="00A06B38">
        <w:rPr>
          <w:rFonts w:ascii="Times New Roman" w:hAnsi="Times New Roman" w:cs="Times New Roman"/>
          <w:sz w:val="24"/>
          <w:szCs w:val="24"/>
        </w:rPr>
        <w:t>7 518 livres, montant d'un reliquat de fournitures réglé par Letellier et dont Rondel s'acquittera le 30 mars 1753</w:t>
      </w:r>
      <w:r w:rsidR="000229A6">
        <w:rPr>
          <w:rStyle w:val="Appelnotedebasdep"/>
          <w:rFonts w:ascii="Times New Roman" w:hAnsi="Times New Roman" w:cs="Times New Roman"/>
          <w:sz w:val="24"/>
          <w:szCs w:val="24"/>
        </w:rPr>
        <w:footnoteReference w:id="101"/>
      </w:r>
      <w:r w:rsidRPr="00A06B38">
        <w:rPr>
          <w:rFonts w:ascii="Times New Roman" w:hAnsi="Times New Roman" w:cs="Times New Roman"/>
          <w:sz w:val="24"/>
          <w:szCs w:val="24"/>
        </w:rPr>
        <w:t>.</w:t>
      </w:r>
    </w:p>
    <w:p w14:paraId="3A441016" w14:textId="77777777" w:rsidR="00D65AD1" w:rsidRPr="00A06B38" w:rsidRDefault="00D65AD1" w:rsidP="00D65AD1">
      <w:pPr>
        <w:spacing w:line="360" w:lineRule="auto"/>
        <w:jc w:val="both"/>
        <w:rPr>
          <w:rFonts w:ascii="Times New Roman" w:hAnsi="Times New Roman" w:cs="Times New Roman"/>
          <w:sz w:val="24"/>
          <w:szCs w:val="24"/>
        </w:rPr>
      </w:pPr>
    </w:p>
    <w:p w14:paraId="48C658D4" w14:textId="64ED01B1" w:rsidR="004E6297" w:rsidRDefault="0064356D"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Outre la pièce de terre de Meudon évoquée précédemment, </w:t>
      </w:r>
      <w:r w:rsidR="00A06B38" w:rsidRPr="00A06B38">
        <w:rPr>
          <w:rFonts w:ascii="Times New Roman" w:hAnsi="Times New Roman" w:cs="Times New Roman"/>
          <w:sz w:val="24"/>
          <w:szCs w:val="24"/>
        </w:rPr>
        <w:t>les entrepreneurs louèrent par « bail à fortage »</w:t>
      </w:r>
      <w:r>
        <w:rPr>
          <w:rFonts w:ascii="Times New Roman" w:hAnsi="Times New Roman" w:cs="Times New Roman"/>
          <w:sz w:val="24"/>
          <w:szCs w:val="24"/>
        </w:rPr>
        <w:t>,</w:t>
      </w:r>
      <w:r w:rsidRPr="0064356D">
        <w:rPr>
          <w:rFonts w:ascii="Times New Roman" w:hAnsi="Times New Roman" w:cs="Times New Roman"/>
          <w:sz w:val="24"/>
          <w:szCs w:val="24"/>
        </w:rPr>
        <w:t xml:space="preserve"> </w:t>
      </w:r>
      <w:r>
        <w:rPr>
          <w:rFonts w:ascii="Times New Roman" w:hAnsi="Times New Roman" w:cs="Times New Roman"/>
          <w:sz w:val="24"/>
          <w:szCs w:val="24"/>
        </w:rPr>
        <w:t>l</w:t>
      </w:r>
      <w:r w:rsidRPr="00A06B38">
        <w:rPr>
          <w:rFonts w:ascii="Times New Roman" w:hAnsi="Times New Roman" w:cs="Times New Roman"/>
          <w:sz w:val="24"/>
          <w:szCs w:val="24"/>
        </w:rPr>
        <w:t xml:space="preserve">e 15 décembre 1742, </w:t>
      </w:r>
      <w:r w:rsidR="00A06B38" w:rsidRPr="00A06B38">
        <w:rPr>
          <w:rFonts w:ascii="Times New Roman" w:hAnsi="Times New Roman" w:cs="Times New Roman"/>
          <w:sz w:val="24"/>
          <w:szCs w:val="24"/>
        </w:rPr>
        <w:t xml:space="preserve">aux frères Nicolas et François Marie, fermiers à Meudon, pour </w:t>
      </w:r>
      <w:r w:rsidR="007B2F07">
        <w:rPr>
          <w:rFonts w:ascii="Times New Roman" w:hAnsi="Times New Roman" w:cs="Times New Roman"/>
          <w:sz w:val="24"/>
          <w:szCs w:val="24"/>
        </w:rPr>
        <w:t>deux à trois</w:t>
      </w:r>
      <w:r w:rsidR="00A06B38" w:rsidRPr="00A06B38">
        <w:rPr>
          <w:rFonts w:ascii="Times New Roman" w:hAnsi="Times New Roman" w:cs="Times New Roman"/>
          <w:sz w:val="24"/>
          <w:szCs w:val="24"/>
        </w:rPr>
        <w:t xml:space="preserve"> années, </w:t>
      </w:r>
      <w:r w:rsidR="00E4140D">
        <w:rPr>
          <w:rFonts w:ascii="Times New Roman" w:hAnsi="Times New Roman" w:cs="Times New Roman"/>
          <w:sz w:val="24"/>
          <w:szCs w:val="24"/>
        </w:rPr>
        <w:t>la moitié</w:t>
      </w:r>
      <w:r w:rsidR="00A06B38" w:rsidRPr="00A06B38">
        <w:rPr>
          <w:rFonts w:ascii="Times New Roman" w:hAnsi="Times New Roman" w:cs="Times New Roman"/>
          <w:sz w:val="24"/>
          <w:szCs w:val="24"/>
        </w:rPr>
        <w:t xml:space="preserve"> d'une pièce de terre de 4 arpents sise à Issy, au lieu-dit « Les Loges », face au Mont Cartier, moyennant </w:t>
      </w:r>
      <w:smartTag w:uri="urn:schemas-microsoft-com:office:smarttags" w:element="metricconverter">
        <w:smartTagPr>
          <w:attr w:name="ProductID" w:val="900ﾠlivres"/>
        </w:smartTagPr>
        <w:r w:rsidR="00A06B38" w:rsidRPr="00A06B38">
          <w:rPr>
            <w:rFonts w:ascii="Times New Roman" w:hAnsi="Times New Roman" w:cs="Times New Roman"/>
            <w:sz w:val="24"/>
            <w:szCs w:val="24"/>
          </w:rPr>
          <w:t>900 livres</w:t>
        </w:r>
      </w:smartTag>
      <w:r w:rsidR="00A06B38" w:rsidRPr="00A06B38">
        <w:rPr>
          <w:rFonts w:ascii="Times New Roman" w:hAnsi="Times New Roman" w:cs="Times New Roman"/>
          <w:sz w:val="24"/>
          <w:szCs w:val="24"/>
        </w:rPr>
        <w:t xml:space="preserve"> par arpent</w:t>
      </w:r>
      <w:r w:rsidR="004E6297">
        <w:rPr>
          <w:rFonts w:ascii="Times New Roman" w:hAnsi="Times New Roman" w:cs="Times New Roman"/>
          <w:sz w:val="24"/>
          <w:szCs w:val="24"/>
        </w:rPr>
        <w:t>. Il s’agissait là de satisfaire aux nouveaux besoins en</w:t>
      </w:r>
      <w:r w:rsidR="00A06B38" w:rsidRPr="00A06B38">
        <w:rPr>
          <w:rFonts w:ascii="Times New Roman" w:hAnsi="Times New Roman" w:cs="Times New Roman"/>
          <w:sz w:val="24"/>
          <w:szCs w:val="24"/>
        </w:rPr>
        <w:t xml:space="preserve"> pierre </w:t>
      </w:r>
      <w:r w:rsidR="004E6297">
        <w:rPr>
          <w:rFonts w:ascii="Times New Roman" w:hAnsi="Times New Roman" w:cs="Times New Roman"/>
          <w:sz w:val="24"/>
          <w:szCs w:val="24"/>
        </w:rPr>
        <w:t>d</w:t>
      </w:r>
      <w:r w:rsidR="00A06B38" w:rsidRPr="00A06B38">
        <w:rPr>
          <w:rFonts w:ascii="Times New Roman" w:hAnsi="Times New Roman" w:cs="Times New Roman"/>
          <w:sz w:val="24"/>
          <w:szCs w:val="24"/>
        </w:rPr>
        <w:t>u chantier. Letellier versa</w:t>
      </w:r>
      <w:r w:rsidR="004E6297">
        <w:rPr>
          <w:rFonts w:ascii="Times New Roman" w:hAnsi="Times New Roman" w:cs="Times New Roman"/>
          <w:sz w:val="24"/>
          <w:szCs w:val="24"/>
        </w:rPr>
        <w:t>,</w:t>
      </w:r>
      <w:r w:rsidR="00A06B38" w:rsidRPr="00A06B38">
        <w:rPr>
          <w:rFonts w:ascii="Times New Roman" w:hAnsi="Times New Roman" w:cs="Times New Roman"/>
          <w:sz w:val="24"/>
          <w:szCs w:val="24"/>
        </w:rPr>
        <w:t xml:space="preserve"> le jour même</w:t>
      </w:r>
      <w:r w:rsidR="004E6297">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smartTag w:uri="urn:schemas-microsoft-com:office:smarttags" w:element="metricconverter">
        <w:smartTagPr>
          <w:attr w:name="ProductID" w:val="500 livres"/>
        </w:smartTagPr>
        <w:r w:rsidR="00A06B38" w:rsidRPr="00A06B38">
          <w:rPr>
            <w:rFonts w:ascii="Times New Roman" w:hAnsi="Times New Roman" w:cs="Times New Roman"/>
            <w:sz w:val="24"/>
            <w:szCs w:val="24"/>
          </w:rPr>
          <w:t>500 livres</w:t>
        </w:r>
      </w:smartTag>
      <w:r w:rsidR="00A06B38" w:rsidRPr="00A06B38">
        <w:rPr>
          <w:rFonts w:ascii="Times New Roman" w:hAnsi="Times New Roman" w:cs="Times New Roman"/>
          <w:sz w:val="24"/>
          <w:szCs w:val="24"/>
        </w:rPr>
        <w:t xml:space="preserve">, à savoir </w:t>
      </w:r>
      <w:smartTag w:uri="urn:schemas-microsoft-com:office:smarttags" w:element="metricconverter">
        <w:smartTagPr>
          <w:attr w:name="ProductID" w:val="450 livres"/>
        </w:smartTagPr>
        <w:r w:rsidR="00A06B38" w:rsidRPr="00A06B38">
          <w:rPr>
            <w:rFonts w:ascii="Times New Roman" w:hAnsi="Times New Roman" w:cs="Times New Roman"/>
            <w:sz w:val="24"/>
            <w:szCs w:val="24"/>
          </w:rPr>
          <w:t>450 livres</w:t>
        </w:r>
      </w:smartTag>
      <w:r w:rsidR="00A06B38" w:rsidRPr="00A06B38">
        <w:rPr>
          <w:rFonts w:ascii="Times New Roman" w:hAnsi="Times New Roman" w:cs="Times New Roman"/>
          <w:sz w:val="24"/>
          <w:szCs w:val="24"/>
        </w:rPr>
        <w:t xml:space="preserve"> pour un 1/2 arpent et </w:t>
      </w:r>
      <w:smartTag w:uri="urn:schemas-microsoft-com:office:smarttags" w:element="metricconverter">
        <w:smartTagPr>
          <w:attr w:name="ProductID" w:val="50ﾠlivres"/>
        </w:smartTagPr>
        <w:r w:rsidR="00A06B38" w:rsidRPr="00A06B38">
          <w:rPr>
            <w:rFonts w:ascii="Times New Roman" w:hAnsi="Times New Roman" w:cs="Times New Roman"/>
            <w:sz w:val="24"/>
            <w:szCs w:val="24"/>
          </w:rPr>
          <w:t>50 livres</w:t>
        </w:r>
      </w:smartTag>
      <w:r w:rsidR="00A06B38" w:rsidRPr="00A06B38">
        <w:rPr>
          <w:rFonts w:ascii="Times New Roman" w:hAnsi="Times New Roman" w:cs="Times New Roman"/>
          <w:sz w:val="24"/>
          <w:szCs w:val="24"/>
        </w:rPr>
        <w:t xml:space="preserve"> pour l'indemnité d</w:t>
      </w:r>
      <w:r w:rsidR="004E6297">
        <w:rPr>
          <w:rFonts w:ascii="Times New Roman" w:hAnsi="Times New Roman" w:cs="Times New Roman"/>
          <w:sz w:val="24"/>
          <w:szCs w:val="24"/>
        </w:rPr>
        <w:t>e</w:t>
      </w:r>
      <w:r w:rsidR="00A06B38" w:rsidRPr="00A06B38">
        <w:rPr>
          <w:rFonts w:ascii="Times New Roman" w:hAnsi="Times New Roman" w:cs="Times New Roman"/>
          <w:sz w:val="24"/>
          <w:szCs w:val="24"/>
        </w:rPr>
        <w:t xml:space="preserve"> passage que les bailleurs s'engageaient à ménager pour le convoi «</w:t>
      </w:r>
      <w:r>
        <w:rPr>
          <w:rFonts w:ascii="Times New Roman" w:hAnsi="Times New Roman" w:cs="Times New Roman"/>
          <w:sz w:val="24"/>
          <w:szCs w:val="24"/>
        </w:rPr>
        <w:t xml:space="preserve"> </w:t>
      </w:r>
      <w:r w:rsidR="00A06B38" w:rsidRPr="00A06B38">
        <w:rPr>
          <w:rFonts w:ascii="Times New Roman" w:hAnsi="Times New Roman" w:cs="Times New Roman"/>
          <w:sz w:val="24"/>
          <w:szCs w:val="24"/>
        </w:rPr>
        <w:t>avec charrois et traineaux</w:t>
      </w:r>
      <w:r>
        <w:rPr>
          <w:rFonts w:ascii="Times New Roman" w:hAnsi="Times New Roman" w:cs="Times New Roman"/>
          <w:sz w:val="24"/>
          <w:szCs w:val="24"/>
        </w:rPr>
        <w:t xml:space="preserve"> </w:t>
      </w:r>
      <w:r w:rsidR="00A06B38" w:rsidRPr="00A06B38">
        <w:rPr>
          <w:rFonts w:ascii="Times New Roman" w:hAnsi="Times New Roman" w:cs="Times New Roman"/>
          <w:sz w:val="24"/>
          <w:szCs w:val="24"/>
        </w:rPr>
        <w:t>».</w:t>
      </w:r>
      <w:r w:rsidR="004E6297" w:rsidRPr="004E6297">
        <w:rPr>
          <w:rFonts w:ascii="Times New Roman" w:hAnsi="Times New Roman" w:cs="Times New Roman"/>
          <w:sz w:val="24"/>
          <w:szCs w:val="24"/>
        </w:rPr>
        <w:t xml:space="preserve"> </w:t>
      </w:r>
      <w:r w:rsidR="004E6297" w:rsidRPr="00A06B38">
        <w:rPr>
          <w:rFonts w:ascii="Times New Roman" w:hAnsi="Times New Roman" w:cs="Times New Roman"/>
          <w:sz w:val="24"/>
          <w:szCs w:val="24"/>
        </w:rPr>
        <w:t>Les versements des loyers se feraient au fur et à mesure des fouilles</w:t>
      </w:r>
      <w:r w:rsidR="004E6297">
        <w:rPr>
          <w:rFonts w:ascii="Times New Roman" w:hAnsi="Times New Roman" w:cs="Times New Roman"/>
          <w:sz w:val="24"/>
          <w:szCs w:val="24"/>
        </w:rPr>
        <w:t>.</w:t>
      </w:r>
    </w:p>
    <w:p w14:paraId="541CE625" w14:textId="77777777" w:rsidR="004E6297" w:rsidRDefault="004E6297" w:rsidP="00D65AD1">
      <w:pPr>
        <w:spacing w:line="360" w:lineRule="auto"/>
        <w:jc w:val="both"/>
        <w:rPr>
          <w:rFonts w:ascii="Times New Roman" w:hAnsi="Times New Roman" w:cs="Times New Roman"/>
          <w:sz w:val="24"/>
          <w:szCs w:val="24"/>
        </w:rPr>
      </w:pPr>
    </w:p>
    <w:p w14:paraId="3786FD20" w14:textId="1F4457E9" w:rsidR="00E4140D" w:rsidRDefault="004E6297"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Les bailleurs s'étaient engagés</w:t>
      </w:r>
      <w:r>
        <w:rPr>
          <w:rFonts w:ascii="Times New Roman" w:hAnsi="Times New Roman" w:cs="Times New Roman"/>
          <w:sz w:val="24"/>
          <w:szCs w:val="24"/>
        </w:rPr>
        <w:t xml:space="preserve"> </w:t>
      </w:r>
      <w:r w:rsidRPr="00A06B38">
        <w:rPr>
          <w:rFonts w:ascii="Times New Roman" w:hAnsi="Times New Roman" w:cs="Times New Roman"/>
          <w:sz w:val="24"/>
          <w:szCs w:val="24"/>
        </w:rPr>
        <w:t>à fournir pour</w:t>
      </w:r>
      <w:r>
        <w:rPr>
          <w:rFonts w:ascii="Times New Roman" w:hAnsi="Times New Roman" w:cs="Times New Roman"/>
          <w:sz w:val="24"/>
          <w:szCs w:val="24"/>
        </w:rPr>
        <w:t xml:space="preserve"> la </w:t>
      </w:r>
      <w:r w:rsidRPr="00A06B38">
        <w:rPr>
          <w:rFonts w:ascii="Times New Roman" w:hAnsi="Times New Roman" w:cs="Times New Roman"/>
          <w:sz w:val="24"/>
          <w:szCs w:val="24"/>
        </w:rPr>
        <w:t>dépose</w:t>
      </w:r>
      <w:r>
        <w:rPr>
          <w:rFonts w:ascii="Times New Roman" w:hAnsi="Times New Roman" w:cs="Times New Roman"/>
          <w:sz w:val="24"/>
          <w:szCs w:val="24"/>
        </w:rPr>
        <w:t xml:space="preserve"> de</w:t>
      </w:r>
      <w:r w:rsidRPr="00A06B38">
        <w:rPr>
          <w:rFonts w:ascii="Times New Roman" w:hAnsi="Times New Roman" w:cs="Times New Roman"/>
          <w:sz w:val="24"/>
          <w:szCs w:val="24"/>
        </w:rPr>
        <w:t xml:space="preserve"> la pierre, un terrain de 40 perches </w:t>
      </w:r>
      <w:r>
        <w:rPr>
          <w:rFonts w:ascii="Times New Roman" w:hAnsi="Times New Roman" w:cs="Times New Roman"/>
          <w:sz w:val="24"/>
          <w:szCs w:val="24"/>
        </w:rPr>
        <w:t xml:space="preserve">situé </w:t>
      </w:r>
      <w:r w:rsidRPr="00A06B38">
        <w:rPr>
          <w:rFonts w:ascii="Times New Roman" w:hAnsi="Times New Roman" w:cs="Times New Roman"/>
          <w:sz w:val="24"/>
          <w:szCs w:val="24"/>
        </w:rPr>
        <w:t xml:space="preserve">sur une pièce de terre </w:t>
      </w:r>
      <w:r>
        <w:rPr>
          <w:rFonts w:ascii="Times New Roman" w:hAnsi="Times New Roman" w:cs="Times New Roman"/>
          <w:sz w:val="24"/>
          <w:szCs w:val="24"/>
        </w:rPr>
        <w:t xml:space="preserve">qui </w:t>
      </w:r>
      <w:r w:rsidRPr="00A06B38">
        <w:rPr>
          <w:rFonts w:ascii="Times New Roman" w:hAnsi="Times New Roman" w:cs="Times New Roman"/>
          <w:sz w:val="24"/>
          <w:szCs w:val="24"/>
        </w:rPr>
        <w:t>leur appartena</w:t>
      </w:r>
      <w:r>
        <w:rPr>
          <w:rFonts w:ascii="Times New Roman" w:hAnsi="Times New Roman" w:cs="Times New Roman"/>
          <w:sz w:val="24"/>
          <w:szCs w:val="24"/>
        </w:rPr>
        <w:t>ie</w:t>
      </w:r>
      <w:r w:rsidRPr="00A06B38">
        <w:rPr>
          <w:rFonts w:ascii="Times New Roman" w:hAnsi="Times New Roman" w:cs="Times New Roman"/>
          <w:sz w:val="24"/>
          <w:szCs w:val="24"/>
        </w:rPr>
        <w:t>nt</w:t>
      </w:r>
      <w:r>
        <w:rPr>
          <w:rFonts w:ascii="Times New Roman" w:hAnsi="Times New Roman" w:cs="Times New Roman"/>
          <w:sz w:val="24"/>
          <w:szCs w:val="24"/>
        </w:rPr>
        <w:t xml:space="preserve"> l</w:t>
      </w:r>
      <w:r w:rsidRPr="00A06B38">
        <w:rPr>
          <w:rFonts w:ascii="Times New Roman" w:hAnsi="Times New Roman" w:cs="Times New Roman"/>
          <w:sz w:val="24"/>
          <w:szCs w:val="24"/>
        </w:rPr>
        <w:t>e long du grand chemin d'Issy</w:t>
      </w:r>
      <w:r>
        <w:rPr>
          <w:rFonts w:ascii="Times New Roman" w:hAnsi="Times New Roman" w:cs="Times New Roman"/>
          <w:sz w:val="24"/>
          <w:szCs w:val="24"/>
        </w:rPr>
        <w:t>. Pièce qui était</w:t>
      </w:r>
      <w:r w:rsidRPr="00A06B38">
        <w:rPr>
          <w:rFonts w:ascii="Times New Roman" w:hAnsi="Times New Roman" w:cs="Times New Roman"/>
          <w:sz w:val="24"/>
          <w:szCs w:val="24"/>
        </w:rPr>
        <w:t xml:space="preserve"> planté</w:t>
      </w:r>
      <w:r>
        <w:rPr>
          <w:rFonts w:ascii="Times New Roman" w:hAnsi="Times New Roman" w:cs="Times New Roman"/>
          <w:sz w:val="24"/>
          <w:szCs w:val="24"/>
        </w:rPr>
        <w:t>e</w:t>
      </w:r>
      <w:r w:rsidRPr="00A06B38">
        <w:rPr>
          <w:rFonts w:ascii="Times New Roman" w:hAnsi="Times New Roman" w:cs="Times New Roman"/>
          <w:sz w:val="24"/>
          <w:szCs w:val="24"/>
        </w:rPr>
        <w:t xml:space="preserve"> de noyers et qui tenait de part et d'autre au </w:t>
      </w:r>
      <w:r>
        <w:rPr>
          <w:rFonts w:ascii="Times New Roman" w:hAnsi="Times New Roman" w:cs="Times New Roman"/>
          <w:sz w:val="24"/>
          <w:szCs w:val="24"/>
        </w:rPr>
        <w:t xml:space="preserve">domaine du </w:t>
      </w:r>
      <w:r w:rsidRPr="00A06B38">
        <w:rPr>
          <w:rFonts w:ascii="Times New Roman" w:hAnsi="Times New Roman" w:cs="Times New Roman"/>
          <w:sz w:val="24"/>
          <w:szCs w:val="24"/>
        </w:rPr>
        <w:t>prince de Conti.</w:t>
      </w:r>
    </w:p>
    <w:p w14:paraId="12330F45" w14:textId="77777777" w:rsidR="00E4140D" w:rsidRDefault="00E4140D" w:rsidP="00D65AD1">
      <w:pPr>
        <w:spacing w:line="360" w:lineRule="auto"/>
        <w:jc w:val="both"/>
        <w:rPr>
          <w:rFonts w:ascii="Times New Roman" w:hAnsi="Times New Roman" w:cs="Times New Roman"/>
          <w:sz w:val="24"/>
          <w:szCs w:val="24"/>
        </w:rPr>
      </w:pPr>
    </w:p>
    <w:p w14:paraId="6029FB00" w14:textId="3B524280" w:rsidR="00A06B38" w:rsidRDefault="004E6297"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Dans ce bail, </w:t>
      </w:r>
      <w:r w:rsidR="00A06B38" w:rsidRPr="00A06B38">
        <w:rPr>
          <w:rFonts w:ascii="Times New Roman" w:hAnsi="Times New Roman" w:cs="Times New Roman"/>
          <w:sz w:val="24"/>
          <w:szCs w:val="24"/>
        </w:rPr>
        <w:t>L</w:t>
      </w:r>
      <w:r>
        <w:rPr>
          <w:rFonts w:ascii="Times New Roman" w:hAnsi="Times New Roman" w:cs="Times New Roman"/>
          <w:sz w:val="24"/>
          <w:szCs w:val="24"/>
        </w:rPr>
        <w:t>etellier</w:t>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 xml:space="preserve">avait </w:t>
      </w:r>
      <w:r w:rsidR="00A06B38" w:rsidRPr="00A06B38">
        <w:rPr>
          <w:rFonts w:ascii="Times New Roman" w:hAnsi="Times New Roman" w:cs="Times New Roman"/>
          <w:sz w:val="24"/>
          <w:szCs w:val="24"/>
        </w:rPr>
        <w:t>ten</w:t>
      </w:r>
      <w:r>
        <w:rPr>
          <w:rFonts w:ascii="Times New Roman" w:hAnsi="Times New Roman" w:cs="Times New Roman"/>
          <w:sz w:val="24"/>
          <w:szCs w:val="24"/>
        </w:rPr>
        <w:t>u, par précaution,</w:t>
      </w:r>
      <w:r w:rsidR="00A06B38" w:rsidRPr="00A06B38">
        <w:rPr>
          <w:rFonts w:ascii="Times New Roman" w:hAnsi="Times New Roman" w:cs="Times New Roman"/>
          <w:sz w:val="24"/>
          <w:szCs w:val="24"/>
        </w:rPr>
        <w:t xml:space="preserve"> à ne s'engager que sur </w:t>
      </w:r>
      <w:r>
        <w:rPr>
          <w:rFonts w:ascii="Times New Roman" w:hAnsi="Times New Roman" w:cs="Times New Roman"/>
          <w:sz w:val="24"/>
          <w:szCs w:val="24"/>
        </w:rPr>
        <w:t>la</w:t>
      </w:r>
      <w:r w:rsidR="00A06B38" w:rsidRPr="00A06B38">
        <w:rPr>
          <w:rFonts w:ascii="Times New Roman" w:hAnsi="Times New Roman" w:cs="Times New Roman"/>
          <w:sz w:val="24"/>
          <w:szCs w:val="24"/>
        </w:rPr>
        <w:t xml:space="preserve"> su</w:t>
      </w:r>
      <w:r>
        <w:rPr>
          <w:rFonts w:ascii="Times New Roman" w:hAnsi="Times New Roman" w:cs="Times New Roman"/>
          <w:sz w:val="24"/>
          <w:szCs w:val="24"/>
        </w:rPr>
        <w:t>rface indiquée, soucieux d’app</w:t>
      </w:r>
      <w:r w:rsidR="00E4140D">
        <w:rPr>
          <w:rFonts w:ascii="Times New Roman" w:hAnsi="Times New Roman" w:cs="Times New Roman"/>
          <w:sz w:val="24"/>
          <w:szCs w:val="24"/>
        </w:rPr>
        <w:t>récier</w:t>
      </w:r>
      <w:r w:rsidR="00A06B38" w:rsidRPr="00A06B38">
        <w:rPr>
          <w:rFonts w:ascii="Times New Roman" w:hAnsi="Times New Roman" w:cs="Times New Roman"/>
          <w:sz w:val="24"/>
          <w:szCs w:val="24"/>
        </w:rPr>
        <w:t xml:space="preserve"> la qualité et la quantité</w:t>
      </w:r>
      <w:r w:rsidR="00D164E6" w:rsidRPr="00D164E6">
        <w:rPr>
          <w:rFonts w:ascii="Times New Roman" w:hAnsi="Times New Roman" w:cs="Times New Roman"/>
          <w:sz w:val="24"/>
          <w:szCs w:val="24"/>
        </w:rPr>
        <w:t xml:space="preserve"> </w:t>
      </w:r>
      <w:proofErr w:type="spellStart"/>
      <w:r w:rsidR="00D164E6">
        <w:rPr>
          <w:rFonts w:ascii="Times New Roman" w:hAnsi="Times New Roman" w:cs="Times New Roman"/>
          <w:sz w:val="24"/>
          <w:szCs w:val="24"/>
        </w:rPr>
        <w:t>extrayable</w:t>
      </w:r>
      <w:proofErr w:type="spellEnd"/>
      <w:r w:rsidR="00A06B38" w:rsidRPr="00A06B38">
        <w:rPr>
          <w:rFonts w:ascii="Times New Roman" w:hAnsi="Times New Roman" w:cs="Times New Roman"/>
          <w:sz w:val="24"/>
          <w:szCs w:val="24"/>
        </w:rPr>
        <w:t xml:space="preserve"> de pierre</w:t>
      </w:r>
      <w:r w:rsidR="00D164E6">
        <w:rPr>
          <w:rFonts w:ascii="Times New Roman" w:hAnsi="Times New Roman" w:cs="Times New Roman"/>
          <w:sz w:val="24"/>
          <w:szCs w:val="24"/>
        </w:rPr>
        <w:t>,</w:t>
      </w:r>
      <w:r>
        <w:rPr>
          <w:rFonts w:ascii="Times New Roman" w:hAnsi="Times New Roman" w:cs="Times New Roman"/>
          <w:sz w:val="24"/>
          <w:szCs w:val="24"/>
        </w:rPr>
        <w:t xml:space="preserve"> </w:t>
      </w:r>
      <w:r w:rsidR="00A06B38" w:rsidRPr="00A06B38">
        <w:rPr>
          <w:rFonts w:ascii="Times New Roman" w:hAnsi="Times New Roman" w:cs="Times New Roman"/>
          <w:sz w:val="24"/>
          <w:szCs w:val="24"/>
        </w:rPr>
        <w:t xml:space="preserve">et </w:t>
      </w:r>
      <w:r>
        <w:rPr>
          <w:rFonts w:ascii="Times New Roman" w:hAnsi="Times New Roman" w:cs="Times New Roman"/>
          <w:sz w:val="24"/>
          <w:szCs w:val="24"/>
        </w:rPr>
        <w:t xml:space="preserve">de pouvoir </w:t>
      </w:r>
      <w:r w:rsidR="00A06B38" w:rsidRPr="00A06B38">
        <w:rPr>
          <w:rFonts w:ascii="Times New Roman" w:hAnsi="Times New Roman" w:cs="Times New Roman"/>
          <w:sz w:val="24"/>
          <w:szCs w:val="24"/>
        </w:rPr>
        <w:t>se désister du bail à tout moment</w:t>
      </w:r>
      <w:r>
        <w:rPr>
          <w:rFonts w:ascii="Times New Roman" w:hAnsi="Times New Roman" w:cs="Times New Roman"/>
          <w:sz w:val="24"/>
          <w:szCs w:val="24"/>
        </w:rPr>
        <w:t>,</w:t>
      </w:r>
      <w:r w:rsidR="00E4140D">
        <w:rPr>
          <w:rFonts w:ascii="Times New Roman" w:hAnsi="Times New Roman" w:cs="Times New Roman"/>
          <w:sz w:val="24"/>
          <w:szCs w:val="24"/>
        </w:rPr>
        <w:t xml:space="preserve"> à défaut</w:t>
      </w:r>
      <w:r w:rsidR="00A06B38" w:rsidRPr="00A06B38">
        <w:rPr>
          <w:rFonts w:ascii="Times New Roman" w:hAnsi="Times New Roman" w:cs="Times New Roman"/>
          <w:sz w:val="24"/>
          <w:szCs w:val="24"/>
        </w:rPr>
        <w:t>.</w:t>
      </w:r>
      <w:r w:rsidR="000229A6">
        <w:rPr>
          <w:rStyle w:val="Appelnotedebasdep"/>
          <w:rFonts w:ascii="Times New Roman" w:hAnsi="Times New Roman" w:cs="Times New Roman"/>
          <w:sz w:val="24"/>
          <w:szCs w:val="24"/>
        </w:rPr>
        <w:footnoteReference w:id="102"/>
      </w:r>
      <w:r w:rsidR="00A06B38" w:rsidRPr="00A06B38">
        <w:rPr>
          <w:rFonts w:ascii="Times New Roman" w:hAnsi="Times New Roman" w:cs="Times New Roman"/>
          <w:sz w:val="24"/>
          <w:szCs w:val="24"/>
        </w:rPr>
        <w:t>.</w:t>
      </w:r>
    </w:p>
    <w:p w14:paraId="458F1521" w14:textId="77777777" w:rsidR="00D65AD1" w:rsidRPr="00A06B38" w:rsidRDefault="00D65AD1" w:rsidP="00D65AD1">
      <w:pPr>
        <w:spacing w:line="360" w:lineRule="auto"/>
        <w:jc w:val="both"/>
        <w:rPr>
          <w:rFonts w:ascii="Times New Roman" w:hAnsi="Times New Roman" w:cs="Times New Roman"/>
          <w:sz w:val="24"/>
          <w:szCs w:val="24"/>
        </w:rPr>
      </w:pPr>
    </w:p>
    <w:p w14:paraId="1D2A5C92" w14:textId="364C38F6" w:rsidR="00A06B38" w:rsidRDefault="00D164E6"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Mais les besoins en pierre dure pour le radier des fondations se faisaient toujours plus pressants : deux</w:t>
      </w:r>
      <w:r w:rsidR="00A06B38" w:rsidRPr="00A06B38">
        <w:rPr>
          <w:rFonts w:ascii="Times New Roman" w:hAnsi="Times New Roman" w:cs="Times New Roman"/>
          <w:sz w:val="24"/>
          <w:szCs w:val="24"/>
        </w:rPr>
        <w:t xml:space="preserve"> mois plus tard, le 15 février 1743, par contrat devant notaire, Daniel-Charles Trudaine, intendant des Finances</w:t>
      </w:r>
      <w:r w:rsidR="00E4140D">
        <w:rPr>
          <w:rFonts w:ascii="Times New Roman" w:hAnsi="Times New Roman" w:cs="Times New Roman"/>
          <w:sz w:val="24"/>
          <w:szCs w:val="24"/>
        </w:rPr>
        <w:t>,</w:t>
      </w:r>
      <w:r w:rsidR="00A06B38" w:rsidRPr="00A06B38">
        <w:rPr>
          <w:rFonts w:ascii="Times New Roman" w:hAnsi="Times New Roman" w:cs="Times New Roman"/>
          <w:sz w:val="24"/>
          <w:szCs w:val="24"/>
        </w:rPr>
        <w:t xml:space="preserve"> chargé du détail des domaines, fut commissionné par le roi afin de concéder </w:t>
      </w:r>
      <w:r w:rsidR="00E4140D">
        <w:rPr>
          <w:rFonts w:ascii="Times New Roman" w:hAnsi="Times New Roman" w:cs="Times New Roman"/>
          <w:sz w:val="24"/>
          <w:szCs w:val="24"/>
        </w:rPr>
        <w:t xml:space="preserve">aux entrepreneurs </w:t>
      </w:r>
      <w:r w:rsidR="00A06B38" w:rsidRPr="00A06B38">
        <w:rPr>
          <w:rFonts w:ascii="Times New Roman" w:hAnsi="Times New Roman" w:cs="Times New Roman"/>
          <w:sz w:val="24"/>
          <w:szCs w:val="24"/>
        </w:rPr>
        <w:t xml:space="preserve">une pièce de terre de 10 arpents au lieu-dit « La </w:t>
      </w:r>
      <w:proofErr w:type="spellStart"/>
      <w:r w:rsidR="00A06B38" w:rsidRPr="00A06B38">
        <w:rPr>
          <w:rFonts w:ascii="Times New Roman" w:hAnsi="Times New Roman" w:cs="Times New Roman"/>
          <w:sz w:val="24"/>
          <w:szCs w:val="24"/>
        </w:rPr>
        <w:t>Hannetonnière</w:t>
      </w:r>
      <w:proofErr w:type="spellEnd"/>
      <w:r w:rsidR="00A06B38" w:rsidRPr="00A06B38">
        <w:rPr>
          <w:rFonts w:ascii="Times New Roman" w:hAnsi="Times New Roman" w:cs="Times New Roman"/>
          <w:sz w:val="24"/>
          <w:szCs w:val="24"/>
        </w:rPr>
        <w:t xml:space="preserve"> » à Chaville, près de Meudon, moyennant </w:t>
      </w:r>
      <w:smartTag w:uri="urn:schemas-microsoft-com:office:smarttags" w:element="metricconverter">
        <w:smartTagPr>
          <w:attr w:name="ProductID" w:val="700 000 livres"/>
        </w:smartTagPr>
        <w:r w:rsidR="00A06B38" w:rsidRPr="00A06B38">
          <w:rPr>
            <w:rFonts w:ascii="Times New Roman" w:hAnsi="Times New Roman" w:cs="Times New Roman"/>
            <w:sz w:val="24"/>
            <w:szCs w:val="24"/>
          </w:rPr>
          <w:t>700 000 livres</w:t>
        </w:r>
      </w:smartTag>
      <w:r w:rsidR="00A06B38" w:rsidRPr="00A06B38">
        <w:rPr>
          <w:rFonts w:ascii="Times New Roman" w:hAnsi="Times New Roman" w:cs="Times New Roman"/>
          <w:sz w:val="24"/>
          <w:szCs w:val="24"/>
        </w:rPr>
        <w:t xml:space="preserve"> et le </w:t>
      </w:r>
      <w:r w:rsidR="00E4140D">
        <w:rPr>
          <w:rFonts w:ascii="Times New Roman" w:hAnsi="Times New Roman" w:cs="Times New Roman"/>
          <w:sz w:val="24"/>
          <w:szCs w:val="24"/>
        </w:rPr>
        <w:t>vers</w:t>
      </w:r>
      <w:r w:rsidR="00A06B38" w:rsidRPr="00A06B38">
        <w:rPr>
          <w:rFonts w:ascii="Times New Roman" w:hAnsi="Times New Roman" w:cs="Times New Roman"/>
          <w:sz w:val="24"/>
          <w:szCs w:val="24"/>
        </w:rPr>
        <w:t xml:space="preserve">ement d'un cens annuel de 2 sols 10 deniers par arpent, </w:t>
      </w:r>
      <w:r w:rsidR="00E4140D">
        <w:rPr>
          <w:rFonts w:ascii="Times New Roman" w:hAnsi="Times New Roman" w:cs="Times New Roman"/>
          <w:sz w:val="24"/>
          <w:szCs w:val="24"/>
        </w:rPr>
        <w:t>afin</w:t>
      </w:r>
      <w:r w:rsidR="00A06B38" w:rsidRPr="00A06B38">
        <w:rPr>
          <w:rFonts w:ascii="Times New Roman" w:hAnsi="Times New Roman" w:cs="Times New Roman"/>
          <w:sz w:val="24"/>
          <w:szCs w:val="24"/>
        </w:rPr>
        <w:t xml:space="preserve"> d</w:t>
      </w:r>
      <w:r w:rsidR="00E4140D">
        <w:rPr>
          <w:rFonts w:ascii="Times New Roman" w:hAnsi="Times New Roman" w:cs="Times New Roman"/>
          <w:sz w:val="24"/>
          <w:szCs w:val="24"/>
        </w:rPr>
        <w:t>’extraire</w:t>
      </w:r>
      <w:r w:rsidR="00A06B38" w:rsidRPr="00A06B38">
        <w:rPr>
          <w:rFonts w:ascii="Times New Roman" w:hAnsi="Times New Roman" w:cs="Times New Roman"/>
          <w:sz w:val="24"/>
          <w:szCs w:val="24"/>
        </w:rPr>
        <w:t xml:space="preserve"> l</w:t>
      </w:r>
      <w:r w:rsidR="00E4140D">
        <w:rPr>
          <w:rFonts w:ascii="Times New Roman" w:hAnsi="Times New Roman" w:cs="Times New Roman"/>
          <w:sz w:val="24"/>
          <w:szCs w:val="24"/>
        </w:rPr>
        <w:t>a</w:t>
      </w:r>
      <w:r w:rsidR="00A06B38" w:rsidRPr="00A06B38">
        <w:rPr>
          <w:rFonts w:ascii="Times New Roman" w:hAnsi="Times New Roman" w:cs="Times New Roman"/>
          <w:sz w:val="24"/>
          <w:szCs w:val="24"/>
        </w:rPr>
        <w:t xml:space="preserve"> pierre </w:t>
      </w:r>
      <w:r w:rsidR="00E4140D">
        <w:rPr>
          <w:rFonts w:ascii="Times New Roman" w:hAnsi="Times New Roman" w:cs="Times New Roman"/>
          <w:sz w:val="24"/>
          <w:szCs w:val="24"/>
        </w:rPr>
        <w:t>com</w:t>
      </w:r>
      <w:r w:rsidR="00A06B38" w:rsidRPr="00A06B38">
        <w:rPr>
          <w:rFonts w:ascii="Times New Roman" w:hAnsi="Times New Roman" w:cs="Times New Roman"/>
          <w:sz w:val="24"/>
          <w:szCs w:val="24"/>
        </w:rPr>
        <w:t xml:space="preserve">plémentaire au </w:t>
      </w:r>
      <w:r w:rsidR="00A06B38" w:rsidRPr="00A06B38">
        <w:rPr>
          <w:rFonts w:ascii="Times New Roman" w:hAnsi="Times New Roman" w:cs="Times New Roman"/>
          <w:sz w:val="24"/>
          <w:szCs w:val="24"/>
        </w:rPr>
        <w:lastRenderedPageBreak/>
        <w:t>chantier. Rondel reconnaissait</w:t>
      </w:r>
      <w:r w:rsidR="00E4140D">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r w:rsidR="00E4140D">
        <w:rPr>
          <w:rFonts w:ascii="Times New Roman" w:hAnsi="Times New Roman" w:cs="Times New Roman"/>
          <w:sz w:val="24"/>
          <w:szCs w:val="24"/>
        </w:rPr>
        <w:t>par</w:t>
      </w:r>
      <w:r w:rsidR="00A06B38" w:rsidRPr="00A06B38">
        <w:rPr>
          <w:rFonts w:ascii="Times New Roman" w:hAnsi="Times New Roman" w:cs="Times New Roman"/>
          <w:sz w:val="24"/>
          <w:szCs w:val="24"/>
        </w:rPr>
        <w:t xml:space="preserve"> ce contrat</w:t>
      </w:r>
      <w:r w:rsidR="00E4140D">
        <w:rPr>
          <w:rFonts w:ascii="Times New Roman" w:hAnsi="Times New Roman" w:cs="Times New Roman"/>
          <w:sz w:val="24"/>
          <w:szCs w:val="24"/>
        </w:rPr>
        <w:t>,</w:t>
      </w:r>
      <w:r w:rsidR="00A06B38" w:rsidRPr="00A06B38">
        <w:rPr>
          <w:rFonts w:ascii="Times New Roman" w:hAnsi="Times New Roman" w:cs="Times New Roman"/>
          <w:sz w:val="24"/>
          <w:szCs w:val="24"/>
        </w:rPr>
        <w:t xml:space="preserve"> </w:t>
      </w:r>
      <w:r w:rsidR="00E4140D">
        <w:rPr>
          <w:rFonts w:ascii="Times New Roman" w:hAnsi="Times New Roman" w:cs="Times New Roman"/>
          <w:sz w:val="24"/>
          <w:szCs w:val="24"/>
        </w:rPr>
        <w:t>le versement de</w:t>
      </w:r>
      <w:r w:rsidR="00A06B38" w:rsidRPr="00A06B38">
        <w:rPr>
          <w:rFonts w:ascii="Times New Roman" w:hAnsi="Times New Roman" w:cs="Times New Roman"/>
          <w:sz w:val="24"/>
          <w:szCs w:val="24"/>
        </w:rPr>
        <w:t xml:space="preserve"> </w:t>
      </w:r>
      <w:smartTag w:uri="urn:schemas-microsoft-com:office:smarttags" w:element="metricconverter">
        <w:smartTagPr>
          <w:attr w:name="ProductID" w:val="700 000 livres"/>
        </w:smartTagPr>
        <w:r w:rsidR="00A06B38" w:rsidRPr="00A06B38">
          <w:rPr>
            <w:rFonts w:ascii="Times New Roman" w:hAnsi="Times New Roman" w:cs="Times New Roman"/>
            <w:sz w:val="24"/>
            <w:szCs w:val="24"/>
          </w:rPr>
          <w:t>700 000 livres</w:t>
        </w:r>
      </w:smartTag>
      <w:r w:rsidR="00E4140D">
        <w:rPr>
          <w:rFonts w:ascii="Times New Roman" w:hAnsi="Times New Roman" w:cs="Times New Roman"/>
          <w:sz w:val="24"/>
          <w:szCs w:val="24"/>
        </w:rPr>
        <w:t xml:space="preserve"> par Letellier</w:t>
      </w:r>
      <w:r w:rsidR="00A06B38" w:rsidRPr="00A06B38">
        <w:rPr>
          <w:rFonts w:ascii="Times New Roman" w:hAnsi="Times New Roman" w:cs="Times New Roman"/>
          <w:sz w:val="24"/>
          <w:szCs w:val="24"/>
        </w:rPr>
        <w:t xml:space="preserve"> et que</w:t>
      </w:r>
      <w:r w:rsidR="00E4140D" w:rsidRPr="00E4140D">
        <w:rPr>
          <w:rFonts w:ascii="Times New Roman" w:hAnsi="Times New Roman" w:cs="Times New Roman"/>
          <w:sz w:val="24"/>
          <w:szCs w:val="24"/>
        </w:rPr>
        <w:t xml:space="preserve"> </w:t>
      </w:r>
      <w:r w:rsidR="00E4140D" w:rsidRPr="00A06B38">
        <w:rPr>
          <w:rFonts w:ascii="Times New Roman" w:hAnsi="Times New Roman" w:cs="Times New Roman"/>
          <w:sz w:val="24"/>
          <w:szCs w:val="24"/>
        </w:rPr>
        <w:t xml:space="preserve">le terrain </w:t>
      </w:r>
      <w:r w:rsidR="00E4140D">
        <w:rPr>
          <w:rFonts w:ascii="Times New Roman" w:hAnsi="Times New Roman" w:cs="Times New Roman"/>
          <w:sz w:val="24"/>
          <w:szCs w:val="24"/>
        </w:rPr>
        <w:t>demeurait, par conséquent,</w:t>
      </w:r>
      <w:r w:rsidR="00A06B38" w:rsidRPr="00A06B38">
        <w:rPr>
          <w:rFonts w:ascii="Times New Roman" w:hAnsi="Times New Roman" w:cs="Times New Roman"/>
          <w:sz w:val="24"/>
          <w:szCs w:val="24"/>
        </w:rPr>
        <w:t xml:space="preserve"> </w:t>
      </w:r>
      <w:r w:rsidR="00E4140D">
        <w:rPr>
          <w:rFonts w:ascii="Times New Roman" w:hAnsi="Times New Roman" w:cs="Times New Roman"/>
          <w:sz w:val="24"/>
          <w:szCs w:val="24"/>
        </w:rPr>
        <w:t>l’unique</w:t>
      </w:r>
      <w:r w:rsidR="00A06B38" w:rsidRPr="00A06B38">
        <w:rPr>
          <w:rFonts w:ascii="Times New Roman" w:hAnsi="Times New Roman" w:cs="Times New Roman"/>
          <w:sz w:val="24"/>
          <w:szCs w:val="24"/>
        </w:rPr>
        <w:t xml:space="preserve"> possession</w:t>
      </w:r>
      <w:r w:rsidR="00E4140D">
        <w:rPr>
          <w:rFonts w:ascii="Times New Roman" w:hAnsi="Times New Roman" w:cs="Times New Roman"/>
          <w:sz w:val="24"/>
          <w:szCs w:val="24"/>
        </w:rPr>
        <w:t xml:space="preserve"> de celui-ci</w:t>
      </w:r>
      <w:r w:rsidR="000229A6">
        <w:rPr>
          <w:rStyle w:val="Appelnotedebasdep"/>
          <w:rFonts w:ascii="Times New Roman" w:hAnsi="Times New Roman" w:cs="Times New Roman"/>
          <w:sz w:val="24"/>
          <w:szCs w:val="24"/>
        </w:rPr>
        <w:footnoteReference w:id="103"/>
      </w:r>
      <w:r w:rsidR="00A06B38" w:rsidRPr="00A06B38">
        <w:rPr>
          <w:rFonts w:ascii="Times New Roman" w:hAnsi="Times New Roman" w:cs="Times New Roman"/>
          <w:sz w:val="24"/>
          <w:szCs w:val="24"/>
        </w:rPr>
        <w:t>.</w:t>
      </w:r>
    </w:p>
    <w:p w14:paraId="7D2E0EBF" w14:textId="77777777" w:rsidR="00D65AD1" w:rsidRPr="00A06B38" w:rsidRDefault="00D65AD1" w:rsidP="00D65AD1">
      <w:pPr>
        <w:spacing w:line="360" w:lineRule="auto"/>
        <w:jc w:val="both"/>
        <w:rPr>
          <w:rFonts w:ascii="Times New Roman" w:hAnsi="Times New Roman" w:cs="Times New Roman"/>
          <w:sz w:val="24"/>
          <w:szCs w:val="24"/>
        </w:rPr>
      </w:pPr>
    </w:p>
    <w:p w14:paraId="6AF8C10D" w14:textId="73D40219"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L'établissement de solides fondations </w:t>
      </w:r>
      <w:r w:rsidR="000C59A4">
        <w:rPr>
          <w:rFonts w:ascii="Times New Roman" w:hAnsi="Times New Roman" w:cs="Times New Roman"/>
          <w:sz w:val="24"/>
          <w:szCs w:val="24"/>
        </w:rPr>
        <w:t>s</w:t>
      </w:r>
      <w:r w:rsidR="00D164E6">
        <w:rPr>
          <w:rFonts w:ascii="Times New Roman" w:hAnsi="Times New Roman" w:cs="Times New Roman"/>
          <w:sz w:val="24"/>
          <w:szCs w:val="24"/>
        </w:rPr>
        <w:t>’était</w:t>
      </w:r>
      <w:r w:rsidR="000C59A4">
        <w:rPr>
          <w:rFonts w:ascii="Times New Roman" w:hAnsi="Times New Roman" w:cs="Times New Roman"/>
          <w:sz w:val="24"/>
          <w:szCs w:val="24"/>
        </w:rPr>
        <w:t xml:space="preserve"> révél</w:t>
      </w:r>
      <w:r w:rsidR="00D164E6">
        <w:rPr>
          <w:rFonts w:ascii="Times New Roman" w:hAnsi="Times New Roman" w:cs="Times New Roman"/>
          <w:sz w:val="24"/>
          <w:szCs w:val="24"/>
        </w:rPr>
        <w:t>é</w:t>
      </w:r>
      <w:r w:rsidRPr="00A06B38">
        <w:rPr>
          <w:rFonts w:ascii="Times New Roman" w:hAnsi="Times New Roman" w:cs="Times New Roman"/>
          <w:sz w:val="24"/>
          <w:szCs w:val="24"/>
        </w:rPr>
        <w:t xml:space="preserve"> particulièrement </w:t>
      </w:r>
      <w:r w:rsidR="00D164E6">
        <w:rPr>
          <w:rFonts w:ascii="Times New Roman" w:hAnsi="Times New Roman" w:cs="Times New Roman"/>
          <w:sz w:val="24"/>
          <w:szCs w:val="24"/>
        </w:rPr>
        <w:t>complexe</w:t>
      </w:r>
      <w:r w:rsidRPr="00A06B38">
        <w:rPr>
          <w:rFonts w:ascii="Times New Roman" w:hAnsi="Times New Roman" w:cs="Times New Roman"/>
          <w:sz w:val="24"/>
          <w:szCs w:val="24"/>
        </w:rPr>
        <w:t xml:space="preserve"> du fait de la nature spongieuse du </w:t>
      </w:r>
      <w:r w:rsidR="00D164E6">
        <w:rPr>
          <w:rFonts w:ascii="Times New Roman" w:hAnsi="Times New Roman" w:cs="Times New Roman"/>
          <w:sz w:val="24"/>
          <w:szCs w:val="24"/>
        </w:rPr>
        <w:t>sol</w:t>
      </w:r>
      <w:r w:rsidRPr="00A06B38">
        <w:rPr>
          <w:rFonts w:ascii="Times New Roman" w:hAnsi="Times New Roman" w:cs="Times New Roman"/>
          <w:sz w:val="24"/>
          <w:szCs w:val="24"/>
        </w:rPr>
        <w:t xml:space="preserve">, liée à la présence d’une nappe phréatique sous la place. Les caves du presbytère étaient </w:t>
      </w:r>
      <w:r w:rsidR="000C59A4">
        <w:rPr>
          <w:rFonts w:ascii="Times New Roman" w:hAnsi="Times New Roman" w:cs="Times New Roman"/>
          <w:sz w:val="24"/>
          <w:szCs w:val="24"/>
        </w:rPr>
        <w:t>en effet</w:t>
      </w:r>
      <w:r w:rsidR="00D164E6">
        <w:rPr>
          <w:rFonts w:ascii="Times New Roman" w:hAnsi="Times New Roman" w:cs="Times New Roman"/>
          <w:sz w:val="24"/>
          <w:szCs w:val="24"/>
        </w:rPr>
        <w:t>, rappelons-le,</w:t>
      </w:r>
      <w:r w:rsidR="000C59A4">
        <w:rPr>
          <w:rFonts w:ascii="Times New Roman" w:hAnsi="Times New Roman" w:cs="Times New Roman"/>
          <w:sz w:val="24"/>
          <w:szCs w:val="24"/>
        </w:rPr>
        <w:t xml:space="preserve"> </w:t>
      </w:r>
      <w:r w:rsidRPr="00A06B38">
        <w:rPr>
          <w:rFonts w:ascii="Times New Roman" w:hAnsi="Times New Roman" w:cs="Times New Roman"/>
          <w:sz w:val="24"/>
          <w:szCs w:val="24"/>
        </w:rPr>
        <w:t>régulièrement inondées</w:t>
      </w:r>
      <w:r w:rsidR="00D164E6">
        <w:rPr>
          <w:rFonts w:ascii="Times New Roman" w:hAnsi="Times New Roman" w:cs="Times New Roman"/>
          <w:sz w:val="24"/>
          <w:szCs w:val="24"/>
        </w:rPr>
        <w:t xml:space="preserve"> depuis leur création</w:t>
      </w:r>
      <w:r w:rsidRPr="00A06B38">
        <w:rPr>
          <w:rFonts w:ascii="Times New Roman" w:hAnsi="Times New Roman" w:cs="Times New Roman"/>
          <w:sz w:val="24"/>
          <w:szCs w:val="24"/>
        </w:rPr>
        <w:t xml:space="preserve">. </w:t>
      </w:r>
      <w:r w:rsidR="000C59A4">
        <w:rPr>
          <w:rFonts w:ascii="Times New Roman" w:hAnsi="Times New Roman" w:cs="Times New Roman"/>
          <w:sz w:val="24"/>
          <w:szCs w:val="24"/>
        </w:rPr>
        <w:t>S</w:t>
      </w:r>
      <w:r w:rsidRPr="00A06B38">
        <w:rPr>
          <w:rFonts w:ascii="Times New Roman" w:hAnsi="Times New Roman" w:cs="Times New Roman"/>
          <w:sz w:val="24"/>
          <w:szCs w:val="24"/>
        </w:rPr>
        <w:t>elon le curé Rancé</w:t>
      </w:r>
      <w:r w:rsidR="000C59A4">
        <w:rPr>
          <w:rFonts w:ascii="Times New Roman" w:hAnsi="Times New Roman" w:cs="Times New Roman"/>
          <w:sz w:val="24"/>
          <w:szCs w:val="24"/>
        </w:rPr>
        <w:t>,</w:t>
      </w:r>
      <w:r w:rsidRPr="00A06B38">
        <w:rPr>
          <w:rFonts w:ascii="Times New Roman" w:hAnsi="Times New Roman" w:cs="Times New Roman"/>
          <w:sz w:val="24"/>
          <w:szCs w:val="24"/>
        </w:rPr>
        <w:t xml:space="preserve"> </w:t>
      </w:r>
      <w:r w:rsidR="000C59A4">
        <w:rPr>
          <w:rFonts w:ascii="Times New Roman" w:hAnsi="Times New Roman" w:cs="Times New Roman"/>
          <w:sz w:val="24"/>
          <w:szCs w:val="24"/>
        </w:rPr>
        <w:t>l</w:t>
      </w:r>
      <w:r w:rsidR="000C59A4" w:rsidRPr="00A06B38">
        <w:rPr>
          <w:rFonts w:ascii="Times New Roman" w:hAnsi="Times New Roman" w:cs="Times New Roman"/>
          <w:sz w:val="24"/>
          <w:szCs w:val="24"/>
        </w:rPr>
        <w:t xml:space="preserve">'eau provenait </w:t>
      </w:r>
      <w:r w:rsidRPr="00A06B38">
        <w:rPr>
          <w:rFonts w:ascii="Times New Roman" w:hAnsi="Times New Roman" w:cs="Times New Roman"/>
          <w:sz w:val="24"/>
          <w:szCs w:val="24"/>
        </w:rPr>
        <w:t>des sources naturelles qui dévalaient la colline de Satory. Il avait tenté</w:t>
      </w:r>
      <w:r w:rsidR="00D164E6">
        <w:rPr>
          <w:rFonts w:ascii="Times New Roman" w:hAnsi="Times New Roman" w:cs="Times New Roman"/>
          <w:sz w:val="24"/>
          <w:szCs w:val="24"/>
        </w:rPr>
        <w:t>,</w:t>
      </w:r>
      <w:r w:rsidRPr="00A06B38">
        <w:rPr>
          <w:rFonts w:ascii="Times New Roman" w:hAnsi="Times New Roman" w:cs="Times New Roman"/>
          <w:sz w:val="24"/>
          <w:szCs w:val="24"/>
        </w:rPr>
        <w:t xml:space="preserve"> pour y remédier</w:t>
      </w:r>
      <w:r w:rsidR="00D164E6">
        <w:rPr>
          <w:rFonts w:ascii="Times New Roman" w:hAnsi="Times New Roman" w:cs="Times New Roman"/>
          <w:sz w:val="24"/>
          <w:szCs w:val="24"/>
        </w:rPr>
        <w:t>,</w:t>
      </w:r>
      <w:r w:rsidRPr="00A06B38">
        <w:rPr>
          <w:rFonts w:ascii="Times New Roman" w:hAnsi="Times New Roman" w:cs="Times New Roman"/>
          <w:sz w:val="24"/>
          <w:szCs w:val="24"/>
        </w:rPr>
        <w:t xml:space="preserve"> de rehausser le fond des caves et d'installer une pompe </w:t>
      </w:r>
      <w:r w:rsidR="00D164E6">
        <w:rPr>
          <w:rFonts w:ascii="Times New Roman" w:hAnsi="Times New Roman" w:cs="Times New Roman"/>
          <w:sz w:val="24"/>
          <w:szCs w:val="24"/>
        </w:rPr>
        <w:t>afin de</w:t>
      </w:r>
      <w:r w:rsidRPr="00A06B38">
        <w:rPr>
          <w:rFonts w:ascii="Times New Roman" w:hAnsi="Times New Roman" w:cs="Times New Roman"/>
          <w:sz w:val="24"/>
          <w:szCs w:val="24"/>
        </w:rPr>
        <w:t xml:space="preserve"> puiser l'eau. Malgré ce rehaussement, qui rendait difficile l</w:t>
      </w:r>
      <w:r w:rsidR="00D164E6">
        <w:rPr>
          <w:rFonts w:ascii="Times New Roman" w:hAnsi="Times New Roman" w:cs="Times New Roman"/>
          <w:sz w:val="24"/>
          <w:szCs w:val="24"/>
        </w:rPr>
        <w:t>a descente</w:t>
      </w:r>
      <w:r w:rsidRPr="00A06B38">
        <w:rPr>
          <w:rFonts w:ascii="Times New Roman" w:hAnsi="Times New Roman" w:cs="Times New Roman"/>
          <w:sz w:val="24"/>
          <w:szCs w:val="24"/>
        </w:rPr>
        <w:t xml:space="preserve"> aux caves, les infiltrations persistaient. Le problème perdur</w:t>
      </w:r>
      <w:r w:rsidR="000C59A4">
        <w:rPr>
          <w:rFonts w:ascii="Times New Roman" w:hAnsi="Times New Roman" w:cs="Times New Roman"/>
          <w:sz w:val="24"/>
          <w:szCs w:val="24"/>
        </w:rPr>
        <w:t>er</w:t>
      </w:r>
      <w:r w:rsidRPr="00A06B38">
        <w:rPr>
          <w:rFonts w:ascii="Times New Roman" w:hAnsi="Times New Roman" w:cs="Times New Roman"/>
          <w:sz w:val="24"/>
          <w:szCs w:val="24"/>
        </w:rPr>
        <w:t>a jusqu'en 1757 au moins</w:t>
      </w:r>
      <w:r w:rsidR="000229A6">
        <w:rPr>
          <w:rStyle w:val="Appelnotedebasdep"/>
          <w:rFonts w:ascii="Times New Roman" w:hAnsi="Times New Roman" w:cs="Times New Roman"/>
          <w:sz w:val="24"/>
          <w:szCs w:val="24"/>
        </w:rPr>
        <w:footnoteReference w:id="104"/>
      </w:r>
      <w:r w:rsidRPr="00A06B38">
        <w:rPr>
          <w:rFonts w:ascii="Times New Roman" w:hAnsi="Times New Roman" w:cs="Times New Roman"/>
          <w:sz w:val="24"/>
          <w:szCs w:val="24"/>
        </w:rPr>
        <w:t xml:space="preserve">. Pour </w:t>
      </w:r>
      <w:r w:rsidR="000C59A4">
        <w:rPr>
          <w:rFonts w:ascii="Times New Roman" w:hAnsi="Times New Roman" w:cs="Times New Roman"/>
          <w:sz w:val="24"/>
          <w:szCs w:val="24"/>
        </w:rPr>
        <w:t>le directeur des Bâtiments</w:t>
      </w:r>
      <w:r w:rsidR="00D164E6">
        <w:rPr>
          <w:rFonts w:ascii="Times New Roman" w:hAnsi="Times New Roman" w:cs="Times New Roman"/>
          <w:sz w:val="24"/>
          <w:szCs w:val="24"/>
        </w:rPr>
        <w:t>, le marquis de</w:t>
      </w:r>
      <w:r w:rsidR="000C59A4">
        <w:rPr>
          <w:rFonts w:ascii="Times New Roman" w:hAnsi="Times New Roman" w:cs="Times New Roman"/>
          <w:sz w:val="24"/>
          <w:szCs w:val="24"/>
        </w:rPr>
        <w:t xml:space="preserve"> </w:t>
      </w:r>
      <w:r w:rsidRPr="00A06B38">
        <w:rPr>
          <w:rFonts w:ascii="Times New Roman" w:hAnsi="Times New Roman" w:cs="Times New Roman"/>
          <w:sz w:val="24"/>
          <w:szCs w:val="24"/>
        </w:rPr>
        <w:t>Marigny, il provenait du « défaut de nettoiement des aqueducs des quatre bornes et du potager »</w:t>
      </w:r>
      <w:r w:rsidR="000229A6">
        <w:rPr>
          <w:rStyle w:val="Appelnotedebasdep"/>
          <w:rFonts w:ascii="Times New Roman" w:hAnsi="Times New Roman" w:cs="Times New Roman"/>
          <w:sz w:val="24"/>
          <w:szCs w:val="24"/>
        </w:rPr>
        <w:footnoteReference w:id="105"/>
      </w:r>
      <w:r w:rsidRPr="00A06B38">
        <w:rPr>
          <w:rFonts w:ascii="Times New Roman" w:hAnsi="Times New Roman" w:cs="Times New Roman"/>
          <w:sz w:val="24"/>
          <w:szCs w:val="24"/>
        </w:rPr>
        <w:t xml:space="preserve">. </w:t>
      </w:r>
    </w:p>
    <w:p w14:paraId="6412FFBD" w14:textId="77777777" w:rsidR="00D65AD1" w:rsidRPr="00A06B38" w:rsidRDefault="00D65AD1" w:rsidP="00D65AD1">
      <w:pPr>
        <w:spacing w:line="360" w:lineRule="auto"/>
        <w:jc w:val="both"/>
        <w:rPr>
          <w:rFonts w:ascii="Times New Roman" w:hAnsi="Times New Roman" w:cs="Times New Roman"/>
          <w:sz w:val="24"/>
          <w:szCs w:val="24"/>
        </w:rPr>
      </w:pPr>
    </w:p>
    <w:p w14:paraId="47E9E4C7" w14:textId="57776437"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Le fait est qu'il existait</w:t>
      </w:r>
      <w:r w:rsidR="00D164E6">
        <w:rPr>
          <w:rFonts w:ascii="Times New Roman" w:hAnsi="Times New Roman" w:cs="Times New Roman"/>
          <w:sz w:val="24"/>
          <w:szCs w:val="24"/>
        </w:rPr>
        <w:t>,</w:t>
      </w:r>
      <w:r w:rsidRPr="00A06B38">
        <w:rPr>
          <w:rFonts w:ascii="Times New Roman" w:hAnsi="Times New Roman" w:cs="Times New Roman"/>
          <w:sz w:val="24"/>
          <w:szCs w:val="24"/>
        </w:rPr>
        <w:t xml:space="preserve"> avant le lotissement du Parc-aux-Cerfs, un bras de rivière qui dévalait la colline de Satory au niveau de la rue du même nom et qui inondait tout le flanc droit de l'emplacement retenu pour l’établissement de la paroisse (fig.21)</w:t>
      </w:r>
      <w:r w:rsidR="000229A6">
        <w:rPr>
          <w:rStyle w:val="Appelnotedebasdep"/>
          <w:rFonts w:ascii="Times New Roman" w:hAnsi="Times New Roman" w:cs="Times New Roman"/>
          <w:sz w:val="24"/>
          <w:szCs w:val="24"/>
        </w:rPr>
        <w:footnoteReference w:id="106"/>
      </w:r>
      <w:r w:rsidRPr="00A06B38">
        <w:rPr>
          <w:rFonts w:ascii="Times New Roman" w:hAnsi="Times New Roman" w:cs="Times New Roman"/>
          <w:sz w:val="24"/>
          <w:szCs w:val="24"/>
        </w:rPr>
        <w:t xml:space="preserve">. Il se déversait dans « l'étang vieil » situé au droit du Potager du roi, lequel fut drainé lors de la réalisation de </w:t>
      </w:r>
      <w:smartTag w:uri="urn:schemas-microsoft-com:office:smarttags" w:element="PersonName">
        <w:smartTagPr>
          <w:attr w:name="ProductID" w:val="la Pi￨ce"/>
        </w:smartTagPr>
        <w:r w:rsidRPr="00A06B38">
          <w:rPr>
            <w:rFonts w:ascii="Times New Roman" w:hAnsi="Times New Roman" w:cs="Times New Roman"/>
            <w:sz w:val="24"/>
            <w:szCs w:val="24"/>
          </w:rPr>
          <w:t>la Pièce</w:t>
        </w:r>
      </w:smartTag>
      <w:r w:rsidRPr="00A06B38">
        <w:rPr>
          <w:rFonts w:ascii="Times New Roman" w:hAnsi="Times New Roman" w:cs="Times New Roman"/>
          <w:sz w:val="24"/>
          <w:szCs w:val="24"/>
        </w:rPr>
        <w:t xml:space="preserve"> d’eau des Suisses en 1678</w:t>
      </w:r>
      <w:r w:rsidRPr="00A06B38">
        <w:rPr>
          <w:rFonts w:ascii="Times New Roman" w:hAnsi="Times New Roman" w:cs="Times New Roman"/>
          <w:sz w:val="24"/>
          <w:szCs w:val="24"/>
        </w:rPr>
        <w:noBreakHyphen/>
        <w:t xml:space="preserve">1682. Le presbytère </w:t>
      </w:r>
      <w:r w:rsidR="000C59A4">
        <w:rPr>
          <w:rFonts w:ascii="Times New Roman" w:hAnsi="Times New Roman" w:cs="Times New Roman"/>
          <w:sz w:val="24"/>
          <w:szCs w:val="24"/>
        </w:rPr>
        <w:t>ava</w:t>
      </w:r>
      <w:r w:rsidRPr="00A06B38">
        <w:rPr>
          <w:rFonts w:ascii="Times New Roman" w:hAnsi="Times New Roman" w:cs="Times New Roman"/>
          <w:sz w:val="24"/>
          <w:szCs w:val="24"/>
        </w:rPr>
        <w:t>it</w:t>
      </w:r>
      <w:r w:rsidR="000C59A4">
        <w:rPr>
          <w:rFonts w:ascii="Times New Roman" w:hAnsi="Times New Roman" w:cs="Times New Roman"/>
          <w:sz w:val="24"/>
          <w:szCs w:val="24"/>
        </w:rPr>
        <w:t xml:space="preserve"> été installé malencontreusement</w:t>
      </w:r>
      <w:r w:rsidRPr="00A06B38">
        <w:rPr>
          <w:rFonts w:ascii="Times New Roman" w:hAnsi="Times New Roman" w:cs="Times New Roman"/>
          <w:sz w:val="24"/>
          <w:szCs w:val="24"/>
        </w:rPr>
        <w:t xml:space="preserve"> dans l’ancien lit de la rivière</w:t>
      </w:r>
      <w:r w:rsidR="000C59A4">
        <w:rPr>
          <w:rFonts w:ascii="Times New Roman" w:hAnsi="Times New Roman" w:cs="Times New Roman"/>
          <w:sz w:val="24"/>
          <w:szCs w:val="24"/>
        </w:rPr>
        <w:t xml:space="preserve"> que l’on croyait</w:t>
      </w:r>
      <w:r w:rsidRPr="00A06B38">
        <w:rPr>
          <w:rFonts w:ascii="Times New Roman" w:hAnsi="Times New Roman" w:cs="Times New Roman"/>
          <w:sz w:val="24"/>
          <w:szCs w:val="24"/>
        </w:rPr>
        <w:t xml:space="preserve"> </w:t>
      </w:r>
      <w:r w:rsidR="000C59A4">
        <w:rPr>
          <w:rFonts w:ascii="Times New Roman" w:hAnsi="Times New Roman" w:cs="Times New Roman"/>
          <w:sz w:val="24"/>
          <w:szCs w:val="24"/>
        </w:rPr>
        <w:t>maîtriser</w:t>
      </w:r>
      <w:r w:rsidRPr="00A06B38">
        <w:rPr>
          <w:rFonts w:ascii="Times New Roman" w:hAnsi="Times New Roman" w:cs="Times New Roman"/>
          <w:sz w:val="24"/>
          <w:szCs w:val="24"/>
        </w:rPr>
        <w:t xml:space="preserve"> par l’« aqueduc du roi » sous la rue de Satory et qui se déversait dans celui « des quatre bornes »</w:t>
      </w:r>
      <w:r w:rsidR="000C59A4">
        <w:rPr>
          <w:rFonts w:ascii="Times New Roman" w:hAnsi="Times New Roman" w:cs="Times New Roman"/>
          <w:sz w:val="24"/>
          <w:szCs w:val="24"/>
        </w:rPr>
        <w:t>.</w:t>
      </w:r>
      <w:r w:rsidRPr="00A06B38">
        <w:rPr>
          <w:rFonts w:ascii="Times New Roman" w:hAnsi="Times New Roman" w:cs="Times New Roman"/>
          <w:sz w:val="24"/>
          <w:szCs w:val="24"/>
        </w:rPr>
        <w:t xml:space="preserve"> </w:t>
      </w:r>
      <w:r w:rsidR="000C59A4">
        <w:rPr>
          <w:rFonts w:ascii="Times New Roman" w:hAnsi="Times New Roman" w:cs="Times New Roman"/>
          <w:sz w:val="24"/>
          <w:szCs w:val="24"/>
        </w:rPr>
        <w:t>C</w:t>
      </w:r>
      <w:r w:rsidRPr="00A06B38">
        <w:rPr>
          <w:rFonts w:ascii="Times New Roman" w:hAnsi="Times New Roman" w:cs="Times New Roman"/>
          <w:sz w:val="24"/>
          <w:szCs w:val="24"/>
        </w:rPr>
        <w:t xml:space="preserve">omme </w:t>
      </w:r>
      <w:r w:rsidR="000C59A4">
        <w:rPr>
          <w:rFonts w:ascii="Times New Roman" w:hAnsi="Times New Roman" w:cs="Times New Roman"/>
          <w:sz w:val="24"/>
          <w:szCs w:val="24"/>
        </w:rPr>
        <w:t>de nombreuses</w:t>
      </w:r>
      <w:r w:rsidRPr="00A06B38">
        <w:rPr>
          <w:rFonts w:ascii="Times New Roman" w:hAnsi="Times New Roman" w:cs="Times New Roman"/>
          <w:sz w:val="24"/>
          <w:szCs w:val="24"/>
        </w:rPr>
        <w:t xml:space="preserve"> parties de la ville </w:t>
      </w:r>
      <w:r w:rsidR="000C59A4">
        <w:rPr>
          <w:rFonts w:ascii="Times New Roman" w:hAnsi="Times New Roman" w:cs="Times New Roman"/>
          <w:sz w:val="24"/>
          <w:szCs w:val="24"/>
        </w:rPr>
        <w:t xml:space="preserve">royale </w:t>
      </w:r>
      <w:r w:rsidRPr="00A06B38">
        <w:rPr>
          <w:rFonts w:ascii="Times New Roman" w:hAnsi="Times New Roman" w:cs="Times New Roman"/>
          <w:sz w:val="24"/>
          <w:szCs w:val="24"/>
        </w:rPr>
        <w:t xml:space="preserve">(places d’Armes, avenues notamment), </w:t>
      </w:r>
      <w:r w:rsidR="000C59A4">
        <w:rPr>
          <w:rFonts w:ascii="Times New Roman" w:hAnsi="Times New Roman" w:cs="Times New Roman"/>
          <w:sz w:val="24"/>
          <w:szCs w:val="24"/>
        </w:rPr>
        <w:t>l</w:t>
      </w:r>
      <w:r w:rsidR="000C59A4" w:rsidRPr="00A06B38">
        <w:rPr>
          <w:rFonts w:ascii="Times New Roman" w:hAnsi="Times New Roman" w:cs="Times New Roman"/>
          <w:sz w:val="24"/>
          <w:szCs w:val="24"/>
        </w:rPr>
        <w:t>’espace fut couvert</w:t>
      </w:r>
      <w:r w:rsidR="000C59A4">
        <w:rPr>
          <w:rFonts w:ascii="Times New Roman" w:hAnsi="Times New Roman" w:cs="Times New Roman"/>
          <w:sz w:val="24"/>
          <w:szCs w:val="24"/>
        </w:rPr>
        <w:t xml:space="preserve"> et nivelé</w:t>
      </w:r>
      <w:r w:rsidR="000C59A4" w:rsidRPr="00A06B38">
        <w:rPr>
          <w:rFonts w:ascii="Times New Roman" w:hAnsi="Times New Roman" w:cs="Times New Roman"/>
          <w:sz w:val="24"/>
          <w:szCs w:val="24"/>
        </w:rPr>
        <w:t xml:space="preserve"> </w:t>
      </w:r>
      <w:r w:rsidR="00D164E6">
        <w:rPr>
          <w:rFonts w:ascii="Times New Roman" w:hAnsi="Times New Roman" w:cs="Times New Roman"/>
          <w:sz w:val="24"/>
          <w:szCs w:val="24"/>
        </w:rPr>
        <w:t>à l’aide</w:t>
      </w:r>
      <w:r w:rsidRPr="00A06B38">
        <w:rPr>
          <w:rFonts w:ascii="Times New Roman" w:hAnsi="Times New Roman" w:cs="Times New Roman"/>
          <w:sz w:val="24"/>
          <w:szCs w:val="24"/>
        </w:rPr>
        <w:t xml:space="preserve"> d’importants remblais. Situé au pied de la colline de Satory</w:t>
      </w:r>
      <w:r w:rsidR="006B0A07">
        <w:rPr>
          <w:rFonts w:ascii="Times New Roman" w:hAnsi="Times New Roman" w:cs="Times New Roman"/>
          <w:sz w:val="24"/>
          <w:szCs w:val="24"/>
        </w:rPr>
        <w:t>,</w:t>
      </w:r>
      <w:r w:rsidRPr="00A06B38">
        <w:rPr>
          <w:rFonts w:ascii="Times New Roman" w:hAnsi="Times New Roman" w:cs="Times New Roman"/>
          <w:sz w:val="24"/>
          <w:szCs w:val="24"/>
        </w:rPr>
        <w:t xml:space="preserve"> et donc </w:t>
      </w:r>
      <w:r w:rsidR="00D164E6">
        <w:rPr>
          <w:rFonts w:ascii="Times New Roman" w:hAnsi="Times New Roman" w:cs="Times New Roman"/>
          <w:sz w:val="24"/>
          <w:szCs w:val="24"/>
        </w:rPr>
        <w:t xml:space="preserve">dans la </w:t>
      </w:r>
      <w:r w:rsidRPr="00A06B38">
        <w:rPr>
          <w:rFonts w:ascii="Times New Roman" w:hAnsi="Times New Roman" w:cs="Times New Roman"/>
          <w:sz w:val="24"/>
          <w:szCs w:val="24"/>
        </w:rPr>
        <w:t xml:space="preserve">partie la plus basse du </w:t>
      </w:r>
      <w:r w:rsidR="00524D9C">
        <w:rPr>
          <w:rFonts w:ascii="Times New Roman" w:hAnsi="Times New Roman" w:cs="Times New Roman"/>
          <w:sz w:val="24"/>
          <w:szCs w:val="24"/>
        </w:rPr>
        <w:t xml:space="preserve">quartier du </w:t>
      </w:r>
      <w:r w:rsidRPr="00A06B38">
        <w:rPr>
          <w:rFonts w:ascii="Times New Roman" w:hAnsi="Times New Roman" w:cs="Times New Roman"/>
          <w:sz w:val="24"/>
          <w:szCs w:val="24"/>
        </w:rPr>
        <w:t xml:space="preserve">Parc-aux-Cerfs, </w:t>
      </w:r>
      <w:r w:rsidR="006B0A07">
        <w:rPr>
          <w:rFonts w:ascii="Times New Roman" w:hAnsi="Times New Roman" w:cs="Times New Roman"/>
          <w:sz w:val="24"/>
          <w:szCs w:val="24"/>
        </w:rPr>
        <w:t xml:space="preserve">le site de la cathédrale Saint-Louis </w:t>
      </w:r>
      <w:r w:rsidRPr="00A06B38">
        <w:rPr>
          <w:rFonts w:ascii="Times New Roman" w:hAnsi="Times New Roman" w:cs="Times New Roman"/>
          <w:sz w:val="24"/>
          <w:szCs w:val="24"/>
        </w:rPr>
        <w:t>demeurera longtemps sujet aux inondations</w:t>
      </w:r>
      <w:r w:rsidR="000229A6">
        <w:rPr>
          <w:rStyle w:val="Appelnotedebasdep"/>
          <w:rFonts w:ascii="Times New Roman" w:hAnsi="Times New Roman" w:cs="Times New Roman"/>
          <w:sz w:val="24"/>
          <w:szCs w:val="24"/>
        </w:rPr>
        <w:footnoteReference w:id="107"/>
      </w:r>
      <w:r w:rsidRPr="00A06B38">
        <w:rPr>
          <w:rFonts w:ascii="Times New Roman" w:hAnsi="Times New Roman" w:cs="Times New Roman"/>
          <w:sz w:val="24"/>
          <w:szCs w:val="24"/>
        </w:rPr>
        <w:t>.</w:t>
      </w:r>
    </w:p>
    <w:p w14:paraId="11377153" w14:textId="636FEC72" w:rsidR="006E1C6C"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On a souvent</w:t>
      </w:r>
      <w:r w:rsidR="00524D9C">
        <w:rPr>
          <w:rFonts w:ascii="Times New Roman" w:hAnsi="Times New Roman" w:cs="Times New Roman"/>
          <w:sz w:val="24"/>
          <w:szCs w:val="24"/>
        </w:rPr>
        <w:t xml:space="preserve"> avancé</w:t>
      </w:r>
      <w:r w:rsidRPr="00A06B38">
        <w:rPr>
          <w:rFonts w:ascii="Times New Roman" w:hAnsi="Times New Roman" w:cs="Times New Roman"/>
          <w:sz w:val="24"/>
          <w:szCs w:val="24"/>
        </w:rPr>
        <w:t xml:space="preserve"> l'hypothèse de pilotis pour les fondations</w:t>
      </w:r>
      <w:r w:rsidR="00524D9C">
        <w:rPr>
          <w:rFonts w:ascii="Times New Roman" w:hAnsi="Times New Roman" w:cs="Times New Roman"/>
          <w:sz w:val="24"/>
          <w:szCs w:val="24"/>
        </w:rPr>
        <w:t xml:space="preserve"> du sanctuaire</w:t>
      </w:r>
      <w:r w:rsidR="00BB1303">
        <w:rPr>
          <w:rStyle w:val="Appelnotedebasdep"/>
          <w:rFonts w:ascii="Times New Roman" w:hAnsi="Times New Roman" w:cs="Times New Roman"/>
          <w:sz w:val="24"/>
          <w:szCs w:val="24"/>
        </w:rPr>
        <w:footnoteReference w:id="108"/>
      </w:r>
      <w:r w:rsidRPr="00A06B38">
        <w:rPr>
          <w:rFonts w:ascii="Times New Roman" w:hAnsi="Times New Roman" w:cs="Times New Roman"/>
          <w:sz w:val="24"/>
          <w:szCs w:val="24"/>
        </w:rPr>
        <w:t xml:space="preserve">. </w:t>
      </w:r>
      <w:proofErr w:type="spellStart"/>
      <w:r w:rsidRPr="00A06B38">
        <w:rPr>
          <w:rFonts w:ascii="Times New Roman" w:hAnsi="Times New Roman" w:cs="Times New Roman"/>
          <w:sz w:val="24"/>
          <w:szCs w:val="24"/>
        </w:rPr>
        <w:t>Dezallier</w:t>
      </w:r>
      <w:proofErr w:type="spellEnd"/>
      <w:r w:rsidRPr="00A06B38">
        <w:rPr>
          <w:rFonts w:ascii="Times New Roman" w:hAnsi="Times New Roman" w:cs="Times New Roman"/>
          <w:sz w:val="24"/>
          <w:szCs w:val="24"/>
        </w:rPr>
        <w:t xml:space="preserve"> d'</w:t>
      </w:r>
      <w:proofErr w:type="spellStart"/>
      <w:r w:rsidRPr="00A06B38">
        <w:rPr>
          <w:rFonts w:ascii="Times New Roman" w:hAnsi="Times New Roman" w:cs="Times New Roman"/>
          <w:sz w:val="24"/>
          <w:szCs w:val="24"/>
        </w:rPr>
        <w:t>Argenville</w:t>
      </w:r>
      <w:proofErr w:type="spellEnd"/>
      <w:r w:rsidRPr="00A06B38">
        <w:rPr>
          <w:rFonts w:ascii="Times New Roman" w:hAnsi="Times New Roman" w:cs="Times New Roman"/>
          <w:sz w:val="24"/>
          <w:szCs w:val="24"/>
        </w:rPr>
        <w:t xml:space="preserve"> rappel</w:t>
      </w:r>
      <w:r w:rsidR="00524D9C">
        <w:rPr>
          <w:rFonts w:ascii="Times New Roman" w:hAnsi="Times New Roman" w:cs="Times New Roman"/>
          <w:sz w:val="24"/>
          <w:szCs w:val="24"/>
        </w:rPr>
        <w:t>ait en son temps</w:t>
      </w:r>
      <w:r w:rsidRPr="00A06B38">
        <w:rPr>
          <w:rFonts w:ascii="Times New Roman" w:hAnsi="Times New Roman" w:cs="Times New Roman"/>
          <w:sz w:val="24"/>
          <w:szCs w:val="24"/>
        </w:rPr>
        <w:t xml:space="preserve"> que « la solidité est le principal but que se propose tout homme qui fait construire un bâtiment ; il le doit être aussi de l'architecte »</w:t>
      </w:r>
      <w:r w:rsidR="000229A6">
        <w:rPr>
          <w:rStyle w:val="Appelnotedebasdep"/>
          <w:rFonts w:ascii="Times New Roman" w:hAnsi="Times New Roman" w:cs="Times New Roman"/>
          <w:sz w:val="24"/>
          <w:szCs w:val="24"/>
        </w:rPr>
        <w:footnoteReference w:id="109"/>
      </w:r>
      <w:r w:rsidRPr="00A06B38">
        <w:rPr>
          <w:rFonts w:ascii="Times New Roman" w:hAnsi="Times New Roman" w:cs="Times New Roman"/>
          <w:sz w:val="24"/>
          <w:szCs w:val="24"/>
        </w:rPr>
        <w:t>. Mansart de Sagonne privilégia donc la technique du radier</w:t>
      </w:r>
      <w:r w:rsidR="00D04BFA">
        <w:rPr>
          <w:rFonts w:ascii="Times New Roman" w:hAnsi="Times New Roman" w:cs="Times New Roman"/>
          <w:sz w:val="24"/>
          <w:szCs w:val="24"/>
        </w:rPr>
        <w:t xml:space="preserve"> de pierre</w:t>
      </w:r>
      <w:r w:rsidR="00524D9C">
        <w:rPr>
          <w:rFonts w:ascii="Times New Roman" w:hAnsi="Times New Roman" w:cs="Times New Roman"/>
          <w:sz w:val="24"/>
          <w:szCs w:val="24"/>
        </w:rPr>
        <w:t>, laquelle avait été employée</w:t>
      </w:r>
      <w:r w:rsidRPr="00A06B38">
        <w:rPr>
          <w:rFonts w:ascii="Times New Roman" w:hAnsi="Times New Roman" w:cs="Times New Roman"/>
          <w:sz w:val="24"/>
          <w:szCs w:val="24"/>
        </w:rPr>
        <w:t xml:space="preserve"> à la même époque par Jacques V Gabriel </w:t>
      </w:r>
      <w:r w:rsidR="00524D9C">
        <w:rPr>
          <w:rFonts w:ascii="Times New Roman" w:hAnsi="Times New Roman" w:cs="Times New Roman"/>
          <w:sz w:val="24"/>
          <w:szCs w:val="24"/>
        </w:rPr>
        <w:t>pour</w:t>
      </w:r>
      <w:r w:rsidRPr="00A06B38">
        <w:rPr>
          <w:rFonts w:ascii="Times New Roman" w:hAnsi="Times New Roman" w:cs="Times New Roman"/>
          <w:sz w:val="24"/>
          <w:szCs w:val="24"/>
        </w:rPr>
        <w:t xml:space="preserve"> </w:t>
      </w:r>
      <w:r w:rsidR="00D04BFA">
        <w:rPr>
          <w:rFonts w:ascii="Times New Roman" w:hAnsi="Times New Roman" w:cs="Times New Roman"/>
          <w:sz w:val="24"/>
          <w:szCs w:val="24"/>
        </w:rPr>
        <w:t xml:space="preserve">la cathédrale </w:t>
      </w:r>
      <w:r w:rsidRPr="00A06B38">
        <w:rPr>
          <w:rFonts w:ascii="Times New Roman" w:hAnsi="Times New Roman" w:cs="Times New Roman"/>
          <w:sz w:val="24"/>
          <w:szCs w:val="24"/>
        </w:rPr>
        <w:t>Sainte-Croix d'Orléans</w:t>
      </w:r>
      <w:r w:rsidR="00524D9C">
        <w:rPr>
          <w:rFonts w:ascii="Times New Roman" w:hAnsi="Times New Roman" w:cs="Times New Roman"/>
          <w:sz w:val="24"/>
          <w:szCs w:val="24"/>
        </w:rPr>
        <w:t>. Elle le sera</w:t>
      </w:r>
      <w:r w:rsidRPr="00A06B38">
        <w:rPr>
          <w:rFonts w:ascii="Times New Roman" w:hAnsi="Times New Roman" w:cs="Times New Roman"/>
          <w:sz w:val="24"/>
          <w:szCs w:val="24"/>
        </w:rPr>
        <w:t xml:space="preserve"> plus tard </w:t>
      </w:r>
      <w:r w:rsidR="00D04BFA">
        <w:rPr>
          <w:rFonts w:ascii="Times New Roman" w:hAnsi="Times New Roman" w:cs="Times New Roman"/>
          <w:sz w:val="24"/>
          <w:szCs w:val="24"/>
        </w:rPr>
        <w:t xml:space="preserve">également </w:t>
      </w:r>
      <w:r w:rsidRPr="00A06B38">
        <w:rPr>
          <w:rFonts w:ascii="Times New Roman" w:hAnsi="Times New Roman" w:cs="Times New Roman"/>
          <w:sz w:val="24"/>
          <w:szCs w:val="24"/>
        </w:rPr>
        <w:t xml:space="preserve">par Jacques-Germain Soufflot </w:t>
      </w:r>
      <w:r w:rsidR="00D04BFA">
        <w:rPr>
          <w:rFonts w:ascii="Times New Roman" w:hAnsi="Times New Roman" w:cs="Times New Roman"/>
          <w:sz w:val="24"/>
          <w:szCs w:val="24"/>
        </w:rPr>
        <w:t>pour un autre ouvrage conséquent : l’église royale</w:t>
      </w:r>
      <w:r w:rsidRPr="00A06B38">
        <w:rPr>
          <w:rFonts w:ascii="Times New Roman" w:hAnsi="Times New Roman" w:cs="Times New Roman"/>
          <w:sz w:val="24"/>
          <w:szCs w:val="24"/>
        </w:rPr>
        <w:t xml:space="preserve"> Sainte</w:t>
      </w:r>
      <w:r w:rsidRPr="00A06B38">
        <w:rPr>
          <w:rFonts w:ascii="Times New Roman" w:hAnsi="Times New Roman" w:cs="Times New Roman"/>
          <w:sz w:val="24"/>
          <w:szCs w:val="24"/>
        </w:rPr>
        <w:noBreakHyphen/>
        <w:t>Geneviève de Paris</w:t>
      </w:r>
      <w:r w:rsidR="000229A6">
        <w:rPr>
          <w:rStyle w:val="Appelnotedebasdep"/>
          <w:rFonts w:ascii="Times New Roman" w:hAnsi="Times New Roman" w:cs="Times New Roman"/>
          <w:sz w:val="24"/>
          <w:szCs w:val="24"/>
        </w:rPr>
        <w:footnoteReference w:id="110"/>
      </w:r>
      <w:r w:rsidRPr="00A06B38">
        <w:rPr>
          <w:rFonts w:ascii="Times New Roman" w:hAnsi="Times New Roman" w:cs="Times New Roman"/>
          <w:sz w:val="24"/>
          <w:szCs w:val="24"/>
        </w:rPr>
        <w:t xml:space="preserve">. </w:t>
      </w:r>
    </w:p>
    <w:p w14:paraId="163448B8" w14:textId="77777777" w:rsidR="009659CC" w:rsidRDefault="009659CC" w:rsidP="00D65AD1">
      <w:pPr>
        <w:spacing w:line="360" w:lineRule="auto"/>
        <w:jc w:val="both"/>
        <w:rPr>
          <w:rFonts w:ascii="Times New Roman" w:hAnsi="Times New Roman" w:cs="Times New Roman"/>
          <w:sz w:val="24"/>
          <w:szCs w:val="24"/>
        </w:rPr>
      </w:pPr>
    </w:p>
    <w:p w14:paraId="732502DC" w14:textId="4654EBD3" w:rsidR="00A06B38" w:rsidRDefault="00524D9C"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Le détail de c</w:t>
      </w:r>
      <w:r w:rsidR="00A06B38" w:rsidRPr="00A06B38">
        <w:rPr>
          <w:rFonts w:ascii="Times New Roman" w:hAnsi="Times New Roman" w:cs="Times New Roman"/>
          <w:sz w:val="24"/>
          <w:szCs w:val="24"/>
        </w:rPr>
        <w:t xml:space="preserve">e radier nous est connu </w:t>
      </w:r>
      <w:r>
        <w:rPr>
          <w:rFonts w:ascii="Times New Roman" w:hAnsi="Times New Roman" w:cs="Times New Roman"/>
          <w:sz w:val="24"/>
          <w:szCs w:val="24"/>
        </w:rPr>
        <w:t>à travers</w:t>
      </w:r>
      <w:r w:rsidR="00A06B38" w:rsidRPr="00A06B38">
        <w:rPr>
          <w:rFonts w:ascii="Times New Roman" w:hAnsi="Times New Roman" w:cs="Times New Roman"/>
          <w:sz w:val="24"/>
          <w:szCs w:val="24"/>
        </w:rPr>
        <w:t xml:space="preserve"> les courriers </w:t>
      </w:r>
      <w:r w:rsidR="00D04BFA">
        <w:rPr>
          <w:rFonts w:ascii="Times New Roman" w:hAnsi="Times New Roman" w:cs="Times New Roman"/>
          <w:sz w:val="24"/>
          <w:szCs w:val="24"/>
        </w:rPr>
        <w:t>remi</w:t>
      </w:r>
      <w:r w:rsidR="00A06B38" w:rsidRPr="00A06B38">
        <w:rPr>
          <w:rFonts w:ascii="Times New Roman" w:hAnsi="Times New Roman" w:cs="Times New Roman"/>
          <w:sz w:val="24"/>
          <w:szCs w:val="24"/>
        </w:rPr>
        <w:t>s par le directeur des Bâtiments</w:t>
      </w:r>
      <w:r w:rsidR="00D04BFA">
        <w:rPr>
          <w:rFonts w:ascii="Times New Roman" w:hAnsi="Times New Roman" w:cs="Times New Roman"/>
          <w:sz w:val="24"/>
          <w:szCs w:val="24"/>
        </w:rPr>
        <w:t>, Le Normant de</w:t>
      </w:r>
      <w:r w:rsidR="00A06B38" w:rsidRPr="00A06B38">
        <w:rPr>
          <w:rFonts w:ascii="Times New Roman" w:hAnsi="Times New Roman" w:cs="Times New Roman"/>
          <w:sz w:val="24"/>
          <w:szCs w:val="24"/>
        </w:rPr>
        <w:t xml:space="preserve"> </w:t>
      </w:r>
      <w:proofErr w:type="spellStart"/>
      <w:r w:rsidR="00A06B38" w:rsidRPr="00A06B38">
        <w:rPr>
          <w:rFonts w:ascii="Times New Roman" w:hAnsi="Times New Roman" w:cs="Times New Roman"/>
          <w:sz w:val="24"/>
          <w:szCs w:val="24"/>
        </w:rPr>
        <w:t>Tournehem</w:t>
      </w:r>
      <w:proofErr w:type="spellEnd"/>
      <w:r w:rsidR="00EE0962">
        <w:rPr>
          <w:rFonts w:ascii="Times New Roman" w:hAnsi="Times New Roman" w:cs="Times New Roman"/>
          <w:sz w:val="24"/>
          <w:szCs w:val="24"/>
        </w:rPr>
        <w:t>,</w:t>
      </w:r>
      <w:r w:rsidR="00A06B38" w:rsidRPr="00A06B38">
        <w:rPr>
          <w:rFonts w:ascii="Times New Roman" w:hAnsi="Times New Roman" w:cs="Times New Roman"/>
          <w:sz w:val="24"/>
          <w:szCs w:val="24"/>
        </w:rPr>
        <w:t xml:space="preserve"> à onze architectes de l'Académie</w:t>
      </w:r>
      <w:r w:rsidR="00EE0962">
        <w:rPr>
          <w:rFonts w:ascii="Times New Roman" w:hAnsi="Times New Roman" w:cs="Times New Roman"/>
          <w:sz w:val="24"/>
          <w:szCs w:val="24"/>
        </w:rPr>
        <w:t xml:space="preserve"> royale</w:t>
      </w:r>
      <w:r w:rsidR="00A06B38" w:rsidRPr="00A06B38">
        <w:rPr>
          <w:rFonts w:ascii="Times New Roman" w:hAnsi="Times New Roman" w:cs="Times New Roman"/>
          <w:sz w:val="24"/>
          <w:szCs w:val="24"/>
        </w:rPr>
        <w:t xml:space="preserve"> et quatre jurés-experts de la </w:t>
      </w:r>
      <w:r w:rsidR="00EE0962">
        <w:rPr>
          <w:rFonts w:ascii="Times New Roman" w:hAnsi="Times New Roman" w:cs="Times New Roman"/>
          <w:sz w:val="24"/>
          <w:szCs w:val="24"/>
        </w:rPr>
        <w:t>V</w:t>
      </w:r>
      <w:r w:rsidR="00A06B38" w:rsidRPr="00A06B38">
        <w:rPr>
          <w:rFonts w:ascii="Times New Roman" w:hAnsi="Times New Roman" w:cs="Times New Roman"/>
          <w:sz w:val="24"/>
          <w:szCs w:val="24"/>
        </w:rPr>
        <w:t xml:space="preserve">ille de Paris, </w:t>
      </w:r>
      <w:r>
        <w:rPr>
          <w:rFonts w:ascii="Times New Roman" w:hAnsi="Times New Roman" w:cs="Times New Roman"/>
          <w:sz w:val="24"/>
          <w:szCs w:val="24"/>
        </w:rPr>
        <w:t xml:space="preserve">en </w:t>
      </w:r>
      <w:r w:rsidR="00A06B38" w:rsidRPr="00A06B38">
        <w:rPr>
          <w:rFonts w:ascii="Times New Roman" w:hAnsi="Times New Roman" w:cs="Times New Roman"/>
          <w:sz w:val="24"/>
          <w:szCs w:val="24"/>
        </w:rPr>
        <w:t>dat</w:t>
      </w:r>
      <w:r>
        <w:rPr>
          <w:rFonts w:ascii="Times New Roman" w:hAnsi="Times New Roman" w:cs="Times New Roman"/>
          <w:sz w:val="24"/>
          <w:szCs w:val="24"/>
        </w:rPr>
        <w:t>e</w:t>
      </w:r>
      <w:r w:rsidR="00A06B38" w:rsidRPr="00A06B38">
        <w:rPr>
          <w:rFonts w:ascii="Times New Roman" w:hAnsi="Times New Roman" w:cs="Times New Roman"/>
          <w:sz w:val="24"/>
          <w:szCs w:val="24"/>
        </w:rPr>
        <w:t xml:space="preserve"> </w:t>
      </w:r>
      <w:r w:rsidR="00EE0962">
        <w:rPr>
          <w:rFonts w:ascii="Times New Roman" w:hAnsi="Times New Roman" w:cs="Times New Roman"/>
          <w:sz w:val="24"/>
          <w:szCs w:val="24"/>
        </w:rPr>
        <w:t>respectivement</w:t>
      </w:r>
      <w:r w:rsidR="00EE0962" w:rsidRPr="00A06B38">
        <w:rPr>
          <w:rFonts w:ascii="Times New Roman" w:hAnsi="Times New Roman" w:cs="Times New Roman"/>
          <w:sz w:val="24"/>
          <w:szCs w:val="24"/>
        </w:rPr>
        <w:t xml:space="preserve"> </w:t>
      </w:r>
      <w:r w:rsidR="00A06B38" w:rsidRPr="00A06B38">
        <w:rPr>
          <w:rFonts w:ascii="Times New Roman" w:hAnsi="Times New Roman" w:cs="Times New Roman"/>
          <w:sz w:val="24"/>
          <w:szCs w:val="24"/>
        </w:rPr>
        <w:t>des 21 mars et 1</w:t>
      </w:r>
      <w:r w:rsidR="00A06B38" w:rsidRPr="00A06B38">
        <w:rPr>
          <w:rFonts w:ascii="Times New Roman" w:hAnsi="Times New Roman" w:cs="Times New Roman"/>
          <w:sz w:val="24"/>
          <w:szCs w:val="24"/>
          <w:vertAlign w:val="superscript"/>
        </w:rPr>
        <w:t>er</w:t>
      </w:r>
      <w:r w:rsidR="00A06B38" w:rsidRPr="00A06B38">
        <w:rPr>
          <w:rFonts w:ascii="Times New Roman" w:hAnsi="Times New Roman" w:cs="Times New Roman"/>
          <w:sz w:val="24"/>
          <w:szCs w:val="24"/>
        </w:rPr>
        <w:t xml:space="preserve"> avril 1746, afin de remédier aux contestations </w:t>
      </w:r>
      <w:r>
        <w:rPr>
          <w:rFonts w:ascii="Times New Roman" w:hAnsi="Times New Roman" w:cs="Times New Roman"/>
          <w:sz w:val="24"/>
          <w:szCs w:val="24"/>
        </w:rPr>
        <w:t>survenues alors avec les</w:t>
      </w:r>
      <w:r w:rsidR="00A06B38" w:rsidRPr="00A06B38">
        <w:rPr>
          <w:rFonts w:ascii="Times New Roman" w:hAnsi="Times New Roman" w:cs="Times New Roman"/>
          <w:sz w:val="24"/>
          <w:szCs w:val="24"/>
        </w:rPr>
        <w:t xml:space="preserve"> entrepreneurs</w:t>
      </w:r>
      <w:r w:rsidR="000229A6">
        <w:rPr>
          <w:rStyle w:val="Appelnotedebasdep"/>
          <w:rFonts w:ascii="Times New Roman" w:hAnsi="Times New Roman" w:cs="Times New Roman"/>
          <w:sz w:val="24"/>
          <w:szCs w:val="24"/>
        </w:rPr>
        <w:footnoteReference w:id="111"/>
      </w:r>
      <w:r w:rsidR="006E1C6C">
        <w:rPr>
          <w:rFonts w:ascii="Times New Roman" w:hAnsi="Times New Roman" w:cs="Times New Roman"/>
          <w:sz w:val="24"/>
          <w:szCs w:val="24"/>
        </w:rPr>
        <w:t xml:space="preserve"> </w:t>
      </w:r>
      <w:r w:rsidR="00A06B38" w:rsidRPr="00A06B38">
        <w:rPr>
          <w:rFonts w:ascii="Times New Roman" w:hAnsi="Times New Roman" w:cs="Times New Roman"/>
          <w:sz w:val="24"/>
          <w:szCs w:val="24"/>
        </w:rPr>
        <w:t xml:space="preserve">: </w:t>
      </w:r>
    </w:p>
    <w:p w14:paraId="6DEBB1D2" w14:textId="77777777" w:rsidR="00D65AD1" w:rsidRPr="00A06B38" w:rsidRDefault="00D65AD1" w:rsidP="00D65AD1">
      <w:pPr>
        <w:spacing w:line="360" w:lineRule="auto"/>
        <w:jc w:val="both"/>
        <w:rPr>
          <w:rFonts w:ascii="Times New Roman" w:hAnsi="Times New Roman" w:cs="Times New Roman"/>
          <w:sz w:val="24"/>
          <w:szCs w:val="24"/>
        </w:rPr>
      </w:pPr>
    </w:p>
    <w:p w14:paraId="0611C7E5" w14:textId="223B0C52" w:rsidR="00A06B38" w:rsidRDefault="00524D9C" w:rsidP="00D65AD1">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A06B38" w:rsidRPr="00A06B38">
        <w:rPr>
          <w:rFonts w:ascii="Times New Roman" w:hAnsi="Times New Roman" w:cs="Times New Roman"/>
          <w:sz w:val="24"/>
          <w:szCs w:val="24"/>
        </w:rPr>
        <w:t xml:space="preserve"> la demande du comte du Muy, </w:t>
      </w:r>
      <w:r>
        <w:rPr>
          <w:rFonts w:ascii="Times New Roman" w:hAnsi="Times New Roman" w:cs="Times New Roman"/>
          <w:sz w:val="24"/>
          <w:szCs w:val="24"/>
        </w:rPr>
        <w:t>Louis XV</w:t>
      </w:r>
      <w:r w:rsidR="00A06B38" w:rsidRPr="00A06B38">
        <w:rPr>
          <w:rFonts w:ascii="Times New Roman" w:hAnsi="Times New Roman" w:cs="Times New Roman"/>
          <w:sz w:val="24"/>
          <w:szCs w:val="24"/>
        </w:rPr>
        <w:t xml:space="preserve"> avait commis Jacques-François de </w:t>
      </w:r>
      <w:proofErr w:type="spellStart"/>
      <w:r w:rsidR="00A06B38" w:rsidRPr="00A06B38">
        <w:rPr>
          <w:rFonts w:ascii="Times New Roman" w:hAnsi="Times New Roman" w:cs="Times New Roman"/>
          <w:sz w:val="24"/>
          <w:szCs w:val="24"/>
        </w:rPr>
        <w:t>Lespée</w:t>
      </w:r>
      <w:proofErr w:type="spellEnd"/>
      <w:r w:rsidR="00A06B38" w:rsidRPr="00A06B38">
        <w:rPr>
          <w:rFonts w:ascii="Times New Roman" w:hAnsi="Times New Roman" w:cs="Times New Roman"/>
          <w:sz w:val="24"/>
          <w:szCs w:val="24"/>
        </w:rPr>
        <w:t>, architecte du roi et inspecteur de ses Bâtiments († 1762), pour régler le contentieux</w:t>
      </w:r>
      <w:r>
        <w:rPr>
          <w:rFonts w:ascii="Times New Roman" w:hAnsi="Times New Roman" w:cs="Times New Roman"/>
          <w:sz w:val="24"/>
          <w:szCs w:val="24"/>
        </w:rPr>
        <w:t>. Le roi</w:t>
      </w:r>
      <w:r w:rsidR="00A06B38" w:rsidRPr="00A06B38">
        <w:rPr>
          <w:rFonts w:ascii="Times New Roman" w:hAnsi="Times New Roman" w:cs="Times New Roman"/>
          <w:sz w:val="24"/>
          <w:szCs w:val="24"/>
        </w:rPr>
        <w:t xml:space="preserve"> dérogea</w:t>
      </w:r>
      <w:r>
        <w:rPr>
          <w:rFonts w:ascii="Times New Roman" w:hAnsi="Times New Roman" w:cs="Times New Roman"/>
          <w:sz w:val="24"/>
          <w:szCs w:val="24"/>
        </w:rPr>
        <w:t>i</w:t>
      </w:r>
      <w:r w:rsidR="00A06B38" w:rsidRPr="00A06B38">
        <w:rPr>
          <w:rFonts w:ascii="Times New Roman" w:hAnsi="Times New Roman" w:cs="Times New Roman"/>
          <w:sz w:val="24"/>
          <w:szCs w:val="24"/>
        </w:rPr>
        <w:t xml:space="preserve">t </w:t>
      </w:r>
      <w:r>
        <w:rPr>
          <w:rFonts w:ascii="Times New Roman" w:hAnsi="Times New Roman" w:cs="Times New Roman"/>
          <w:sz w:val="24"/>
          <w:szCs w:val="24"/>
        </w:rPr>
        <w:t>là</w:t>
      </w:r>
      <w:r w:rsidR="00A06B38" w:rsidRPr="00A06B38">
        <w:rPr>
          <w:rFonts w:ascii="Times New Roman" w:hAnsi="Times New Roman" w:cs="Times New Roman"/>
          <w:sz w:val="24"/>
          <w:szCs w:val="24"/>
        </w:rPr>
        <w:t xml:space="preserve"> aux termes des arrêts de mai et </w:t>
      </w:r>
      <w:r>
        <w:rPr>
          <w:rFonts w:ascii="Times New Roman" w:hAnsi="Times New Roman" w:cs="Times New Roman"/>
          <w:sz w:val="24"/>
          <w:szCs w:val="24"/>
        </w:rPr>
        <w:t>d’</w:t>
      </w:r>
      <w:r w:rsidR="00A06B38" w:rsidRPr="00A06B38">
        <w:rPr>
          <w:rFonts w:ascii="Times New Roman" w:hAnsi="Times New Roman" w:cs="Times New Roman"/>
          <w:sz w:val="24"/>
          <w:szCs w:val="24"/>
        </w:rPr>
        <w:t xml:space="preserve">août 1742 </w:t>
      </w:r>
      <w:r>
        <w:rPr>
          <w:rFonts w:ascii="Times New Roman" w:hAnsi="Times New Roman" w:cs="Times New Roman"/>
          <w:sz w:val="24"/>
          <w:szCs w:val="24"/>
        </w:rPr>
        <w:t>en vertu de</w:t>
      </w:r>
      <w:r w:rsidR="00A06B38" w:rsidRPr="00A06B38">
        <w:rPr>
          <w:rFonts w:ascii="Times New Roman" w:hAnsi="Times New Roman" w:cs="Times New Roman"/>
          <w:sz w:val="24"/>
          <w:szCs w:val="24"/>
        </w:rPr>
        <w:t xml:space="preserve">squels les contestations avec les entrepreneurs devaient être renvoyées devant le lieutenant général de police de Paris, </w:t>
      </w:r>
      <w:r>
        <w:rPr>
          <w:rFonts w:ascii="Times New Roman" w:hAnsi="Times New Roman" w:cs="Times New Roman"/>
          <w:sz w:val="24"/>
          <w:szCs w:val="24"/>
        </w:rPr>
        <w:t>en l’occurrence</w:t>
      </w:r>
      <w:r w:rsidR="00A06B38" w:rsidRPr="00A06B38">
        <w:rPr>
          <w:rFonts w:ascii="Times New Roman" w:hAnsi="Times New Roman" w:cs="Times New Roman"/>
          <w:sz w:val="24"/>
          <w:szCs w:val="24"/>
        </w:rPr>
        <w:t xml:space="preserve"> Claude-Henri Feydeau de Marville</w:t>
      </w:r>
      <w:r w:rsidR="00EE0962">
        <w:rPr>
          <w:rFonts w:ascii="Times New Roman" w:hAnsi="Times New Roman" w:cs="Times New Roman"/>
          <w:sz w:val="24"/>
          <w:szCs w:val="24"/>
        </w:rPr>
        <w:t>, lequel</w:t>
      </w:r>
      <w:r>
        <w:rPr>
          <w:rFonts w:ascii="Times New Roman" w:hAnsi="Times New Roman" w:cs="Times New Roman"/>
          <w:sz w:val="24"/>
          <w:szCs w:val="24"/>
        </w:rPr>
        <w:t xml:space="preserve"> sera</w:t>
      </w:r>
      <w:r w:rsidR="00A06B38" w:rsidRPr="00A06B38">
        <w:rPr>
          <w:rFonts w:ascii="Times New Roman" w:hAnsi="Times New Roman" w:cs="Times New Roman"/>
          <w:sz w:val="24"/>
          <w:szCs w:val="24"/>
        </w:rPr>
        <w:t xml:space="preserve"> remplacé </w:t>
      </w:r>
      <w:r w:rsidR="00EE0962">
        <w:rPr>
          <w:rFonts w:ascii="Times New Roman" w:hAnsi="Times New Roman" w:cs="Times New Roman"/>
          <w:sz w:val="24"/>
          <w:szCs w:val="24"/>
        </w:rPr>
        <w:t>à compter du</w:t>
      </w:r>
      <w:r w:rsidR="00A06B38" w:rsidRPr="00A06B38">
        <w:rPr>
          <w:rFonts w:ascii="Times New Roman" w:hAnsi="Times New Roman" w:cs="Times New Roman"/>
          <w:sz w:val="24"/>
          <w:szCs w:val="24"/>
        </w:rPr>
        <w:t xml:space="preserve"> 27 mai 1747 par Nicolas-René Berruyer. Une fois encore, les Bâtiments du roi suppléaient à la carence des Economats, preuve supplémentaire qu'ils n'étaient pas aussi étrangers au chantier qu</w:t>
      </w:r>
      <w:r>
        <w:rPr>
          <w:rFonts w:ascii="Times New Roman" w:hAnsi="Times New Roman" w:cs="Times New Roman"/>
          <w:sz w:val="24"/>
          <w:szCs w:val="24"/>
        </w:rPr>
        <w:t>e</w:t>
      </w:r>
      <w:r w:rsidR="00A06B38" w:rsidRPr="00A06B38">
        <w:rPr>
          <w:rFonts w:ascii="Times New Roman" w:hAnsi="Times New Roman" w:cs="Times New Roman"/>
          <w:sz w:val="24"/>
          <w:szCs w:val="24"/>
        </w:rPr>
        <w:t xml:space="preserve"> </w:t>
      </w:r>
      <w:r>
        <w:rPr>
          <w:rFonts w:ascii="Times New Roman" w:hAnsi="Times New Roman" w:cs="Times New Roman"/>
          <w:sz w:val="24"/>
          <w:szCs w:val="24"/>
        </w:rPr>
        <w:t>leur directeur</w:t>
      </w:r>
      <w:r w:rsidR="00EE0962">
        <w:rPr>
          <w:rFonts w:ascii="Times New Roman" w:hAnsi="Times New Roman" w:cs="Times New Roman"/>
          <w:sz w:val="24"/>
          <w:szCs w:val="24"/>
        </w:rPr>
        <w:t xml:space="preserve"> voulait bien le déclarer</w:t>
      </w:r>
      <w:r w:rsidR="000229A6">
        <w:rPr>
          <w:rStyle w:val="Appelnotedebasdep"/>
          <w:rFonts w:ascii="Times New Roman" w:hAnsi="Times New Roman" w:cs="Times New Roman"/>
          <w:sz w:val="24"/>
          <w:szCs w:val="24"/>
        </w:rPr>
        <w:footnoteReference w:id="112"/>
      </w:r>
      <w:r w:rsidR="00A06B38" w:rsidRPr="00A06B38">
        <w:rPr>
          <w:rFonts w:ascii="Times New Roman" w:hAnsi="Times New Roman" w:cs="Times New Roman"/>
          <w:sz w:val="24"/>
          <w:szCs w:val="24"/>
        </w:rPr>
        <w:t>.</w:t>
      </w:r>
    </w:p>
    <w:p w14:paraId="732E4061" w14:textId="77777777" w:rsidR="00D65AD1" w:rsidRPr="00A06B38" w:rsidRDefault="00D65AD1" w:rsidP="00D65AD1">
      <w:pPr>
        <w:spacing w:line="360" w:lineRule="auto"/>
        <w:jc w:val="both"/>
        <w:rPr>
          <w:rFonts w:ascii="Times New Roman" w:hAnsi="Times New Roman" w:cs="Times New Roman"/>
          <w:sz w:val="24"/>
          <w:szCs w:val="24"/>
        </w:rPr>
      </w:pPr>
    </w:p>
    <w:p w14:paraId="5068BF2D" w14:textId="3F70FFDD"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La contestation </w:t>
      </w:r>
      <w:r w:rsidR="00EE0962">
        <w:rPr>
          <w:rFonts w:ascii="Times New Roman" w:hAnsi="Times New Roman" w:cs="Times New Roman"/>
          <w:sz w:val="24"/>
          <w:szCs w:val="24"/>
        </w:rPr>
        <w:t xml:space="preserve">sur les fondations de l’église Saint-Louis </w:t>
      </w:r>
      <w:r w:rsidRPr="00A06B38">
        <w:rPr>
          <w:rFonts w:ascii="Times New Roman" w:hAnsi="Times New Roman" w:cs="Times New Roman"/>
          <w:sz w:val="24"/>
          <w:szCs w:val="24"/>
        </w:rPr>
        <w:t>portai</w:t>
      </w:r>
      <w:r w:rsidR="00EE0962">
        <w:rPr>
          <w:rFonts w:ascii="Times New Roman" w:hAnsi="Times New Roman" w:cs="Times New Roman"/>
          <w:sz w:val="24"/>
          <w:szCs w:val="24"/>
        </w:rPr>
        <w:t>en</w:t>
      </w:r>
      <w:r w:rsidRPr="00A06B38">
        <w:rPr>
          <w:rFonts w:ascii="Times New Roman" w:hAnsi="Times New Roman" w:cs="Times New Roman"/>
          <w:sz w:val="24"/>
          <w:szCs w:val="24"/>
        </w:rPr>
        <w:t>t sur l'estimation de la pierre employée. Elle fut si vive que les travaux de l'é</w:t>
      </w:r>
      <w:r w:rsidR="00EE0962">
        <w:rPr>
          <w:rFonts w:ascii="Times New Roman" w:hAnsi="Times New Roman" w:cs="Times New Roman"/>
          <w:sz w:val="24"/>
          <w:szCs w:val="24"/>
        </w:rPr>
        <w:t>difice</w:t>
      </w:r>
      <w:r w:rsidRPr="00A06B38">
        <w:rPr>
          <w:rFonts w:ascii="Times New Roman" w:hAnsi="Times New Roman" w:cs="Times New Roman"/>
          <w:sz w:val="24"/>
          <w:szCs w:val="24"/>
        </w:rPr>
        <w:t xml:space="preserve"> furent suspendus </w:t>
      </w:r>
      <w:r w:rsidR="00020075">
        <w:rPr>
          <w:rFonts w:ascii="Times New Roman" w:hAnsi="Times New Roman" w:cs="Times New Roman"/>
          <w:sz w:val="24"/>
          <w:szCs w:val="24"/>
        </w:rPr>
        <w:t>dur</w:t>
      </w:r>
      <w:r w:rsidRPr="00A06B38">
        <w:rPr>
          <w:rFonts w:ascii="Times New Roman" w:hAnsi="Times New Roman" w:cs="Times New Roman"/>
          <w:sz w:val="24"/>
          <w:szCs w:val="24"/>
        </w:rPr>
        <w:t xml:space="preserve">ant </w:t>
      </w:r>
      <w:r w:rsidR="008D75EB">
        <w:rPr>
          <w:rFonts w:ascii="Times New Roman" w:hAnsi="Times New Roman" w:cs="Times New Roman"/>
          <w:sz w:val="24"/>
          <w:szCs w:val="24"/>
        </w:rPr>
        <w:t xml:space="preserve">plusieurs </w:t>
      </w:r>
      <w:r w:rsidRPr="00A06B38">
        <w:rPr>
          <w:rFonts w:ascii="Times New Roman" w:hAnsi="Times New Roman" w:cs="Times New Roman"/>
          <w:sz w:val="24"/>
          <w:szCs w:val="24"/>
        </w:rPr>
        <w:t xml:space="preserve">mois. </w:t>
      </w:r>
      <w:r w:rsidR="00020075">
        <w:rPr>
          <w:rFonts w:ascii="Times New Roman" w:hAnsi="Times New Roman" w:cs="Times New Roman"/>
          <w:sz w:val="24"/>
          <w:szCs w:val="24"/>
        </w:rPr>
        <w:t>Ainsi, d</w:t>
      </w:r>
      <w:r w:rsidRPr="00A06B38">
        <w:rPr>
          <w:rFonts w:ascii="Times New Roman" w:hAnsi="Times New Roman" w:cs="Times New Roman"/>
          <w:sz w:val="24"/>
          <w:szCs w:val="24"/>
        </w:rPr>
        <w:t xml:space="preserve">epuis 1743, Letellier n'avait pas touché les </w:t>
      </w:r>
      <w:smartTag w:uri="urn:schemas-microsoft-com:office:smarttags" w:element="metricconverter">
        <w:smartTagPr>
          <w:attr w:name="ProductID" w:val="100ﾠ000 livres"/>
        </w:smartTagPr>
        <w:r w:rsidRPr="00A06B38">
          <w:rPr>
            <w:rFonts w:ascii="Times New Roman" w:hAnsi="Times New Roman" w:cs="Times New Roman"/>
            <w:sz w:val="24"/>
            <w:szCs w:val="24"/>
          </w:rPr>
          <w:t>100 000 livres</w:t>
        </w:r>
      </w:smartTag>
      <w:r w:rsidRPr="00A06B38">
        <w:rPr>
          <w:rFonts w:ascii="Times New Roman" w:hAnsi="Times New Roman" w:cs="Times New Roman"/>
          <w:sz w:val="24"/>
          <w:szCs w:val="24"/>
        </w:rPr>
        <w:t xml:space="preserve"> annuelles</w:t>
      </w:r>
      <w:r w:rsidR="00EE0962">
        <w:rPr>
          <w:rFonts w:ascii="Times New Roman" w:hAnsi="Times New Roman" w:cs="Times New Roman"/>
          <w:sz w:val="24"/>
          <w:szCs w:val="24"/>
        </w:rPr>
        <w:t>,</w:t>
      </w:r>
      <w:r w:rsidRPr="00A06B38">
        <w:rPr>
          <w:rFonts w:ascii="Times New Roman" w:hAnsi="Times New Roman" w:cs="Times New Roman"/>
          <w:sz w:val="24"/>
          <w:szCs w:val="24"/>
        </w:rPr>
        <w:t xml:space="preserve"> allouées par </w:t>
      </w:r>
      <w:r w:rsidRPr="00A06B38">
        <w:rPr>
          <w:rFonts w:ascii="Times New Roman" w:hAnsi="Times New Roman" w:cs="Times New Roman"/>
          <w:sz w:val="24"/>
          <w:szCs w:val="24"/>
        </w:rPr>
        <w:lastRenderedPageBreak/>
        <w:t>l'arrêt de mai 1742, entraina</w:t>
      </w:r>
      <w:r w:rsidR="00020075">
        <w:rPr>
          <w:rFonts w:ascii="Times New Roman" w:hAnsi="Times New Roman" w:cs="Times New Roman"/>
          <w:sz w:val="24"/>
          <w:szCs w:val="24"/>
        </w:rPr>
        <w:t>nt pour lui</w:t>
      </w:r>
      <w:r w:rsidRPr="00A06B38">
        <w:rPr>
          <w:rFonts w:ascii="Times New Roman" w:hAnsi="Times New Roman" w:cs="Times New Roman"/>
          <w:sz w:val="24"/>
          <w:szCs w:val="24"/>
        </w:rPr>
        <w:t xml:space="preserve"> la perte des trois-quarts des matériaux </w:t>
      </w:r>
      <w:r w:rsidR="00EE0962">
        <w:rPr>
          <w:rFonts w:ascii="Times New Roman" w:hAnsi="Times New Roman" w:cs="Times New Roman"/>
          <w:sz w:val="24"/>
          <w:szCs w:val="24"/>
        </w:rPr>
        <w:t xml:space="preserve">qui étaient </w:t>
      </w:r>
      <w:r w:rsidR="00020075">
        <w:rPr>
          <w:rFonts w:ascii="Times New Roman" w:hAnsi="Times New Roman" w:cs="Times New Roman"/>
          <w:sz w:val="24"/>
          <w:szCs w:val="24"/>
        </w:rPr>
        <w:t>demeur</w:t>
      </w:r>
      <w:r w:rsidRPr="00A06B38">
        <w:rPr>
          <w:rFonts w:ascii="Times New Roman" w:hAnsi="Times New Roman" w:cs="Times New Roman"/>
          <w:sz w:val="24"/>
          <w:szCs w:val="24"/>
        </w:rPr>
        <w:t>és à Port-Marly</w:t>
      </w:r>
      <w:r w:rsidR="000229A6">
        <w:rPr>
          <w:rStyle w:val="Appelnotedebasdep"/>
          <w:rFonts w:ascii="Times New Roman" w:hAnsi="Times New Roman" w:cs="Times New Roman"/>
          <w:sz w:val="24"/>
          <w:szCs w:val="24"/>
        </w:rPr>
        <w:footnoteReference w:id="113"/>
      </w:r>
      <w:r w:rsidRPr="00A06B38">
        <w:rPr>
          <w:rFonts w:ascii="Times New Roman" w:hAnsi="Times New Roman" w:cs="Times New Roman"/>
          <w:sz w:val="24"/>
          <w:szCs w:val="24"/>
        </w:rPr>
        <w:t>.</w:t>
      </w:r>
    </w:p>
    <w:p w14:paraId="5D7AF797" w14:textId="77777777" w:rsidR="00D65AD1" w:rsidRPr="00A06B38" w:rsidRDefault="00D65AD1" w:rsidP="00D65AD1">
      <w:pPr>
        <w:spacing w:line="360" w:lineRule="auto"/>
        <w:jc w:val="both"/>
        <w:rPr>
          <w:rFonts w:ascii="Times New Roman" w:hAnsi="Times New Roman" w:cs="Times New Roman"/>
          <w:sz w:val="24"/>
          <w:szCs w:val="24"/>
        </w:rPr>
      </w:pPr>
    </w:p>
    <w:p w14:paraId="51793851" w14:textId="4D03EBE4"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Dans sa lettre, </w:t>
      </w:r>
      <w:r w:rsidR="00EE0962">
        <w:rPr>
          <w:rFonts w:ascii="Times New Roman" w:hAnsi="Times New Roman" w:cs="Times New Roman"/>
          <w:sz w:val="24"/>
          <w:szCs w:val="24"/>
        </w:rPr>
        <w:t xml:space="preserve">Le Normant de </w:t>
      </w:r>
      <w:proofErr w:type="spellStart"/>
      <w:r w:rsidRPr="00A06B38">
        <w:rPr>
          <w:rFonts w:ascii="Times New Roman" w:hAnsi="Times New Roman" w:cs="Times New Roman"/>
          <w:sz w:val="24"/>
          <w:szCs w:val="24"/>
        </w:rPr>
        <w:t>Tournehem</w:t>
      </w:r>
      <w:proofErr w:type="spellEnd"/>
      <w:r w:rsidRPr="00A06B38">
        <w:rPr>
          <w:rFonts w:ascii="Times New Roman" w:hAnsi="Times New Roman" w:cs="Times New Roman"/>
          <w:sz w:val="24"/>
          <w:szCs w:val="24"/>
        </w:rPr>
        <w:t xml:space="preserve"> </w:t>
      </w:r>
      <w:r w:rsidR="00EE0962">
        <w:rPr>
          <w:rFonts w:ascii="Times New Roman" w:hAnsi="Times New Roman" w:cs="Times New Roman"/>
          <w:sz w:val="24"/>
          <w:szCs w:val="24"/>
        </w:rPr>
        <w:t>souligna</w:t>
      </w:r>
      <w:r w:rsidRPr="00A06B38">
        <w:rPr>
          <w:rFonts w:ascii="Times New Roman" w:hAnsi="Times New Roman" w:cs="Times New Roman"/>
          <w:sz w:val="24"/>
          <w:szCs w:val="24"/>
        </w:rPr>
        <w:t xml:space="preserve"> l'ingénieuse technicité </w:t>
      </w:r>
      <w:r w:rsidR="00020075">
        <w:rPr>
          <w:rFonts w:ascii="Times New Roman" w:hAnsi="Times New Roman" w:cs="Times New Roman"/>
          <w:sz w:val="24"/>
          <w:szCs w:val="24"/>
        </w:rPr>
        <w:t>de</w:t>
      </w:r>
      <w:r w:rsidRPr="00A06B38">
        <w:rPr>
          <w:rFonts w:ascii="Times New Roman" w:hAnsi="Times New Roman" w:cs="Times New Roman"/>
          <w:sz w:val="24"/>
          <w:szCs w:val="24"/>
        </w:rPr>
        <w:t xml:space="preserve"> l'architecte</w:t>
      </w:r>
      <w:r w:rsidR="00020075">
        <w:rPr>
          <w:rFonts w:ascii="Times New Roman" w:hAnsi="Times New Roman" w:cs="Times New Roman"/>
          <w:sz w:val="24"/>
          <w:szCs w:val="24"/>
        </w:rPr>
        <w:t> :</w:t>
      </w:r>
      <w:r w:rsidRPr="00A06B38">
        <w:rPr>
          <w:rFonts w:ascii="Times New Roman" w:hAnsi="Times New Roman" w:cs="Times New Roman"/>
          <w:sz w:val="24"/>
          <w:szCs w:val="24"/>
        </w:rPr>
        <w:t xml:space="preserve"> </w:t>
      </w:r>
      <w:r w:rsidR="00020075">
        <w:rPr>
          <w:rFonts w:ascii="Times New Roman" w:hAnsi="Times New Roman" w:cs="Times New Roman"/>
          <w:sz w:val="24"/>
          <w:szCs w:val="24"/>
        </w:rPr>
        <w:t>s</w:t>
      </w:r>
      <w:r w:rsidRPr="00A06B38">
        <w:rPr>
          <w:rFonts w:ascii="Times New Roman" w:hAnsi="Times New Roman" w:cs="Times New Roman"/>
          <w:sz w:val="24"/>
          <w:szCs w:val="24"/>
        </w:rPr>
        <w:t xml:space="preserve">ur un radier </w:t>
      </w:r>
      <w:r w:rsidR="00020075">
        <w:rPr>
          <w:rFonts w:ascii="Times New Roman" w:hAnsi="Times New Roman" w:cs="Times New Roman"/>
          <w:sz w:val="24"/>
          <w:szCs w:val="24"/>
        </w:rPr>
        <w:t>à deux</w:t>
      </w:r>
      <w:r w:rsidRPr="00A06B38">
        <w:rPr>
          <w:rFonts w:ascii="Times New Roman" w:hAnsi="Times New Roman" w:cs="Times New Roman"/>
          <w:sz w:val="24"/>
          <w:szCs w:val="24"/>
        </w:rPr>
        <w:t xml:space="preserve"> assises de pierres de taille</w:t>
      </w:r>
      <w:r w:rsidR="00020075">
        <w:rPr>
          <w:rFonts w:ascii="Times New Roman" w:hAnsi="Times New Roman" w:cs="Times New Roman"/>
          <w:sz w:val="24"/>
          <w:szCs w:val="24"/>
        </w:rPr>
        <w:t>,</w:t>
      </w:r>
      <w:r w:rsidRPr="00A06B38">
        <w:rPr>
          <w:rFonts w:ascii="Times New Roman" w:hAnsi="Times New Roman" w:cs="Times New Roman"/>
          <w:sz w:val="24"/>
          <w:szCs w:val="24"/>
        </w:rPr>
        <w:t xml:space="preserve"> </w:t>
      </w:r>
      <w:r w:rsidR="00020075">
        <w:rPr>
          <w:rFonts w:ascii="Times New Roman" w:hAnsi="Times New Roman" w:cs="Times New Roman"/>
          <w:sz w:val="24"/>
          <w:szCs w:val="24"/>
        </w:rPr>
        <w:t>extraites</w:t>
      </w:r>
      <w:r w:rsidRPr="00A06B38">
        <w:rPr>
          <w:rFonts w:ascii="Times New Roman" w:hAnsi="Times New Roman" w:cs="Times New Roman"/>
          <w:sz w:val="24"/>
          <w:szCs w:val="24"/>
        </w:rPr>
        <w:t xml:space="preserve"> des carrières d'Arcueil, de La Chaussée et de Montsouris, </w:t>
      </w:r>
      <w:r w:rsidRPr="00A06B38">
        <w:rPr>
          <w:rFonts w:ascii="Times New Roman" w:hAnsi="Times New Roman" w:cs="Times New Roman"/>
          <w:sz w:val="24"/>
          <w:szCs w:val="24"/>
        </w:rPr>
        <w:sym w:font="Symbol" w:char="F02D"/>
      </w:r>
      <w:r w:rsidRPr="00A06B38">
        <w:rPr>
          <w:rFonts w:ascii="Times New Roman" w:hAnsi="Times New Roman" w:cs="Times New Roman"/>
          <w:sz w:val="24"/>
          <w:szCs w:val="24"/>
        </w:rPr>
        <w:t> Issy et Chaville n’avaient visiblement pas suffi </w:t>
      </w:r>
      <w:r w:rsidRPr="00A06B38">
        <w:rPr>
          <w:rFonts w:ascii="Times New Roman" w:hAnsi="Times New Roman" w:cs="Times New Roman"/>
          <w:sz w:val="24"/>
          <w:szCs w:val="24"/>
        </w:rPr>
        <w:sym w:font="Symbol" w:char="F02D"/>
      </w:r>
      <w:r w:rsidR="00020075">
        <w:rPr>
          <w:rFonts w:ascii="Times New Roman" w:hAnsi="Times New Roman" w:cs="Times New Roman"/>
          <w:sz w:val="24"/>
          <w:szCs w:val="24"/>
        </w:rPr>
        <w:t>,</w:t>
      </w:r>
      <w:r w:rsidRPr="00A06B38">
        <w:rPr>
          <w:rFonts w:ascii="Times New Roman" w:hAnsi="Times New Roman" w:cs="Times New Roman"/>
          <w:sz w:val="24"/>
          <w:szCs w:val="24"/>
        </w:rPr>
        <w:t xml:space="preserve"> dont la taille variait de 30 à </w:t>
      </w:r>
      <w:smartTag w:uri="urn:schemas-microsoft-com:office:smarttags" w:element="metricconverter">
        <w:smartTagPr>
          <w:attr w:name="ProductID" w:val="60 pieds cubes"/>
        </w:smartTagPr>
        <w:r w:rsidRPr="00A06B38">
          <w:rPr>
            <w:rFonts w:ascii="Times New Roman" w:hAnsi="Times New Roman" w:cs="Times New Roman"/>
            <w:sz w:val="24"/>
            <w:szCs w:val="24"/>
          </w:rPr>
          <w:t>60 pieds cubes</w:t>
        </w:r>
      </w:smartTag>
      <w:r w:rsidR="00020075">
        <w:rPr>
          <w:rFonts w:ascii="Times New Roman" w:hAnsi="Times New Roman" w:cs="Times New Roman"/>
          <w:sz w:val="24"/>
          <w:szCs w:val="24"/>
        </w:rPr>
        <w:t xml:space="preserve"> et</w:t>
      </w:r>
      <w:r w:rsidR="00020075" w:rsidRPr="00020075">
        <w:rPr>
          <w:rFonts w:ascii="Times New Roman" w:hAnsi="Times New Roman" w:cs="Times New Roman"/>
          <w:sz w:val="24"/>
          <w:szCs w:val="24"/>
        </w:rPr>
        <w:t xml:space="preserve"> </w:t>
      </w:r>
      <w:r w:rsidR="00020075">
        <w:rPr>
          <w:rFonts w:ascii="Times New Roman" w:hAnsi="Times New Roman" w:cs="Times New Roman"/>
          <w:sz w:val="24"/>
          <w:szCs w:val="24"/>
        </w:rPr>
        <w:t xml:space="preserve">haut </w:t>
      </w:r>
      <w:r w:rsidR="00020075" w:rsidRPr="00A06B38">
        <w:rPr>
          <w:rFonts w:ascii="Times New Roman" w:hAnsi="Times New Roman" w:cs="Times New Roman"/>
          <w:sz w:val="24"/>
          <w:szCs w:val="24"/>
        </w:rPr>
        <w:t xml:space="preserve">de </w:t>
      </w:r>
      <w:smartTag w:uri="urn:schemas-microsoft-com:office:smarttags" w:element="metricconverter">
        <w:smartTagPr>
          <w:attr w:name="ProductID" w:val="2 pieds"/>
        </w:smartTagPr>
        <w:r w:rsidR="00020075" w:rsidRPr="00A06B38">
          <w:rPr>
            <w:rFonts w:ascii="Times New Roman" w:hAnsi="Times New Roman" w:cs="Times New Roman"/>
            <w:sz w:val="24"/>
            <w:szCs w:val="24"/>
          </w:rPr>
          <w:t>2 pieds</w:t>
        </w:r>
      </w:smartTag>
      <w:r w:rsidR="00020075">
        <w:rPr>
          <w:rFonts w:ascii="Times New Roman" w:hAnsi="Times New Roman" w:cs="Times New Roman"/>
          <w:sz w:val="24"/>
          <w:szCs w:val="24"/>
        </w:rPr>
        <w:t>, Jacques Hardouin-</w:t>
      </w:r>
      <w:r w:rsidRPr="00A06B38">
        <w:rPr>
          <w:rFonts w:ascii="Times New Roman" w:hAnsi="Times New Roman" w:cs="Times New Roman"/>
          <w:sz w:val="24"/>
          <w:szCs w:val="24"/>
        </w:rPr>
        <w:t xml:space="preserve">Mansart de Sagonne avait </w:t>
      </w:r>
      <w:r w:rsidR="00020075">
        <w:rPr>
          <w:rFonts w:ascii="Times New Roman" w:hAnsi="Times New Roman" w:cs="Times New Roman"/>
          <w:sz w:val="24"/>
          <w:szCs w:val="24"/>
        </w:rPr>
        <w:t>dis</w:t>
      </w:r>
      <w:r w:rsidRPr="00A06B38">
        <w:rPr>
          <w:rFonts w:ascii="Times New Roman" w:hAnsi="Times New Roman" w:cs="Times New Roman"/>
          <w:sz w:val="24"/>
          <w:szCs w:val="24"/>
        </w:rPr>
        <w:t xml:space="preserve">posé cinq assises de pierres identiques </w:t>
      </w:r>
      <w:r w:rsidR="00020075">
        <w:rPr>
          <w:rFonts w:ascii="Times New Roman" w:hAnsi="Times New Roman" w:cs="Times New Roman"/>
          <w:sz w:val="24"/>
          <w:szCs w:val="24"/>
        </w:rPr>
        <w:t>au droit</w:t>
      </w:r>
      <w:r w:rsidRPr="00A06B38">
        <w:rPr>
          <w:rFonts w:ascii="Times New Roman" w:hAnsi="Times New Roman" w:cs="Times New Roman"/>
          <w:sz w:val="24"/>
          <w:szCs w:val="24"/>
        </w:rPr>
        <w:t xml:space="preserve"> </w:t>
      </w:r>
      <w:r w:rsidR="00020075">
        <w:rPr>
          <w:rFonts w:ascii="Times New Roman" w:hAnsi="Times New Roman" w:cs="Times New Roman"/>
          <w:sz w:val="24"/>
          <w:szCs w:val="24"/>
        </w:rPr>
        <w:t>d</w:t>
      </w:r>
      <w:r w:rsidRPr="00A06B38">
        <w:rPr>
          <w:rFonts w:ascii="Times New Roman" w:hAnsi="Times New Roman" w:cs="Times New Roman"/>
          <w:sz w:val="24"/>
          <w:szCs w:val="24"/>
        </w:rPr>
        <w:t>es murs de l'édifice</w:t>
      </w:r>
      <w:r w:rsidR="00EE0962">
        <w:rPr>
          <w:rFonts w:ascii="Times New Roman" w:hAnsi="Times New Roman" w:cs="Times New Roman"/>
          <w:sz w:val="24"/>
          <w:szCs w:val="24"/>
        </w:rPr>
        <w:t>,</w:t>
      </w:r>
      <w:r w:rsidR="00020075">
        <w:rPr>
          <w:rFonts w:ascii="Times New Roman" w:hAnsi="Times New Roman" w:cs="Times New Roman"/>
          <w:sz w:val="24"/>
          <w:szCs w:val="24"/>
        </w:rPr>
        <w:t xml:space="preserve"> </w:t>
      </w:r>
      <w:r w:rsidRPr="00A06B38">
        <w:rPr>
          <w:rFonts w:ascii="Times New Roman" w:hAnsi="Times New Roman" w:cs="Times New Roman"/>
          <w:sz w:val="24"/>
          <w:szCs w:val="24"/>
        </w:rPr>
        <w:t xml:space="preserve">dont l'épaisseur variait de 6 à </w:t>
      </w:r>
      <w:smartTag w:uri="urn:schemas-microsoft-com:office:smarttags" w:element="metricconverter">
        <w:smartTagPr>
          <w:attr w:name="ProductID" w:val="7ﾠpieds"/>
        </w:smartTagPr>
        <w:r w:rsidRPr="00A06B38">
          <w:rPr>
            <w:rFonts w:ascii="Times New Roman" w:hAnsi="Times New Roman" w:cs="Times New Roman"/>
            <w:sz w:val="24"/>
            <w:szCs w:val="24"/>
          </w:rPr>
          <w:t>7 pieds</w:t>
        </w:r>
      </w:smartTag>
      <w:r w:rsidRPr="00A06B38">
        <w:rPr>
          <w:rFonts w:ascii="Times New Roman" w:hAnsi="Times New Roman" w:cs="Times New Roman"/>
          <w:sz w:val="24"/>
          <w:szCs w:val="24"/>
        </w:rPr>
        <w:t xml:space="preserve">. </w:t>
      </w:r>
      <w:r w:rsidR="00020075">
        <w:rPr>
          <w:rFonts w:ascii="Times New Roman" w:hAnsi="Times New Roman" w:cs="Times New Roman"/>
          <w:sz w:val="24"/>
          <w:szCs w:val="24"/>
        </w:rPr>
        <w:t>D</w:t>
      </w:r>
      <w:r w:rsidR="00020075" w:rsidRPr="00A06B38">
        <w:rPr>
          <w:rFonts w:ascii="Times New Roman" w:hAnsi="Times New Roman" w:cs="Times New Roman"/>
          <w:sz w:val="24"/>
          <w:szCs w:val="24"/>
        </w:rPr>
        <w:t xml:space="preserve">ans </w:t>
      </w:r>
      <w:r w:rsidR="00020075">
        <w:rPr>
          <w:rFonts w:ascii="Times New Roman" w:hAnsi="Times New Roman" w:cs="Times New Roman"/>
          <w:sz w:val="24"/>
          <w:szCs w:val="24"/>
        </w:rPr>
        <w:t>c</w:t>
      </w:r>
      <w:r w:rsidR="00020075" w:rsidRPr="00A06B38">
        <w:rPr>
          <w:rFonts w:ascii="Times New Roman" w:hAnsi="Times New Roman" w:cs="Times New Roman"/>
          <w:sz w:val="24"/>
          <w:szCs w:val="24"/>
        </w:rPr>
        <w:t xml:space="preserve">es assises, </w:t>
      </w:r>
      <w:r w:rsidR="00EE0962">
        <w:rPr>
          <w:rFonts w:ascii="Times New Roman" w:hAnsi="Times New Roman" w:cs="Times New Roman"/>
          <w:sz w:val="24"/>
          <w:szCs w:val="24"/>
        </w:rPr>
        <w:t>l’architecte</w:t>
      </w:r>
      <w:r w:rsidRPr="00A06B38">
        <w:rPr>
          <w:rFonts w:ascii="Times New Roman" w:hAnsi="Times New Roman" w:cs="Times New Roman"/>
          <w:sz w:val="24"/>
          <w:szCs w:val="24"/>
        </w:rPr>
        <w:t xml:space="preserve"> avait inséré des arcs renversés </w:t>
      </w:r>
      <w:r w:rsidR="00020075">
        <w:rPr>
          <w:rFonts w:ascii="Times New Roman" w:hAnsi="Times New Roman" w:cs="Times New Roman"/>
          <w:sz w:val="24"/>
          <w:szCs w:val="24"/>
        </w:rPr>
        <w:t xml:space="preserve">qui </w:t>
      </w:r>
      <w:r w:rsidRPr="00A06B38">
        <w:rPr>
          <w:rFonts w:ascii="Times New Roman" w:hAnsi="Times New Roman" w:cs="Times New Roman"/>
          <w:sz w:val="24"/>
          <w:szCs w:val="24"/>
        </w:rPr>
        <w:t>vena</w:t>
      </w:r>
      <w:r w:rsidR="00020075">
        <w:rPr>
          <w:rFonts w:ascii="Times New Roman" w:hAnsi="Times New Roman" w:cs="Times New Roman"/>
          <w:sz w:val="24"/>
          <w:szCs w:val="24"/>
        </w:rPr>
        <w:t>ien</w:t>
      </w:r>
      <w:r w:rsidRPr="00A06B38">
        <w:rPr>
          <w:rFonts w:ascii="Times New Roman" w:hAnsi="Times New Roman" w:cs="Times New Roman"/>
          <w:sz w:val="24"/>
          <w:szCs w:val="24"/>
        </w:rPr>
        <w:t xml:space="preserve">t s'inscrire dans un triangle équilatéral </w:t>
      </w:r>
      <w:r w:rsidR="00020075">
        <w:rPr>
          <w:rFonts w:ascii="Times New Roman" w:hAnsi="Times New Roman" w:cs="Times New Roman"/>
          <w:sz w:val="24"/>
          <w:szCs w:val="24"/>
        </w:rPr>
        <w:t>en vue</w:t>
      </w:r>
      <w:r w:rsidRPr="00A06B38">
        <w:rPr>
          <w:rFonts w:ascii="Times New Roman" w:hAnsi="Times New Roman" w:cs="Times New Roman"/>
          <w:sz w:val="24"/>
          <w:szCs w:val="24"/>
        </w:rPr>
        <w:t xml:space="preserve"> de contrebalancer la poussée des eaux en sous-sol</w:t>
      </w:r>
      <w:r w:rsidR="00020075">
        <w:rPr>
          <w:rFonts w:ascii="Times New Roman" w:hAnsi="Times New Roman" w:cs="Times New Roman"/>
          <w:sz w:val="24"/>
          <w:szCs w:val="24"/>
        </w:rPr>
        <w:t xml:space="preserve"> et d’</w:t>
      </w:r>
      <w:r w:rsidRPr="00A06B38">
        <w:rPr>
          <w:rFonts w:ascii="Times New Roman" w:hAnsi="Times New Roman" w:cs="Times New Roman"/>
          <w:sz w:val="24"/>
          <w:szCs w:val="24"/>
        </w:rPr>
        <w:t>orient</w:t>
      </w:r>
      <w:r w:rsidR="00020075">
        <w:rPr>
          <w:rFonts w:ascii="Times New Roman" w:hAnsi="Times New Roman" w:cs="Times New Roman"/>
          <w:sz w:val="24"/>
          <w:szCs w:val="24"/>
        </w:rPr>
        <w:t>er</w:t>
      </w:r>
      <w:r w:rsidRPr="00A06B38">
        <w:rPr>
          <w:rFonts w:ascii="Times New Roman" w:hAnsi="Times New Roman" w:cs="Times New Roman"/>
          <w:sz w:val="24"/>
          <w:szCs w:val="24"/>
        </w:rPr>
        <w:t xml:space="preserve"> les forces vers les piles</w:t>
      </w:r>
      <w:r w:rsidR="000229A6">
        <w:rPr>
          <w:rStyle w:val="Appelnotedebasdep"/>
          <w:rFonts w:ascii="Times New Roman" w:hAnsi="Times New Roman" w:cs="Times New Roman"/>
          <w:sz w:val="24"/>
          <w:szCs w:val="24"/>
        </w:rPr>
        <w:footnoteReference w:id="114"/>
      </w:r>
      <w:r w:rsidRPr="00A06B38">
        <w:rPr>
          <w:rFonts w:ascii="Times New Roman" w:hAnsi="Times New Roman" w:cs="Times New Roman"/>
          <w:sz w:val="24"/>
          <w:szCs w:val="24"/>
        </w:rPr>
        <w:t xml:space="preserve">. Ces pierres </w:t>
      </w:r>
      <w:r w:rsidR="00020075">
        <w:rPr>
          <w:rFonts w:ascii="Times New Roman" w:hAnsi="Times New Roman" w:cs="Times New Roman"/>
          <w:sz w:val="24"/>
          <w:szCs w:val="24"/>
        </w:rPr>
        <w:t>fur</w:t>
      </w:r>
      <w:r w:rsidRPr="00A06B38">
        <w:rPr>
          <w:rFonts w:ascii="Times New Roman" w:hAnsi="Times New Roman" w:cs="Times New Roman"/>
          <w:sz w:val="24"/>
          <w:szCs w:val="24"/>
        </w:rPr>
        <w:t xml:space="preserve">ent maçonnées en </w:t>
      </w:r>
      <w:r w:rsidR="00020075">
        <w:rPr>
          <w:rFonts w:ascii="Times New Roman" w:hAnsi="Times New Roman" w:cs="Times New Roman"/>
          <w:sz w:val="24"/>
          <w:szCs w:val="24"/>
        </w:rPr>
        <w:t xml:space="preserve">ciment et </w:t>
      </w:r>
      <w:r w:rsidRPr="00A06B38">
        <w:rPr>
          <w:rFonts w:ascii="Times New Roman" w:hAnsi="Times New Roman" w:cs="Times New Roman"/>
          <w:sz w:val="24"/>
          <w:szCs w:val="24"/>
        </w:rPr>
        <w:t>mortier de chaux</w:t>
      </w:r>
      <w:r w:rsidR="00020075">
        <w:rPr>
          <w:rFonts w:ascii="Times New Roman" w:hAnsi="Times New Roman" w:cs="Times New Roman"/>
          <w:sz w:val="24"/>
          <w:szCs w:val="24"/>
        </w:rPr>
        <w:t>, puis</w:t>
      </w:r>
      <w:r w:rsidRPr="00A06B38">
        <w:rPr>
          <w:rFonts w:ascii="Times New Roman" w:hAnsi="Times New Roman" w:cs="Times New Roman"/>
          <w:sz w:val="24"/>
          <w:szCs w:val="24"/>
        </w:rPr>
        <w:t xml:space="preserve"> consolidées par des crampons de fer. Pour </w:t>
      </w:r>
      <w:r w:rsidR="003F30FB">
        <w:rPr>
          <w:rFonts w:ascii="Times New Roman" w:hAnsi="Times New Roman" w:cs="Times New Roman"/>
          <w:sz w:val="24"/>
          <w:szCs w:val="24"/>
        </w:rPr>
        <w:t>l’</w:t>
      </w:r>
      <w:r w:rsidRPr="00A06B38">
        <w:rPr>
          <w:rFonts w:ascii="Times New Roman" w:hAnsi="Times New Roman" w:cs="Times New Roman"/>
          <w:sz w:val="24"/>
          <w:szCs w:val="24"/>
        </w:rPr>
        <w:t>établi</w:t>
      </w:r>
      <w:r w:rsidR="003F30FB">
        <w:rPr>
          <w:rFonts w:ascii="Times New Roman" w:hAnsi="Times New Roman" w:cs="Times New Roman"/>
          <w:sz w:val="24"/>
          <w:szCs w:val="24"/>
        </w:rPr>
        <w:t>ssement de</w:t>
      </w:r>
      <w:r w:rsidRPr="00A06B38">
        <w:rPr>
          <w:rFonts w:ascii="Times New Roman" w:hAnsi="Times New Roman" w:cs="Times New Roman"/>
          <w:sz w:val="24"/>
          <w:szCs w:val="24"/>
        </w:rPr>
        <w:t xml:space="preserve"> ces fondations, il fallut puiser l'eau du terrain, opération qui fit l'objet d'une estimation séparée</w:t>
      </w:r>
      <w:r w:rsidR="000229A6">
        <w:rPr>
          <w:rStyle w:val="Appelnotedebasdep"/>
          <w:rFonts w:ascii="Times New Roman" w:hAnsi="Times New Roman" w:cs="Times New Roman"/>
          <w:sz w:val="24"/>
          <w:szCs w:val="24"/>
        </w:rPr>
        <w:footnoteReference w:id="115"/>
      </w:r>
      <w:r w:rsidRPr="00A06B38">
        <w:rPr>
          <w:rFonts w:ascii="Times New Roman" w:hAnsi="Times New Roman" w:cs="Times New Roman"/>
          <w:sz w:val="24"/>
          <w:szCs w:val="24"/>
        </w:rPr>
        <w:t>.</w:t>
      </w:r>
    </w:p>
    <w:p w14:paraId="32725AD0" w14:textId="77777777" w:rsidR="00D65AD1" w:rsidRPr="00A06B38" w:rsidRDefault="00D65AD1" w:rsidP="00D65AD1">
      <w:pPr>
        <w:spacing w:line="360" w:lineRule="auto"/>
        <w:jc w:val="both"/>
        <w:rPr>
          <w:rFonts w:ascii="Times New Roman" w:hAnsi="Times New Roman" w:cs="Times New Roman"/>
          <w:sz w:val="24"/>
          <w:szCs w:val="24"/>
        </w:rPr>
      </w:pPr>
    </w:p>
    <w:p w14:paraId="681299CD" w14:textId="0B93CA44"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Pour assurer un meilleur drainage de</w:t>
      </w:r>
      <w:r w:rsidR="00812C75">
        <w:rPr>
          <w:rFonts w:ascii="Times New Roman" w:hAnsi="Times New Roman" w:cs="Times New Roman"/>
          <w:sz w:val="24"/>
          <w:szCs w:val="24"/>
        </w:rPr>
        <w:t>s</w:t>
      </w:r>
      <w:r w:rsidRPr="00A06B38">
        <w:rPr>
          <w:rFonts w:ascii="Times New Roman" w:hAnsi="Times New Roman" w:cs="Times New Roman"/>
          <w:sz w:val="24"/>
          <w:szCs w:val="24"/>
        </w:rPr>
        <w:t xml:space="preserve"> eau</w:t>
      </w:r>
      <w:r w:rsidR="00812C75">
        <w:rPr>
          <w:rFonts w:ascii="Times New Roman" w:hAnsi="Times New Roman" w:cs="Times New Roman"/>
          <w:sz w:val="24"/>
          <w:szCs w:val="24"/>
        </w:rPr>
        <w:t>x</w:t>
      </w:r>
      <w:r w:rsidRPr="00A06B38">
        <w:rPr>
          <w:rFonts w:ascii="Times New Roman" w:hAnsi="Times New Roman" w:cs="Times New Roman"/>
          <w:sz w:val="24"/>
          <w:szCs w:val="24"/>
        </w:rPr>
        <w:t xml:space="preserve">, Mansart de Sagonne </w:t>
      </w:r>
      <w:r w:rsidR="00EE0962">
        <w:rPr>
          <w:rFonts w:ascii="Times New Roman" w:hAnsi="Times New Roman" w:cs="Times New Roman"/>
          <w:sz w:val="24"/>
          <w:szCs w:val="24"/>
        </w:rPr>
        <w:t>avait conçu</w:t>
      </w:r>
      <w:r w:rsidRPr="00A06B38">
        <w:rPr>
          <w:rFonts w:ascii="Times New Roman" w:hAnsi="Times New Roman" w:cs="Times New Roman"/>
          <w:sz w:val="24"/>
          <w:szCs w:val="24"/>
        </w:rPr>
        <w:t xml:space="preserve"> autour des fondations</w:t>
      </w:r>
      <w:r w:rsidR="00EE0962">
        <w:rPr>
          <w:rFonts w:ascii="Times New Roman" w:hAnsi="Times New Roman" w:cs="Times New Roman"/>
          <w:sz w:val="24"/>
          <w:szCs w:val="24"/>
        </w:rPr>
        <w:t>,</w:t>
      </w:r>
      <w:r w:rsidRPr="00A06B38">
        <w:rPr>
          <w:rFonts w:ascii="Times New Roman" w:hAnsi="Times New Roman" w:cs="Times New Roman"/>
          <w:sz w:val="24"/>
          <w:szCs w:val="24"/>
        </w:rPr>
        <w:t xml:space="preserve"> un « aqueduc » de belle qualité, maçonné en meulière, posé sur une assise de pierres de taille</w:t>
      </w:r>
      <w:r w:rsidR="00EE0962">
        <w:rPr>
          <w:rFonts w:ascii="Times New Roman" w:hAnsi="Times New Roman" w:cs="Times New Roman"/>
          <w:sz w:val="24"/>
          <w:szCs w:val="24"/>
        </w:rPr>
        <w:t xml:space="preserve"> et</w:t>
      </w:r>
      <w:r w:rsidRPr="00A06B38">
        <w:rPr>
          <w:rFonts w:ascii="Times New Roman" w:hAnsi="Times New Roman" w:cs="Times New Roman"/>
          <w:sz w:val="24"/>
          <w:szCs w:val="24"/>
        </w:rPr>
        <w:t xml:space="preserve"> interrompu à intervalles réguliers par des chainages de pierre. </w:t>
      </w:r>
      <w:r w:rsidR="00812C75">
        <w:rPr>
          <w:rFonts w:ascii="Times New Roman" w:hAnsi="Times New Roman" w:cs="Times New Roman"/>
          <w:sz w:val="24"/>
          <w:szCs w:val="24"/>
        </w:rPr>
        <w:t>Il disposa au</w:t>
      </w:r>
      <w:r w:rsidRPr="00A06B38">
        <w:rPr>
          <w:rFonts w:ascii="Times New Roman" w:hAnsi="Times New Roman" w:cs="Times New Roman"/>
          <w:sz w:val="24"/>
          <w:szCs w:val="24"/>
        </w:rPr>
        <w:t xml:space="preserve"> sol de</w:t>
      </w:r>
      <w:r w:rsidR="00812C75">
        <w:rPr>
          <w:rFonts w:ascii="Times New Roman" w:hAnsi="Times New Roman" w:cs="Times New Roman"/>
          <w:sz w:val="24"/>
          <w:szCs w:val="24"/>
        </w:rPr>
        <w:t>s</w:t>
      </w:r>
      <w:r w:rsidRPr="00A06B38">
        <w:rPr>
          <w:rFonts w:ascii="Times New Roman" w:hAnsi="Times New Roman" w:cs="Times New Roman"/>
          <w:sz w:val="24"/>
          <w:szCs w:val="24"/>
        </w:rPr>
        <w:t xml:space="preserve"> dalles en V afin de constituer une rigole au centre. La hauteur </w:t>
      </w:r>
      <w:r w:rsidR="00812C75">
        <w:rPr>
          <w:rFonts w:ascii="Times New Roman" w:hAnsi="Times New Roman" w:cs="Times New Roman"/>
          <w:sz w:val="24"/>
          <w:szCs w:val="24"/>
        </w:rPr>
        <w:t xml:space="preserve">de l’aqueduc </w:t>
      </w:r>
      <w:r w:rsidRPr="00A06B38">
        <w:rPr>
          <w:rFonts w:ascii="Times New Roman" w:hAnsi="Times New Roman" w:cs="Times New Roman"/>
          <w:sz w:val="24"/>
          <w:szCs w:val="24"/>
        </w:rPr>
        <w:t xml:space="preserve">variait de </w:t>
      </w:r>
      <w:smartTag w:uri="urn:schemas-microsoft-com:office:smarttags" w:element="metricconverter">
        <w:smartTagPr>
          <w:attr w:name="ProductID" w:val="1,40 m"/>
        </w:smartTagPr>
        <w:r w:rsidRPr="00A06B38">
          <w:rPr>
            <w:rFonts w:ascii="Times New Roman" w:hAnsi="Times New Roman" w:cs="Times New Roman"/>
            <w:sz w:val="24"/>
            <w:szCs w:val="24"/>
          </w:rPr>
          <w:t>1,40 m</w:t>
        </w:r>
      </w:smartTag>
      <w:r w:rsidRPr="00A06B38">
        <w:rPr>
          <w:rFonts w:ascii="Times New Roman" w:hAnsi="Times New Roman" w:cs="Times New Roman"/>
          <w:sz w:val="24"/>
          <w:szCs w:val="24"/>
        </w:rPr>
        <w:t xml:space="preserve"> au plus bas à </w:t>
      </w:r>
      <w:smartTag w:uri="urn:schemas-microsoft-com:office:smarttags" w:element="metricconverter">
        <w:smartTagPr>
          <w:attr w:name="ProductID" w:val="1,80 m"/>
        </w:smartTagPr>
        <w:r w:rsidRPr="00A06B38">
          <w:rPr>
            <w:rFonts w:ascii="Times New Roman" w:hAnsi="Times New Roman" w:cs="Times New Roman"/>
            <w:sz w:val="24"/>
            <w:szCs w:val="24"/>
          </w:rPr>
          <w:t>1,80 m</w:t>
        </w:r>
      </w:smartTag>
      <w:r w:rsidRPr="00A06B38">
        <w:rPr>
          <w:rFonts w:ascii="Times New Roman" w:hAnsi="Times New Roman" w:cs="Times New Roman"/>
          <w:sz w:val="24"/>
          <w:szCs w:val="24"/>
        </w:rPr>
        <w:t xml:space="preserve"> au plus haut environ. Il recueillait également les eaux pluviales du bâtiment</w:t>
      </w:r>
      <w:r w:rsidR="000229A6">
        <w:rPr>
          <w:rStyle w:val="Appelnotedebasdep"/>
          <w:rFonts w:ascii="Times New Roman" w:hAnsi="Times New Roman" w:cs="Times New Roman"/>
          <w:sz w:val="24"/>
          <w:szCs w:val="24"/>
        </w:rPr>
        <w:footnoteReference w:id="116"/>
      </w:r>
      <w:r w:rsidRPr="00A06B38">
        <w:rPr>
          <w:rFonts w:ascii="Times New Roman" w:hAnsi="Times New Roman" w:cs="Times New Roman"/>
          <w:sz w:val="24"/>
          <w:szCs w:val="24"/>
        </w:rPr>
        <w:t xml:space="preserve">. </w:t>
      </w:r>
    </w:p>
    <w:p w14:paraId="4EBF987E" w14:textId="77777777" w:rsidR="00812C75" w:rsidRDefault="00812C75" w:rsidP="00D65AD1">
      <w:pPr>
        <w:spacing w:line="360" w:lineRule="auto"/>
        <w:jc w:val="both"/>
        <w:rPr>
          <w:rFonts w:ascii="Times New Roman" w:hAnsi="Times New Roman" w:cs="Times New Roman"/>
          <w:sz w:val="24"/>
          <w:szCs w:val="24"/>
        </w:rPr>
      </w:pPr>
    </w:p>
    <w:p w14:paraId="2CA34F2D" w14:textId="17A21793"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Si, par égard pour l'architecte, </w:t>
      </w:r>
      <w:proofErr w:type="spellStart"/>
      <w:r w:rsidRPr="00A06B38">
        <w:rPr>
          <w:rFonts w:ascii="Times New Roman" w:hAnsi="Times New Roman" w:cs="Times New Roman"/>
          <w:sz w:val="24"/>
          <w:szCs w:val="24"/>
        </w:rPr>
        <w:t>Tournehem</w:t>
      </w:r>
      <w:proofErr w:type="spellEnd"/>
      <w:r w:rsidRPr="00A06B38">
        <w:rPr>
          <w:rFonts w:ascii="Times New Roman" w:hAnsi="Times New Roman" w:cs="Times New Roman"/>
          <w:sz w:val="24"/>
          <w:szCs w:val="24"/>
        </w:rPr>
        <w:t xml:space="preserve"> ne cita point l'église concernée, il rappela que les ouvrages </w:t>
      </w:r>
      <w:r w:rsidR="00812C75">
        <w:rPr>
          <w:rFonts w:ascii="Times New Roman" w:hAnsi="Times New Roman" w:cs="Times New Roman"/>
          <w:sz w:val="24"/>
          <w:szCs w:val="24"/>
        </w:rPr>
        <w:t>f</w:t>
      </w:r>
      <w:r w:rsidRPr="00A06B38">
        <w:rPr>
          <w:rFonts w:ascii="Times New Roman" w:hAnsi="Times New Roman" w:cs="Times New Roman"/>
          <w:sz w:val="24"/>
          <w:szCs w:val="24"/>
        </w:rPr>
        <w:t>urent effectués en 1742. Le secret fut</w:t>
      </w:r>
      <w:r w:rsidR="00EE0962">
        <w:rPr>
          <w:rFonts w:ascii="Times New Roman" w:hAnsi="Times New Roman" w:cs="Times New Roman"/>
          <w:sz w:val="24"/>
          <w:szCs w:val="24"/>
        </w:rPr>
        <w:t xml:space="preserve"> cependant</w:t>
      </w:r>
      <w:r w:rsidRPr="00A06B38">
        <w:rPr>
          <w:rFonts w:ascii="Times New Roman" w:hAnsi="Times New Roman" w:cs="Times New Roman"/>
          <w:sz w:val="24"/>
          <w:szCs w:val="24"/>
        </w:rPr>
        <w:t xml:space="preserve"> vite levé : les architectes désignés reconnurent </w:t>
      </w:r>
      <w:r w:rsidR="00812C75">
        <w:rPr>
          <w:rFonts w:ascii="Times New Roman" w:hAnsi="Times New Roman" w:cs="Times New Roman"/>
          <w:sz w:val="24"/>
          <w:szCs w:val="24"/>
        </w:rPr>
        <w:t xml:space="preserve">là </w:t>
      </w:r>
      <w:r w:rsidRPr="00A06B38">
        <w:rPr>
          <w:rFonts w:ascii="Times New Roman" w:hAnsi="Times New Roman" w:cs="Times New Roman"/>
          <w:sz w:val="24"/>
          <w:szCs w:val="24"/>
        </w:rPr>
        <w:t xml:space="preserve">l'église Saint-Louis comme en témoigne la réponse de Germain Boffrand </w:t>
      </w:r>
      <w:r w:rsidR="00EE0962">
        <w:rPr>
          <w:rFonts w:ascii="Times New Roman" w:hAnsi="Times New Roman" w:cs="Times New Roman"/>
          <w:sz w:val="24"/>
          <w:szCs w:val="24"/>
        </w:rPr>
        <w:t>au directeur des Bâtiments, le</w:t>
      </w:r>
      <w:r w:rsidRPr="00A06B38">
        <w:rPr>
          <w:rFonts w:ascii="Times New Roman" w:hAnsi="Times New Roman" w:cs="Times New Roman"/>
          <w:sz w:val="24"/>
          <w:szCs w:val="24"/>
        </w:rPr>
        <w:t xml:space="preserve"> 23 mars</w:t>
      </w:r>
      <w:r w:rsidR="000229A6">
        <w:rPr>
          <w:rStyle w:val="Appelnotedebasdep"/>
          <w:rFonts w:ascii="Times New Roman" w:hAnsi="Times New Roman" w:cs="Times New Roman"/>
          <w:sz w:val="24"/>
          <w:szCs w:val="24"/>
        </w:rPr>
        <w:footnoteReference w:id="117"/>
      </w:r>
      <w:r w:rsidRPr="00A06B38">
        <w:rPr>
          <w:rFonts w:ascii="Times New Roman" w:hAnsi="Times New Roman" w:cs="Times New Roman"/>
          <w:sz w:val="24"/>
          <w:szCs w:val="24"/>
        </w:rPr>
        <w:t xml:space="preserve">. L'architecte déclarait avoir eu connaissance de l’affaire et demanda au directeur s'il devait se rendre à Port-Marly ainsi qu'à Versailles « pour juger du déchet des matériaux ». Il souhaitait </w:t>
      </w:r>
      <w:r w:rsidR="00EE0962">
        <w:rPr>
          <w:rFonts w:ascii="Times New Roman" w:hAnsi="Times New Roman" w:cs="Times New Roman"/>
          <w:sz w:val="24"/>
          <w:szCs w:val="24"/>
        </w:rPr>
        <w:t xml:space="preserve">aussi </w:t>
      </w:r>
      <w:r w:rsidRPr="00A06B38">
        <w:rPr>
          <w:rFonts w:ascii="Times New Roman" w:hAnsi="Times New Roman" w:cs="Times New Roman"/>
          <w:sz w:val="24"/>
          <w:szCs w:val="24"/>
        </w:rPr>
        <w:t xml:space="preserve">mieux connaître « la difficulté du service de cet atelier » (sic). </w:t>
      </w:r>
      <w:proofErr w:type="spellStart"/>
      <w:r w:rsidRPr="00A06B38">
        <w:rPr>
          <w:rFonts w:ascii="Times New Roman" w:hAnsi="Times New Roman" w:cs="Times New Roman"/>
          <w:sz w:val="24"/>
          <w:szCs w:val="24"/>
        </w:rPr>
        <w:t>Tournehem</w:t>
      </w:r>
      <w:proofErr w:type="spellEnd"/>
      <w:r w:rsidRPr="00A06B38">
        <w:rPr>
          <w:rFonts w:ascii="Times New Roman" w:hAnsi="Times New Roman" w:cs="Times New Roman"/>
          <w:sz w:val="24"/>
          <w:szCs w:val="24"/>
        </w:rPr>
        <w:t xml:space="preserve"> lui </w:t>
      </w:r>
      <w:proofErr w:type="spellStart"/>
      <w:r w:rsidRPr="00A06B38">
        <w:rPr>
          <w:rFonts w:ascii="Times New Roman" w:hAnsi="Times New Roman" w:cs="Times New Roman"/>
          <w:sz w:val="24"/>
          <w:szCs w:val="24"/>
        </w:rPr>
        <w:t>rep</w:t>
      </w:r>
      <w:r w:rsidR="00EE0962">
        <w:rPr>
          <w:rFonts w:ascii="Times New Roman" w:hAnsi="Times New Roman" w:cs="Times New Roman"/>
          <w:sz w:val="24"/>
          <w:szCs w:val="24"/>
        </w:rPr>
        <w:t>ondit</w:t>
      </w:r>
      <w:proofErr w:type="spellEnd"/>
      <w:r w:rsidRPr="00A06B38">
        <w:rPr>
          <w:rFonts w:ascii="Times New Roman" w:hAnsi="Times New Roman" w:cs="Times New Roman"/>
          <w:sz w:val="24"/>
          <w:szCs w:val="24"/>
        </w:rPr>
        <w:t>, le 27 mars, qu'il n'avait pas besoin d'estim</w:t>
      </w:r>
      <w:r w:rsidR="00812C75">
        <w:rPr>
          <w:rFonts w:ascii="Times New Roman" w:hAnsi="Times New Roman" w:cs="Times New Roman"/>
          <w:sz w:val="24"/>
          <w:szCs w:val="24"/>
        </w:rPr>
        <w:t>er</w:t>
      </w:r>
      <w:r w:rsidRPr="00A06B38">
        <w:rPr>
          <w:rFonts w:ascii="Times New Roman" w:hAnsi="Times New Roman" w:cs="Times New Roman"/>
          <w:sz w:val="24"/>
          <w:szCs w:val="24"/>
        </w:rPr>
        <w:t xml:space="preserve"> </w:t>
      </w:r>
      <w:r w:rsidR="00812C75">
        <w:rPr>
          <w:rFonts w:ascii="Times New Roman" w:hAnsi="Times New Roman" w:cs="Times New Roman"/>
          <w:sz w:val="24"/>
          <w:szCs w:val="24"/>
        </w:rPr>
        <w:t>l</w:t>
      </w:r>
      <w:r w:rsidRPr="00A06B38">
        <w:rPr>
          <w:rFonts w:ascii="Times New Roman" w:hAnsi="Times New Roman" w:cs="Times New Roman"/>
          <w:sz w:val="24"/>
          <w:szCs w:val="24"/>
        </w:rPr>
        <w:t xml:space="preserve">es </w:t>
      </w:r>
      <w:r w:rsidRPr="00A06B38">
        <w:rPr>
          <w:rFonts w:ascii="Times New Roman" w:hAnsi="Times New Roman" w:cs="Times New Roman"/>
          <w:sz w:val="24"/>
          <w:szCs w:val="24"/>
        </w:rPr>
        <w:lastRenderedPageBreak/>
        <w:t>matériaux de Port-Marly mais bien la pierre des fondations</w:t>
      </w:r>
      <w:r w:rsidR="00EE0962">
        <w:rPr>
          <w:rFonts w:ascii="Times New Roman" w:hAnsi="Times New Roman" w:cs="Times New Roman"/>
          <w:sz w:val="24"/>
          <w:szCs w:val="24"/>
        </w:rPr>
        <w:t>,</w:t>
      </w:r>
      <w:r w:rsidRPr="00A06B38">
        <w:rPr>
          <w:rFonts w:ascii="Times New Roman" w:hAnsi="Times New Roman" w:cs="Times New Roman"/>
          <w:sz w:val="24"/>
          <w:szCs w:val="24"/>
        </w:rPr>
        <w:t xml:space="preserve"> « telle qu'elle doit coûter et qu'elle coûte afin de fixer l'indemnité due à l'entrepreneur ». Le</w:t>
      </w:r>
      <w:r w:rsidR="00EE0962">
        <w:rPr>
          <w:rFonts w:ascii="Times New Roman" w:hAnsi="Times New Roman" w:cs="Times New Roman"/>
          <w:sz w:val="24"/>
          <w:szCs w:val="24"/>
        </w:rPr>
        <w:t xml:space="preserve"> litige </w:t>
      </w:r>
      <w:r w:rsidR="008D75EB">
        <w:rPr>
          <w:rFonts w:ascii="Times New Roman" w:hAnsi="Times New Roman" w:cs="Times New Roman"/>
          <w:sz w:val="24"/>
          <w:szCs w:val="24"/>
        </w:rPr>
        <w:t xml:space="preserve">trouva finalement son issue </w:t>
      </w:r>
      <w:r w:rsidR="00EE0962">
        <w:rPr>
          <w:rFonts w:ascii="Times New Roman" w:hAnsi="Times New Roman" w:cs="Times New Roman"/>
          <w:sz w:val="24"/>
          <w:szCs w:val="24"/>
        </w:rPr>
        <w:t>puisque les</w:t>
      </w:r>
      <w:r w:rsidRPr="00A06B38">
        <w:rPr>
          <w:rFonts w:ascii="Times New Roman" w:hAnsi="Times New Roman" w:cs="Times New Roman"/>
          <w:sz w:val="24"/>
          <w:szCs w:val="24"/>
        </w:rPr>
        <w:t xml:space="preserve"> travaux</w:t>
      </w:r>
      <w:r w:rsidR="008D75EB">
        <w:rPr>
          <w:rFonts w:ascii="Times New Roman" w:hAnsi="Times New Roman" w:cs="Times New Roman"/>
          <w:sz w:val="24"/>
          <w:szCs w:val="24"/>
        </w:rPr>
        <w:t xml:space="preserve"> purent</w:t>
      </w:r>
      <w:r w:rsidRPr="00A06B38">
        <w:rPr>
          <w:rFonts w:ascii="Times New Roman" w:hAnsi="Times New Roman" w:cs="Times New Roman"/>
          <w:sz w:val="24"/>
          <w:szCs w:val="24"/>
        </w:rPr>
        <w:t xml:space="preserve"> repr</w:t>
      </w:r>
      <w:r w:rsidR="008D75EB">
        <w:rPr>
          <w:rFonts w:ascii="Times New Roman" w:hAnsi="Times New Roman" w:cs="Times New Roman"/>
          <w:sz w:val="24"/>
          <w:szCs w:val="24"/>
        </w:rPr>
        <w:t>endre</w:t>
      </w:r>
      <w:r w:rsidR="00EE0962">
        <w:rPr>
          <w:rFonts w:ascii="Times New Roman" w:hAnsi="Times New Roman" w:cs="Times New Roman"/>
          <w:sz w:val="24"/>
          <w:szCs w:val="24"/>
        </w:rPr>
        <w:t xml:space="preserve"> </w:t>
      </w:r>
      <w:r w:rsidRPr="00A06B38">
        <w:rPr>
          <w:rFonts w:ascii="Times New Roman" w:hAnsi="Times New Roman" w:cs="Times New Roman"/>
          <w:sz w:val="24"/>
          <w:szCs w:val="24"/>
        </w:rPr>
        <w:t>en mai 1746</w:t>
      </w:r>
      <w:r w:rsidR="000229A6">
        <w:rPr>
          <w:rStyle w:val="Appelnotedebasdep"/>
          <w:rFonts w:ascii="Times New Roman" w:hAnsi="Times New Roman" w:cs="Times New Roman"/>
          <w:sz w:val="24"/>
          <w:szCs w:val="24"/>
        </w:rPr>
        <w:footnoteReference w:id="118"/>
      </w:r>
      <w:r w:rsidRPr="00A06B38">
        <w:rPr>
          <w:rFonts w:ascii="Times New Roman" w:hAnsi="Times New Roman" w:cs="Times New Roman"/>
          <w:sz w:val="24"/>
          <w:szCs w:val="24"/>
        </w:rPr>
        <w:t>.</w:t>
      </w:r>
    </w:p>
    <w:p w14:paraId="102134F0" w14:textId="77777777" w:rsidR="00D65AD1" w:rsidRPr="00A06B38" w:rsidRDefault="00D65AD1" w:rsidP="00D65AD1">
      <w:pPr>
        <w:spacing w:line="360" w:lineRule="auto"/>
        <w:jc w:val="both"/>
        <w:rPr>
          <w:rFonts w:ascii="Times New Roman" w:hAnsi="Times New Roman" w:cs="Times New Roman"/>
          <w:sz w:val="24"/>
          <w:szCs w:val="24"/>
        </w:rPr>
      </w:pPr>
    </w:p>
    <w:p w14:paraId="64F88884" w14:textId="28B9DF1F"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Les fondations </w:t>
      </w:r>
      <w:r w:rsidR="00812C75">
        <w:rPr>
          <w:rFonts w:ascii="Times New Roman" w:hAnsi="Times New Roman" w:cs="Times New Roman"/>
          <w:sz w:val="24"/>
          <w:szCs w:val="24"/>
        </w:rPr>
        <w:t>de l’é</w:t>
      </w:r>
      <w:r w:rsidR="00401F5B">
        <w:rPr>
          <w:rFonts w:ascii="Times New Roman" w:hAnsi="Times New Roman" w:cs="Times New Roman"/>
          <w:sz w:val="24"/>
          <w:szCs w:val="24"/>
        </w:rPr>
        <w:t>glise</w:t>
      </w:r>
      <w:r w:rsidR="00812C75">
        <w:rPr>
          <w:rFonts w:ascii="Times New Roman" w:hAnsi="Times New Roman" w:cs="Times New Roman"/>
          <w:sz w:val="24"/>
          <w:szCs w:val="24"/>
        </w:rPr>
        <w:t xml:space="preserve"> </w:t>
      </w:r>
      <w:r w:rsidRPr="00A06B38">
        <w:rPr>
          <w:rFonts w:ascii="Times New Roman" w:hAnsi="Times New Roman" w:cs="Times New Roman"/>
          <w:sz w:val="24"/>
          <w:szCs w:val="24"/>
        </w:rPr>
        <w:t xml:space="preserve">étaient </w:t>
      </w:r>
      <w:r w:rsidR="00812C75">
        <w:rPr>
          <w:rFonts w:ascii="Times New Roman" w:hAnsi="Times New Roman" w:cs="Times New Roman"/>
          <w:sz w:val="24"/>
          <w:szCs w:val="24"/>
        </w:rPr>
        <w:t>bien entendu en</w:t>
      </w:r>
      <w:r w:rsidRPr="00A06B38">
        <w:rPr>
          <w:rFonts w:ascii="Times New Roman" w:hAnsi="Times New Roman" w:cs="Times New Roman"/>
          <w:sz w:val="24"/>
          <w:szCs w:val="24"/>
        </w:rPr>
        <w:t xml:space="preserve"> pierres dures. L’architecte Pierre Patte rappelle qu</w:t>
      </w:r>
      <w:r w:rsidR="007610FC">
        <w:rPr>
          <w:rFonts w:ascii="Times New Roman" w:hAnsi="Times New Roman" w:cs="Times New Roman"/>
          <w:sz w:val="24"/>
          <w:szCs w:val="24"/>
        </w:rPr>
        <w:t>e</w:t>
      </w:r>
      <w:r w:rsidRPr="00A06B38">
        <w:rPr>
          <w:rFonts w:ascii="Times New Roman" w:hAnsi="Times New Roman" w:cs="Times New Roman"/>
          <w:sz w:val="24"/>
          <w:szCs w:val="24"/>
        </w:rPr>
        <w:t xml:space="preserve"> ce type de pierre </w:t>
      </w:r>
      <w:r w:rsidR="007610FC">
        <w:rPr>
          <w:rFonts w:ascii="Times New Roman" w:hAnsi="Times New Roman" w:cs="Times New Roman"/>
          <w:sz w:val="24"/>
          <w:szCs w:val="24"/>
        </w:rPr>
        <w:t xml:space="preserve">étaient employées </w:t>
      </w:r>
      <w:r w:rsidRPr="00A06B38">
        <w:rPr>
          <w:rFonts w:ascii="Times New Roman" w:hAnsi="Times New Roman" w:cs="Times New Roman"/>
          <w:sz w:val="24"/>
          <w:szCs w:val="24"/>
        </w:rPr>
        <w:t>« de préférence dans le bas des édifices, parce que ses pores étaient plus condensés que ceux de la pierre tendre et plus capables de supporter un poids considérable, de même que les injures du temps, l'humidité, etc. ». « Il n'y a guère que la gelée », ajouta</w:t>
      </w:r>
      <w:r w:rsidR="003C203F">
        <w:rPr>
          <w:rFonts w:ascii="Times New Roman" w:hAnsi="Times New Roman" w:cs="Times New Roman"/>
          <w:sz w:val="24"/>
          <w:szCs w:val="24"/>
        </w:rPr>
        <w:t>i</w:t>
      </w:r>
      <w:r w:rsidRPr="00A06B38">
        <w:rPr>
          <w:rFonts w:ascii="Times New Roman" w:hAnsi="Times New Roman" w:cs="Times New Roman"/>
          <w:sz w:val="24"/>
          <w:szCs w:val="24"/>
        </w:rPr>
        <w:t>t-il, « à laquelle elles paraissent plus sujettes que la pierre tendre ». Elles devaient être disposées dans leur lit, c'est-à-dire « dans la même situation qu'elles se sont trouvées placées dans la carrière lors de leur formation »</w:t>
      </w:r>
      <w:r w:rsidR="007610FC">
        <w:rPr>
          <w:rFonts w:ascii="Times New Roman" w:hAnsi="Times New Roman" w:cs="Times New Roman"/>
          <w:sz w:val="24"/>
          <w:szCs w:val="24"/>
        </w:rPr>
        <w:t>. I</w:t>
      </w:r>
      <w:r w:rsidRPr="00A06B38">
        <w:rPr>
          <w:rFonts w:ascii="Times New Roman" w:hAnsi="Times New Roman" w:cs="Times New Roman"/>
          <w:sz w:val="24"/>
          <w:szCs w:val="24"/>
        </w:rPr>
        <w:t>l en allait de leur résistance. Le premier soin de l'architecte était, selon lui, de visiter les carrières environnantes et d</w:t>
      </w:r>
      <w:r w:rsidR="007610FC">
        <w:rPr>
          <w:rFonts w:ascii="Times New Roman" w:hAnsi="Times New Roman" w:cs="Times New Roman"/>
          <w:sz w:val="24"/>
          <w:szCs w:val="24"/>
        </w:rPr>
        <w:t>e distinguer</w:t>
      </w:r>
      <w:r w:rsidRPr="00A06B38">
        <w:rPr>
          <w:rFonts w:ascii="Times New Roman" w:hAnsi="Times New Roman" w:cs="Times New Roman"/>
          <w:sz w:val="24"/>
          <w:szCs w:val="24"/>
        </w:rPr>
        <w:t xml:space="preserve"> les bonnes des mauvaises</w:t>
      </w:r>
      <w:r w:rsidR="000229A6">
        <w:rPr>
          <w:rStyle w:val="Appelnotedebasdep"/>
          <w:rFonts w:ascii="Times New Roman" w:hAnsi="Times New Roman" w:cs="Times New Roman"/>
          <w:sz w:val="24"/>
          <w:szCs w:val="24"/>
        </w:rPr>
        <w:footnoteReference w:id="119"/>
      </w:r>
      <w:r w:rsidRPr="00A06B38">
        <w:rPr>
          <w:rFonts w:ascii="Times New Roman" w:hAnsi="Times New Roman" w:cs="Times New Roman"/>
          <w:sz w:val="24"/>
          <w:szCs w:val="24"/>
        </w:rPr>
        <w:t xml:space="preserve">. </w:t>
      </w:r>
    </w:p>
    <w:p w14:paraId="2D9A2C09" w14:textId="77777777" w:rsidR="00D65AD1" w:rsidRPr="00A06B38" w:rsidRDefault="00D65AD1" w:rsidP="00D65AD1">
      <w:pPr>
        <w:spacing w:line="360" w:lineRule="auto"/>
        <w:jc w:val="both"/>
        <w:rPr>
          <w:rFonts w:ascii="Times New Roman" w:hAnsi="Times New Roman" w:cs="Times New Roman"/>
          <w:sz w:val="24"/>
          <w:szCs w:val="24"/>
        </w:rPr>
      </w:pPr>
    </w:p>
    <w:p w14:paraId="0E982752" w14:textId="79DB85C2" w:rsid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Mansart de Sagonne </w:t>
      </w:r>
      <w:r w:rsidR="00401F5B">
        <w:rPr>
          <w:rFonts w:ascii="Times New Roman" w:hAnsi="Times New Roman" w:cs="Times New Roman"/>
          <w:sz w:val="24"/>
          <w:szCs w:val="24"/>
        </w:rPr>
        <w:t>suivit</w:t>
      </w:r>
      <w:r w:rsidRPr="00A06B38">
        <w:rPr>
          <w:rFonts w:ascii="Times New Roman" w:hAnsi="Times New Roman" w:cs="Times New Roman"/>
          <w:sz w:val="24"/>
          <w:szCs w:val="24"/>
        </w:rPr>
        <w:t xml:space="preserve"> assurément</w:t>
      </w:r>
      <w:r w:rsidR="00401F5B">
        <w:rPr>
          <w:rFonts w:ascii="Times New Roman" w:hAnsi="Times New Roman" w:cs="Times New Roman"/>
          <w:sz w:val="24"/>
          <w:szCs w:val="24"/>
        </w:rPr>
        <w:t xml:space="preserve"> le conseil</w:t>
      </w:r>
      <w:r w:rsidRPr="00A06B38">
        <w:rPr>
          <w:rFonts w:ascii="Times New Roman" w:hAnsi="Times New Roman" w:cs="Times New Roman"/>
          <w:sz w:val="24"/>
          <w:szCs w:val="24"/>
        </w:rPr>
        <w:t xml:space="preserve"> car, après </w:t>
      </w:r>
      <w:r w:rsidR="007610FC">
        <w:rPr>
          <w:rFonts w:ascii="Times New Roman" w:hAnsi="Times New Roman" w:cs="Times New Roman"/>
          <w:sz w:val="24"/>
          <w:szCs w:val="24"/>
        </w:rPr>
        <w:t xml:space="preserve">plus de </w:t>
      </w:r>
      <w:r w:rsidRPr="00A06B38">
        <w:rPr>
          <w:rFonts w:ascii="Times New Roman" w:hAnsi="Times New Roman" w:cs="Times New Roman"/>
          <w:sz w:val="24"/>
          <w:szCs w:val="24"/>
        </w:rPr>
        <w:t>deux siècles d’entretien plus ou moins assurés, les</w:t>
      </w:r>
      <w:r w:rsidR="007610FC">
        <w:rPr>
          <w:rFonts w:ascii="Times New Roman" w:hAnsi="Times New Roman" w:cs="Times New Roman"/>
          <w:sz w:val="24"/>
          <w:szCs w:val="24"/>
        </w:rPr>
        <w:t xml:space="preserve"> pierres</w:t>
      </w:r>
      <w:r w:rsidRPr="00A06B38">
        <w:rPr>
          <w:rFonts w:ascii="Times New Roman" w:hAnsi="Times New Roman" w:cs="Times New Roman"/>
          <w:sz w:val="24"/>
          <w:szCs w:val="24"/>
        </w:rPr>
        <w:t xml:space="preserve"> </w:t>
      </w:r>
      <w:r w:rsidR="00401F5B">
        <w:rPr>
          <w:rFonts w:ascii="Times New Roman" w:hAnsi="Times New Roman" w:cs="Times New Roman"/>
          <w:sz w:val="24"/>
          <w:szCs w:val="24"/>
        </w:rPr>
        <w:t xml:space="preserve">en façade </w:t>
      </w:r>
      <w:r w:rsidRPr="00A06B38">
        <w:rPr>
          <w:rFonts w:ascii="Times New Roman" w:hAnsi="Times New Roman" w:cs="Times New Roman"/>
          <w:sz w:val="24"/>
          <w:szCs w:val="24"/>
        </w:rPr>
        <w:t>sont demeurées intactes</w:t>
      </w:r>
      <w:r w:rsidR="00401F5B">
        <w:rPr>
          <w:rFonts w:ascii="Times New Roman" w:hAnsi="Times New Roman" w:cs="Times New Roman"/>
          <w:sz w:val="24"/>
          <w:szCs w:val="24"/>
        </w:rPr>
        <w:t xml:space="preserve"> pour l’essentiel</w:t>
      </w:r>
      <w:r w:rsidRPr="00A06B38">
        <w:rPr>
          <w:rFonts w:ascii="Times New Roman" w:hAnsi="Times New Roman" w:cs="Times New Roman"/>
          <w:sz w:val="24"/>
          <w:szCs w:val="24"/>
        </w:rPr>
        <w:t>. Il avait employé non seulement l</w:t>
      </w:r>
      <w:r w:rsidR="007610FC">
        <w:rPr>
          <w:rFonts w:ascii="Times New Roman" w:hAnsi="Times New Roman" w:cs="Times New Roman"/>
          <w:sz w:val="24"/>
          <w:szCs w:val="24"/>
        </w:rPr>
        <w:t>a</w:t>
      </w:r>
      <w:r w:rsidRPr="00A06B38">
        <w:rPr>
          <w:rFonts w:ascii="Times New Roman" w:hAnsi="Times New Roman" w:cs="Times New Roman"/>
          <w:sz w:val="24"/>
          <w:szCs w:val="24"/>
        </w:rPr>
        <w:t xml:space="preserve"> pierre dure d'Arcueil, de La Chaussée, de Montsouris, </w:t>
      </w:r>
      <w:r w:rsidR="003C203F">
        <w:rPr>
          <w:rFonts w:ascii="Times New Roman" w:hAnsi="Times New Roman" w:cs="Times New Roman"/>
          <w:sz w:val="24"/>
          <w:szCs w:val="24"/>
        </w:rPr>
        <w:t xml:space="preserve">de </w:t>
      </w:r>
      <w:r w:rsidRPr="00A06B38">
        <w:rPr>
          <w:rFonts w:ascii="Times New Roman" w:hAnsi="Times New Roman" w:cs="Times New Roman"/>
          <w:sz w:val="24"/>
          <w:szCs w:val="24"/>
        </w:rPr>
        <w:t xml:space="preserve">Chaville et </w:t>
      </w:r>
      <w:r w:rsidR="003C203F">
        <w:rPr>
          <w:rFonts w:ascii="Times New Roman" w:hAnsi="Times New Roman" w:cs="Times New Roman"/>
          <w:sz w:val="24"/>
          <w:szCs w:val="24"/>
        </w:rPr>
        <w:t>d’</w:t>
      </w:r>
      <w:r w:rsidRPr="00A06B38">
        <w:rPr>
          <w:rFonts w:ascii="Times New Roman" w:hAnsi="Times New Roman" w:cs="Times New Roman"/>
          <w:sz w:val="24"/>
          <w:szCs w:val="24"/>
        </w:rPr>
        <w:t xml:space="preserve">Issy, mais aussi la pierre tendre de Saint-Leu et de Conflans-Sainte-Honorine comme </w:t>
      </w:r>
      <w:r w:rsidR="007610FC">
        <w:rPr>
          <w:rFonts w:ascii="Times New Roman" w:hAnsi="Times New Roman" w:cs="Times New Roman"/>
          <w:sz w:val="24"/>
          <w:szCs w:val="24"/>
        </w:rPr>
        <w:t>l’indique</w:t>
      </w:r>
      <w:r w:rsidRPr="00A06B38">
        <w:rPr>
          <w:rFonts w:ascii="Times New Roman" w:hAnsi="Times New Roman" w:cs="Times New Roman"/>
          <w:sz w:val="24"/>
          <w:szCs w:val="24"/>
        </w:rPr>
        <w:t xml:space="preserve"> l'arrêt du 14 août 1742, ainsi que la quittance </w:t>
      </w:r>
      <w:r w:rsidR="003C203F">
        <w:rPr>
          <w:rFonts w:ascii="Times New Roman" w:hAnsi="Times New Roman" w:cs="Times New Roman"/>
          <w:sz w:val="24"/>
          <w:szCs w:val="24"/>
        </w:rPr>
        <w:t xml:space="preserve">de </w:t>
      </w:r>
      <w:r w:rsidR="003C203F" w:rsidRPr="00A06B38">
        <w:rPr>
          <w:rFonts w:ascii="Times New Roman" w:hAnsi="Times New Roman" w:cs="Times New Roman"/>
          <w:sz w:val="24"/>
          <w:szCs w:val="24"/>
        </w:rPr>
        <w:t>Marie-Anne-Françoise Baudouin, épouse de Claude-Nicolas Lenoir, marchand de pierres à Conflans,</w:t>
      </w:r>
      <w:r w:rsidRPr="00A06B38">
        <w:rPr>
          <w:rFonts w:ascii="Times New Roman" w:hAnsi="Times New Roman" w:cs="Times New Roman"/>
          <w:sz w:val="24"/>
          <w:szCs w:val="24"/>
        </w:rPr>
        <w:t xml:space="preserve"> à Letellier</w:t>
      </w:r>
      <w:r w:rsidR="003C203F">
        <w:rPr>
          <w:rFonts w:ascii="Times New Roman" w:hAnsi="Times New Roman" w:cs="Times New Roman"/>
          <w:sz w:val="24"/>
          <w:szCs w:val="24"/>
        </w:rPr>
        <w:t>,</w:t>
      </w:r>
      <w:r w:rsidRPr="00A06B38">
        <w:rPr>
          <w:rFonts w:ascii="Times New Roman" w:hAnsi="Times New Roman" w:cs="Times New Roman"/>
          <w:sz w:val="24"/>
          <w:szCs w:val="24"/>
        </w:rPr>
        <w:t xml:space="preserve"> </w:t>
      </w:r>
      <w:r w:rsidR="003C203F">
        <w:rPr>
          <w:rFonts w:ascii="Times New Roman" w:hAnsi="Times New Roman" w:cs="Times New Roman"/>
          <w:sz w:val="24"/>
          <w:szCs w:val="24"/>
        </w:rPr>
        <w:t>en date du</w:t>
      </w:r>
      <w:r w:rsidRPr="00A06B38">
        <w:rPr>
          <w:rFonts w:ascii="Times New Roman" w:hAnsi="Times New Roman" w:cs="Times New Roman"/>
          <w:sz w:val="24"/>
          <w:szCs w:val="24"/>
        </w:rPr>
        <w:t xml:space="preserve"> 13 juin 1753</w:t>
      </w:r>
      <w:r w:rsidR="003C203F">
        <w:rPr>
          <w:rFonts w:ascii="Times New Roman" w:hAnsi="Times New Roman" w:cs="Times New Roman"/>
          <w:sz w:val="24"/>
          <w:szCs w:val="24"/>
        </w:rPr>
        <w:t>,</w:t>
      </w:r>
      <w:r w:rsidRPr="00A06B38">
        <w:rPr>
          <w:rFonts w:ascii="Times New Roman" w:hAnsi="Times New Roman" w:cs="Times New Roman"/>
          <w:sz w:val="24"/>
          <w:szCs w:val="24"/>
        </w:rPr>
        <w:t xml:space="preserve"> </w:t>
      </w:r>
      <w:r w:rsidR="00401F5B">
        <w:rPr>
          <w:rFonts w:ascii="Times New Roman" w:hAnsi="Times New Roman" w:cs="Times New Roman"/>
          <w:sz w:val="24"/>
          <w:szCs w:val="24"/>
        </w:rPr>
        <w:t>pour</w:t>
      </w:r>
      <w:r w:rsidRPr="00A06B38">
        <w:rPr>
          <w:rFonts w:ascii="Times New Roman" w:hAnsi="Times New Roman" w:cs="Times New Roman"/>
          <w:sz w:val="24"/>
          <w:szCs w:val="24"/>
        </w:rPr>
        <w:t xml:space="preserve"> la somme de </w:t>
      </w:r>
      <w:smartTag w:uri="urn:schemas-microsoft-com:office:smarttags" w:element="metricconverter">
        <w:smartTagPr>
          <w:attr w:name="ProductID" w:val="1ﾠ546ﾠlivres"/>
        </w:smartTagPr>
        <w:r w:rsidRPr="00A06B38">
          <w:rPr>
            <w:rFonts w:ascii="Times New Roman" w:hAnsi="Times New Roman" w:cs="Times New Roman"/>
            <w:sz w:val="24"/>
            <w:szCs w:val="24"/>
          </w:rPr>
          <w:t>1 546 livres</w:t>
        </w:r>
      </w:smartTag>
      <w:r w:rsidRPr="00A06B38">
        <w:rPr>
          <w:rFonts w:ascii="Times New Roman" w:hAnsi="Times New Roman" w:cs="Times New Roman"/>
          <w:sz w:val="24"/>
          <w:szCs w:val="24"/>
        </w:rPr>
        <w:t xml:space="preserve"> 5 sols 6 deniers</w:t>
      </w:r>
      <w:r w:rsidR="000229A6">
        <w:rPr>
          <w:rStyle w:val="Appelnotedebasdep"/>
          <w:rFonts w:ascii="Times New Roman" w:hAnsi="Times New Roman" w:cs="Times New Roman"/>
          <w:sz w:val="24"/>
          <w:szCs w:val="24"/>
        </w:rPr>
        <w:footnoteReference w:id="120"/>
      </w:r>
      <w:r w:rsidRPr="00A06B38">
        <w:rPr>
          <w:rFonts w:ascii="Times New Roman" w:hAnsi="Times New Roman" w:cs="Times New Roman"/>
          <w:sz w:val="24"/>
          <w:szCs w:val="24"/>
        </w:rPr>
        <w:t xml:space="preserve">. </w:t>
      </w:r>
    </w:p>
    <w:p w14:paraId="7E29244A" w14:textId="77777777" w:rsidR="00D65AD1" w:rsidRPr="00A06B38" w:rsidRDefault="00D65AD1" w:rsidP="00D65AD1">
      <w:pPr>
        <w:spacing w:line="360" w:lineRule="auto"/>
        <w:jc w:val="both"/>
        <w:rPr>
          <w:rFonts w:ascii="Times New Roman" w:hAnsi="Times New Roman" w:cs="Times New Roman"/>
          <w:sz w:val="24"/>
          <w:szCs w:val="24"/>
        </w:rPr>
      </w:pPr>
    </w:p>
    <w:p w14:paraId="2BF76631" w14:textId="2437106C" w:rsidR="00103A1C"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Suite au règlement de leurs contestations</w:t>
      </w:r>
      <w:r w:rsidR="003C203F">
        <w:rPr>
          <w:rFonts w:ascii="Times New Roman" w:hAnsi="Times New Roman" w:cs="Times New Roman"/>
          <w:sz w:val="24"/>
          <w:szCs w:val="24"/>
        </w:rPr>
        <w:t>,</w:t>
      </w:r>
      <w:r w:rsidRPr="00A06B38">
        <w:rPr>
          <w:rFonts w:ascii="Times New Roman" w:hAnsi="Times New Roman" w:cs="Times New Roman"/>
          <w:sz w:val="24"/>
          <w:szCs w:val="24"/>
        </w:rPr>
        <w:t xml:space="preserve"> </w:t>
      </w:r>
      <w:r w:rsidR="003C203F" w:rsidRPr="00A06B38">
        <w:rPr>
          <w:rFonts w:ascii="Times New Roman" w:hAnsi="Times New Roman" w:cs="Times New Roman"/>
          <w:sz w:val="24"/>
          <w:szCs w:val="24"/>
        </w:rPr>
        <w:t>les</w:t>
      </w:r>
      <w:r w:rsidR="003C203F">
        <w:rPr>
          <w:rFonts w:ascii="Times New Roman" w:hAnsi="Times New Roman" w:cs="Times New Roman"/>
          <w:sz w:val="24"/>
          <w:szCs w:val="24"/>
        </w:rPr>
        <w:t xml:space="preserve"> </w:t>
      </w:r>
      <w:r w:rsidR="003C203F" w:rsidRPr="00A06B38">
        <w:rPr>
          <w:rFonts w:ascii="Times New Roman" w:hAnsi="Times New Roman" w:cs="Times New Roman"/>
          <w:sz w:val="24"/>
          <w:szCs w:val="24"/>
        </w:rPr>
        <w:t>1</w:t>
      </w:r>
      <w:r w:rsidR="003C203F" w:rsidRPr="00A06B38">
        <w:rPr>
          <w:rFonts w:ascii="Times New Roman" w:hAnsi="Times New Roman" w:cs="Times New Roman"/>
          <w:sz w:val="24"/>
          <w:szCs w:val="24"/>
          <w:vertAlign w:val="superscript"/>
        </w:rPr>
        <w:t>er</w:t>
      </w:r>
      <w:r w:rsidR="003C203F" w:rsidRPr="00A06B38">
        <w:rPr>
          <w:rFonts w:ascii="Times New Roman" w:hAnsi="Times New Roman" w:cs="Times New Roman"/>
          <w:sz w:val="24"/>
          <w:szCs w:val="24"/>
        </w:rPr>
        <w:t xml:space="preserve"> avril et 25 mai 1753, </w:t>
      </w:r>
      <w:r w:rsidRPr="00A06B38">
        <w:rPr>
          <w:rFonts w:ascii="Times New Roman" w:hAnsi="Times New Roman" w:cs="Times New Roman"/>
          <w:sz w:val="24"/>
          <w:szCs w:val="24"/>
        </w:rPr>
        <w:t xml:space="preserve">devant le lieutenant général de police et commissaire au conseil Berruyer, </w:t>
      </w:r>
      <w:r w:rsidR="003C203F">
        <w:rPr>
          <w:rFonts w:ascii="Times New Roman" w:hAnsi="Times New Roman" w:cs="Times New Roman"/>
          <w:sz w:val="24"/>
          <w:szCs w:val="24"/>
        </w:rPr>
        <w:t>cette</w:t>
      </w:r>
      <w:r w:rsidRPr="00A06B38">
        <w:rPr>
          <w:rFonts w:ascii="Times New Roman" w:hAnsi="Times New Roman" w:cs="Times New Roman"/>
          <w:sz w:val="24"/>
          <w:szCs w:val="24"/>
        </w:rPr>
        <w:t xml:space="preserve"> somme </w:t>
      </w:r>
      <w:r w:rsidR="00401F5B">
        <w:rPr>
          <w:rFonts w:ascii="Times New Roman" w:hAnsi="Times New Roman" w:cs="Times New Roman"/>
          <w:sz w:val="24"/>
          <w:szCs w:val="24"/>
        </w:rPr>
        <w:t xml:space="preserve">fut </w:t>
      </w:r>
      <w:r w:rsidR="007610FC">
        <w:rPr>
          <w:rFonts w:ascii="Times New Roman" w:hAnsi="Times New Roman" w:cs="Times New Roman"/>
          <w:sz w:val="24"/>
          <w:szCs w:val="24"/>
        </w:rPr>
        <w:t>substitu</w:t>
      </w:r>
      <w:r w:rsidR="00401F5B">
        <w:rPr>
          <w:rFonts w:ascii="Times New Roman" w:hAnsi="Times New Roman" w:cs="Times New Roman"/>
          <w:sz w:val="24"/>
          <w:szCs w:val="24"/>
        </w:rPr>
        <w:t>ée aux</w:t>
      </w:r>
      <w:r w:rsidRPr="00A06B38">
        <w:rPr>
          <w:rFonts w:ascii="Times New Roman" w:hAnsi="Times New Roman" w:cs="Times New Roman"/>
          <w:sz w:val="24"/>
          <w:szCs w:val="24"/>
        </w:rPr>
        <w:t xml:space="preserve"> 1</w:t>
      </w:r>
      <w:r w:rsidR="003C203F">
        <w:rPr>
          <w:rFonts w:ascii="Times New Roman" w:hAnsi="Times New Roman" w:cs="Times New Roman"/>
          <w:sz w:val="24"/>
          <w:szCs w:val="24"/>
        </w:rPr>
        <w:t xml:space="preserve"> </w:t>
      </w:r>
      <w:r w:rsidRPr="00A06B38">
        <w:rPr>
          <w:rFonts w:ascii="Times New Roman" w:hAnsi="Times New Roman" w:cs="Times New Roman"/>
          <w:sz w:val="24"/>
          <w:szCs w:val="24"/>
        </w:rPr>
        <w:t>873 livres 3 sols 6 deniers initialement</w:t>
      </w:r>
      <w:r w:rsidR="003C203F" w:rsidRPr="003C203F">
        <w:rPr>
          <w:rFonts w:ascii="Times New Roman" w:hAnsi="Times New Roman" w:cs="Times New Roman"/>
          <w:sz w:val="24"/>
          <w:szCs w:val="24"/>
        </w:rPr>
        <w:t xml:space="preserve"> </w:t>
      </w:r>
      <w:r w:rsidR="003C203F" w:rsidRPr="00A06B38">
        <w:rPr>
          <w:rFonts w:ascii="Times New Roman" w:hAnsi="Times New Roman" w:cs="Times New Roman"/>
          <w:sz w:val="24"/>
          <w:szCs w:val="24"/>
        </w:rPr>
        <w:t>réclamés</w:t>
      </w:r>
      <w:r w:rsidRPr="00A06B38">
        <w:rPr>
          <w:rFonts w:ascii="Times New Roman" w:hAnsi="Times New Roman" w:cs="Times New Roman"/>
          <w:sz w:val="24"/>
          <w:szCs w:val="24"/>
        </w:rPr>
        <w:t>. Lenoir reconnu</w:t>
      </w:r>
      <w:r w:rsidR="003C203F">
        <w:rPr>
          <w:rFonts w:ascii="Times New Roman" w:hAnsi="Times New Roman" w:cs="Times New Roman"/>
          <w:sz w:val="24"/>
          <w:szCs w:val="24"/>
        </w:rPr>
        <w:t>t</w:t>
      </w:r>
      <w:r w:rsidRPr="00A06B38">
        <w:rPr>
          <w:rFonts w:ascii="Times New Roman" w:hAnsi="Times New Roman" w:cs="Times New Roman"/>
          <w:sz w:val="24"/>
          <w:szCs w:val="24"/>
        </w:rPr>
        <w:t xml:space="preserve"> en effet </w:t>
      </w:r>
      <w:r w:rsidR="007610FC">
        <w:rPr>
          <w:rFonts w:ascii="Times New Roman" w:hAnsi="Times New Roman" w:cs="Times New Roman"/>
          <w:sz w:val="24"/>
          <w:szCs w:val="24"/>
        </w:rPr>
        <w:t>qu’il n’avait pas</w:t>
      </w:r>
      <w:r w:rsidRPr="00A06B38">
        <w:rPr>
          <w:rFonts w:ascii="Times New Roman" w:hAnsi="Times New Roman" w:cs="Times New Roman"/>
          <w:sz w:val="24"/>
          <w:szCs w:val="24"/>
        </w:rPr>
        <w:t xml:space="preserve"> fourni </w:t>
      </w:r>
      <w:r w:rsidR="00401F5B">
        <w:rPr>
          <w:rFonts w:ascii="Times New Roman" w:hAnsi="Times New Roman" w:cs="Times New Roman"/>
          <w:sz w:val="24"/>
          <w:szCs w:val="24"/>
        </w:rPr>
        <w:t>la</w:t>
      </w:r>
      <w:r w:rsidRPr="00A06B38">
        <w:rPr>
          <w:rFonts w:ascii="Times New Roman" w:hAnsi="Times New Roman" w:cs="Times New Roman"/>
          <w:sz w:val="24"/>
          <w:szCs w:val="24"/>
        </w:rPr>
        <w:t xml:space="preserve"> totalité</w:t>
      </w:r>
      <w:r w:rsidR="00401F5B">
        <w:rPr>
          <w:rFonts w:ascii="Times New Roman" w:hAnsi="Times New Roman" w:cs="Times New Roman"/>
          <w:sz w:val="24"/>
          <w:szCs w:val="24"/>
        </w:rPr>
        <w:t xml:space="preserve"> de</w:t>
      </w:r>
      <w:r w:rsidRPr="00A06B38">
        <w:rPr>
          <w:rFonts w:ascii="Times New Roman" w:hAnsi="Times New Roman" w:cs="Times New Roman"/>
          <w:sz w:val="24"/>
          <w:szCs w:val="24"/>
        </w:rPr>
        <w:t xml:space="preserve"> la pierre dans le marché </w:t>
      </w:r>
      <w:r w:rsidR="00401F5B">
        <w:rPr>
          <w:rFonts w:ascii="Times New Roman" w:hAnsi="Times New Roman" w:cs="Times New Roman"/>
          <w:sz w:val="24"/>
          <w:szCs w:val="24"/>
        </w:rPr>
        <w:t xml:space="preserve">convenu </w:t>
      </w:r>
      <w:r w:rsidRPr="00A06B38">
        <w:rPr>
          <w:rFonts w:ascii="Times New Roman" w:hAnsi="Times New Roman" w:cs="Times New Roman"/>
          <w:sz w:val="24"/>
          <w:szCs w:val="24"/>
        </w:rPr>
        <w:t>avec Letellier. Celui</w:t>
      </w:r>
      <w:r w:rsidR="00103A1C">
        <w:rPr>
          <w:rFonts w:ascii="Times New Roman" w:hAnsi="Times New Roman" w:cs="Times New Roman"/>
          <w:sz w:val="24"/>
          <w:szCs w:val="24"/>
        </w:rPr>
        <w:t>-ci lui</w:t>
      </w:r>
      <w:r w:rsidRPr="00A06B38">
        <w:rPr>
          <w:rFonts w:ascii="Times New Roman" w:hAnsi="Times New Roman" w:cs="Times New Roman"/>
          <w:sz w:val="24"/>
          <w:szCs w:val="24"/>
        </w:rPr>
        <w:t xml:space="preserve"> accorda</w:t>
      </w:r>
      <w:r w:rsidR="00826B88" w:rsidRPr="00826B88">
        <w:rPr>
          <w:rFonts w:ascii="Times New Roman" w:hAnsi="Times New Roman" w:cs="Times New Roman"/>
          <w:sz w:val="24"/>
          <w:szCs w:val="24"/>
        </w:rPr>
        <w:t xml:space="preserve"> </w:t>
      </w:r>
      <w:r w:rsidR="00826B88" w:rsidRPr="00A06B38">
        <w:rPr>
          <w:rFonts w:ascii="Times New Roman" w:hAnsi="Times New Roman" w:cs="Times New Roman"/>
          <w:sz w:val="24"/>
          <w:szCs w:val="24"/>
        </w:rPr>
        <w:t>dans la</w:t>
      </w:r>
      <w:r w:rsidR="00826B88">
        <w:rPr>
          <w:rFonts w:ascii="Times New Roman" w:hAnsi="Times New Roman" w:cs="Times New Roman"/>
          <w:sz w:val="24"/>
          <w:szCs w:val="24"/>
        </w:rPr>
        <w:t xml:space="preserve"> </w:t>
      </w:r>
      <w:r w:rsidR="00826B88" w:rsidRPr="00A06B38">
        <w:rPr>
          <w:rFonts w:ascii="Times New Roman" w:hAnsi="Times New Roman" w:cs="Times New Roman"/>
          <w:sz w:val="24"/>
          <w:szCs w:val="24"/>
        </w:rPr>
        <w:t>quittance</w:t>
      </w:r>
      <w:r w:rsidR="00103A1C">
        <w:rPr>
          <w:rFonts w:ascii="Times New Roman" w:hAnsi="Times New Roman" w:cs="Times New Roman"/>
          <w:sz w:val="24"/>
          <w:szCs w:val="24"/>
        </w:rPr>
        <w:t xml:space="preserve"> </w:t>
      </w:r>
      <w:r w:rsidRPr="00A06B38">
        <w:rPr>
          <w:rFonts w:ascii="Times New Roman" w:hAnsi="Times New Roman" w:cs="Times New Roman"/>
          <w:sz w:val="24"/>
          <w:szCs w:val="24"/>
        </w:rPr>
        <w:t xml:space="preserve">un mois supplémentaire pour remplir ses obligations. </w:t>
      </w:r>
      <w:r w:rsidR="003C203F">
        <w:rPr>
          <w:rFonts w:ascii="Times New Roman" w:hAnsi="Times New Roman" w:cs="Times New Roman"/>
          <w:sz w:val="24"/>
          <w:szCs w:val="24"/>
        </w:rPr>
        <w:t>Mme</w:t>
      </w:r>
      <w:r w:rsidRPr="00A06B38">
        <w:rPr>
          <w:rFonts w:ascii="Times New Roman" w:hAnsi="Times New Roman" w:cs="Times New Roman"/>
          <w:sz w:val="24"/>
          <w:szCs w:val="24"/>
        </w:rPr>
        <w:t xml:space="preserve"> Lenoir remit en échange </w:t>
      </w:r>
      <w:r w:rsidR="007074F1">
        <w:rPr>
          <w:rFonts w:ascii="Times New Roman" w:hAnsi="Times New Roman" w:cs="Times New Roman"/>
          <w:sz w:val="24"/>
          <w:szCs w:val="24"/>
        </w:rPr>
        <w:t xml:space="preserve">la </w:t>
      </w:r>
      <w:r w:rsidRPr="00A06B38">
        <w:rPr>
          <w:rFonts w:ascii="Times New Roman" w:hAnsi="Times New Roman" w:cs="Times New Roman"/>
          <w:sz w:val="24"/>
          <w:szCs w:val="24"/>
        </w:rPr>
        <w:t xml:space="preserve">main levée des oppositions formées dans cette affaire par François Georges dit </w:t>
      </w:r>
      <w:proofErr w:type="spellStart"/>
      <w:r w:rsidRPr="00A06B38">
        <w:rPr>
          <w:rFonts w:ascii="Times New Roman" w:hAnsi="Times New Roman" w:cs="Times New Roman"/>
          <w:sz w:val="24"/>
          <w:szCs w:val="24"/>
        </w:rPr>
        <w:t>Lajeunesse</w:t>
      </w:r>
      <w:proofErr w:type="spellEnd"/>
      <w:r w:rsidRPr="00A06B38">
        <w:rPr>
          <w:rFonts w:ascii="Times New Roman" w:hAnsi="Times New Roman" w:cs="Times New Roman"/>
          <w:sz w:val="24"/>
          <w:szCs w:val="24"/>
        </w:rPr>
        <w:t>, tailleur de pierre, et Jean Poulain, marinier</w:t>
      </w:r>
      <w:r w:rsidR="000229A6">
        <w:rPr>
          <w:rStyle w:val="Appelnotedebasdep"/>
          <w:rFonts w:ascii="Times New Roman" w:hAnsi="Times New Roman" w:cs="Times New Roman"/>
          <w:sz w:val="24"/>
          <w:szCs w:val="24"/>
        </w:rPr>
        <w:footnoteReference w:id="121"/>
      </w:r>
      <w:r w:rsidRPr="00A06B38">
        <w:rPr>
          <w:rFonts w:ascii="Times New Roman" w:hAnsi="Times New Roman" w:cs="Times New Roman"/>
          <w:sz w:val="24"/>
          <w:szCs w:val="24"/>
        </w:rPr>
        <w:t xml:space="preserve">. </w:t>
      </w:r>
    </w:p>
    <w:p w14:paraId="0B62313C" w14:textId="08341348" w:rsidR="00A06B38" w:rsidRPr="00A06B38" w:rsidRDefault="00A06B38" w:rsidP="00D65AD1">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L'emploi des</w:t>
      </w:r>
      <w:r w:rsidR="00103A1C">
        <w:rPr>
          <w:rFonts w:ascii="Times New Roman" w:hAnsi="Times New Roman" w:cs="Times New Roman"/>
          <w:sz w:val="24"/>
          <w:szCs w:val="24"/>
        </w:rPr>
        <w:t xml:space="preserve"> deux catégories de</w:t>
      </w:r>
      <w:r w:rsidRPr="00A06B38">
        <w:rPr>
          <w:rFonts w:ascii="Times New Roman" w:hAnsi="Times New Roman" w:cs="Times New Roman"/>
          <w:sz w:val="24"/>
          <w:szCs w:val="24"/>
        </w:rPr>
        <w:t xml:space="preserve"> pierres</w:t>
      </w:r>
      <w:r w:rsidR="003C203F">
        <w:rPr>
          <w:rFonts w:ascii="Times New Roman" w:hAnsi="Times New Roman" w:cs="Times New Roman"/>
          <w:sz w:val="24"/>
          <w:szCs w:val="24"/>
        </w:rPr>
        <w:t>,</w:t>
      </w:r>
      <w:r w:rsidRPr="00A06B38">
        <w:rPr>
          <w:rFonts w:ascii="Times New Roman" w:hAnsi="Times New Roman" w:cs="Times New Roman"/>
          <w:sz w:val="24"/>
          <w:szCs w:val="24"/>
        </w:rPr>
        <w:t xml:space="preserve"> de texture et de coloration différentes</w:t>
      </w:r>
      <w:r w:rsidR="003C203F">
        <w:rPr>
          <w:rFonts w:ascii="Times New Roman" w:hAnsi="Times New Roman" w:cs="Times New Roman"/>
          <w:sz w:val="24"/>
          <w:szCs w:val="24"/>
        </w:rPr>
        <w:t>,</w:t>
      </w:r>
      <w:r w:rsidRPr="00A06B38">
        <w:rPr>
          <w:rFonts w:ascii="Times New Roman" w:hAnsi="Times New Roman" w:cs="Times New Roman"/>
          <w:sz w:val="24"/>
          <w:szCs w:val="24"/>
        </w:rPr>
        <w:t xml:space="preserve"> est </w:t>
      </w:r>
      <w:r w:rsidR="007074F1">
        <w:rPr>
          <w:rFonts w:ascii="Times New Roman" w:hAnsi="Times New Roman" w:cs="Times New Roman"/>
          <w:sz w:val="24"/>
          <w:szCs w:val="24"/>
        </w:rPr>
        <w:t>visible</w:t>
      </w:r>
      <w:r w:rsidRPr="00A06B38">
        <w:rPr>
          <w:rFonts w:ascii="Times New Roman" w:hAnsi="Times New Roman" w:cs="Times New Roman"/>
          <w:sz w:val="24"/>
          <w:szCs w:val="24"/>
        </w:rPr>
        <w:t xml:space="preserve"> </w:t>
      </w:r>
      <w:r w:rsidR="003C203F">
        <w:rPr>
          <w:rFonts w:ascii="Times New Roman" w:hAnsi="Times New Roman" w:cs="Times New Roman"/>
          <w:sz w:val="24"/>
          <w:szCs w:val="24"/>
        </w:rPr>
        <w:t>au</w:t>
      </w:r>
      <w:r w:rsidR="007074F1">
        <w:rPr>
          <w:rFonts w:ascii="Times New Roman" w:hAnsi="Times New Roman" w:cs="Times New Roman"/>
          <w:sz w:val="24"/>
          <w:szCs w:val="24"/>
        </w:rPr>
        <w:t>x</w:t>
      </w:r>
      <w:r w:rsidR="00360ECE">
        <w:rPr>
          <w:rFonts w:ascii="Times New Roman" w:hAnsi="Times New Roman" w:cs="Times New Roman"/>
          <w:sz w:val="24"/>
          <w:szCs w:val="24"/>
        </w:rPr>
        <w:t xml:space="preserve"> </w:t>
      </w:r>
      <w:r w:rsidRPr="00A06B38">
        <w:rPr>
          <w:rFonts w:ascii="Times New Roman" w:hAnsi="Times New Roman" w:cs="Times New Roman"/>
          <w:sz w:val="24"/>
          <w:szCs w:val="24"/>
        </w:rPr>
        <w:t>premier et second registres de l’é</w:t>
      </w:r>
      <w:r w:rsidR="003C203F">
        <w:rPr>
          <w:rFonts w:ascii="Times New Roman" w:hAnsi="Times New Roman" w:cs="Times New Roman"/>
          <w:sz w:val="24"/>
          <w:szCs w:val="24"/>
        </w:rPr>
        <w:t>dific</w:t>
      </w:r>
      <w:r w:rsidRPr="00A06B38">
        <w:rPr>
          <w:rFonts w:ascii="Times New Roman" w:hAnsi="Times New Roman" w:cs="Times New Roman"/>
          <w:sz w:val="24"/>
          <w:szCs w:val="24"/>
        </w:rPr>
        <w:t xml:space="preserve">e (fig.22). </w:t>
      </w:r>
    </w:p>
    <w:p w14:paraId="51077222" w14:textId="77777777" w:rsidR="000229A6" w:rsidRDefault="000229A6" w:rsidP="00A06B38">
      <w:pPr>
        <w:jc w:val="both"/>
        <w:rPr>
          <w:rFonts w:ascii="Times New Roman" w:hAnsi="Times New Roman" w:cs="Times New Roman"/>
          <w:i/>
          <w:sz w:val="24"/>
          <w:szCs w:val="24"/>
        </w:rPr>
      </w:pPr>
    </w:p>
    <w:p w14:paraId="25B26A0E" w14:textId="70C0FF83" w:rsidR="00A06B38" w:rsidRDefault="00A06B38" w:rsidP="00A06B38">
      <w:pPr>
        <w:jc w:val="both"/>
        <w:rPr>
          <w:rFonts w:ascii="Times New Roman" w:hAnsi="Times New Roman" w:cs="Times New Roman"/>
          <w:b/>
          <w:i/>
          <w:sz w:val="24"/>
          <w:szCs w:val="24"/>
        </w:rPr>
      </w:pPr>
      <w:r w:rsidRPr="005A1C6A">
        <w:rPr>
          <w:rFonts w:ascii="Times New Roman" w:hAnsi="Times New Roman" w:cs="Times New Roman"/>
          <w:b/>
          <w:i/>
          <w:sz w:val="24"/>
          <w:szCs w:val="24"/>
        </w:rPr>
        <w:t>Cérémonie de la première pierre (12 juin 1743)</w:t>
      </w:r>
    </w:p>
    <w:p w14:paraId="37174671" w14:textId="77777777" w:rsidR="00D557EA" w:rsidRPr="00D557EA" w:rsidRDefault="00D557EA" w:rsidP="00A06B38">
      <w:pPr>
        <w:jc w:val="both"/>
        <w:rPr>
          <w:rFonts w:ascii="Times New Roman" w:hAnsi="Times New Roman" w:cs="Times New Roman"/>
          <w:b/>
          <w:i/>
          <w:sz w:val="16"/>
          <w:szCs w:val="16"/>
        </w:rPr>
      </w:pPr>
    </w:p>
    <w:p w14:paraId="59FB6ED9" w14:textId="5BFAF68E" w:rsidR="00103A1C" w:rsidRDefault="00A06B38" w:rsidP="005A1C6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Les fondations achevées, on pouvait </w:t>
      </w:r>
      <w:r w:rsidR="00103A1C">
        <w:rPr>
          <w:rFonts w:ascii="Times New Roman" w:hAnsi="Times New Roman" w:cs="Times New Roman"/>
          <w:sz w:val="24"/>
          <w:szCs w:val="24"/>
        </w:rPr>
        <w:t xml:space="preserve">donc </w:t>
      </w:r>
      <w:r w:rsidRPr="00A06B38">
        <w:rPr>
          <w:rFonts w:ascii="Times New Roman" w:hAnsi="Times New Roman" w:cs="Times New Roman"/>
          <w:sz w:val="24"/>
          <w:szCs w:val="24"/>
        </w:rPr>
        <w:t>procéder à la pose de la première pierre</w:t>
      </w:r>
      <w:r w:rsidR="00103A1C">
        <w:rPr>
          <w:rFonts w:ascii="Times New Roman" w:hAnsi="Times New Roman" w:cs="Times New Roman"/>
          <w:sz w:val="24"/>
          <w:szCs w:val="24"/>
        </w:rPr>
        <w:t>, laquelle</w:t>
      </w:r>
      <w:r w:rsidRPr="00A06B38">
        <w:rPr>
          <w:rFonts w:ascii="Times New Roman" w:hAnsi="Times New Roman" w:cs="Times New Roman"/>
          <w:sz w:val="24"/>
          <w:szCs w:val="24"/>
        </w:rPr>
        <w:t xml:space="preserve"> </w:t>
      </w:r>
      <w:r w:rsidR="007074F1">
        <w:rPr>
          <w:rFonts w:ascii="Times New Roman" w:hAnsi="Times New Roman" w:cs="Times New Roman"/>
          <w:sz w:val="24"/>
          <w:szCs w:val="24"/>
        </w:rPr>
        <w:t>survînt</w:t>
      </w:r>
      <w:r w:rsidRPr="00A06B38">
        <w:rPr>
          <w:rFonts w:ascii="Times New Roman" w:hAnsi="Times New Roman" w:cs="Times New Roman"/>
          <w:sz w:val="24"/>
          <w:szCs w:val="24"/>
        </w:rPr>
        <w:t xml:space="preserve"> le mercredi 12 juin 1743</w:t>
      </w:r>
      <w:r w:rsidR="00C2354F">
        <w:rPr>
          <w:rStyle w:val="Appelnotedebasdep"/>
          <w:rFonts w:ascii="Times New Roman" w:hAnsi="Times New Roman" w:cs="Times New Roman"/>
          <w:sz w:val="24"/>
          <w:szCs w:val="24"/>
        </w:rPr>
        <w:footnoteReference w:id="122"/>
      </w:r>
      <w:r w:rsidRPr="00A06B38">
        <w:rPr>
          <w:rFonts w:ascii="Times New Roman" w:hAnsi="Times New Roman" w:cs="Times New Roman"/>
          <w:sz w:val="24"/>
          <w:szCs w:val="24"/>
        </w:rPr>
        <w:t xml:space="preserve">. Louis XV avait fait demander </w:t>
      </w:r>
      <w:r w:rsidR="00103A1C">
        <w:rPr>
          <w:rFonts w:ascii="Times New Roman" w:hAnsi="Times New Roman" w:cs="Times New Roman"/>
          <w:sz w:val="24"/>
          <w:szCs w:val="24"/>
        </w:rPr>
        <w:t>au duc</w:t>
      </w:r>
      <w:r w:rsidRPr="00A06B38">
        <w:rPr>
          <w:rFonts w:ascii="Times New Roman" w:hAnsi="Times New Roman" w:cs="Times New Roman"/>
          <w:sz w:val="24"/>
          <w:szCs w:val="24"/>
        </w:rPr>
        <w:t xml:space="preserve"> Charles-Philippe d'Albert de Luynes, pair de France, par Armand de Béthune, duc de Charost, pair de France </w:t>
      </w:r>
      <w:r w:rsidR="00103A1C">
        <w:rPr>
          <w:rFonts w:ascii="Times New Roman" w:hAnsi="Times New Roman" w:cs="Times New Roman"/>
          <w:sz w:val="24"/>
          <w:szCs w:val="24"/>
        </w:rPr>
        <w:t xml:space="preserve">également </w:t>
      </w:r>
      <w:r w:rsidRPr="00A06B38">
        <w:rPr>
          <w:rFonts w:ascii="Times New Roman" w:hAnsi="Times New Roman" w:cs="Times New Roman"/>
          <w:sz w:val="24"/>
          <w:szCs w:val="24"/>
        </w:rPr>
        <w:t xml:space="preserve">et gouverneur du roi, s'il n'y avait pas dans le </w:t>
      </w:r>
      <w:r w:rsidR="007074F1">
        <w:rPr>
          <w:rFonts w:ascii="Times New Roman" w:hAnsi="Times New Roman" w:cs="Times New Roman"/>
          <w:i/>
          <w:sz w:val="24"/>
          <w:szCs w:val="24"/>
        </w:rPr>
        <w:t>Journal</w:t>
      </w:r>
      <w:r w:rsidRPr="00A06B38">
        <w:rPr>
          <w:rFonts w:ascii="Times New Roman" w:hAnsi="Times New Roman" w:cs="Times New Roman"/>
          <w:sz w:val="24"/>
          <w:szCs w:val="24"/>
        </w:rPr>
        <w:t> de son aïeul,</w:t>
      </w:r>
      <w:r w:rsidR="007074F1">
        <w:rPr>
          <w:rFonts w:ascii="Times New Roman" w:hAnsi="Times New Roman" w:cs="Times New Roman"/>
          <w:sz w:val="24"/>
          <w:szCs w:val="24"/>
        </w:rPr>
        <w:t xml:space="preserve"> Philippe de </w:t>
      </w:r>
      <w:proofErr w:type="spellStart"/>
      <w:r w:rsidR="007074F1">
        <w:rPr>
          <w:rFonts w:ascii="Times New Roman" w:hAnsi="Times New Roman" w:cs="Times New Roman"/>
          <w:sz w:val="24"/>
          <w:szCs w:val="24"/>
        </w:rPr>
        <w:t>Courcillon</w:t>
      </w:r>
      <w:proofErr w:type="spellEnd"/>
      <w:r w:rsidR="007074F1">
        <w:rPr>
          <w:rFonts w:ascii="Times New Roman" w:hAnsi="Times New Roman" w:cs="Times New Roman"/>
          <w:sz w:val="24"/>
          <w:szCs w:val="24"/>
        </w:rPr>
        <w:t>, marquis de Dangeau,</w:t>
      </w:r>
      <w:r w:rsidRPr="00A06B38">
        <w:rPr>
          <w:rFonts w:ascii="Times New Roman" w:hAnsi="Times New Roman" w:cs="Times New Roman"/>
          <w:sz w:val="24"/>
          <w:szCs w:val="24"/>
        </w:rPr>
        <w:t xml:space="preserve"> le détail d'une cérémonie identique faite le 10 mars 1684 par Louis XIV pour l’église Notre</w:t>
      </w:r>
      <w:r w:rsidRPr="00A06B38">
        <w:rPr>
          <w:rFonts w:ascii="Times New Roman" w:hAnsi="Times New Roman" w:cs="Times New Roman"/>
          <w:sz w:val="24"/>
          <w:szCs w:val="24"/>
        </w:rPr>
        <w:noBreakHyphen/>
        <w:t xml:space="preserve">Dame et le couvent des Récollets de Versailles. Hélas, les </w:t>
      </w:r>
      <w:r w:rsidR="007074F1">
        <w:rPr>
          <w:rFonts w:ascii="Times New Roman" w:hAnsi="Times New Roman" w:cs="Times New Roman"/>
          <w:iCs/>
          <w:sz w:val="24"/>
          <w:szCs w:val="24"/>
        </w:rPr>
        <w:t>m</w:t>
      </w:r>
      <w:r w:rsidRPr="007074F1">
        <w:rPr>
          <w:rFonts w:ascii="Times New Roman" w:hAnsi="Times New Roman" w:cs="Times New Roman"/>
          <w:iCs/>
          <w:sz w:val="24"/>
          <w:szCs w:val="24"/>
        </w:rPr>
        <w:t xml:space="preserve">émoires </w:t>
      </w:r>
      <w:r w:rsidR="007074F1">
        <w:rPr>
          <w:rFonts w:ascii="Times New Roman" w:hAnsi="Times New Roman" w:cs="Times New Roman"/>
          <w:iCs/>
          <w:sz w:val="24"/>
          <w:szCs w:val="24"/>
        </w:rPr>
        <w:t xml:space="preserve">du marquis </w:t>
      </w:r>
      <w:r w:rsidRPr="00A06B38">
        <w:rPr>
          <w:rFonts w:ascii="Times New Roman" w:hAnsi="Times New Roman" w:cs="Times New Roman"/>
          <w:sz w:val="24"/>
          <w:szCs w:val="24"/>
        </w:rPr>
        <w:t>ne commençaient que le 1</w:t>
      </w:r>
      <w:r w:rsidRPr="00A06B38">
        <w:rPr>
          <w:rFonts w:ascii="Times New Roman" w:hAnsi="Times New Roman" w:cs="Times New Roman"/>
          <w:sz w:val="24"/>
          <w:szCs w:val="24"/>
          <w:vertAlign w:val="superscript"/>
        </w:rPr>
        <w:t xml:space="preserve">er </w:t>
      </w:r>
      <w:r w:rsidRPr="00A06B38">
        <w:rPr>
          <w:rFonts w:ascii="Times New Roman" w:hAnsi="Times New Roman" w:cs="Times New Roman"/>
          <w:sz w:val="24"/>
          <w:szCs w:val="24"/>
        </w:rPr>
        <w:t xml:space="preserve">avril 1684. </w:t>
      </w:r>
    </w:p>
    <w:p w14:paraId="0F7A190E" w14:textId="77777777" w:rsidR="00103A1C" w:rsidRDefault="00103A1C" w:rsidP="005A1C6A">
      <w:pPr>
        <w:spacing w:line="360" w:lineRule="auto"/>
        <w:jc w:val="both"/>
        <w:rPr>
          <w:rFonts w:ascii="Times New Roman" w:hAnsi="Times New Roman" w:cs="Times New Roman"/>
          <w:sz w:val="24"/>
          <w:szCs w:val="24"/>
        </w:rPr>
      </w:pPr>
    </w:p>
    <w:p w14:paraId="0B60A21F" w14:textId="2121F94D" w:rsidR="00A06B38" w:rsidRDefault="00103A1C" w:rsidP="005A1C6A">
      <w:pPr>
        <w:spacing w:line="360" w:lineRule="auto"/>
        <w:jc w:val="both"/>
        <w:rPr>
          <w:rFonts w:ascii="Times New Roman" w:hAnsi="Times New Roman" w:cs="Times New Roman"/>
          <w:sz w:val="24"/>
          <w:szCs w:val="24"/>
        </w:rPr>
      </w:pPr>
      <w:r>
        <w:rPr>
          <w:rFonts w:ascii="Times New Roman" w:hAnsi="Times New Roman" w:cs="Times New Roman"/>
          <w:sz w:val="24"/>
          <w:szCs w:val="24"/>
        </w:rPr>
        <w:t>On</w:t>
      </w:r>
      <w:r w:rsidR="00A06B38" w:rsidRPr="00A06B38">
        <w:rPr>
          <w:rFonts w:ascii="Times New Roman" w:hAnsi="Times New Roman" w:cs="Times New Roman"/>
          <w:sz w:val="24"/>
          <w:szCs w:val="24"/>
        </w:rPr>
        <w:t xml:space="preserve"> se report</w:t>
      </w:r>
      <w:r>
        <w:rPr>
          <w:rFonts w:ascii="Times New Roman" w:hAnsi="Times New Roman" w:cs="Times New Roman"/>
          <w:sz w:val="24"/>
          <w:szCs w:val="24"/>
        </w:rPr>
        <w:t xml:space="preserve">a donc </w:t>
      </w:r>
      <w:r w:rsidR="007074F1">
        <w:rPr>
          <w:rFonts w:ascii="Times New Roman" w:hAnsi="Times New Roman" w:cs="Times New Roman"/>
          <w:sz w:val="24"/>
          <w:szCs w:val="24"/>
        </w:rPr>
        <w:t>au</w:t>
      </w:r>
      <w:r w:rsidR="00A06B38" w:rsidRPr="00A06B38">
        <w:rPr>
          <w:rFonts w:ascii="Times New Roman" w:hAnsi="Times New Roman" w:cs="Times New Roman"/>
          <w:sz w:val="24"/>
          <w:szCs w:val="24"/>
        </w:rPr>
        <w:t xml:space="preserve"> </w:t>
      </w:r>
      <w:r w:rsidR="00A06B38" w:rsidRPr="00A06B38">
        <w:rPr>
          <w:rFonts w:ascii="Times New Roman" w:hAnsi="Times New Roman" w:cs="Times New Roman"/>
          <w:i/>
          <w:sz w:val="24"/>
          <w:szCs w:val="24"/>
        </w:rPr>
        <w:t>Mercure de France</w:t>
      </w:r>
      <w:r w:rsidR="00A06B38" w:rsidRPr="00A06B38">
        <w:rPr>
          <w:rFonts w:ascii="Times New Roman" w:hAnsi="Times New Roman" w:cs="Times New Roman"/>
          <w:sz w:val="24"/>
          <w:szCs w:val="24"/>
        </w:rPr>
        <w:t xml:space="preserve">. Selon </w:t>
      </w:r>
      <w:r w:rsidR="007074F1">
        <w:rPr>
          <w:rFonts w:ascii="Times New Roman" w:hAnsi="Times New Roman" w:cs="Times New Roman"/>
          <w:sz w:val="24"/>
          <w:szCs w:val="24"/>
        </w:rPr>
        <w:t>celui-ci</w:t>
      </w:r>
      <w:r w:rsidR="00A06B38" w:rsidRPr="00A06B38">
        <w:rPr>
          <w:rFonts w:ascii="Times New Roman" w:hAnsi="Times New Roman" w:cs="Times New Roman"/>
          <w:sz w:val="24"/>
          <w:szCs w:val="24"/>
        </w:rPr>
        <w:t xml:space="preserve">, l'archevêque de Paris, Mgr de Harlay, y avait officié et avait placé dans chaque pierre une inscription française. D’après </w:t>
      </w:r>
      <w:r w:rsidR="007074F1">
        <w:rPr>
          <w:rFonts w:ascii="Times New Roman" w:hAnsi="Times New Roman" w:cs="Times New Roman"/>
          <w:sz w:val="24"/>
          <w:szCs w:val="24"/>
        </w:rPr>
        <w:t xml:space="preserve">le duc de </w:t>
      </w:r>
      <w:r w:rsidR="00A06B38" w:rsidRPr="00A06B38">
        <w:rPr>
          <w:rFonts w:ascii="Times New Roman" w:hAnsi="Times New Roman" w:cs="Times New Roman"/>
          <w:sz w:val="24"/>
          <w:szCs w:val="24"/>
        </w:rPr>
        <w:t>Luynes, l'usage préconisait l’emploi du latin pour les inscriptions dans les monuments publics. Louis XIV avait soumi</w:t>
      </w:r>
      <w:r>
        <w:rPr>
          <w:rFonts w:ascii="Times New Roman" w:hAnsi="Times New Roman" w:cs="Times New Roman"/>
          <w:sz w:val="24"/>
          <w:szCs w:val="24"/>
        </w:rPr>
        <w:t xml:space="preserve">s </w:t>
      </w:r>
      <w:r w:rsidR="00A06B38" w:rsidRPr="00A06B38">
        <w:rPr>
          <w:rFonts w:ascii="Times New Roman" w:hAnsi="Times New Roman" w:cs="Times New Roman"/>
          <w:sz w:val="24"/>
          <w:szCs w:val="24"/>
        </w:rPr>
        <w:t>l'affaire à l'Académie Française</w:t>
      </w:r>
      <w:r w:rsidR="007074F1">
        <w:rPr>
          <w:rFonts w:ascii="Times New Roman" w:hAnsi="Times New Roman" w:cs="Times New Roman"/>
          <w:sz w:val="24"/>
          <w:szCs w:val="24"/>
        </w:rPr>
        <w:t>, laquelle</w:t>
      </w:r>
      <w:r w:rsidR="00A06B38" w:rsidRPr="00A06B38">
        <w:rPr>
          <w:rFonts w:ascii="Times New Roman" w:hAnsi="Times New Roman" w:cs="Times New Roman"/>
          <w:sz w:val="24"/>
          <w:szCs w:val="24"/>
        </w:rPr>
        <w:t xml:space="preserve"> se divisa entre les tenants du latin, représentés par</w:t>
      </w:r>
      <w:r w:rsidR="007074F1">
        <w:rPr>
          <w:rFonts w:ascii="Times New Roman" w:hAnsi="Times New Roman" w:cs="Times New Roman"/>
          <w:sz w:val="24"/>
          <w:szCs w:val="24"/>
        </w:rPr>
        <w:t xml:space="preserve"> l’éminent linguiste et grammairien,</w:t>
      </w:r>
      <w:r w:rsidR="00A06B38" w:rsidRPr="00A06B38">
        <w:rPr>
          <w:rFonts w:ascii="Times New Roman" w:hAnsi="Times New Roman" w:cs="Times New Roman"/>
          <w:sz w:val="24"/>
          <w:szCs w:val="24"/>
        </w:rPr>
        <w:t xml:space="preserve"> Gilles Ménage</w:t>
      </w:r>
      <w:r w:rsidR="007074F1">
        <w:rPr>
          <w:rFonts w:ascii="Times New Roman" w:hAnsi="Times New Roman" w:cs="Times New Roman"/>
          <w:sz w:val="24"/>
          <w:szCs w:val="24"/>
        </w:rPr>
        <w:t xml:space="preserve"> (1613-1692)</w:t>
      </w:r>
      <w:r w:rsidR="00A06B38" w:rsidRPr="00A06B38">
        <w:rPr>
          <w:rFonts w:ascii="Times New Roman" w:hAnsi="Times New Roman" w:cs="Times New Roman"/>
          <w:sz w:val="24"/>
          <w:szCs w:val="24"/>
        </w:rPr>
        <w:t>, et ceux du français, représentés par</w:t>
      </w:r>
      <w:r w:rsidR="007074F1">
        <w:rPr>
          <w:rFonts w:ascii="Times New Roman" w:hAnsi="Times New Roman" w:cs="Times New Roman"/>
          <w:sz w:val="24"/>
          <w:szCs w:val="24"/>
        </w:rPr>
        <w:t xml:space="preserve"> le moderniste et directeur perpétuel</w:t>
      </w:r>
      <w:r w:rsidR="0049574D">
        <w:rPr>
          <w:rFonts w:ascii="Times New Roman" w:hAnsi="Times New Roman" w:cs="Times New Roman"/>
          <w:sz w:val="24"/>
          <w:szCs w:val="24"/>
        </w:rPr>
        <w:t>,</w:t>
      </w:r>
      <w:r w:rsidR="00A06B38" w:rsidRPr="00A06B38">
        <w:rPr>
          <w:rFonts w:ascii="Times New Roman" w:hAnsi="Times New Roman" w:cs="Times New Roman"/>
          <w:sz w:val="24"/>
          <w:szCs w:val="24"/>
        </w:rPr>
        <w:t xml:space="preserve"> François Charpentier</w:t>
      </w:r>
      <w:r w:rsidR="007074F1">
        <w:rPr>
          <w:rFonts w:ascii="Times New Roman" w:hAnsi="Times New Roman" w:cs="Times New Roman"/>
          <w:sz w:val="24"/>
          <w:szCs w:val="24"/>
        </w:rPr>
        <w:t xml:space="preserve"> (1620-1702)</w:t>
      </w:r>
      <w:r w:rsidR="00A06B38" w:rsidRPr="00A06B38">
        <w:rPr>
          <w:rFonts w:ascii="Times New Roman" w:hAnsi="Times New Roman" w:cs="Times New Roman"/>
          <w:sz w:val="24"/>
          <w:szCs w:val="24"/>
        </w:rPr>
        <w:t>. Le</w:t>
      </w:r>
      <w:r>
        <w:rPr>
          <w:rFonts w:ascii="Times New Roman" w:hAnsi="Times New Roman" w:cs="Times New Roman"/>
          <w:sz w:val="24"/>
          <w:szCs w:val="24"/>
        </w:rPr>
        <w:t xml:space="preserve"> grand</w:t>
      </w:r>
      <w:r w:rsidR="00A06B38" w:rsidRPr="00A06B38">
        <w:rPr>
          <w:rFonts w:ascii="Times New Roman" w:hAnsi="Times New Roman" w:cs="Times New Roman"/>
          <w:sz w:val="24"/>
          <w:szCs w:val="24"/>
        </w:rPr>
        <w:t xml:space="preserve"> roi</w:t>
      </w:r>
      <w:r>
        <w:rPr>
          <w:rFonts w:ascii="Times New Roman" w:hAnsi="Times New Roman" w:cs="Times New Roman"/>
          <w:sz w:val="24"/>
          <w:szCs w:val="24"/>
        </w:rPr>
        <w:t xml:space="preserve"> </w:t>
      </w:r>
      <w:r w:rsidR="00A06B38" w:rsidRPr="00A06B38">
        <w:rPr>
          <w:rFonts w:ascii="Times New Roman" w:hAnsi="Times New Roman" w:cs="Times New Roman"/>
          <w:sz w:val="24"/>
          <w:szCs w:val="24"/>
        </w:rPr>
        <w:t>tranch</w:t>
      </w:r>
      <w:r w:rsidR="00FD40DA">
        <w:rPr>
          <w:rFonts w:ascii="Times New Roman" w:hAnsi="Times New Roman" w:cs="Times New Roman"/>
          <w:sz w:val="24"/>
          <w:szCs w:val="24"/>
        </w:rPr>
        <w:t>a</w:t>
      </w:r>
      <w:r w:rsidR="00A06B38" w:rsidRPr="00A06B38">
        <w:rPr>
          <w:rFonts w:ascii="Times New Roman" w:hAnsi="Times New Roman" w:cs="Times New Roman"/>
          <w:sz w:val="24"/>
          <w:szCs w:val="24"/>
        </w:rPr>
        <w:t xml:space="preserve"> en faveur de ce dernier, choix que ne retint pas son arrière</w:t>
      </w:r>
      <w:r w:rsidR="001524F8">
        <w:rPr>
          <w:rFonts w:ascii="Times New Roman" w:hAnsi="Times New Roman" w:cs="Times New Roman"/>
          <w:sz w:val="24"/>
          <w:szCs w:val="24"/>
        </w:rPr>
        <w:t>-</w:t>
      </w:r>
      <w:r w:rsidR="00A06B38" w:rsidRPr="00A06B38">
        <w:rPr>
          <w:rFonts w:ascii="Times New Roman" w:hAnsi="Times New Roman" w:cs="Times New Roman"/>
          <w:sz w:val="24"/>
          <w:szCs w:val="24"/>
        </w:rPr>
        <w:t>petit-</w:t>
      </w:r>
      <w:r w:rsidR="001524F8">
        <w:rPr>
          <w:rFonts w:ascii="Times New Roman" w:hAnsi="Times New Roman" w:cs="Times New Roman"/>
          <w:sz w:val="24"/>
          <w:szCs w:val="24"/>
        </w:rPr>
        <w:t>f</w:t>
      </w:r>
      <w:r w:rsidR="00A06B38" w:rsidRPr="00A06B38">
        <w:rPr>
          <w:rFonts w:ascii="Times New Roman" w:hAnsi="Times New Roman" w:cs="Times New Roman"/>
          <w:sz w:val="24"/>
          <w:szCs w:val="24"/>
        </w:rPr>
        <w:t>ils</w:t>
      </w:r>
      <w:r w:rsidR="00C2354F">
        <w:rPr>
          <w:rStyle w:val="Appelnotedebasdep"/>
          <w:rFonts w:ascii="Times New Roman" w:hAnsi="Times New Roman" w:cs="Times New Roman"/>
          <w:sz w:val="24"/>
          <w:szCs w:val="24"/>
        </w:rPr>
        <w:footnoteReference w:id="123"/>
      </w:r>
      <w:r w:rsidR="00A06B38" w:rsidRPr="00A06B38">
        <w:rPr>
          <w:rFonts w:ascii="Times New Roman" w:hAnsi="Times New Roman" w:cs="Times New Roman"/>
          <w:sz w:val="24"/>
          <w:szCs w:val="24"/>
        </w:rPr>
        <w:t>.</w:t>
      </w:r>
    </w:p>
    <w:p w14:paraId="15384612" w14:textId="77777777" w:rsidR="00893888" w:rsidRPr="00A06B38" w:rsidRDefault="00893888" w:rsidP="005A1C6A">
      <w:pPr>
        <w:spacing w:line="360" w:lineRule="auto"/>
        <w:jc w:val="both"/>
        <w:rPr>
          <w:rFonts w:ascii="Times New Roman" w:hAnsi="Times New Roman" w:cs="Times New Roman"/>
          <w:sz w:val="24"/>
          <w:szCs w:val="24"/>
        </w:rPr>
      </w:pPr>
    </w:p>
    <w:p w14:paraId="2AE4ECF8" w14:textId="11143D9A" w:rsidR="00A06B38" w:rsidRDefault="00A06B38" w:rsidP="005A1C6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La cérémonie fut des plus simples. La veille, le 11 juin, Mgr de Vintimille, archevêque de Paris, vint à Versailles et fit la bénédiction d'une croix en bois </w:t>
      </w:r>
      <w:r w:rsidR="00FD40DA">
        <w:rPr>
          <w:rFonts w:ascii="Times New Roman" w:hAnsi="Times New Roman" w:cs="Times New Roman"/>
          <w:sz w:val="24"/>
          <w:szCs w:val="24"/>
        </w:rPr>
        <w:t xml:space="preserve">que l’on avait </w:t>
      </w:r>
      <w:r w:rsidRPr="00A06B38">
        <w:rPr>
          <w:rFonts w:ascii="Times New Roman" w:hAnsi="Times New Roman" w:cs="Times New Roman"/>
          <w:sz w:val="24"/>
          <w:szCs w:val="24"/>
        </w:rPr>
        <w:t xml:space="preserve">placée </w:t>
      </w:r>
      <w:r w:rsidR="00103A1C">
        <w:rPr>
          <w:rFonts w:ascii="Times New Roman" w:hAnsi="Times New Roman" w:cs="Times New Roman"/>
          <w:sz w:val="24"/>
          <w:szCs w:val="24"/>
        </w:rPr>
        <w:t>au droit</w:t>
      </w:r>
      <w:r w:rsidRPr="00A06B38">
        <w:rPr>
          <w:rFonts w:ascii="Times New Roman" w:hAnsi="Times New Roman" w:cs="Times New Roman"/>
          <w:sz w:val="24"/>
          <w:szCs w:val="24"/>
        </w:rPr>
        <w:t xml:space="preserve"> du maître-autel. Le jour </w:t>
      </w:r>
      <w:r w:rsidR="00103A1C">
        <w:rPr>
          <w:rFonts w:ascii="Times New Roman" w:hAnsi="Times New Roman" w:cs="Times New Roman"/>
          <w:sz w:val="24"/>
          <w:szCs w:val="24"/>
        </w:rPr>
        <w:t>même</w:t>
      </w:r>
      <w:r w:rsidR="00FD40DA">
        <w:rPr>
          <w:rFonts w:ascii="Times New Roman" w:hAnsi="Times New Roman" w:cs="Times New Roman"/>
          <w:sz w:val="24"/>
          <w:szCs w:val="24"/>
        </w:rPr>
        <w:t>,</w:t>
      </w:r>
      <w:r w:rsidR="00103A1C">
        <w:rPr>
          <w:rFonts w:ascii="Times New Roman" w:hAnsi="Times New Roman" w:cs="Times New Roman"/>
          <w:sz w:val="24"/>
          <w:szCs w:val="24"/>
        </w:rPr>
        <w:t xml:space="preserve"> 12 juin</w:t>
      </w:r>
      <w:r w:rsidRPr="00A06B38">
        <w:rPr>
          <w:rFonts w:ascii="Times New Roman" w:hAnsi="Times New Roman" w:cs="Times New Roman"/>
          <w:sz w:val="24"/>
          <w:szCs w:val="24"/>
        </w:rPr>
        <w:t xml:space="preserve">, il déjeuna vers 9 heures au presbytère. </w:t>
      </w:r>
      <w:r w:rsidR="00103A1C">
        <w:rPr>
          <w:rFonts w:ascii="Times New Roman" w:hAnsi="Times New Roman" w:cs="Times New Roman"/>
          <w:sz w:val="24"/>
          <w:szCs w:val="24"/>
        </w:rPr>
        <w:t>I</w:t>
      </w:r>
      <w:r w:rsidRPr="00A06B38">
        <w:rPr>
          <w:rFonts w:ascii="Times New Roman" w:hAnsi="Times New Roman" w:cs="Times New Roman"/>
          <w:sz w:val="24"/>
          <w:szCs w:val="24"/>
        </w:rPr>
        <w:t>l but</w:t>
      </w:r>
      <w:r w:rsidR="00103A1C">
        <w:rPr>
          <w:rFonts w:ascii="Times New Roman" w:hAnsi="Times New Roman" w:cs="Times New Roman"/>
          <w:sz w:val="24"/>
          <w:szCs w:val="24"/>
        </w:rPr>
        <w:t xml:space="preserve"> là</w:t>
      </w:r>
      <w:r w:rsidRPr="00A06B38">
        <w:rPr>
          <w:rFonts w:ascii="Times New Roman" w:hAnsi="Times New Roman" w:cs="Times New Roman"/>
          <w:sz w:val="24"/>
          <w:szCs w:val="24"/>
        </w:rPr>
        <w:t xml:space="preserve"> un grand verre d'eau mêlé de vin, puis un grand verre de vin de Bourgogne et un grand verre de vin d'Espagne. Il bénit ensuite les médailles, la pierre d'assise et la pierre de fondation dans laquelle, à </w:t>
      </w:r>
      <w:smartTag w:uri="urn:schemas-microsoft-com:office:smarttags" w:element="metricconverter">
        <w:smartTagPr>
          <w:attr w:name="ProductID" w:val="1 pied"/>
        </w:smartTagPr>
        <w:r w:rsidRPr="00A06B38">
          <w:rPr>
            <w:rFonts w:ascii="Times New Roman" w:hAnsi="Times New Roman" w:cs="Times New Roman"/>
            <w:sz w:val="24"/>
            <w:szCs w:val="24"/>
          </w:rPr>
          <w:t>1 pied</w:t>
        </w:r>
      </w:smartTag>
      <w:r w:rsidRPr="00A06B38">
        <w:rPr>
          <w:rFonts w:ascii="Times New Roman" w:hAnsi="Times New Roman" w:cs="Times New Roman"/>
          <w:sz w:val="24"/>
          <w:szCs w:val="24"/>
        </w:rPr>
        <w:t xml:space="preserve"> du côté droit, un </w:t>
      </w:r>
      <w:r w:rsidR="00103A1C">
        <w:rPr>
          <w:rFonts w:ascii="Times New Roman" w:hAnsi="Times New Roman" w:cs="Times New Roman"/>
          <w:sz w:val="24"/>
          <w:szCs w:val="24"/>
        </w:rPr>
        <w:t>creux</w:t>
      </w:r>
      <w:r w:rsidRPr="00A06B38">
        <w:rPr>
          <w:rFonts w:ascii="Times New Roman" w:hAnsi="Times New Roman" w:cs="Times New Roman"/>
          <w:sz w:val="24"/>
          <w:szCs w:val="24"/>
        </w:rPr>
        <w:t xml:space="preserve"> de six pouces carrés</w:t>
      </w:r>
      <w:r w:rsidR="00103A1C" w:rsidRPr="00103A1C">
        <w:rPr>
          <w:rFonts w:ascii="Times New Roman" w:hAnsi="Times New Roman" w:cs="Times New Roman"/>
          <w:sz w:val="24"/>
          <w:szCs w:val="24"/>
        </w:rPr>
        <w:t xml:space="preserve"> </w:t>
      </w:r>
      <w:r w:rsidR="00103A1C" w:rsidRPr="00A06B38">
        <w:rPr>
          <w:rFonts w:ascii="Times New Roman" w:hAnsi="Times New Roman" w:cs="Times New Roman"/>
          <w:sz w:val="24"/>
          <w:szCs w:val="24"/>
        </w:rPr>
        <w:t xml:space="preserve">avait </w:t>
      </w:r>
      <w:r w:rsidR="00103A1C">
        <w:rPr>
          <w:rFonts w:ascii="Times New Roman" w:hAnsi="Times New Roman" w:cs="Times New Roman"/>
          <w:sz w:val="24"/>
          <w:szCs w:val="24"/>
        </w:rPr>
        <w:t xml:space="preserve">été </w:t>
      </w:r>
      <w:r w:rsidR="00103A1C" w:rsidRPr="00A06B38">
        <w:rPr>
          <w:rFonts w:ascii="Times New Roman" w:hAnsi="Times New Roman" w:cs="Times New Roman"/>
          <w:sz w:val="24"/>
          <w:szCs w:val="24"/>
        </w:rPr>
        <w:t>pratiqué</w:t>
      </w:r>
      <w:r w:rsidRPr="00A06B38">
        <w:rPr>
          <w:rFonts w:ascii="Times New Roman" w:hAnsi="Times New Roman" w:cs="Times New Roman"/>
          <w:sz w:val="24"/>
          <w:szCs w:val="24"/>
        </w:rPr>
        <w:t xml:space="preserve"> pour </w:t>
      </w:r>
      <w:r w:rsidR="00FD40DA">
        <w:rPr>
          <w:rFonts w:ascii="Times New Roman" w:hAnsi="Times New Roman" w:cs="Times New Roman"/>
          <w:sz w:val="24"/>
          <w:szCs w:val="24"/>
        </w:rPr>
        <w:t>y disposer</w:t>
      </w:r>
      <w:r w:rsidRPr="00A06B38">
        <w:rPr>
          <w:rFonts w:ascii="Times New Roman" w:hAnsi="Times New Roman" w:cs="Times New Roman"/>
          <w:sz w:val="24"/>
          <w:szCs w:val="24"/>
        </w:rPr>
        <w:t xml:space="preserve"> les médailles.</w:t>
      </w:r>
    </w:p>
    <w:p w14:paraId="7C5AB300" w14:textId="75E33BF1" w:rsidR="00B739E5" w:rsidRDefault="00A06B38" w:rsidP="005A1C6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lastRenderedPageBreak/>
        <w:t xml:space="preserve">Après avoir entendu la messe à 11 h 30 dans la chapelle </w:t>
      </w:r>
      <w:r w:rsidR="00B739E5">
        <w:rPr>
          <w:rFonts w:ascii="Times New Roman" w:hAnsi="Times New Roman" w:cs="Times New Roman"/>
          <w:sz w:val="24"/>
          <w:szCs w:val="24"/>
        </w:rPr>
        <w:t xml:space="preserve">royale </w:t>
      </w:r>
      <w:r w:rsidRPr="00A06B38">
        <w:rPr>
          <w:rFonts w:ascii="Times New Roman" w:hAnsi="Times New Roman" w:cs="Times New Roman"/>
          <w:sz w:val="24"/>
          <w:szCs w:val="24"/>
        </w:rPr>
        <w:t xml:space="preserve">du château, </w:t>
      </w:r>
      <w:r w:rsidR="00B739E5">
        <w:rPr>
          <w:rFonts w:ascii="Times New Roman" w:hAnsi="Times New Roman" w:cs="Times New Roman"/>
          <w:sz w:val="24"/>
          <w:szCs w:val="24"/>
        </w:rPr>
        <w:t>Louis XV</w:t>
      </w:r>
      <w:r w:rsidRPr="00A06B38">
        <w:rPr>
          <w:rFonts w:ascii="Times New Roman" w:hAnsi="Times New Roman" w:cs="Times New Roman"/>
          <w:sz w:val="24"/>
          <w:szCs w:val="24"/>
        </w:rPr>
        <w:t xml:space="preserve"> se rendit en carrosse </w:t>
      </w:r>
      <w:r w:rsidR="00FD40DA">
        <w:rPr>
          <w:rFonts w:ascii="Times New Roman" w:hAnsi="Times New Roman" w:cs="Times New Roman"/>
          <w:sz w:val="24"/>
          <w:szCs w:val="24"/>
        </w:rPr>
        <w:t>sur le site de l’église</w:t>
      </w:r>
      <w:r w:rsidRPr="00A06B38">
        <w:rPr>
          <w:rFonts w:ascii="Times New Roman" w:hAnsi="Times New Roman" w:cs="Times New Roman"/>
          <w:sz w:val="24"/>
          <w:szCs w:val="24"/>
        </w:rPr>
        <w:t xml:space="preserve"> S</w:t>
      </w:r>
      <w:r w:rsidR="00C2354F">
        <w:rPr>
          <w:rFonts w:ascii="Times New Roman" w:hAnsi="Times New Roman" w:cs="Times New Roman"/>
          <w:sz w:val="24"/>
          <w:szCs w:val="24"/>
        </w:rPr>
        <w:t>ain</w:t>
      </w:r>
      <w:r w:rsidRPr="00A06B38">
        <w:rPr>
          <w:rFonts w:ascii="Times New Roman" w:hAnsi="Times New Roman" w:cs="Times New Roman"/>
          <w:sz w:val="24"/>
          <w:szCs w:val="24"/>
        </w:rPr>
        <w:t>t-Louis</w:t>
      </w:r>
      <w:r w:rsidR="00B739E5">
        <w:rPr>
          <w:rFonts w:ascii="Times New Roman" w:hAnsi="Times New Roman" w:cs="Times New Roman"/>
          <w:sz w:val="24"/>
          <w:szCs w:val="24"/>
        </w:rPr>
        <w:t>. Il était accompagné</w:t>
      </w:r>
      <w:r w:rsidRPr="00A06B38">
        <w:rPr>
          <w:rFonts w:ascii="Times New Roman" w:hAnsi="Times New Roman" w:cs="Times New Roman"/>
          <w:sz w:val="24"/>
          <w:szCs w:val="24"/>
        </w:rPr>
        <w:t xml:space="preserve"> du </w:t>
      </w:r>
      <w:r w:rsidR="00B739E5">
        <w:rPr>
          <w:rFonts w:ascii="Times New Roman" w:hAnsi="Times New Roman" w:cs="Times New Roman"/>
          <w:sz w:val="24"/>
          <w:szCs w:val="24"/>
        </w:rPr>
        <w:t>D</w:t>
      </w:r>
      <w:r w:rsidRPr="00A06B38">
        <w:rPr>
          <w:rFonts w:ascii="Times New Roman" w:hAnsi="Times New Roman" w:cs="Times New Roman"/>
          <w:sz w:val="24"/>
          <w:szCs w:val="24"/>
        </w:rPr>
        <w:t xml:space="preserve">auphin </w:t>
      </w:r>
      <w:r w:rsidR="00FD40DA">
        <w:rPr>
          <w:rFonts w:ascii="Times New Roman" w:hAnsi="Times New Roman" w:cs="Times New Roman"/>
          <w:sz w:val="24"/>
          <w:szCs w:val="24"/>
        </w:rPr>
        <w:t>près de lui</w:t>
      </w:r>
      <w:r w:rsidRPr="00A06B38">
        <w:rPr>
          <w:rFonts w:ascii="Times New Roman" w:hAnsi="Times New Roman" w:cs="Times New Roman"/>
          <w:sz w:val="24"/>
          <w:szCs w:val="24"/>
        </w:rPr>
        <w:t>, du prince Charles de Lorraine, grand écuyer de France, au-devant</w:t>
      </w:r>
      <w:r w:rsidR="00B739E5" w:rsidRPr="00B739E5">
        <w:rPr>
          <w:rFonts w:ascii="Times New Roman" w:hAnsi="Times New Roman" w:cs="Times New Roman"/>
          <w:sz w:val="24"/>
          <w:szCs w:val="24"/>
        </w:rPr>
        <w:t xml:space="preserve"> </w:t>
      </w:r>
      <w:r w:rsidR="00B739E5" w:rsidRPr="00A06B38">
        <w:rPr>
          <w:rFonts w:ascii="Times New Roman" w:hAnsi="Times New Roman" w:cs="Times New Roman"/>
          <w:sz w:val="24"/>
          <w:szCs w:val="24"/>
        </w:rPr>
        <w:t>et</w:t>
      </w:r>
      <w:r w:rsidR="00B739E5">
        <w:rPr>
          <w:rFonts w:ascii="Times New Roman" w:hAnsi="Times New Roman" w:cs="Times New Roman"/>
          <w:sz w:val="24"/>
          <w:szCs w:val="24"/>
        </w:rPr>
        <w:t xml:space="preserve">, </w:t>
      </w:r>
      <w:r w:rsidR="00B739E5" w:rsidRPr="00A06B38">
        <w:rPr>
          <w:rFonts w:ascii="Times New Roman" w:hAnsi="Times New Roman" w:cs="Times New Roman"/>
          <w:sz w:val="24"/>
          <w:szCs w:val="24"/>
        </w:rPr>
        <w:t>aux deux portières</w:t>
      </w:r>
      <w:r w:rsidR="00B739E5">
        <w:rPr>
          <w:rFonts w:ascii="Times New Roman" w:hAnsi="Times New Roman" w:cs="Times New Roman"/>
          <w:sz w:val="24"/>
          <w:szCs w:val="24"/>
        </w:rPr>
        <w:t>,</w:t>
      </w:r>
      <w:r w:rsidRPr="00A06B38">
        <w:rPr>
          <w:rFonts w:ascii="Times New Roman" w:hAnsi="Times New Roman" w:cs="Times New Roman"/>
          <w:sz w:val="24"/>
          <w:szCs w:val="24"/>
        </w:rPr>
        <w:t xml:space="preserve"> de Charles Godefroy de La Tour d'Auvergne, duc de Bouillon, grand chambellan de </w:t>
      </w:r>
      <w:r w:rsidR="00B739E5">
        <w:rPr>
          <w:rFonts w:ascii="Times New Roman" w:hAnsi="Times New Roman" w:cs="Times New Roman"/>
          <w:sz w:val="24"/>
          <w:szCs w:val="24"/>
        </w:rPr>
        <w:t>France et</w:t>
      </w:r>
      <w:r w:rsidRPr="00A06B38">
        <w:rPr>
          <w:rFonts w:ascii="Times New Roman" w:hAnsi="Times New Roman" w:cs="Times New Roman"/>
          <w:sz w:val="24"/>
          <w:szCs w:val="24"/>
        </w:rPr>
        <w:t xml:space="preserve"> François-Joachim Potier, duc de Gesvres, premier gentilhomme de la Chambre du roi. </w:t>
      </w:r>
      <w:r w:rsidR="00FD40DA">
        <w:rPr>
          <w:rFonts w:ascii="Times New Roman" w:hAnsi="Times New Roman" w:cs="Times New Roman"/>
          <w:sz w:val="24"/>
          <w:szCs w:val="24"/>
        </w:rPr>
        <w:t>Etaient aussi présents dans le carrosse :</w:t>
      </w:r>
      <w:r w:rsidRPr="00A06B38">
        <w:rPr>
          <w:rFonts w:ascii="Times New Roman" w:hAnsi="Times New Roman" w:cs="Times New Roman"/>
          <w:sz w:val="24"/>
          <w:szCs w:val="24"/>
        </w:rPr>
        <w:t xml:space="preserve"> Louis-Pierre-Maximilien, duc de Béthune, capitaine des gardes en quartier, </w:t>
      </w:r>
      <w:r w:rsidR="00FD40DA">
        <w:rPr>
          <w:rFonts w:ascii="Times New Roman" w:hAnsi="Times New Roman" w:cs="Times New Roman"/>
          <w:sz w:val="24"/>
          <w:szCs w:val="24"/>
        </w:rPr>
        <w:t xml:space="preserve">qui </w:t>
      </w:r>
      <w:r w:rsidRPr="00A06B38">
        <w:rPr>
          <w:rFonts w:ascii="Times New Roman" w:hAnsi="Times New Roman" w:cs="Times New Roman"/>
          <w:sz w:val="24"/>
          <w:szCs w:val="24"/>
        </w:rPr>
        <w:t xml:space="preserve">était du côté du roi, et Alexis-Madeleine-Rosalie, duc de Châtillon, gouverneur du </w:t>
      </w:r>
      <w:r w:rsidR="00B739E5">
        <w:rPr>
          <w:rFonts w:ascii="Times New Roman" w:hAnsi="Times New Roman" w:cs="Times New Roman"/>
          <w:sz w:val="24"/>
          <w:szCs w:val="24"/>
        </w:rPr>
        <w:t>D</w:t>
      </w:r>
      <w:r w:rsidRPr="00A06B38">
        <w:rPr>
          <w:rFonts w:ascii="Times New Roman" w:hAnsi="Times New Roman" w:cs="Times New Roman"/>
          <w:sz w:val="24"/>
          <w:szCs w:val="24"/>
        </w:rPr>
        <w:t>auphin, près de ce</w:t>
      </w:r>
      <w:r w:rsidR="00B739E5">
        <w:rPr>
          <w:rFonts w:ascii="Times New Roman" w:hAnsi="Times New Roman" w:cs="Times New Roman"/>
          <w:sz w:val="24"/>
          <w:szCs w:val="24"/>
        </w:rPr>
        <w:t>lui-ci</w:t>
      </w:r>
      <w:r w:rsidRPr="00A06B38">
        <w:rPr>
          <w:rFonts w:ascii="Times New Roman" w:hAnsi="Times New Roman" w:cs="Times New Roman"/>
          <w:sz w:val="24"/>
          <w:szCs w:val="24"/>
        </w:rPr>
        <w:t xml:space="preserve">. </w:t>
      </w:r>
    </w:p>
    <w:p w14:paraId="7FE0ED9A" w14:textId="77777777" w:rsidR="00B739E5" w:rsidRDefault="00B739E5" w:rsidP="005A1C6A">
      <w:pPr>
        <w:spacing w:line="360" w:lineRule="auto"/>
        <w:jc w:val="both"/>
        <w:rPr>
          <w:rFonts w:ascii="Times New Roman" w:hAnsi="Times New Roman" w:cs="Times New Roman"/>
          <w:sz w:val="24"/>
          <w:szCs w:val="24"/>
        </w:rPr>
      </w:pPr>
    </w:p>
    <w:p w14:paraId="15ECBABD" w14:textId="4D941613" w:rsidR="00B739E5" w:rsidRDefault="00A06B38" w:rsidP="005A1C6A">
      <w:pPr>
        <w:spacing w:line="360" w:lineRule="auto"/>
        <w:jc w:val="both"/>
        <w:rPr>
          <w:rFonts w:ascii="Times New Roman" w:hAnsi="Times New Roman" w:cs="Times New Roman"/>
          <w:sz w:val="24"/>
          <w:szCs w:val="24"/>
        </w:rPr>
      </w:pPr>
      <w:r w:rsidRPr="00A06B38">
        <w:rPr>
          <w:rFonts w:ascii="Times New Roman" w:hAnsi="Times New Roman" w:cs="Times New Roman"/>
          <w:sz w:val="24"/>
          <w:szCs w:val="24"/>
        </w:rPr>
        <w:t xml:space="preserve">Suivait un second carrosse dans lequel </w:t>
      </w:r>
      <w:r w:rsidR="00B739E5">
        <w:rPr>
          <w:rFonts w:ascii="Times New Roman" w:hAnsi="Times New Roman" w:cs="Times New Roman"/>
          <w:sz w:val="24"/>
          <w:szCs w:val="24"/>
        </w:rPr>
        <w:t>ét</w:t>
      </w:r>
      <w:r w:rsidRPr="00A06B38">
        <w:rPr>
          <w:rFonts w:ascii="Times New Roman" w:hAnsi="Times New Roman" w:cs="Times New Roman"/>
          <w:sz w:val="24"/>
          <w:szCs w:val="24"/>
        </w:rPr>
        <w:t>aient</w:t>
      </w:r>
      <w:r w:rsidR="00B739E5">
        <w:rPr>
          <w:rFonts w:ascii="Times New Roman" w:hAnsi="Times New Roman" w:cs="Times New Roman"/>
          <w:sz w:val="24"/>
          <w:szCs w:val="24"/>
        </w:rPr>
        <w:t> :</w:t>
      </w:r>
      <w:r w:rsidRPr="00A06B38">
        <w:rPr>
          <w:rFonts w:ascii="Times New Roman" w:hAnsi="Times New Roman" w:cs="Times New Roman"/>
          <w:sz w:val="24"/>
          <w:szCs w:val="24"/>
        </w:rPr>
        <w:t xml:space="preserve"> Gabriel-Louis-François de </w:t>
      </w:r>
      <w:proofErr w:type="spellStart"/>
      <w:r w:rsidRPr="00A06B38">
        <w:rPr>
          <w:rFonts w:ascii="Times New Roman" w:hAnsi="Times New Roman" w:cs="Times New Roman"/>
          <w:sz w:val="24"/>
          <w:szCs w:val="24"/>
        </w:rPr>
        <w:t>Neufville</w:t>
      </w:r>
      <w:proofErr w:type="spellEnd"/>
      <w:r w:rsidRPr="00A06B38">
        <w:rPr>
          <w:rFonts w:ascii="Times New Roman" w:hAnsi="Times New Roman" w:cs="Times New Roman"/>
          <w:sz w:val="24"/>
          <w:szCs w:val="24"/>
        </w:rPr>
        <w:t>, duc de Villeroy, capitaine des gardes du corps, et d'autres courtisans</w:t>
      </w:r>
      <w:r w:rsidR="00FD40DA">
        <w:rPr>
          <w:rFonts w:ascii="Times New Roman" w:hAnsi="Times New Roman" w:cs="Times New Roman"/>
          <w:sz w:val="24"/>
          <w:szCs w:val="24"/>
        </w:rPr>
        <w:t xml:space="preserve"> dont</w:t>
      </w:r>
      <w:r w:rsidRPr="00A06B38">
        <w:rPr>
          <w:rFonts w:ascii="Times New Roman" w:hAnsi="Times New Roman" w:cs="Times New Roman"/>
          <w:sz w:val="24"/>
          <w:szCs w:val="24"/>
        </w:rPr>
        <w:t xml:space="preserve"> les ministres Maurepas et Saint-Florentin</w:t>
      </w:r>
      <w:r w:rsidR="00C2354F">
        <w:rPr>
          <w:rStyle w:val="Appelnotedebasdep"/>
          <w:rFonts w:ascii="Times New Roman" w:hAnsi="Times New Roman" w:cs="Times New Roman"/>
          <w:sz w:val="24"/>
          <w:szCs w:val="24"/>
        </w:rPr>
        <w:footnoteReference w:id="124"/>
      </w:r>
      <w:r w:rsidRPr="00A06B38">
        <w:rPr>
          <w:rFonts w:ascii="Times New Roman" w:hAnsi="Times New Roman" w:cs="Times New Roman"/>
          <w:sz w:val="24"/>
          <w:szCs w:val="24"/>
        </w:rPr>
        <w:t xml:space="preserve">. </w:t>
      </w:r>
    </w:p>
    <w:p w14:paraId="451FAF8B" w14:textId="77777777" w:rsidR="00FD40DA" w:rsidRDefault="00FD40DA" w:rsidP="005A1C6A">
      <w:pPr>
        <w:spacing w:line="360" w:lineRule="auto"/>
        <w:jc w:val="both"/>
        <w:rPr>
          <w:rFonts w:ascii="Times New Roman" w:hAnsi="Times New Roman" w:cs="Times New Roman"/>
          <w:sz w:val="24"/>
          <w:szCs w:val="24"/>
        </w:rPr>
      </w:pPr>
    </w:p>
    <w:p w14:paraId="2899B59B" w14:textId="3EC169AF" w:rsidR="00A06B38" w:rsidRDefault="00B739E5" w:rsidP="005A1C6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A06B38" w:rsidRPr="00A06B38">
        <w:rPr>
          <w:rFonts w:ascii="Times New Roman" w:hAnsi="Times New Roman" w:cs="Times New Roman"/>
          <w:sz w:val="24"/>
          <w:szCs w:val="24"/>
        </w:rPr>
        <w:t xml:space="preserve">es régiments des Gardes du roi, des Cent Suisses, des Gardes françaises et des Gardes suisses formaient une haie d'honneur </w:t>
      </w:r>
      <w:r>
        <w:rPr>
          <w:rFonts w:ascii="Times New Roman" w:hAnsi="Times New Roman" w:cs="Times New Roman"/>
          <w:sz w:val="24"/>
          <w:szCs w:val="24"/>
        </w:rPr>
        <w:t>d</w:t>
      </w:r>
      <w:r w:rsidRPr="00A06B38">
        <w:rPr>
          <w:rFonts w:ascii="Times New Roman" w:hAnsi="Times New Roman" w:cs="Times New Roman"/>
          <w:sz w:val="24"/>
          <w:szCs w:val="24"/>
        </w:rPr>
        <w:t>ans les rues de Versailles</w:t>
      </w:r>
      <w:r w:rsidR="00A06B38" w:rsidRPr="00A06B38">
        <w:rPr>
          <w:rFonts w:ascii="Times New Roman" w:hAnsi="Times New Roman" w:cs="Times New Roman"/>
          <w:sz w:val="24"/>
          <w:szCs w:val="24"/>
        </w:rPr>
        <w:t xml:space="preserve"> tandis que la Garde des Invalides </w:t>
      </w:r>
      <w:r>
        <w:rPr>
          <w:rFonts w:ascii="Times New Roman" w:hAnsi="Times New Roman" w:cs="Times New Roman"/>
          <w:sz w:val="24"/>
          <w:szCs w:val="24"/>
        </w:rPr>
        <w:t>encadrait l’emplacement d</w:t>
      </w:r>
      <w:r w:rsidR="00A06B38" w:rsidRPr="00A06B38">
        <w:rPr>
          <w:rFonts w:ascii="Times New Roman" w:hAnsi="Times New Roman" w:cs="Times New Roman"/>
          <w:sz w:val="24"/>
          <w:szCs w:val="24"/>
        </w:rPr>
        <w:t>es fondations.</w:t>
      </w:r>
    </w:p>
    <w:p w14:paraId="2BD8D333" w14:textId="77777777" w:rsidR="00893888" w:rsidRPr="00A06B38" w:rsidRDefault="00893888" w:rsidP="005A1C6A">
      <w:pPr>
        <w:spacing w:line="360" w:lineRule="auto"/>
        <w:jc w:val="both"/>
        <w:rPr>
          <w:rFonts w:ascii="Times New Roman" w:hAnsi="Times New Roman" w:cs="Times New Roman"/>
          <w:sz w:val="24"/>
          <w:szCs w:val="24"/>
        </w:rPr>
      </w:pPr>
    </w:p>
    <w:p w14:paraId="382B27D7" w14:textId="77D43771"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Une demi-heure avant l'arrivée du roi, la reine s'était rendue dans la chapelle primitive, accompagnée de Mesdames et de</w:t>
      </w:r>
      <w:r w:rsidR="00FD40DA">
        <w:rPr>
          <w:rFonts w:ascii="Times New Roman" w:eastAsia="Calibri" w:hAnsi="Times New Roman" w:cs="Times New Roman"/>
          <w:sz w:val="24"/>
          <w:szCs w:val="24"/>
        </w:rPr>
        <w:t xml:space="preserve"> se</w:t>
      </w:r>
      <w:r w:rsidR="002A26F5">
        <w:rPr>
          <w:rFonts w:ascii="Times New Roman" w:eastAsia="Calibri" w:hAnsi="Times New Roman" w:cs="Times New Roman"/>
          <w:sz w:val="24"/>
          <w:szCs w:val="24"/>
        </w:rPr>
        <w:t>s</w:t>
      </w:r>
      <w:r w:rsidRPr="00893888">
        <w:rPr>
          <w:rFonts w:ascii="Times New Roman" w:eastAsia="Calibri" w:hAnsi="Times New Roman" w:cs="Times New Roman"/>
          <w:sz w:val="24"/>
          <w:szCs w:val="24"/>
        </w:rPr>
        <w:t xml:space="preserve"> dames d</w:t>
      </w:r>
      <w:r w:rsidR="00FD40DA">
        <w:rPr>
          <w:rFonts w:ascii="Times New Roman" w:eastAsia="Calibri" w:hAnsi="Times New Roman" w:cs="Times New Roman"/>
          <w:sz w:val="24"/>
          <w:szCs w:val="24"/>
        </w:rPr>
        <w:t>’honneur</w:t>
      </w:r>
      <w:r w:rsidRPr="00893888">
        <w:rPr>
          <w:rFonts w:ascii="Times New Roman" w:eastAsia="Calibri" w:hAnsi="Times New Roman" w:cs="Times New Roman"/>
          <w:sz w:val="24"/>
          <w:szCs w:val="24"/>
        </w:rPr>
        <w:t xml:space="preserve">. </w:t>
      </w:r>
      <w:r w:rsidR="002A26F5">
        <w:rPr>
          <w:rFonts w:ascii="Times New Roman" w:eastAsia="Calibri" w:hAnsi="Times New Roman" w:cs="Times New Roman"/>
          <w:sz w:val="24"/>
          <w:szCs w:val="24"/>
        </w:rPr>
        <w:t>À l’issue de</w:t>
      </w:r>
      <w:r w:rsidRPr="00893888">
        <w:rPr>
          <w:rFonts w:ascii="Times New Roman" w:eastAsia="Calibri" w:hAnsi="Times New Roman" w:cs="Times New Roman"/>
          <w:sz w:val="24"/>
          <w:szCs w:val="24"/>
        </w:rPr>
        <w:t xml:space="preserve"> la messe, elle monta avec </w:t>
      </w:r>
      <w:r w:rsidR="00FD40DA">
        <w:rPr>
          <w:rFonts w:ascii="Times New Roman" w:eastAsia="Calibri" w:hAnsi="Times New Roman" w:cs="Times New Roman"/>
          <w:sz w:val="24"/>
          <w:szCs w:val="24"/>
        </w:rPr>
        <w:t>elles</w:t>
      </w:r>
      <w:r w:rsidRPr="00893888">
        <w:rPr>
          <w:rFonts w:ascii="Times New Roman" w:eastAsia="Calibri" w:hAnsi="Times New Roman" w:cs="Times New Roman"/>
          <w:sz w:val="24"/>
          <w:szCs w:val="24"/>
        </w:rPr>
        <w:t xml:space="preserve"> dans une des chambres du presbytère</w:t>
      </w:r>
      <w:r w:rsidR="002A26F5">
        <w:rPr>
          <w:rFonts w:ascii="Times New Roman" w:eastAsia="Calibri" w:hAnsi="Times New Roman" w:cs="Times New Roman"/>
          <w:sz w:val="24"/>
          <w:szCs w:val="24"/>
        </w:rPr>
        <w:t>, en l’occurrence c</w:t>
      </w:r>
      <w:r w:rsidRPr="00893888">
        <w:rPr>
          <w:rFonts w:ascii="Times New Roman" w:eastAsia="Calibri" w:hAnsi="Times New Roman" w:cs="Times New Roman"/>
          <w:sz w:val="24"/>
          <w:szCs w:val="24"/>
        </w:rPr>
        <w:t>elle d</w:t>
      </w:r>
      <w:r w:rsidR="00FD40DA">
        <w:rPr>
          <w:rFonts w:ascii="Times New Roman" w:eastAsia="Calibri" w:hAnsi="Times New Roman" w:cs="Times New Roman"/>
          <w:sz w:val="24"/>
          <w:szCs w:val="24"/>
        </w:rPr>
        <w:t>u curé</w:t>
      </w:r>
      <w:r w:rsidRPr="00893888">
        <w:rPr>
          <w:rFonts w:ascii="Times New Roman" w:eastAsia="Calibri" w:hAnsi="Times New Roman" w:cs="Times New Roman"/>
          <w:sz w:val="24"/>
          <w:szCs w:val="24"/>
        </w:rPr>
        <w:t xml:space="preserve"> Rancé qui donnait sur le chevet de la nouvelle église. Les autres dames </w:t>
      </w:r>
      <w:r w:rsidR="00FD40DA">
        <w:rPr>
          <w:rFonts w:ascii="Times New Roman" w:eastAsia="Calibri" w:hAnsi="Times New Roman" w:cs="Times New Roman"/>
          <w:sz w:val="24"/>
          <w:szCs w:val="24"/>
        </w:rPr>
        <w:t xml:space="preserve">d’honneur </w:t>
      </w:r>
      <w:r w:rsidRPr="00893888">
        <w:rPr>
          <w:rFonts w:ascii="Times New Roman" w:eastAsia="Calibri" w:hAnsi="Times New Roman" w:cs="Times New Roman"/>
          <w:sz w:val="24"/>
          <w:szCs w:val="24"/>
        </w:rPr>
        <w:t xml:space="preserve">se rendirent dans les chambres </w:t>
      </w:r>
      <w:r w:rsidR="002A26F5">
        <w:rPr>
          <w:rFonts w:ascii="Times New Roman" w:eastAsia="Calibri" w:hAnsi="Times New Roman" w:cs="Times New Roman"/>
          <w:sz w:val="24"/>
          <w:szCs w:val="24"/>
        </w:rPr>
        <w:t xml:space="preserve">adjacentes </w:t>
      </w:r>
      <w:r w:rsidRPr="00893888">
        <w:rPr>
          <w:rFonts w:ascii="Times New Roman" w:eastAsia="Calibri" w:hAnsi="Times New Roman" w:cs="Times New Roman"/>
          <w:sz w:val="24"/>
          <w:szCs w:val="24"/>
        </w:rPr>
        <w:t xml:space="preserve">qui avaient même vue. Un drap de pied avait été </w:t>
      </w:r>
      <w:r w:rsidR="00FE6DB4">
        <w:rPr>
          <w:rFonts w:ascii="Times New Roman" w:eastAsia="Calibri" w:hAnsi="Times New Roman" w:cs="Times New Roman"/>
          <w:sz w:val="24"/>
          <w:szCs w:val="24"/>
        </w:rPr>
        <w:t>tendu</w:t>
      </w:r>
      <w:r w:rsidRPr="00893888">
        <w:rPr>
          <w:rFonts w:ascii="Times New Roman" w:eastAsia="Calibri" w:hAnsi="Times New Roman" w:cs="Times New Roman"/>
          <w:sz w:val="24"/>
          <w:szCs w:val="24"/>
        </w:rPr>
        <w:t xml:space="preserve"> devant chaque fenêtre.</w:t>
      </w:r>
    </w:p>
    <w:p w14:paraId="6AA4348D" w14:textId="77777777" w:rsidR="00893888" w:rsidRPr="00893888" w:rsidRDefault="00893888" w:rsidP="00893888">
      <w:pPr>
        <w:spacing w:line="360" w:lineRule="auto"/>
        <w:jc w:val="both"/>
        <w:rPr>
          <w:rFonts w:ascii="Times New Roman" w:eastAsia="Calibri" w:hAnsi="Times New Roman" w:cs="Times New Roman"/>
          <w:sz w:val="24"/>
          <w:szCs w:val="24"/>
        </w:rPr>
      </w:pPr>
    </w:p>
    <w:p w14:paraId="3880F012" w14:textId="2206D968" w:rsidR="0041119E" w:rsidRPr="00893888" w:rsidRDefault="00893888"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À </w:t>
      </w:r>
      <w:r w:rsidR="0041119E" w:rsidRPr="00893888">
        <w:rPr>
          <w:rFonts w:ascii="Times New Roman" w:eastAsia="Calibri" w:hAnsi="Times New Roman" w:cs="Times New Roman"/>
          <w:sz w:val="24"/>
          <w:szCs w:val="24"/>
        </w:rPr>
        <w:t xml:space="preserve">l'arrivée du </w:t>
      </w:r>
      <w:r w:rsidR="00FE6DB4">
        <w:rPr>
          <w:rFonts w:ascii="Times New Roman" w:eastAsia="Calibri" w:hAnsi="Times New Roman" w:cs="Times New Roman"/>
          <w:sz w:val="24"/>
          <w:szCs w:val="24"/>
        </w:rPr>
        <w:t>souverain</w:t>
      </w:r>
      <w:r w:rsidR="0041119E" w:rsidRPr="00893888">
        <w:rPr>
          <w:rFonts w:ascii="Times New Roman" w:eastAsia="Calibri" w:hAnsi="Times New Roman" w:cs="Times New Roman"/>
          <w:sz w:val="24"/>
          <w:szCs w:val="24"/>
        </w:rPr>
        <w:t xml:space="preserve"> à 11 h 45, on fit chanter les litanies en procession autour des pierres</w:t>
      </w:r>
      <w:r w:rsidR="00FE6DB4">
        <w:rPr>
          <w:rFonts w:ascii="Times New Roman" w:eastAsia="Calibri" w:hAnsi="Times New Roman" w:cs="Times New Roman"/>
          <w:sz w:val="24"/>
          <w:szCs w:val="24"/>
        </w:rPr>
        <w:t xml:space="preserve"> de</w:t>
      </w:r>
      <w:r w:rsidR="00FD40DA">
        <w:rPr>
          <w:rFonts w:ascii="Times New Roman" w:eastAsia="Calibri" w:hAnsi="Times New Roman" w:cs="Times New Roman"/>
          <w:sz w:val="24"/>
          <w:szCs w:val="24"/>
        </w:rPr>
        <w:t>s</w:t>
      </w:r>
      <w:r w:rsidR="00FE6DB4">
        <w:rPr>
          <w:rFonts w:ascii="Times New Roman" w:eastAsia="Calibri" w:hAnsi="Times New Roman" w:cs="Times New Roman"/>
          <w:sz w:val="24"/>
          <w:szCs w:val="24"/>
        </w:rPr>
        <w:t xml:space="preserve"> fondation</w:t>
      </w:r>
      <w:r w:rsidR="00FD40DA">
        <w:rPr>
          <w:rFonts w:ascii="Times New Roman" w:eastAsia="Calibri" w:hAnsi="Times New Roman" w:cs="Times New Roman"/>
          <w:sz w:val="24"/>
          <w:szCs w:val="24"/>
        </w:rPr>
        <w:t>s</w:t>
      </w:r>
      <w:r w:rsidR="0041119E" w:rsidRPr="00893888">
        <w:rPr>
          <w:rFonts w:ascii="Times New Roman" w:eastAsia="Calibri" w:hAnsi="Times New Roman" w:cs="Times New Roman"/>
          <w:sz w:val="24"/>
          <w:szCs w:val="24"/>
        </w:rPr>
        <w:t xml:space="preserve">. Louis XV </w:t>
      </w:r>
      <w:r w:rsidR="00FE6DB4">
        <w:rPr>
          <w:rFonts w:ascii="Times New Roman" w:eastAsia="Calibri" w:hAnsi="Times New Roman" w:cs="Times New Roman"/>
          <w:sz w:val="24"/>
          <w:szCs w:val="24"/>
        </w:rPr>
        <w:t>descendit là</w:t>
      </w:r>
      <w:r w:rsidR="0041119E" w:rsidRPr="00893888">
        <w:rPr>
          <w:rFonts w:ascii="Times New Roman" w:eastAsia="Calibri" w:hAnsi="Times New Roman" w:cs="Times New Roman"/>
          <w:sz w:val="24"/>
          <w:szCs w:val="24"/>
        </w:rPr>
        <w:t xml:space="preserve"> par une rampe en pente douce</w:t>
      </w:r>
      <w:r w:rsidR="00FE6DB4">
        <w:rPr>
          <w:rFonts w:ascii="Times New Roman" w:eastAsia="Calibri" w:hAnsi="Times New Roman" w:cs="Times New Roman"/>
          <w:sz w:val="24"/>
          <w:szCs w:val="24"/>
        </w:rPr>
        <w:t xml:space="preserve"> </w:t>
      </w:r>
      <w:r w:rsidR="0041119E" w:rsidRPr="00893888">
        <w:rPr>
          <w:rFonts w:ascii="Times New Roman" w:eastAsia="Calibri" w:hAnsi="Times New Roman" w:cs="Times New Roman"/>
          <w:sz w:val="24"/>
          <w:szCs w:val="24"/>
        </w:rPr>
        <w:t xml:space="preserve">sablée </w:t>
      </w:r>
      <w:r w:rsidR="00FD40DA">
        <w:rPr>
          <w:rFonts w:ascii="Times New Roman" w:eastAsia="Calibri" w:hAnsi="Times New Roman" w:cs="Times New Roman"/>
          <w:sz w:val="24"/>
          <w:szCs w:val="24"/>
        </w:rPr>
        <w:t xml:space="preserve">établie </w:t>
      </w:r>
      <w:r w:rsidR="0041119E" w:rsidRPr="00893888">
        <w:rPr>
          <w:rFonts w:ascii="Times New Roman" w:eastAsia="Calibri" w:hAnsi="Times New Roman" w:cs="Times New Roman"/>
          <w:sz w:val="24"/>
          <w:szCs w:val="24"/>
        </w:rPr>
        <w:t>de</w:t>
      </w:r>
      <w:r w:rsidR="00FE6DB4">
        <w:rPr>
          <w:rFonts w:ascii="Times New Roman" w:eastAsia="Calibri" w:hAnsi="Times New Roman" w:cs="Times New Roman"/>
          <w:sz w:val="24"/>
          <w:szCs w:val="24"/>
        </w:rPr>
        <w:t>vant</w:t>
      </w:r>
      <w:r w:rsidR="0041119E" w:rsidRPr="00893888">
        <w:rPr>
          <w:rFonts w:ascii="Times New Roman" w:eastAsia="Calibri" w:hAnsi="Times New Roman" w:cs="Times New Roman"/>
          <w:sz w:val="24"/>
          <w:szCs w:val="24"/>
        </w:rPr>
        <w:t xml:space="preserve"> l'entrée principale de l'église. </w:t>
      </w:r>
      <w:r w:rsidR="00FE6DB4">
        <w:rPr>
          <w:rFonts w:ascii="Times New Roman" w:eastAsia="Calibri" w:hAnsi="Times New Roman" w:cs="Times New Roman"/>
          <w:sz w:val="24"/>
          <w:szCs w:val="24"/>
        </w:rPr>
        <w:t xml:space="preserve">Le contrôleur général des finances </w:t>
      </w:r>
      <w:r w:rsidR="0041119E" w:rsidRPr="00893888">
        <w:rPr>
          <w:rFonts w:ascii="Times New Roman" w:eastAsia="Calibri" w:hAnsi="Times New Roman" w:cs="Times New Roman"/>
          <w:sz w:val="24"/>
          <w:szCs w:val="24"/>
        </w:rPr>
        <w:t xml:space="preserve">Orry et le comte du Muy vinrent à sa rencontre et lui présentèrent Mansart de Sagonne. Le roi s'avança ensuite vers le chœur où l'archevêque l'attendait, assis dans un fauteuil </w:t>
      </w:r>
      <w:r w:rsidR="00FE6DB4">
        <w:rPr>
          <w:rFonts w:ascii="Times New Roman" w:eastAsia="Calibri" w:hAnsi="Times New Roman" w:cs="Times New Roman"/>
          <w:sz w:val="24"/>
          <w:szCs w:val="24"/>
        </w:rPr>
        <w:t xml:space="preserve">disposé </w:t>
      </w:r>
      <w:r w:rsidR="0041119E" w:rsidRPr="00893888">
        <w:rPr>
          <w:rFonts w:ascii="Times New Roman" w:eastAsia="Calibri" w:hAnsi="Times New Roman" w:cs="Times New Roman"/>
          <w:sz w:val="24"/>
          <w:szCs w:val="24"/>
        </w:rPr>
        <w:t xml:space="preserve">près de la croix, sous une toile de tente grise en forme de kiosque </w:t>
      </w:r>
      <w:r w:rsidR="00FD40DA">
        <w:rPr>
          <w:rFonts w:ascii="Times New Roman" w:eastAsia="Calibri" w:hAnsi="Times New Roman" w:cs="Times New Roman"/>
          <w:sz w:val="24"/>
          <w:szCs w:val="24"/>
        </w:rPr>
        <w:t xml:space="preserve">que l’on avait </w:t>
      </w:r>
      <w:r w:rsidR="0041119E" w:rsidRPr="00893888">
        <w:rPr>
          <w:rFonts w:ascii="Times New Roman" w:eastAsia="Calibri" w:hAnsi="Times New Roman" w:cs="Times New Roman"/>
          <w:sz w:val="24"/>
          <w:szCs w:val="24"/>
        </w:rPr>
        <w:t xml:space="preserve">installée </w:t>
      </w:r>
      <w:r w:rsidR="00FE6DB4">
        <w:rPr>
          <w:rFonts w:ascii="Times New Roman" w:eastAsia="Calibri" w:hAnsi="Times New Roman" w:cs="Times New Roman"/>
          <w:sz w:val="24"/>
          <w:szCs w:val="24"/>
        </w:rPr>
        <w:t>l</w:t>
      </w:r>
      <w:r w:rsidR="0041119E" w:rsidRPr="00893888">
        <w:rPr>
          <w:rFonts w:ascii="Times New Roman" w:eastAsia="Calibri" w:hAnsi="Times New Roman" w:cs="Times New Roman"/>
          <w:sz w:val="24"/>
          <w:szCs w:val="24"/>
        </w:rPr>
        <w:t xml:space="preserve">à et qui, </w:t>
      </w:r>
      <w:r w:rsidR="00FE6DB4">
        <w:rPr>
          <w:rFonts w:ascii="Times New Roman" w:eastAsia="Calibri" w:hAnsi="Times New Roman" w:cs="Times New Roman"/>
          <w:sz w:val="24"/>
          <w:szCs w:val="24"/>
        </w:rPr>
        <w:t xml:space="preserve">nous dit </w:t>
      </w:r>
      <w:r w:rsidR="0041119E" w:rsidRPr="00893888">
        <w:rPr>
          <w:rFonts w:ascii="Times New Roman" w:eastAsia="Calibri" w:hAnsi="Times New Roman" w:cs="Times New Roman"/>
          <w:sz w:val="24"/>
          <w:szCs w:val="24"/>
        </w:rPr>
        <w:t xml:space="preserve">Luynes, reposait « sur quatre vilains morceaux de charpente ». Louis XV s'assit sur le fauteuil qui lui était destiné tandis que le </w:t>
      </w:r>
      <w:r w:rsidR="00FE6DB4">
        <w:rPr>
          <w:rFonts w:ascii="Times New Roman" w:eastAsia="Calibri" w:hAnsi="Times New Roman" w:cs="Times New Roman"/>
          <w:sz w:val="24"/>
          <w:szCs w:val="24"/>
        </w:rPr>
        <w:t>D</w:t>
      </w:r>
      <w:r w:rsidR="0041119E" w:rsidRPr="00893888">
        <w:rPr>
          <w:rFonts w:ascii="Times New Roman" w:eastAsia="Calibri" w:hAnsi="Times New Roman" w:cs="Times New Roman"/>
          <w:sz w:val="24"/>
          <w:szCs w:val="24"/>
        </w:rPr>
        <w:t xml:space="preserve">auphin, qui ne disposait que d'un tabouret, préféra rester debout. Entre la tente et la croix, </w:t>
      </w:r>
      <w:r w:rsidR="00FE6DB4">
        <w:rPr>
          <w:rFonts w:ascii="Times New Roman" w:eastAsia="Calibri" w:hAnsi="Times New Roman" w:cs="Times New Roman"/>
          <w:sz w:val="24"/>
          <w:szCs w:val="24"/>
        </w:rPr>
        <w:t xml:space="preserve">on avait disposé </w:t>
      </w:r>
      <w:r w:rsidR="0041119E" w:rsidRPr="00893888">
        <w:rPr>
          <w:rFonts w:ascii="Times New Roman" w:eastAsia="Calibri" w:hAnsi="Times New Roman" w:cs="Times New Roman"/>
          <w:sz w:val="24"/>
          <w:szCs w:val="24"/>
        </w:rPr>
        <w:t>un grand tapis sur le carreau des fondations.</w:t>
      </w:r>
    </w:p>
    <w:p w14:paraId="3A8E6AC6" w14:textId="59A04B6D" w:rsidR="00FE6DB4" w:rsidRDefault="00FE6DB4"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Mgr de Vintimille</w:t>
      </w:r>
      <w:r w:rsidR="0041119E" w:rsidRPr="00893888">
        <w:rPr>
          <w:rFonts w:ascii="Times New Roman" w:eastAsia="Calibri" w:hAnsi="Times New Roman" w:cs="Times New Roman"/>
          <w:sz w:val="24"/>
          <w:szCs w:val="24"/>
        </w:rPr>
        <w:t xml:space="preserve"> procéda </w:t>
      </w:r>
      <w:r>
        <w:rPr>
          <w:rFonts w:ascii="Times New Roman" w:eastAsia="Calibri" w:hAnsi="Times New Roman" w:cs="Times New Roman"/>
          <w:sz w:val="24"/>
          <w:szCs w:val="24"/>
        </w:rPr>
        <w:t>aux</w:t>
      </w:r>
      <w:r w:rsidR="0041119E" w:rsidRPr="00893888">
        <w:rPr>
          <w:rFonts w:ascii="Times New Roman" w:eastAsia="Calibri" w:hAnsi="Times New Roman" w:cs="Times New Roman"/>
          <w:sz w:val="24"/>
          <w:szCs w:val="24"/>
        </w:rPr>
        <w:t xml:space="preserve"> prières et aspersions rituelles, puis le roi s'avança vers l'un des piliers près du maître-autel, du côté de l'Evangile, </w:t>
      </w:r>
      <w:r>
        <w:rPr>
          <w:rFonts w:ascii="Times New Roman" w:eastAsia="Calibri" w:hAnsi="Times New Roman" w:cs="Times New Roman"/>
          <w:sz w:val="24"/>
          <w:szCs w:val="24"/>
        </w:rPr>
        <w:t xml:space="preserve">afin de </w:t>
      </w:r>
      <w:r w:rsidR="0041119E" w:rsidRPr="00893888">
        <w:rPr>
          <w:rFonts w:ascii="Times New Roman" w:eastAsia="Calibri" w:hAnsi="Times New Roman" w:cs="Times New Roman"/>
          <w:sz w:val="24"/>
          <w:szCs w:val="24"/>
        </w:rPr>
        <w:t>pose</w:t>
      </w:r>
      <w:r w:rsidR="00705CFB">
        <w:rPr>
          <w:rFonts w:ascii="Times New Roman" w:eastAsia="Calibri" w:hAnsi="Times New Roman" w:cs="Times New Roman"/>
          <w:sz w:val="24"/>
          <w:szCs w:val="24"/>
        </w:rPr>
        <w:t>r</w:t>
      </w:r>
      <w:r w:rsidR="0041119E" w:rsidRPr="00893888">
        <w:rPr>
          <w:rFonts w:ascii="Times New Roman" w:eastAsia="Calibri" w:hAnsi="Times New Roman" w:cs="Times New Roman"/>
          <w:sz w:val="24"/>
          <w:szCs w:val="24"/>
        </w:rPr>
        <w:t xml:space="preserve"> la première pierre. Tirée des carrières de Chaville, elle mesurait </w:t>
      </w:r>
      <w:smartTag w:uri="urn:schemas-microsoft-com:office:smarttags" w:element="metricconverter">
        <w:smartTagPr>
          <w:attr w:name="ProductID" w:val="8 pieds"/>
        </w:smartTagPr>
        <w:r w:rsidR="0041119E" w:rsidRPr="00893888">
          <w:rPr>
            <w:rFonts w:ascii="Times New Roman" w:eastAsia="Calibri" w:hAnsi="Times New Roman" w:cs="Times New Roman"/>
            <w:sz w:val="24"/>
            <w:szCs w:val="24"/>
          </w:rPr>
          <w:t>8 pieds</w:t>
        </w:r>
      </w:smartTag>
      <w:r w:rsidR="0041119E" w:rsidRPr="00893888">
        <w:rPr>
          <w:rFonts w:ascii="Times New Roman" w:eastAsia="Calibri" w:hAnsi="Times New Roman" w:cs="Times New Roman"/>
          <w:sz w:val="24"/>
          <w:szCs w:val="24"/>
        </w:rPr>
        <w:t xml:space="preserve"> de long</w:t>
      </w:r>
      <w:r w:rsidR="00705CFB">
        <w:rPr>
          <w:rFonts w:ascii="Times New Roman" w:eastAsia="Calibri" w:hAnsi="Times New Roman" w:cs="Times New Roman"/>
          <w:sz w:val="24"/>
          <w:szCs w:val="24"/>
        </w:rPr>
        <w:t xml:space="preserve"> (2,43 m)</w:t>
      </w:r>
      <w:r w:rsidR="0041119E" w:rsidRPr="00893888">
        <w:rPr>
          <w:rFonts w:ascii="Times New Roman" w:eastAsia="Calibri" w:hAnsi="Times New Roman" w:cs="Times New Roman"/>
          <w:sz w:val="24"/>
          <w:szCs w:val="24"/>
        </w:rPr>
        <w:t xml:space="preserve"> sur </w:t>
      </w:r>
      <w:smartTag w:uri="urn:schemas-microsoft-com:office:smarttags" w:element="metricconverter">
        <w:smartTagPr>
          <w:attr w:name="ProductID" w:val="7ﾠpieds"/>
        </w:smartTagPr>
        <w:r w:rsidR="0041119E" w:rsidRPr="00893888">
          <w:rPr>
            <w:rFonts w:ascii="Times New Roman" w:eastAsia="Calibri" w:hAnsi="Times New Roman" w:cs="Times New Roman"/>
            <w:sz w:val="24"/>
            <w:szCs w:val="24"/>
          </w:rPr>
          <w:t>7 pieds</w:t>
        </w:r>
      </w:smartTag>
      <w:r w:rsidR="0041119E" w:rsidRPr="00893888">
        <w:rPr>
          <w:rFonts w:ascii="Times New Roman" w:eastAsia="Calibri" w:hAnsi="Times New Roman" w:cs="Times New Roman"/>
          <w:sz w:val="24"/>
          <w:szCs w:val="24"/>
        </w:rPr>
        <w:t xml:space="preserve"> trois quart de large</w:t>
      </w:r>
      <w:r w:rsidR="00705CFB">
        <w:rPr>
          <w:rFonts w:ascii="Times New Roman" w:eastAsia="Calibri" w:hAnsi="Times New Roman" w:cs="Times New Roman"/>
          <w:sz w:val="24"/>
          <w:szCs w:val="24"/>
        </w:rPr>
        <w:t xml:space="preserve"> (2,27 m)</w:t>
      </w:r>
      <w:r w:rsidR="0041119E" w:rsidRPr="00893888">
        <w:rPr>
          <w:rFonts w:ascii="Times New Roman" w:eastAsia="Calibri" w:hAnsi="Times New Roman" w:cs="Times New Roman"/>
          <w:sz w:val="24"/>
          <w:szCs w:val="24"/>
        </w:rPr>
        <w:t xml:space="preserve"> et </w:t>
      </w:r>
      <w:smartTag w:uri="urn:schemas-microsoft-com:office:smarttags" w:element="metricconverter">
        <w:smartTagPr>
          <w:attr w:name="ProductID" w:val="20 pouces"/>
        </w:smartTagPr>
        <w:r w:rsidR="0041119E" w:rsidRPr="00893888">
          <w:rPr>
            <w:rFonts w:ascii="Times New Roman" w:eastAsia="Calibri" w:hAnsi="Times New Roman" w:cs="Times New Roman"/>
            <w:sz w:val="24"/>
            <w:szCs w:val="24"/>
          </w:rPr>
          <w:t>20 pouces</w:t>
        </w:r>
      </w:smartTag>
      <w:r w:rsidR="0041119E" w:rsidRPr="00893888">
        <w:rPr>
          <w:rFonts w:ascii="Times New Roman" w:eastAsia="Calibri" w:hAnsi="Times New Roman" w:cs="Times New Roman"/>
          <w:sz w:val="24"/>
          <w:szCs w:val="24"/>
        </w:rPr>
        <w:t xml:space="preserve"> d'épaisseur</w:t>
      </w:r>
      <w:r w:rsidR="00705CFB">
        <w:rPr>
          <w:rFonts w:ascii="Times New Roman" w:eastAsia="Calibri" w:hAnsi="Times New Roman" w:cs="Times New Roman"/>
          <w:sz w:val="24"/>
          <w:szCs w:val="24"/>
        </w:rPr>
        <w:t xml:space="preserve"> (0,50 m)</w:t>
      </w:r>
      <w:r w:rsidR="0041119E" w:rsidRPr="00893888">
        <w:rPr>
          <w:rFonts w:ascii="Times New Roman" w:eastAsia="Calibri" w:hAnsi="Times New Roman" w:cs="Times New Roman"/>
          <w:sz w:val="24"/>
          <w:szCs w:val="24"/>
        </w:rPr>
        <w:t xml:space="preserve">. On y avait </w:t>
      </w:r>
      <w:r>
        <w:rPr>
          <w:rFonts w:ascii="Times New Roman" w:eastAsia="Calibri" w:hAnsi="Times New Roman" w:cs="Times New Roman"/>
          <w:sz w:val="24"/>
          <w:szCs w:val="24"/>
        </w:rPr>
        <w:t>dis</w:t>
      </w:r>
      <w:r w:rsidR="0041119E" w:rsidRPr="00893888">
        <w:rPr>
          <w:rFonts w:ascii="Times New Roman" w:eastAsia="Calibri" w:hAnsi="Times New Roman" w:cs="Times New Roman"/>
          <w:sz w:val="24"/>
          <w:szCs w:val="24"/>
        </w:rPr>
        <w:t>posé deux plateaux d'argent oblongs où se trouvaient les règles, compas et autres outils de dessin et de maçonnerie dont une truelle d'argent emmanchée d'ébène</w:t>
      </w:r>
      <w:r>
        <w:rPr>
          <w:rFonts w:ascii="Times New Roman" w:eastAsia="Calibri" w:hAnsi="Times New Roman" w:cs="Times New Roman"/>
          <w:sz w:val="24"/>
          <w:szCs w:val="24"/>
        </w:rPr>
        <w:t>,</w:t>
      </w:r>
      <w:r w:rsidR="0041119E" w:rsidRPr="00893888">
        <w:rPr>
          <w:rFonts w:ascii="Times New Roman" w:eastAsia="Calibri" w:hAnsi="Times New Roman" w:cs="Times New Roman"/>
          <w:sz w:val="24"/>
          <w:szCs w:val="24"/>
        </w:rPr>
        <w:t xml:space="preserve"> ainsi qu'un marteau identique. Se trouvait également sur la pierre, une petite auge de bois de palissandre contenant le mortier. </w:t>
      </w:r>
    </w:p>
    <w:p w14:paraId="7E5C7780" w14:textId="77777777" w:rsidR="00FE6DB4" w:rsidRDefault="00FE6DB4" w:rsidP="00893888">
      <w:pPr>
        <w:spacing w:line="360" w:lineRule="auto"/>
        <w:jc w:val="both"/>
        <w:rPr>
          <w:rFonts w:ascii="Times New Roman" w:eastAsia="Calibri" w:hAnsi="Times New Roman" w:cs="Times New Roman"/>
          <w:sz w:val="24"/>
          <w:szCs w:val="24"/>
        </w:rPr>
      </w:pPr>
    </w:p>
    <w:p w14:paraId="5D12659E" w14:textId="2B4DE515"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Par une étrange ironie du sort, les outils avaient été confectionnés peu de temps auparavant par l’un des grands orfèvres du moment, Claude II Ballin, sous les ordres de Gabriel ! Le mémoire sera arrêté par lui, le 17 août, à la somme de </w:t>
      </w:r>
      <w:smartTag w:uri="urn:schemas-microsoft-com:office:smarttags" w:element="metricconverter">
        <w:smartTagPr>
          <w:attr w:name="ProductID" w:val="490 livres"/>
        </w:smartTagPr>
        <w:r w:rsidRPr="00893888">
          <w:rPr>
            <w:rFonts w:ascii="Times New Roman" w:eastAsia="Calibri" w:hAnsi="Times New Roman" w:cs="Times New Roman"/>
            <w:sz w:val="24"/>
            <w:szCs w:val="24"/>
          </w:rPr>
          <w:t>490 livres</w:t>
        </w:r>
      </w:smartTag>
      <w:r w:rsidRPr="00893888">
        <w:rPr>
          <w:rFonts w:ascii="Times New Roman" w:eastAsia="Calibri" w:hAnsi="Times New Roman" w:cs="Times New Roman"/>
          <w:sz w:val="24"/>
          <w:szCs w:val="24"/>
        </w:rPr>
        <w:t xml:space="preserve"> 5 sols. Les outils </w:t>
      </w:r>
      <w:r w:rsidR="00FE6DB4">
        <w:rPr>
          <w:rFonts w:ascii="Times New Roman" w:eastAsia="Calibri" w:hAnsi="Times New Roman" w:cs="Times New Roman"/>
          <w:sz w:val="24"/>
          <w:szCs w:val="24"/>
        </w:rPr>
        <w:t>ét</w:t>
      </w:r>
      <w:r w:rsidRPr="00893888">
        <w:rPr>
          <w:rFonts w:ascii="Times New Roman" w:eastAsia="Calibri" w:hAnsi="Times New Roman" w:cs="Times New Roman"/>
          <w:sz w:val="24"/>
          <w:szCs w:val="24"/>
        </w:rPr>
        <w:t>aient</w:t>
      </w:r>
      <w:r w:rsidR="00FE6DB4">
        <w:rPr>
          <w:rFonts w:ascii="Times New Roman" w:eastAsia="Calibri" w:hAnsi="Times New Roman" w:cs="Times New Roman"/>
          <w:sz w:val="24"/>
          <w:szCs w:val="24"/>
        </w:rPr>
        <w:t xml:space="preserve"> de</w:t>
      </w:r>
      <w:r w:rsidRPr="00893888">
        <w:rPr>
          <w:rFonts w:ascii="Times New Roman" w:eastAsia="Calibri" w:hAnsi="Times New Roman" w:cs="Times New Roman"/>
          <w:sz w:val="24"/>
          <w:szCs w:val="24"/>
        </w:rPr>
        <w:t xml:space="preserve"> 5 marcs </w:t>
      </w:r>
      <w:smartTag w:uri="urn:schemas-microsoft-com:office:smarttags" w:element="metricconverter">
        <w:smartTagPr>
          <w:attr w:name="ProductID" w:val="6ﾠonces"/>
        </w:smartTagPr>
        <w:r w:rsidRPr="00893888">
          <w:rPr>
            <w:rFonts w:ascii="Times New Roman" w:eastAsia="Calibri" w:hAnsi="Times New Roman" w:cs="Times New Roman"/>
            <w:sz w:val="24"/>
            <w:szCs w:val="24"/>
          </w:rPr>
          <w:t>6 onces</w:t>
        </w:r>
      </w:smartTag>
      <w:r w:rsidRPr="00893888">
        <w:rPr>
          <w:rFonts w:ascii="Times New Roman" w:eastAsia="Calibri" w:hAnsi="Times New Roman" w:cs="Times New Roman"/>
          <w:sz w:val="24"/>
          <w:szCs w:val="24"/>
        </w:rPr>
        <w:t xml:space="preserve"> d'argent</w:t>
      </w:r>
      <w:r w:rsidR="00C2354F">
        <w:rPr>
          <w:rStyle w:val="Appelnotedebasdep"/>
          <w:rFonts w:ascii="Times New Roman" w:eastAsia="Calibri" w:hAnsi="Times New Roman" w:cs="Times New Roman"/>
          <w:sz w:val="24"/>
          <w:szCs w:val="24"/>
        </w:rPr>
        <w:footnoteReference w:id="125"/>
      </w:r>
      <w:r w:rsidRPr="00893888">
        <w:rPr>
          <w:rFonts w:ascii="Times New Roman" w:eastAsia="Calibri" w:hAnsi="Times New Roman" w:cs="Times New Roman"/>
          <w:sz w:val="24"/>
          <w:szCs w:val="24"/>
        </w:rPr>
        <w:t>.</w:t>
      </w:r>
    </w:p>
    <w:p w14:paraId="25D134F1" w14:textId="77777777" w:rsidR="00893888" w:rsidRPr="00893888" w:rsidRDefault="00893888" w:rsidP="00893888">
      <w:pPr>
        <w:spacing w:line="360" w:lineRule="auto"/>
        <w:jc w:val="both"/>
        <w:rPr>
          <w:rFonts w:ascii="Times New Roman" w:eastAsia="Calibri" w:hAnsi="Times New Roman" w:cs="Times New Roman"/>
          <w:sz w:val="24"/>
          <w:szCs w:val="24"/>
        </w:rPr>
      </w:pPr>
    </w:p>
    <w:p w14:paraId="65E8D385" w14:textId="048B40C9" w:rsidR="0041119E" w:rsidRDefault="0041119E" w:rsidP="00893888">
      <w:pPr>
        <w:spacing w:line="360" w:lineRule="auto"/>
        <w:jc w:val="both"/>
        <w:rPr>
          <w:rFonts w:ascii="Times New Roman" w:eastAsia="Calibri" w:hAnsi="Times New Roman" w:cs="Times New Roman"/>
          <w:sz w:val="24"/>
          <w:szCs w:val="24"/>
          <w:vertAlign w:val="superscript"/>
        </w:rPr>
      </w:pPr>
      <w:r w:rsidRPr="00893888">
        <w:rPr>
          <w:rFonts w:ascii="Times New Roman" w:eastAsia="Calibri" w:hAnsi="Times New Roman" w:cs="Times New Roman"/>
          <w:sz w:val="24"/>
          <w:szCs w:val="24"/>
        </w:rPr>
        <w:t xml:space="preserve">Les ouvriers, ornés de cocardes, </w:t>
      </w:r>
      <w:r w:rsidR="00FE6DB4">
        <w:rPr>
          <w:rFonts w:ascii="Times New Roman" w:eastAsia="Calibri" w:hAnsi="Times New Roman" w:cs="Times New Roman"/>
          <w:sz w:val="24"/>
          <w:szCs w:val="24"/>
        </w:rPr>
        <w:t>disposèrent</w:t>
      </w:r>
      <w:r w:rsidRPr="00893888">
        <w:rPr>
          <w:rFonts w:ascii="Times New Roman" w:eastAsia="Calibri" w:hAnsi="Times New Roman" w:cs="Times New Roman"/>
          <w:sz w:val="24"/>
          <w:szCs w:val="24"/>
        </w:rPr>
        <w:t xml:space="preserve"> la pierre d'assise avec des madriers. Mansart de Sagonne présenta la truelle d'argent et le mortier dans un plateau</w:t>
      </w:r>
      <w:r w:rsidR="003A64FD" w:rsidRPr="003A64FD">
        <w:rPr>
          <w:rFonts w:ascii="Times New Roman" w:eastAsia="Calibri" w:hAnsi="Times New Roman" w:cs="Times New Roman"/>
          <w:sz w:val="24"/>
          <w:szCs w:val="24"/>
        </w:rPr>
        <w:t xml:space="preserve"> </w:t>
      </w:r>
      <w:r w:rsidR="003A64FD" w:rsidRPr="00893888">
        <w:rPr>
          <w:rFonts w:ascii="Times New Roman" w:eastAsia="Calibri" w:hAnsi="Times New Roman" w:cs="Times New Roman"/>
          <w:sz w:val="24"/>
          <w:szCs w:val="24"/>
        </w:rPr>
        <w:t>à</w:t>
      </w:r>
      <w:r w:rsidR="00705CFB">
        <w:rPr>
          <w:rFonts w:ascii="Times New Roman" w:eastAsia="Calibri" w:hAnsi="Times New Roman" w:cs="Times New Roman"/>
          <w:sz w:val="24"/>
          <w:szCs w:val="24"/>
        </w:rPr>
        <w:t xml:space="preserve"> Philibert</w:t>
      </w:r>
      <w:r w:rsidR="003A64FD" w:rsidRPr="00893888">
        <w:rPr>
          <w:rFonts w:ascii="Times New Roman" w:eastAsia="Calibri" w:hAnsi="Times New Roman" w:cs="Times New Roman"/>
          <w:sz w:val="24"/>
          <w:szCs w:val="24"/>
        </w:rPr>
        <w:t xml:space="preserve"> Orry</w:t>
      </w:r>
      <w:r w:rsidR="00FE6DB4">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w:t>
      </w:r>
      <w:r w:rsidR="00FE6DB4">
        <w:rPr>
          <w:rFonts w:ascii="Times New Roman" w:eastAsia="Calibri" w:hAnsi="Times New Roman" w:cs="Times New Roman"/>
          <w:sz w:val="24"/>
          <w:szCs w:val="24"/>
        </w:rPr>
        <w:t>lequel</w:t>
      </w:r>
      <w:r w:rsidRPr="00893888">
        <w:rPr>
          <w:rFonts w:ascii="Times New Roman" w:eastAsia="Calibri" w:hAnsi="Times New Roman" w:cs="Times New Roman"/>
          <w:sz w:val="24"/>
          <w:szCs w:val="24"/>
        </w:rPr>
        <w:t xml:space="preserve"> les présenta à son tour au roi</w:t>
      </w:r>
      <w:r w:rsidR="003A64FD">
        <w:rPr>
          <w:rFonts w:ascii="Times New Roman" w:eastAsia="Calibri" w:hAnsi="Times New Roman" w:cs="Times New Roman"/>
          <w:sz w:val="24"/>
          <w:szCs w:val="24"/>
        </w:rPr>
        <w:t xml:space="preserve"> qui</w:t>
      </w:r>
      <w:r w:rsidRPr="00893888">
        <w:rPr>
          <w:rFonts w:ascii="Times New Roman" w:eastAsia="Calibri" w:hAnsi="Times New Roman" w:cs="Times New Roman"/>
          <w:sz w:val="24"/>
          <w:szCs w:val="24"/>
        </w:rPr>
        <w:t xml:space="preserve"> mit le mortier sur un des coins de la pierre. Louis XV remit </w:t>
      </w:r>
      <w:r w:rsidR="003A64FD">
        <w:rPr>
          <w:rFonts w:ascii="Times New Roman" w:eastAsia="Calibri" w:hAnsi="Times New Roman" w:cs="Times New Roman"/>
          <w:sz w:val="24"/>
          <w:szCs w:val="24"/>
        </w:rPr>
        <w:t xml:space="preserve">ensuite </w:t>
      </w:r>
      <w:r w:rsidRPr="00893888">
        <w:rPr>
          <w:rFonts w:ascii="Times New Roman" w:eastAsia="Calibri" w:hAnsi="Times New Roman" w:cs="Times New Roman"/>
          <w:sz w:val="24"/>
          <w:szCs w:val="24"/>
        </w:rPr>
        <w:t xml:space="preserve">la truelle dans le plat et Orry, qui </w:t>
      </w:r>
      <w:r w:rsidR="003A64FD">
        <w:rPr>
          <w:rFonts w:ascii="Times New Roman" w:eastAsia="Calibri" w:hAnsi="Times New Roman" w:cs="Times New Roman"/>
          <w:sz w:val="24"/>
          <w:szCs w:val="24"/>
        </w:rPr>
        <w:t>entend</w:t>
      </w:r>
      <w:r w:rsidRPr="00893888">
        <w:rPr>
          <w:rFonts w:ascii="Times New Roman" w:eastAsia="Calibri" w:hAnsi="Times New Roman" w:cs="Times New Roman"/>
          <w:sz w:val="24"/>
          <w:szCs w:val="24"/>
        </w:rPr>
        <w:t xml:space="preserve">ait favoriser </w:t>
      </w:r>
      <w:r w:rsidR="003A64FD">
        <w:rPr>
          <w:rFonts w:ascii="Times New Roman" w:eastAsia="Calibri" w:hAnsi="Times New Roman" w:cs="Times New Roman"/>
          <w:sz w:val="24"/>
          <w:szCs w:val="24"/>
        </w:rPr>
        <w:t>l’architecte</w:t>
      </w:r>
      <w:r w:rsidRPr="00893888">
        <w:rPr>
          <w:rFonts w:ascii="Times New Roman" w:eastAsia="Calibri" w:hAnsi="Times New Roman" w:cs="Times New Roman"/>
          <w:sz w:val="24"/>
          <w:szCs w:val="24"/>
        </w:rPr>
        <w:t xml:space="preserve">, lui accorda l'honneur de présenter au </w:t>
      </w:r>
      <w:r w:rsidR="003A64FD">
        <w:rPr>
          <w:rFonts w:ascii="Times New Roman" w:eastAsia="Calibri" w:hAnsi="Times New Roman" w:cs="Times New Roman"/>
          <w:sz w:val="24"/>
          <w:szCs w:val="24"/>
        </w:rPr>
        <w:t>souverain</w:t>
      </w:r>
      <w:r w:rsidRPr="00893888">
        <w:rPr>
          <w:rFonts w:ascii="Times New Roman" w:eastAsia="Calibri" w:hAnsi="Times New Roman" w:cs="Times New Roman"/>
          <w:sz w:val="24"/>
          <w:szCs w:val="24"/>
        </w:rPr>
        <w:t xml:space="preserve"> le plat où </w:t>
      </w:r>
      <w:r w:rsidR="003A64FD">
        <w:rPr>
          <w:rFonts w:ascii="Times New Roman" w:eastAsia="Calibri" w:hAnsi="Times New Roman" w:cs="Times New Roman"/>
          <w:sz w:val="24"/>
          <w:szCs w:val="24"/>
        </w:rPr>
        <w:t>ét</w:t>
      </w:r>
      <w:r w:rsidRPr="00893888">
        <w:rPr>
          <w:rFonts w:ascii="Times New Roman" w:eastAsia="Calibri" w:hAnsi="Times New Roman" w:cs="Times New Roman"/>
          <w:sz w:val="24"/>
          <w:szCs w:val="24"/>
        </w:rPr>
        <w:t xml:space="preserve">ait le marteau d'argent. </w:t>
      </w:r>
      <w:r w:rsidR="00705CFB">
        <w:rPr>
          <w:rFonts w:ascii="Times New Roman" w:eastAsia="Calibri" w:hAnsi="Times New Roman" w:cs="Times New Roman"/>
          <w:sz w:val="24"/>
          <w:szCs w:val="24"/>
        </w:rPr>
        <w:t>Celui-ci</w:t>
      </w:r>
      <w:r w:rsidRPr="00893888">
        <w:rPr>
          <w:rFonts w:ascii="Times New Roman" w:eastAsia="Calibri" w:hAnsi="Times New Roman" w:cs="Times New Roman"/>
          <w:sz w:val="24"/>
          <w:szCs w:val="24"/>
        </w:rPr>
        <w:t xml:space="preserve"> frappa </w:t>
      </w:r>
      <w:r w:rsidR="003A64FD">
        <w:rPr>
          <w:rFonts w:ascii="Times New Roman" w:eastAsia="Calibri" w:hAnsi="Times New Roman" w:cs="Times New Roman"/>
          <w:sz w:val="24"/>
          <w:szCs w:val="24"/>
        </w:rPr>
        <w:t xml:space="preserve">alors </w:t>
      </w:r>
      <w:r w:rsidRPr="00893888">
        <w:rPr>
          <w:rFonts w:ascii="Times New Roman" w:eastAsia="Calibri" w:hAnsi="Times New Roman" w:cs="Times New Roman"/>
          <w:sz w:val="24"/>
          <w:szCs w:val="24"/>
        </w:rPr>
        <w:t xml:space="preserve">trois coups sur le coin qu'il venait de poser </w:t>
      </w:r>
      <w:r w:rsidR="003A64FD">
        <w:rPr>
          <w:rFonts w:ascii="Times New Roman" w:eastAsia="Calibri" w:hAnsi="Times New Roman" w:cs="Times New Roman"/>
          <w:sz w:val="24"/>
          <w:szCs w:val="24"/>
        </w:rPr>
        <w:t>tandis que</w:t>
      </w:r>
      <w:r w:rsidRPr="00893888">
        <w:rPr>
          <w:rFonts w:ascii="Times New Roman" w:eastAsia="Calibri" w:hAnsi="Times New Roman" w:cs="Times New Roman"/>
          <w:sz w:val="24"/>
          <w:szCs w:val="24"/>
        </w:rPr>
        <w:t xml:space="preserve"> la foule s’écria</w:t>
      </w:r>
      <w:r w:rsidR="003A64FD">
        <w:rPr>
          <w:rFonts w:ascii="Times New Roman" w:eastAsia="Calibri" w:hAnsi="Times New Roman" w:cs="Times New Roman"/>
          <w:sz w:val="24"/>
          <w:szCs w:val="24"/>
        </w:rPr>
        <w:t>i</w:t>
      </w:r>
      <w:r w:rsidRPr="00893888">
        <w:rPr>
          <w:rFonts w:ascii="Times New Roman" w:eastAsia="Calibri" w:hAnsi="Times New Roman" w:cs="Times New Roman"/>
          <w:sz w:val="24"/>
          <w:szCs w:val="24"/>
        </w:rPr>
        <w:t xml:space="preserve">t : « Vive le roi » ! Mansart </w:t>
      </w:r>
      <w:r w:rsidR="003A64FD">
        <w:rPr>
          <w:rFonts w:ascii="Times New Roman" w:eastAsia="Calibri" w:hAnsi="Times New Roman" w:cs="Times New Roman"/>
          <w:sz w:val="24"/>
          <w:szCs w:val="24"/>
        </w:rPr>
        <w:t xml:space="preserve">de Sagonne </w:t>
      </w:r>
      <w:r w:rsidRPr="00893888">
        <w:rPr>
          <w:rFonts w:ascii="Times New Roman" w:eastAsia="Calibri" w:hAnsi="Times New Roman" w:cs="Times New Roman"/>
          <w:sz w:val="24"/>
          <w:szCs w:val="24"/>
        </w:rPr>
        <w:t>justifia plus tard le geste d</w:t>
      </w:r>
      <w:r w:rsidR="00705CFB">
        <w:rPr>
          <w:rFonts w:ascii="Times New Roman" w:eastAsia="Calibri" w:hAnsi="Times New Roman" w:cs="Times New Roman"/>
          <w:sz w:val="24"/>
          <w:szCs w:val="24"/>
        </w:rPr>
        <w:t>u contrôleur général des finances</w:t>
      </w:r>
      <w:r w:rsidRPr="00893888">
        <w:rPr>
          <w:rFonts w:ascii="Times New Roman" w:eastAsia="Calibri" w:hAnsi="Times New Roman" w:cs="Times New Roman"/>
          <w:sz w:val="24"/>
          <w:szCs w:val="24"/>
        </w:rPr>
        <w:t xml:space="preserve"> « par une bonté et une politesse de sa part pour moi »</w:t>
      </w:r>
      <w:r w:rsidR="00C2354F">
        <w:rPr>
          <w:rStyle w:val="Appelnotedebasdep"/>
          <w:rFonts w:ascii="Times New Roman" w:eastAsia="Calibri" w:hAnsi="Times New Roman" w:cs="Times New Roman"/>
          <w:sz w:val="24"/>
          <w:szCs w:val="24"/>
        </w:rPr>
        <w:footnoteReference w:id="126"/>
      </w:r>
      <w:r w:rsidR="005F4DFC">
        <w:rPr>
          <w:rFonts w:ascii="Times New Roman" w:eastAsia="Calibri" w:hAnsi="Times New Roman" w:cs="Times New Roman"/>
          <w:sz w:val="24"/>
          <w:szCs w:val="24"/>
        </w:rPr>
        <w:t> !</w:t>
      </w:r>
    </w:p>
    <w:p w14:paraId="30078A95" w14:textId="77777777" w:rsidR="00C45B97" w:rsidRDefault="00C45B97" w:rsidP="00893888">
      <w:pPr>
        <w:spacing w:line="360" w:lineRule="auto"/>
        <w:jc w:val="both"/>
        <w:rPr>
          <w:rFonts w:ascii="Times New Roman" w:eastAsia="Calibri" w:hAnsi="Times New Roman" w:cs="Times New Roman"/>
          <w:sz w:val="24"/>
          <w:szCs w:val="24"/>
        </w:rPr>
      </w:pPr>
    </w:p>
    <w:p w14:paraId="74BC711E" w14:textId="541ADCB2" w:rsidR="00CA6C6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Dans le </w:t>
      </w:r>
      <w:r w:rsidR="003A64FD">
        <w:rPr>
          <w:rFonts w:ascii="Times New Roman" w:eastAsia="Calibri" w:hAnsi="Times New Roman" w:cs="Times New Roman"/>
          <w:sz w:val="24"/>
          <w:szCs w:val="24"/>
        </w:rPr>
        <w:t>creux</w:t>
      </w:r>
      <w:r w:rsidRPr="00893888">
        <w:rPr>
          <w:rFonts w:ascii="Times New Roman" w:eastAsia="Calibri" w:hAnsi="Times New Roman" w:cs="Times New Roman"/>
          <w:sz w:val="24"/>
          <w:szCs w:val="24"/>
        </w:rPr>
        <w:t xml:space="preserve"> de la pierre de fondation, </w:t>
      </w:r>
      <w:r w:rsidR="003A64FD">
        <w:rPr>
          <w:rFonts w:ascii="Times New Roman" w:eastAsia="Calibri" w:hAnsi="Times New Roman" w:cs="Times New Roman"/>
          <w:sz w:val="24"/>
          <w:szCs w:val="24"/>
        </w:rPr>
        <w:t xml:space="preserve">on avait encastré </w:t>
      </w:r>
      <w:r w:rsidRPr="00893888">
        <w:rPr>
          <w:rFonts w:ascii="Times New Roman" w:eastAsia="Calibri" w:hAnsi="Times New Roman" w:cs="Times New Roman"/>
          <w:sz w:val="24"/>
          <w:szCs w:val="24"/>
        </w:rPr>
        <w:t xml:space="preserve">une boite de cèdre </w:t>
      </w:r>
      <w:r w:rsidR="00705CFB">
        <w:rPr>
          <w:rFonts w:ascii="Times New Roman" w:eastAsia="Calibri" w:hAnsi="Times New Roman" w:cs="Times New Roman"/>
          <w:sz w:val="24"/>
          <w:szCs w:val="24"/>
        </w:rPr>
        <w:t xml:space="preserve">qui </w:t>
      </w:r>
      <w:r w:rsidRPr="00893888">
        <w:rPr>
          <w:rFonts w:ascii="Times New Roman" w:eastAsia="Calibri" w:hAnsi="Times New Roman" w:cs="Times New Roman"/>
          <w:sz w:val="24"/>
          <w:szCs w:val="24"/>
        </w:rPr>
        <w:t>contena</w:t>
      </w:r>
      <w:r w:rsidR="00705CFB">
        <w:rPr>
          <w:rFonts w:ascii="Times New Roman" w:eastAsia="Calibri" w:hAnsi="Times New Roman" w:cs="Times New Roman"/>
          <w:sz w:val="24"/>
          <w:szCs w:val="24"/>
        </w:rPr>
        <w:t>i</w:t>
      </w:r>
      <w:r w:rsidRPr="00893888">
        <w:rPr>
          <w:rFonts w:ascii="Times New Roman" w:eastAsia="Calibri" w:hAnsi="Times New Roman" w:cs="Times New Roman"/>
          <w:sz w:val="24"/>
          <w:szCs w:val="24"/>
        </w:rPr>
        <w:t>t quatre médailles d'argent relat</w:t>
      </w:r>
      <w:r w:rsidR="00705CFB">
        <w:rPr>
          <w:rFonts w:ascii="Times New Roman" w:eastAsia="Calibri" w:hAnsi="Times New Roman" w:cs="Times New Roman"/>
          <w:sz w:val="24"/>
          <w:szCs w:val="24"/>
        </w:rPr>
        <w:t>ives, chacune, à quatre</w:t>
      </w:r>
      <w:r w:rsidRPr="00893888">
        <w:rPr>
          <w:rFonts w:ascii="Times New Roman" w:eastAsia="Calibri" w:hAnsi="Times New Roman" w:cs="Times New Roman"/>
          <w:sz w:val="24"/>
          <w:szCs w:val="24"/>
        </w:rPr>
        <w:t xml:space="preserve"> événement</w:t>
      </w:r>
      <w:r w:rsidR="00705CFB">
        <w:rPr>
          <w:rFonts w:ascii="Times New Roman" w:eastAsia="Calibri" w:hAnsi="Times New Roman" w:cs="Times New Roman"/>
          <w:sz w:val="24"/>
          <w:szCs w:val="24"/>
        </w:rPr>
        <w:t>s</w:t>
      </w:r>
      <w:r w:rsidRPr="00893888">
        <w:rPr>
          <w:rFonts w:ascii="Times New Roman" w:eastAsia="Calibri" w:hAnsi="Times New Roman" w:cs="Times New Roman"/>
          <w:sz w:val="24"/>
          <w:szCs w:val="24"/>
        </w:rPr>
        <w:t xml:space="preserve"> du règne, à savoir : </w:t>
      </w:r>
      <w:r w:rsidR="003A64FD">
        <w:rPr>
          <w:rFonts w:ascii="Times New Roman" w:eastAsia="Calibri" w:hAnsi="Times New Roman" w:cs="Times New Roman"/>
          <w:sz w:val="24"/>
          <w:szCs w:val="24"/>
        </w:rPr>
        <w:t>l</w:t>
      </w:r>
      <w:r w:rsidRPr="00893888">
        <w:rPr>
          <w:rFonts w:ascii="Times New Roman" w:eastAsia="Calibri" w:hAnsi="Times New Roman" w:cs="Times New Roman"/>
          <w:sz w:val="24"/>
          <w:szCs w:val="24"/>
        </w:rPr>
        <w:t xml:space="preserve">e sacre du roi, le 22 octobre 1722 ; son mariage, le 5 septembre 1725 ; la naissance du </w:t>
      </w:r>
      <w:r w:rsidR="003A64FD">
        <w:rPr>
          <w:rFonts w:ascii="Times New Roman" w:eastAsia="Calibri" w:hAnsi="Times New Roman" w:cs="Times New Roman"/>
          <w:sz w:val="24"/>
          <w:szCs w:val="24"/>
        </w:rPr>
        <w:t>D</w:t>
      </w:r>
      <w:r w:rsidRPr="00893888">
        <w:rPr>
          <w:rFonts w:ascii="Times New Roman" w:eastAsia="Calibri" w:hAnsi="Times New Roman" w:cs="Times New Roman"/>
          <w:sz w:val="24"/>
          <w:szCs w:val="24"/>
        </w:rPr>
        <w:t>auphin, le 4 septembre 1729 ; et</w:t>
      </w:r>
      <w:r w:rsidR="003A64FD">
        <w:rPr>
          <w:rFonts w:ascii="Times New Roman" w:eastAsia="Calibri" w:hAnsi="Times New Roman" w:cs="Times New Roman"/>
          <w:sz w:val="24"/>
          <w:szCs w:val="24"/>
        </w:rPr>
        <w:t xml:space="preserve"> enfin</w:t>
      </w:r>
      <w:r w:rsidRPr="00893888">
        <w:rPr>
          <w:rFonts w:ascii="Times New Roman" w:eastAsia="Calibri" w:hAnsi="Times New Roman" w:cs="Times New Roman"/>
          <w:sz w:val="24"/>
          <w:szCs w:val="24"/>
        </w:rPr>
        <w:t xml:space="preserve"> le mariage de </w:t>
      </w:r>
      <w:r w:rsidR="003A64FD">
        <w:rPr>
          <w:rFonts w:ascii="Times New Roman" w:eastAsia="Calibri" w:hAnsi="Times New Roman" w:cs="Times New Roman"/>
          <w:sz w:val="24"/>
          <w:szCs w:val="24"/>
        </w:rPr>
        <w:t xml:space="preserve">sa fille, </w:t>
      </w:r>
      <w:r w:rsidRPr="00893888">
        <w:rPr>
          <w:rFonts w:ascii="Times New Roman" w:eastAsia="Calibri" w:hAnsi="Times New Roman" w:cs="Times New Roman"/>
          <w:sz w:val="24"/>
          <w:szCs w:val="24"/>
        </w:rPr>
        <w:t>Madame Première, avec Dom Philippe, duc de Parme, fils de Philippe V d'Espagne, le 26 août 1739. Une médaille d'or évoquait, quant à elle, la paix conclue</w:t>
      </w:r>
      <w:r w:rsidR="003A64FD">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w:t>
      </w:r>
      <w:r w:rsidR="003A64FD" w:rsidRPr="00893888">
        <w:rPr>
          <w:rFonts w:ascii="Times New Roman" w:eastAsia="Calibri" w:hAnsi="Times New Roman" w:cs="Times New Roman"/>
          <w:sz w:val="24"/>
          <w:szCs w:val="24"/>
        </w:rPr>
        <w:t>le 16 mai 1736</w:t>
      </w:r>
      <w:r w:rsidR="003A64FD">
        <w:rPr>
          <w:rFonts w:ascii="Times New Roman" w:eastAsia="Calibri" w:hAnsi="Times New Roman" w:cs="Times New Roman"/>
          <w:sz w:val="24"/>
          <w:szCs w:val="24"/>
        </w:rPr>
        <w:t>, avec</w:t>
      </w:r>
      <w:r w:rsidRPr="00893888">
        <w:rPr>
          <w:rFonts w:ascii="Times New Roman" w:eastAsia="Calibri" w:hAnsi="Times New Roman" w:cs="Times New Roman"/>
          <w:sz w:val="24"/>
          <w:szCs w:val="24"/>
        </w:rPr>
        <w:t xml:space="preserve"> l'Empereur, la Russie et la Sublime Porte (Turquie) après la guerre de Succession de Pologne</w:t>
      </w:r>
      <w:r w:rsidR="00705CFB">
        <w:rPr>
          <w:rFonts w:ascii="Times New Roman" w:eastAsia="Calibri" w:hAnsi="Times New Roman" w:cs="Times New Roman"/>
          <w:sz w:val="24"/>
          <w:szCs w:val="24"/>
        </w:rPr>
        <w:t xml:space="preserve"> (1733-1738)</w:t>
      </w:r>
      <w:r w:rsidR="003A64FD">
        <w:rPr>
          <w:rFonts w:ascii="Times New Roman" w:eastAsia="Calibri" w:hAnsi="Times New Roman" w:cs="Times New Roman"/>
          <w:sz w:val="24"/>
          <w:szCs w:val="24"/>
        </w:rPr>
        <w:t>, premier</w:t>
      </w:r>
      <w:r w:rsidR="00705CFB">
        <w:rPr>
          <w:rFonts w:ascii="Times New Roman" w:eastAsia="Calibri" w:hAnsi="Times New Roman" w:cs="Times New Roman"/>
          <w:sz w:val="24"/>
          <w:szCs w:val="24"/>
        </w:rPr>
        <w:t xml:space="preserve"> grand</w:t>
      </w:r>
      <w:r w:rsidR="003A64FD">
        <w:rPr>
          <w:rFonts w:ascii="Times New Roman" w:eastAsia="Calibri" w:hAnsi="Times New Roman" w:cs="Times New Roman"/>
          <w:sz w:val="24"/>
          <w:szCs w:val="24"/>
        </w:rPr>
        <w:t xml:space="preserve"> conflit du règne</w:t>
      </w:r>
      <w:r w:rsidRPr="00893888">
        <w:rPr>
          <w:rFonts w:ascii="Times New Roman" w:eastAsia="Calibri" w:hAnsi="Times New Roman" w:cs="Times New Roman"/>
          <w:sz w:val="24"/>
          <w:szCs w:val="24"/>
        </w:rPr>
        <w:t xml:space="preserve">. Les cinq médailles étaient toutes de la grandeur d'un écu de </w:t>
      </w:r>
      <w:smartTag w:uri="urn:schemas-microsoft-com:office:smarttags" w:element="metricconverter">
        <w:smartTagPr>
          <w:attr w:name="ProductID" w:val="6 livres"/>
        </w:smartTagPr>
        <w:r w:rsidRPr="00893888">
          <w:rPr>
            <w:rFonts w:ascii="Times New Roman" w:eastAsia="Calibri" w:hAnsi="Times New Roman" w:cs="Times New Roman"/>
            <w:sz w:val="24"/>
            <w:szCs w:val="24"/>
          </w:rPr>
          <w:t>6 livres</w:t>
        </w:r>
      </w:smartTag>
      <w:r w:rsidRPr="00893888">
        <w:rPr>
          <w:rFonts w:ascii="Times New Roman" w:eastAsia="Calibri" w:hAnsi="Times New Roman" w:cs="Times New Roman"/>
          <w:sz w:val="24"/>
          <w:szCs w:val="24"/>
        </w:rPr>
        <w:t>. La boite fut revêtue d'une plaque de cuivre</w:t>
      </w:r>
      <w:r w:rsidR="00705CFB">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w:t>
      </w:r>
      <w:r w:rsidR="003A64FD">
        <w:rPr>
          <w:rFonts w:ascii="Times New Roman" w:eastAsia="Calibri" w:hAnsi="Times New Roman" w:cs="Times New Roman"/>
          <w:sz w:val="24"/>
          <w:szCs w:val="24"/>
        </w:rPr>
        <w:t>revêtue de</w:t>
      </w:r>
      <w:r w:rsidRPr="00893888">
        <w:rPr>
          <w:rFonts w:ascii="Times New Roman" w:eastAsia="Calibri" w:hAnsi="Times New Roman" w:cs="Times New Roman"/>
          <w:sz w:val="24"/>
          <w:szCs w:val="24"/>
        </w:rPr>
        <w:t xml:space="preserve"> l'inscription latine suivante</w:t>
      </w:r>
      <w:r w:rsidR="00C2354F">
        <w:rPr>
          <w:rStyle w:val="Appelnotedebasdep"/>
          <w:rFonts w:ascii="Times New Roman" w:eastAsia="Calibri" w:hAnsi="Times New Roman" w:cs="Times New Roman"/>
          <w:sz w:val="24"/>
          <w:szCs w:val="24"/>
        </w:rPr>
        <w:footnoteReference w:id="127"/>
      </w:r>
      <w:r w:rsidRPr="00893888">
        <w:rPr>
          <w:rFonts w:ascii="Times New Roman" w:eastAsia="Calibri" w:hAnsi="Times New Roman" w:cs="Times New Roman"/>
          <w:sz w:val="24"/>
          <w:szCs w:val="24"/>
          <w:vertAlign w:val="superscript"/>
        </w:rPr>
        <w:t xml:space="preserve"> </w:t>
      </w:r>
      <w:r w:rsidRPr="00893888">
        <w:rPr>
          <w:rFonts w:ascii="Times New Roman" w:eastAsia="Calibri" w:hAnsi="Times New Roman" w:cs="Times New Roman"/>
          <w:sz w:val="24"/>
          <w:szCs w:val="24"/>
        </w:rPr>
        <w:t xml:space="preserve">: </w:t>
      </w:r>
    </w:p>
    <w:p w14:paraId="4A3C5198"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rPr>
        <w:lastRenderedPageBreak/>
        <w:t>« </w:t>
      </w:r>
      <w:r w:rsidRPr="00893888">
        <w:rPr>
          <w:rFonts w:ascii="Times New Roman" w:eastAsia="Calibri" w:hAnsi="Times New Roman" w:cs="Times New Roman"/>
          <w:i/>
          <w:noProof/>
          <w:sz w:val="24"/>
          <w:szCs w:val="24"/>
          <w:lang w:val="la-Latn"/>
        </w:rPr>
        <w:t>AD MAJOREM DEI GLORIAM</w:t>
      </w:r>
    </w:p>
    <w:p w14:paraId="07130F69" w14:textId="77777777" w:rsidR="0041119E" w:rsidRPr="00893888" w:rsidRDefault="0041119E" w:rsidP="00893888">
      <w:pPr>
        <w:tabs>
          <w:tab w:val="right" w:pos="9072"/>
        </w:tabs>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 xml:space="preserve"> VIRGINIS QUE D</w:t>
      </w:r>
      <w:r w:rsidRPr="00893888">
        <w:rPr>
          <w:rFonts w:ascii="Times New Roman" w:eastAsia="Calibri" w:hAnsi="Times New Roman" w:cs="Times New Roman"/>
          <w:i/>
          <w:noProof/>
          <w:sz w:val="24"/>
          <w:szCs w:val="24"/>
        </w:rPr>
        <w:t>EI PARAE</w:t>
      </w:r>
      <w:r w:rsidR="009901F8" w:rsidRPr="00893888">
        <w:rPr>
          <w:rFonts w:ascii="Times New Roman" w:eastAsia="Calibri" w:hAnsi="Times New Roman" w:cs="Times New Roman"/>
          <w:i/>
          <w:noProof/>
          <w:sz w:val="24"/>
          <w:szCs w:val="24"/>
        </w:rPr>
        <w:tab/>
      </w:r>
    </w:p>
    <w:p w14:paraId="0142E4CC"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 xml:space="preserve"> SUB INVOCATIONE S</w:t>
      </w:r>
      <w:r w:rsidRPr="00893888">
        <w:rPr>
          <w:rFonts w:ascii="Times New Roman" w:eastAsia="Calibri" w:hAnsi="Times New Roman" w:cs="Times New Roman"/>
          <w:i/>
          <w:noProof/>
          <w:sz w:val="24"/>
          <w:szCs w:val="24"/>
        </w:rPr>
        <w:t>ANC</w:t>
      </w:r>
      <w:r w:rsidRPr="00893888">
        <w:rPr>
          <w:rFonts w:ascii="Times New Roman" w:eastAsia="Calibri" w:hAnsi="Times New Roman" w:cs="Times New Roman"/>
          <w:i/>
          <w:noProof/>
          <w:sz w:val="24"/>
          <w:szCs w:val="24"/>
          <w:lang w:val="la-Latn"/>
        </w:rPr>
        <w:t xml:space="preserve">TI LUDOVICI </w:t>
      </w:r>
    </w:p>
    <w:p w14:paraId="7E501BAE"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 xml:space="preserve">LUDOVICUS DECIMUS QUINTUS </w:t>
      </w:r>
    </w:p>
    <w:p w14:paraId="6242DD8B"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PRIMARIUM HUNC EX POSUIT L</w:t>
      </w:r>
      <w:r w:rsidRPr="00893888">
        <w:rPr>
          <w:rFonts w:ascii="Times New Roman" w:eastAsia="Calibri" w:hAnsi="Times New Roman" w:cs="Times New Roman"/>
          <w:i/>
          <w:noProof/>
          <w:sz w:val="24"/>
          <w:szCs w:val="24"/>
        </w:rPr>
        <w:t>A</w:t>
      </w:r>
      <w:r w:rsidRPr="00893888">
        <w:rPr>
          <w:rFonts w:ascii="Times New Roman" w:eastAsia="Calibri" w:hAnsi="Times New Roman" w:cs="Times New Roman"/>
          <w:i/>
          <w:noProof/>
          <w:sz w:val="24"/>
          <w:szCs w:val="24"/>
          <w:lang w:val="la-Latn"/>
        </w:rPr>
        <w:t xml:space="preserve">PIDEM </w:t>
      </w:r>
    </w:p>
    <w:p w14:paraId="3A3A0220"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DIE MENSIS JUNI</w:t>
      </w:r>
      <w:r w:rsidRPr="00893888">
        <w:rPr>
          <w:rFonts w:ascii="Times New Roman" w:eastAsia="Calibri" w:hAnsi="Times New Roman" w:cs="Times New Roman"/>
          <w:i/>
          <w:noProof/>
          <w:sz w:val="24"/>
          <w:szCs w:val="24"/>
        </w:rPr>
        <w:t>I</w:t>
      </w:r>
      <w:r w:rsidRPr="00893888">
        <w:rPr>
          <w:rFonts w:ascii="Times New Roman" w:eastAsia="Calibri" w:hAnsi="Times New Roman" w:cs="Times New Roman"/>
          <w:i/>
          <w:noProof/>
          <w:sz w:val="24"/>
          <w:szCs w:val="24"/>
          <w:lang w:val="la-Latn"/>
        </w:rPr>
        <w:t xml:space="preserve"> DUODECIMA </w:t>
      </w:r>
    </w:p>
    <w:p w14:paraId="5E705D4A"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A</w:t>
      </w:r>
      <w:r w:rsidRPr="00893888">
        <w:rPr>
          <w:rFonts w:ascii="Times New Roman" w:eastAsia="Calibri" w:hAnsi="Times New Roman" w:cs="Times New Roman"/>
          <w:i/>
          <w:noProof/>
          <w:sz w:val="24"/>
          <w:szCs w:val="24"/>
          <w:lang w:val="en-US"/>
        </w:rPr>
        <w:t>N</w:t>
      </w:r>
      <w:r w:rsidRPr="00893888">
        <w:rPr>
          <w:rFonts w:ascii="Times New Roman" w:eastAsia="Calibri" w:hAnsi="Times New Roman" w:cs="Times New Roman"/>
          <w:i/>
          <w:noProof/>
          <w:sz w:val="24"/>
          <w:szCs w:val="24"/>
          <w:lang w:val="la-Latn"/>
        </w:rPr>
        <w:t>NO REPARATAE SALUTIS 1743 </w:t>
      </w:r>
      <w:r w:rsidRPr="00893888">
        <w:rPr>
          <w:rFonts w:ascii="Times New Roman" w:eastAsia="Calibri" w:hAnsi="Times New Roman" w:cs="Times New Roman"/>
          <w:i/>
          <w:noProof/>
          <w:sz w:val="24"/>
          <w:szCs w:val="24"/>
          <w:lang w:val="en-US"/>
        </w:rPr>
        <w:t>;</w:t>
      </w:r>
    </w:p>
    <w:p w14:paraId="17B7CDA8"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 xml:space="preserve">SUMMO PONTIFICE BENEDICTO XIV </w:t>
      </w:r>
    </w:p>
    <w:p w14:paraId="01595D7B"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PRACERAT A</w:t>
      </w:r>
      <w:r w:rsidRPr="00893888">
        <w:rPr>
          <w:rFonts w:ascii="Times New Roman" w:eastAsia="Calibri" w:hAnsi="Times New Roman" w:cs="Times New Roman"/>
          <w:i/>
          <w:noProof/>
          <w:sz w:val="24"/>
          <w:szCs w:val="24"/>
          <w:lang w:val="en-US"/>
        </w:rPr>
        <w:t>E</w:t>
      </w:r>
      <w:r w:rsidRPr="00893888">
        <w:rPr>
          <w:rFonts w:ascii="Times New Roman" w:eastAsia="Calibri" w:hAnsi="Times New Roman" w:cs="Times New Roman"/>
          <w:i/>
          <w:noProof/>
          <w:sz w:val="24"/>
          <w:szCs w:val="24"/>
          <w:lang w:val="la-Latn"/>
        </w:rPr>
        <w:t xml:space="preserve">DIFICIO CONDENDO A REGE </w:t>
      </w:r>
    </w:p>
    <w:p w14:paraId="5C63FB0B"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 xml:space="preserve">SELECTUS </w:t>
      </w:r>
      <w:r w:rsidRPr="00893888">
        <w:rPr>
          <w:rFonts w:ascii="Times New Roman" w:eastAsia="Calibri" w:hAnsi="Times New Roman" w:cs="Times New Roman"/>
          <w:i/>
          <w:noProof/>
          <w:sz w:val="24"/>
          <w:szCs w:val="24"/>
          <w:lang w:val="en-US"/>
        </w:rPr>
        <w:t>J</w:t>
      </w:r>
      <w:r w:rsidRPr="00893888">
        <w:rPr>
          <w:rFonts w:ascii="Times New Roman" w:eastAsia="Calibri" w:hAnsi="Times New Roman" w:cs="Times New Roman"/>
          <w:i/>
          <w:noProof/>
          <w:sz w:val="24"/>
          <w:szCs w:val="24"/>
          <w:lang w:val="la-Latn"/>
        </w:rPr>
        <w:t xml:space="preserve">ACOBUS HARDOUIN-MANSART </w:t>
      </w:r>
    </w:p>
    <w:p w14:paraId="02A2BA28"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DE SAGON</w:t>
      </w:r>
      <w:r w:rsidRPr="00893888">
        <w:rPr>
          <w:rFonts w:ascii="Times New Roman" w:eastAsia="Calibri" w:hAnsi="Times New Roman" w:cs="Times New Roman"/>
          <w:i/>
          <w:noProof/>
          <w:sz w:val="24"/>
          <w:szCs w:val="24"/>
          <w:lang w:val="en-US"/>
        </w:rPr>
        <w:t>N</w:t>
      </w:r>
      <w:r w:rsidRPr="00893888">
        <w:rPr>
          <w:rFonts w:ascii="Times New Roman" w:eastAsia="Calibri" w:hAnsi="Times New Roman" w:cs="Times New Roman"/>
          <w:i/>
          <w:noProof/>
          <w:sz w:val="24"/>
          <w:szCs w:val="24"/>
          <w:lang w:val="la-Latn"/>
        </w:rPr>
        <w:t>E</w:t>
      </w:r>
      <w:r w:rsidRPr="00893888">
        <w:rPr>
          <w:rFonts w:ascii="Times New Roman" w:eastAsia="Calibri" w:hAnsi="Times New Roman" w:cs="Times New Roman"/>
          <w:i/>
          <w:noProof/>
          <w:sz w:val="24"/>
          <w:szCs w:val="24"/>
          <w:lang w:val="en-US"/>
        </w:rPr>
        <w:t xml:space="preserve">, </w:t>
      </w:r>
      <w:r w:rsidRPr="00893888">
        <w:rPr>
          <w:rFonts w:ascii="Times New Roman" w:eastAsia="Calibri" w:hAnsi="Times New Roman" w:cs="Times New Roman"/>
          <w:i/>
          <w:noProof/>
          <w:sz w:val="24"/>
          <w:szCs w:val="24"/>
          <w:lang w:val="la-Latn"/>
        </w:rPr>
        <w:t>REGI</w:t>
      </w:r>
      <w:r w:rsidRPr="00893888">
        <w:rPr>
          <w:rFonts w:ascii="Times New Roman" w:eastAsia="Calibri" w:hAnsi="Times New Roman" w:cs="Times New Roman"/>
          <w:i/>
          <w:noProof/>
          <w:sz w:val="24"/>
          <w:szCs w:val="24"/>
          <w:lang w:val="en-US"/>
        </w:rPr>
        <w:t>A</w:t>
      </w:r>
      <w:r w:rsidRPr="00893888">
        <w:rPr>
          <w:rFonts w:ascii="Times New Roman" w:eastAsia="Calibri" w:hAnsi="Times New Roman" w:cs="Times New Roman"/>
          <w:i/>
          <w:noProof/>
          <w:sz w:val="24"/>
          <w:szCs w:val="24"/>
          <w:lang w:val="la-Latn"/>
        </w:rPr>
        <w:t xml:space="preserve">E AEDIFICIORUM </w:t>
      </w:r>
    </w:p>
    <w:p w14:paraId="37CC315A" w14:textId="77777777" w:rsidR="0041119E" w:rsidRPr="00893888" w:rsidRDefault="0041119E" w:rsidP="00893888">
      <w:pPr>
        <w:spacing w:line="360" w:lineRule="auto"/>
        <w:jc w:val="both"/>
        <w:rPr>
          <w:rFonts w:ascii="Times New Roman" w:eastAsia="Calibri" w:hAnsi="Times New Roman" w:cs="Times New Roman"/>
          <w:i/>
          <w:noProof/>
          <w:sz w:val="24"/>
          <w:szCs w:val="24"/>
          <w:lang w:val="en-US"/>
        </w:rPr>
      </w:pPr>
      <w:r w:rsidRPr="00893888">
        <w:rPr>
          <w:rFonts w:ascii="Times New Roman" w:eastAsia="Calibri" w:hAnsi="Times New Roman" w:cs="Times New Roman"/>
          <w:i/>
          <w:noProof/>
          <w:sz w:val="24"/>
          <w:szCs w:val="24"/>
          <w:lang w:val="la-Latn"/>
        </w:rPr>
        <w:t>ACADEMIAE ARCHITECTUS AGGREGATUS</w:t>
      </w:r>
    </w:p>
    <w:p w14:paraId="2F8E129B"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 xml:space="preserve">D. FRANCISCI MANSART, PRIMARII REGIS </w:t>
      </w:r>
    </w:p>
    <w:p w14:paraId="786C84AB"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ARCHITECTI, ET DD. MANSART</w:t>
      </w:r>
      <w:r w:rsidRPr="00893888">
        <w:rPr>
          <w:rFonts w:ascii="Times New Roman" w:eastAsia="Calibri" w:hAnsi="Times New Roman" w:cs="Times New Roman"/>
          <w:i/>
          <w:noProof/>
          <w:sz w:val="24"/>
          <w:szCs w:val="24"/>
        </w:rPr>
        <w:t xml:space="preserve">, </w:t>
      </w:r>
      <w:r w:rsidRPr="00893888">
        <w:rPr>
          <w:rFonts w:ascii="Times New Roman" w:eastAsia="Calibri" w:hAnsi="Times New Roman" w:cs="Times New Roman"/>
          <w:i/>
          <w:noProof/>
          <w:sz w:val="24"/>
          <w:szCs w:val="24"/>
          <w:lang w:val="la-Latn"/>
        </w:rPr>
        <w:t xml:space="preserve">COMITIS </w:t>
      </w:r>
    </w:p>
    <w:p w14:paraId="762A9572"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DE SAGONNE CONSISTORIANI,</w:t>
      </w:r>
    </w:p>
    <w:p w14:paraId="5AB42408" w14:textId="77777777" w:rsidR="0041119E" w:rsidRPr="00893888"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lang w:val="la-Latn"/>
        </w:rPr>
        <w:t>SUPREMI AEDIFICIORUM PR</w:t>
      </w:r>
      <w:r w:rsidRPr="00893888">
        <w:rPr>
          <w:rFonts w:ascii="Times New Roman" w:eastAsia="Calibri" w:hAnsi="Times New Roman" w:cs="Times New Roman"/>
          <w:i/>
          <w:noProof/>
          <w:sz w:val="24"/>
          <w:szCs w:val="24"/>
        </w:rPr>
        <w:t>A</w:t>
      </w:r>
      <w:r w:rsidRPr="00893888">
        <w:rPr>
          <w:rFonts w:ascii="Times New Roman" w:eastAsia="Calibri" w:hAnsi="Times New Roman" w:cs="Times New Roman"/>
          <w:i/>
          <w:noProof/>
          <w:sz w:val="24"/>
          <w:szCs w:val="24"/>
          <w:lang w:val="la-Latn"/>
        </w:rPr>
        <w:t>E</w:t>
      </w:r>
      <w:r w:rsidRPr="00893888">
        <w:rPr>
          <w:rFonts w:ascii="Times New Roman" w:eastAsia="Calibri" w:hAnsi="Times New Roman" w:cs="Times New Roman"/>
          <w:i/>
          <w:noProof/>
          <w:sz w:val="24"/>
          <w:szCs w:val="24"/>
        </w:rPr>
        <w:t>FEC</w:t>
      </w:r>
      <w:r w:rsidRPr="00893888">
        <w:rPr>
          <w:rFonts w:ascii="Times New Roman" w:eastAsia="Calibri" w:hAnsi="Times New Roman" w:cs="Times New Roman"/>
          <w:i/>
          <w:noProof/>
          <w:sz w:val="24"/>
          <w:szCs w:val="24"/>
          <w:lang w:val="la-Latn"/>
        </w:rPr>
        <w:t>TI</w:t>
      </w:r>
    </w:p>
    <w:p w14:paraId="4BD73D38" w14:textId="77777777" w:rsidR="0041119E" w:rsidRDefault="0041119E" w:rsidP="00893888">
      <w:pPr>
        <w:spacing w:line="360" w:lineRule="auto"/>
        <w:jc w:val="both"/>
        <w:rPr>
          <w:rFonts w:ascii="Times New Roman" w:eastAsia="Calibri" w:hAnsi="Times New Roman" w:cs="Times New Roman"/>
          <w:i/>
          <w:noProof/>
          <w:sz w:val="24"/>
          <w:szCs w:val="24"/>
        </w:rPr>
      </w:pPr>
      <w:r w:rsidRPr="00893888">
        <w:rPr>
          <w:rFonts w:ascii="Times New Roman" w:eastAsia="Calibri" w:hAnsi="Times New Roman" w:cs="Times New Roman"/>
          <w:i/>
          <w:noProof/>
          <w:sz w:val="24"/>
          <w:szCs w:val="24"/>
        </w:rPr>
        <w:t>PRONEPOS ET NEPOS ».</w:t>
      </w:r>
    </w:p>
    <w:p w14:paraId="1B545FEB" w14:textId="77777777" w:rsidR="00893888" w:rsidRPr="00146EA4" w:rsidRDefault="00893888" w:rsidP="00893888">
      <w:pPr>
        <w:spacing w:line="360" w:lineRule="auto"/>
        <w:jc w:val="both"/>
        <w:rPr>
          <w:rFonts w:ascii="Times New Roman" w:eastAsia="Calibri" w:hAnsi="Times New Roman" w:cs="Times New Roman"/>
          <w:i/>
          <w:noProof/>
          <w:sz w:val="16"/>
          <w:szCs w:val="16"/>
        </w:rPr>
      </w:pPr>
    </w:p>
    <w:p w14:paraId="0EF0744B" w14:textId="2BBCCC82" w:rsidR="0041119E" w:rsidRDefault="00705CFB"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Cette </w:t>
      </w:r>
      <w:r w:rsidR="0041119E" w:rsidRPr="00893888">
        <w:rPr>
          <w:rFonts w:ascii="Times New Roman" w:eastAsia="Calibri" w:hAnsi="Times New Roman" w:cs="Times New Roman"/>
          <w:sz w:val="24"/>
          <w:szCs w:val="24"/>
        </w:rPr>
        <w:t>inscription rappel</w:t>
      </w:r>
      <w:r>
        <w:rPr>
          <w:rFonts w:ascii="Times New Roman" w:eastAsia="Calibri" w:hAnsi="Times New Roman" w:cs="Times New Roman"/>
          <w:sz w:val="24"/>
          <w:szCs w:val="24"/>
        </w:rPr>
        <w:t>ait</w:t>
      </w:r>
      <w:r w:rsidR="0041119E" w:rsidRPr="00893888">
        <w:rPr>
          <w:rFonts w:ascii="Times New Roman" w:eastAsia="Calibri" w:hAnsi="Times New Roman" w:cs="Times New Roman"/>
          <w:sz w:val="24"/>
          <w:szCs w:val="24"/>
        </w:rPr>
        <w:t xml:space="preserve"> l'</w:t>
      </w:r>
      <w:r w:rsidR="00C12F69" w:rsidRPr="00893888">
        <w:rPr>
          <w:rFonts w:ascii="Times New Roman" w:eastAsia="Calibri" w:hAnsi="Times New Roman" w:cs="Times New Roman"/>
          <w:sz w:val="24"/>
          <w:szCs w:val="24"/>
        </w:rPr>
        <w:t xml:space="preserve">illustre </w:t>
      </w:r>
      <w:r w:rsidR="0041119E" w:rsidRPr="00893888">
        <w:rPr>
          <w:rFonts w:ascii="Times New Roman" w:eastAsia="Calibri" w:hAnsi="Times New Roman" w:cs="Times New Roman"/>
          <w:sz w:val="24"/>
          <w:szCs w:val="24"/>
        </w:rPr>
        <w:t xml:space="preserve">ascendance de </w:t>
      </w:r>
      <w:r w:rsidR="00C12F69">
        <w:rPr>
          <w:rFonts w:ascii="Times New Roman" w:eastAsia="Calibri" w:hAnsi="Times New Roman" w:cs="Times New Roman"/>
          <w:sz w:val="24"/>
          <w:szCs w:val="24"/>
        </w:rPr>
        <w:t>Jacques Hardouin-</w:t>
      </w:r>
      <w:r w:rsidR="0041119E" w:rsidRPr="00893888">
        <w:rPr>
          <w:rFonts w:ascii="Times New Roman" w:eastAsia="Calibri" w:hAnsi="Times New Roman" w:cs="Times New Roman"/>
          <w:sz w:val="24"/>
          <w:szCs w:val="24"/>
        </w:rPr>
        <w:t xml:space="preserve">Mansart de Sagonne à travers les personnalités de son aïeul et de son arrière-arrière-grand-oncle, marquant ainsi la continuité d'une tradition </w:t>
      </w:r>
      <w:r w:rsidR="00C12F69">
        <w:rPr>
          <w:rFonts w:ascii="Times New Roman" w:eastAsia="Calibri" w:hAnsi="Times New Roman" w:cs="Times New Roman"/>
          <w:sz w:val="24"/>
          <w:szCs w:val="24"/>
        </w:rPr>
        <w:t xml:space="preserve">autant </w:t>
      </w:r>
      <w:r w:rsidR="0041119E" w:rsidRPr="00893888">
        <w:rPr>
          <w:rFonts w:ascii="Times New Roman" w:eastAsia="Calibri" w:hAnsi="Times New Roman" w:cs="Times New Roman"/>
          <w:sz w:val="24"/>
          <w:szCs w:val="24"/>
        </w:rPr>
        <w:t xml:space="preserve">familiale </w:t>
      </w:r>
      <w:r w:rsidR="00C12F69">
        <w:rPr>
          <w:rFonts w:ascii="Times New Roman" w:eastAsia="Calibri" w:hAnsi="Times New Roman" w:cs="Times New Roman"/>
          <w:sz w:val="24"/>
          <w:szCs w:val="24"/>
        </w:rPr>
        <w:t>que</w:t>
      </w:r>
      <w:r w:rsidR="0041119E" w:rsidRPr="00893888">
        <w:rPr>
          <w:rFonts w:ascii="Times New Roman" w:eastAsia="Calibri" w:hAnsi="Times New Roman" w:cs="Times New Roman"/>
          <w:sz w:val="24"/>
          <w:szCs w:val="24"/>
        </w:rPr>
        <w:t xml:space="preserve"> royale. Le commissaire</w:t>
      </w:r>
      <w:r w:rsidR="00C12F69">
        <w:rPr>
          <w:rFonts w:ascii="Times New Roman" w:eastAsia="Calibri" w:hAnsi="Times New Roman" w:cs="Times New Roman"/>
          <w:sz w:val="24"/>
          <w:szCs w:val="24"/>
        </w:rPr>
        <w:t xml:space="preserve"> de police de Versailles, Pierre </w:t>
      </w:r>
      <w:r w:rsidR="0041119E" w:rsidRPr="00893888">
        <w:rPr>
          <w:rFonts w:ascii="Times New Roman" w:eastAsia="Calibri" w:hAnsi="Times New Roman" w:cs="Times New Roman"/>
          <w:sz w:val="24"/>
          <w:szCs w:val="24"/>
        </w:rPr>
        <w:t xml:space="preserve">Narbonne préféra évoquer, quant à lui, </w:t>
      </w:r>
      <w:r w:rsidR="00F06F22">
        <w:rPr>
          <w:rFonts w:ascii="Times New Roman" w:eastAsia="Calibri" w:hAnsi="Times New Roman" w:cs="Times New Roman"/>
          <w:sz w:val="24"/>
          <w:szCs w:val="24"/>
        </w:rPr>
        <w:t xml:space="preserve">plus </w:t>
      </w:r>
      <w:r w:rsidR="002B509F">
        <w:rPr>
          <w:rFonts w:ascii="Times New Roman" w:eastAsia="Calibri" w:hAnsi="Times New Roman" w:cs="Times New Roman"/>
          <w:sz w:val="24"/>
          <w:szCs w:val="24"/>
        </w:rPr>
        <w:t>ironique</w:t>
      </w:r>
      <w:r w:rsidR="00F06F22">
        <w:rPr>
          <w:rFonts w:ascii="Times New Roman" w:eastAsia="Calibri" w:hAnsi="Times New Roman" w:cs="Times New Roman"/>
          <w:sz w:val="24"/>
          <w:szCs w:val="24"/>
        </w:rPr>
        <w:t>ment,</w:t>
      </w:r>
      <w:r w:rsidR="00F06F22" w:rsidRPr="00893888">
        <w:rPr>
          <w:rFonts w:ascii="Times New Roman" w:eastAsia="Calibri" w:hAnsi="Times New Roman" w:cs="Times New Roman"/>
          <w:sz w:val="24"/>
          <w:szCs w:val="24"/>
        </w:rPr>
        <w:t xml:space="preserve"> </w:t>
      </w:r>
      <w:r w:rsidR="0041119E" w:rsidRPr="00893888">
        <w:rPr>
          <w:rFonts w:ascii="Times New Roman" w:eastAsia="Calibri" w:hAnsi="Times New Roman" w:cs="Times New Roman"/>
          <w:sz w:val="24"/>
          <w:szCs w:val="24"/>
        </w:rPr>
        <w:t xml:space="preserve">dans sa relation de la cérémonie, </w:t>
      </w:r>
      <w:r w:rsidR="00F06F22">
        <w:rPr>
          <w:rFonts w:ascii="Times New Roman" w:eastAsia="Calibri" w:hAnsi="Times New Roman" w:cs="Times New Roman"/>
          <w:sz w:val="24"/>
          <w:szCs w:val="24"/>
        </w:rPr>
        <w:t xml:space="preserve">la bâtardise de l’architecte à travers </w:t>
      </w:r>
      <w:r w:rsidR="0041119E" w:rsidRPr="00893888">
        <w:rPr>
          <w:rFonts w:ascii="Times New Roman" w:eastAsia="Calibri" w:hAnsi="Times New Roman" w:cs="Times New Roman"/>
          <w:sz w:val="24"/>
          <w:szCs w:val="24"/>
        </w:rPr>
        <w:t>les personnalités plus équivoques du comte de Sagonne, son père</w:t>
      </w:r>
      <w:r w:rsidR="00F06F22">
        <w:rPr>
          <w:rFonts w:ascii="Times New Roman" w:eastAsia="Calibri" w:hAnsi="Times New Roman" w:cs="Times New Roman"/>
          <w:sz w:val="24"/>
          <w:szCs w:val="24"/>
        </w:rPr>
        <w:t>,</w:t>
      </w:r>
      <w:r w:rsidR="0041119E" w:rsidRPr="00893888">
        <w:rPr>
          <w:rFonts w:ascii="Times New Roman" w:eastAsia="Calibri" w:hAnsi="Times New Roman" w:cs="Times New Roman"/>
          <w:sz w:val="24"/>
          <w:szCs w:val="24"/>
        </w:rPr>
        <w:t xml:space="preserve"> et de Madeleine </w:t>
      </w:r>
      <w:proofErr w:type="spellStart"/>
      <w:r w:rsidR="0041119E" w:rsidRPr="00893888">
        <w:rPr>
          <w:rFonts w:ascii="Times New Roman" w:eastAsia="Calibri" w:hAnsi="Times New Roman" w:cs="Times New Roman"/>
          <w:sz w:val="24"/>
          <w:szCs w:val="24"/>
        </w:rPr>
        <w:t>Duguesny</w:t>
      </w:r>
      <w:proofErr w:type="spellEnd"/>
      <w:r w:rsidR="0041119E" w:rsidRPr="00893888">
        <w:rPr>
          <w:rFonts w:ascii="Times New Roman" w:eastAsia="Calibri" w:hAnsi="Times New Roman" w:cs="Times New Roman"/>
          <w:sz w:val="24"/>
          <w:szCs w:val="24"/>
        </w:rPr>
        <w:t>, sa mère, « fille de débauche »</w:t>
      </w:r>
      <w:r w:rsidR="00C2354F">
        <w:rPr>
          <w:rFonts w:ascii="Times New Roman" w:eastAsia="Calibri" w:hAnsi="Times New Roman" w:cs="Times New Roman"/>
          <w:sz w:val="24"/>
          <w:szCs w:val="24"/>
        </w:rPr>
        <w:t> !</w:t>
      </w:r>
      <w:r w:rsidR="00C2354F">
        <w:rPr>
          <w:rStyle w:val="Appelnotedebasdep"/>
          <w:rFonts w:ascii="Times New Roman" w:eastAsia="Calibri" w:hAnsi="Times New Roman" w:cs="Times New Roman"/>
          <w:sz w:val="24"/>
          <w:szCs w:val="24"/>
        </w:rPr>
        <w:footnoteReference w:id="128"/>
      </w:r>
    </w:p>
    <w:p w14:paraId="39AA2462" w14:textId="77777777" w:rsidR="00893888" w:rsidRPr="00893888" w:rsidRDefault="00893888" w:rsidP="00893888">
      <w:pPr>
        <w:spacing w:line="360" w:lineRule="auto"/>
        <w:jc w:val="both"/>
        <w:rPr>
          <w:rFonts w:ascii="Times New Roman" w:eastAsia="Calibri" w:hAnsi="Times New Roman" w:cs="Times New Roman"/>
          <w:sz w:val="24"/>
          <w:szCs w:val="24"/>
        </w:rPr>
      </w:pPr>
    </w:p>
    <w:p w14:paraId="14BC0DFA" w14:textId="22BB5A1B" w:rsidR="00643BA3"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Le rit</w:t>
      </w:r>
      <w:r w:rsidR="00643BA3">
        <w:rPr>
          <w:rFonts w:ascii="Times New Roman" w:eastAsia="Calibri" w:hAnsi="Times New Roman" w:cs="Times New Roman"/>
          <w:sz w:val="24"/>
          <w:szCs w:val="24"/>
        </w:rPr>
        <w:t>e</w:t>
      </w:r>
      <w:r w:rsidRPr="00893888">
        <w:rPr>
          <w:rFonts w:ascii="Times New Roman" w:eastAsia="Calibri" w:hAnsi="Times New Roman" w:cs="Times New Roman"/>
          <w:sz w:val="24"/>
          <w:szCs w:val="24"/>
        </w:rPr>
        <w:t xml:space="preserve"> achevé, la pierre fut plombée et nivelée </w:t>
      </w:r>
      <w:r w:rsidR="00643BA3">
        <w:rPr>
          <w:rFonts w:ascii="Times New Roman" w:eastAsia="Calibri" w:hAnsi="Times New Roman" w:cs="Times New Roman"/>
          <w:sz w:val="24"/>
          <w:szCs w:val="24"/>
        </w:rPr>
        <w:t>à</w:t>
      </w:r>
      <w:r w:rsidRPr="00893888">
        <w:rPr>
          <w:rFonts w:ascii="Times New Roman" w:eastAsia="Calibri" w:hAnsi="Times New Roman" w:cs="Times New Roman"/>
          <w:sz w:val="24"/>
          <w:szCs w:val="24"/>
        </w:rPr>
        <w:t xml:space="preserve"> la règle et </w:t>
      </w:r>
      <w:r w:rsidR="00643BA3">
        <w:rPr>
          <w:rFonts w:ascii="Times New Roman" w:eastAsia="Calibri" w:hAnsi="Times New Roman" w:cs="Times New Roman"/>
          <w:sz w:val="24"/>
          <w:szCs w:val="24"/>
        </w:rPr>
        <w:t>au</w:t>
      </w:r>
      <w:r w:rsidRPr="00893888">
        <w:rPr>
          <w:rFonts w:ascii="Times New Roman" w:eastAsia="Calibri" w:hAnsi="Times New Roman" w:cs="Times New Roman"/>
          <w:sz w:val="24"/>
          <w:szCs w:val="24"/>
        </w:rPr>
        <w:t xml:space="preserve"> niveau. L</w:t>
      </w:r>
      <w:r w:rsidR="00643BA3">
        <w:rPr>
          <w:rFonts w:ascii="Times New Roman" w:eastAsia="Calibri" w:hAnsi="Times New Roman" w:cs="Times New Roman"/>
          <w:sz w:val="24"/>
          <w:szCs w:val="24"/>
        </w:rPr>
        <w:t>ouis XV</w:t>
      </w:r>
      <w:r w:rsidRPr="00893888">
        <w:rPr>
          <w:rFonts w:ascii="Times New Roman" w:eastAsia="Calibri" w:hAnsi="Times New Roman" w:cs="Times New Roman"/>
          <w:sz w:val="24"/>
          <w:szCs w:val="24"/>
        </w:rPr>
        <w:t xml:space="preserve"> fit don des outils à l'architecte. Après la pose, l'archevêque, le curé et le clergé se mirent en procession autour des fondations. Le prélat donna sa bénédiction</w:t>
      </w:r>
      <w:r w:rsidR="00643BA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Orry</w:t>
      </w:r>
      <w:r w:rsidR="00643BA3">
        <w:rPr>
          <w:rFonts w:ascii="Times New Roman" w:eastAsia="Calibri" w:hAnsi="Times New Roman" w:cs="Times New Roman"/>
          <w:sz w:val="24"/>
          <w:szCs w:val="24"/>
        </w:rPr>
        <w:t>, quant à lui,</w:t>
      </w:r>
      <w:r w:rsidRPr="00893888">
        <w:rPr>
          <w:rFonts w:ascii="Times New Roman" w:eastAsia="Calibri" w:hAnsi="Times New Roman" w:cs="Times New Roman"/>
          <w:sz w:val="24"/>
          <w:szCs w:val="24"/>
        </w:rPr>
        <w:t xml:space="preserve"> tira de sa poche une médaille d'or de 13 louis, pareille à celle </w:t>
      </w:r>
      <w:r w:rsidR="00643BA3">
        <w:rPr>
          <w:rFonts w:ascii="Times New Roman" w:eastAsia="Calibri" w:hAnsi="Times New Roman" w:cs="Times New Roman"/>
          <w:sz w:val="24"/>
          <w:szCs w:val="24"/>
        </w:rPr>
        <w:t>p</w:t>
      </w:r>
      <w:r w:rsidRPr="00893888">
        <w:rPr>
          <w:rFonts w:ascii="Times New Roman" w:eastAsia="Calibri" w:hAnsi="Times New Roman" w:cs="Times New Roman"/>
          <w:sz w:val="24"/>
          <w:szCs w:val="24"/>
        </w:rPr>
        <w:t>osée dans la pierre de fondation</w:t>
      </w:r>
      <w:r w:rsidR="00643BA3">
        <w:rPr>
          <w:rFonts w:ascii="Times New Roman" w:eastAsia="Calibri" w:hAnsi="Times New Roman" w:cs="Times New Roman"/>
          <w:sz w:val="24"/>
          <w:szCs w:val="24"/>
        </w:rPr>
        <w:t xml:space="preserve"> et</w:t>
      </w:r>
      <w:r w:rsidRPr="00893888">
        <w:rPr>
          <w:rFonts w:ascii="Times New Roman" w:eastAsia="Calibri" w:hAnsi="Times New Roman" w:cs="Times New Roman"/>
          <w:sz w:val="24"/>
          <w:szCs w:val="24"/>
        </w:rPr>
        <w:t xml:space="preserve"> la présenta au roi qui la donna aussitôt à Mansart</w:t>
      </w:r>
      <w:r w:rsidR="00643BA3">
        <w:rPr>
          <w:rFonts w:ascii="Times New Roman" w:eastAsia="Calibri" w:hAnsi="Times New Roman" w:cs="Times New Roman"/>
          <w:sz w:val="24"/>
          <w:szCs w:val="24"/>
        </w:rPr>
        <w:t xml:space="preserve"> de Sagonne</w:t>
      </w:r>
      <w:r w:rsidRPr="00893888">
        <w:rPr>
          <w:rFonts w:ascii="Times New Roman" w:eastAsia="Calibri" w:hAnsi="Times New Roman" w:cs="Times New Roman"/>
          <w:sz w:val="24"/>
          <w:szCs w:val="24"/>
        </w:rPr>
        <w:t>. L</w:t>
      </w:r>
      <w:r w:rsidR="00643BA3">
        <w:rPr>
          <w:rFonts w:ascii="Times New Roman" w:eastAsia="Calibri" w:hAnsi="Times New Roman" w:cs="Times New Roman"/>
          <w:sz w:val="24"/>
          <w:szCs w:val="24"/>
        </w:rPr>
        <w:t>e roi</w:t>
      </w:r>
      <w:r w:rsidRPr="00893888">
        <w:rPr>
          <w:rFonts w:ascii="Times New Roman" w:eastAsia="Calibri" w:hAnsi="Times New Roman" w:cs="Times New Roman"/>
          <w:sz w:val="24"/>
          <w:szCs w:val="24"/>
        </w:rPr>
        <w:t xml:space="preserve"> accorda dans le même temps à chaque ouvrier cent louis de gratification</w:t>
      </w:r>
      <w:r w:rsidR="002B509F">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d'une valeur de </w:t>
      </w:r>
      <w:smartTag w:uri="urn:schemas-microsoft-com:office:smarttags" w:element="metricconverter">
        <w:smartTagPr>
          <w:attr w:name="ProductID" w:val="24 livres"/>
        </w:smartTagPr>
        <w:r w:rsidRPr="00893888">
          <w:rPr>
            <w:rFonts w:ascii="Times New Roman" w:eastAsia="Calibri" w:hAnsi="Times New Roman" w:cs="Times New Roman"/>
            <w:sz w:val="24"/>
            <w:szCs w:val="24"/>
          </w:rPr>
          <w:t>24 livres</w:t>
        </w:r>
      </w:smartTag>
      <w:r w:rsidRPr="00893888">
        <w:rPr>
          <w:rFonts w:ascii="Times New Roman" w:eastAsia="Calibri" w:hAnsi="Times New Roman" w:cs="Times New Roman"/>
          <w:sz w:val="24"/>
          <w:szCs w:val="24"/>
        </w:rPr>
        <w:t xml:space="preserve"> chacun, chargeant </w:t>
      </w:r>
      <w:r w:rsidR="00643BA3">
        <w:rPr>
          <w:rFonts w:ascii="Times New Roman" w:eastAsia="Calibri" w:hAnsi="Times New Roman" w:cs="Times New Roman"/>
          <w:sz w:val="24"/>
          <w:szCs w:val="24"/>
        </w:rPr>
        <w:t>son architecte</w:t>
      </w:r>
      <w:r w:rsidRPr="00893888">
        <w:rPr>
          <w:rFonts w:ascii="Times New Roman" w:eastAsia="Calibri" w:hAnsi="Times New Roman" w:cs="Times New Roman"/>
          <w:sz w:val="24"/>
          <w:szCs w:val="24"/>
        </w:rPr>
        <w:t xml:space="preserve"> de la distribution. </w:t>
      </w:r>
    </w:p>
    <w:p w14:paraId="3F9E82D7" w14:textId="77777777" w:rsidR="00643BA3" w:rsidRDefault="00643BA3" w:rsidP="00893888">
      <w:pPr>
        <w:spacing w:line="360" w:lineRule="auto"/>
        <w:jc w:val="both"/>
        <w:rPr>
          <w:rFonts w:ascii="Times New Roman" w:eastAsia="Calibri" w:hAnsi="Times New Roman" w:cs="Times New Roman"/>
          <w:sz w:val="24"/>
          <w:szCs w:val="24"/>
        </w:rPr>
      </w:pPr>
    </w:p>
    <w:p w14:paraId="4F4293D9" w14:textId="175C531F"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lastRenderedPageBreak/>
        <w:t>Les deux hommes se rendirent ensuite sous la tente</w:t>
      </w:r>
      <w:r w:rsidR="00643BA3">
        <w:rPr>
          <w:rFonts w:ascii="Times New Roman" w:eastAsia="Calibri" w:hAnsi="Times New Roman" w:cs="Times New Roman"/>
          <w:sz w:val="24"/>
          <w:szCs w:val="24"/>
        </w:rPr>
        <w:t xml:space="preserve"> </w:t>
      </w:r>
      <w:r w:rsidR="002B509F">
        <w:rPr>
          <w:rFonts w:ascii="Times New Roman" w:eastAsia="Calibri" w:hAnsi="Times New Roman" w:cs="Times New Roman"/>
          <w:sz w:val="24"/>
          <w:szCs w:val="24"/>
        </w:rPr>
        <w:t>de cérémonie</w:t>
      </w:r>
      <w:r w:rsidRPr="00893888">
        <w:rPr>
          <w:rFonts w:ascii="Times New Roman" w:eastAsia="Calibri" w:hAnsi="Times New Roman" w:cs="Times New Roman"/>
          <w:sz w:val="24"/>
          <w:szCs w:val="24"/>
        </w:rPr>
        <w:t xml:space="preserve"> : </w:t>
      </w:r>
      <w:r w:rsidR="00643BA3">
        <w:rPr>
          <w:rFonts w:ascii="Times New Roman" w:eastAsia="Calibri" w:hAnsi="Times New Roman" w:cs="Times New Roman"/>
          <w:sz w:val="24"/>
          <w:szCs w:val="24"/>
        </w:rPr>
        <w:t>Mansart de Sagonne lui</w:t>
      </w:r>
      <w:r w:rsidRPr="00893888">
        <w:rPr>
          <w:rFonts w:ascii="Times New Roman" w:eastAsia="Calibri" w:hAnsi="Times New Roman" w:cs="Times New Roman"/>
          <w:sz w:val="24"/>
          <w:szCs w:val="24"/>
        </w:rPr>
        <w:t xml:space="preserve"> montra ses plans, coupes, profils et élévations. Désirant visiter </w:t>
      </w:r>
      <w:r w:rsidR="002B509F">
        <w:rPr>
          <w:rFonts w:ascii="Times New Roman" w:eastAsia="Calibri" w:hAnsi="Times New Roman" w:cs="Times New Roman"/>
          <w:sz w:val="24"/>
          <w:szCs w:val="24"/>
        </w:rPr>
        <w:t>l’</w:t>
      </w:r>
      <w:r w:rsidRPr="00893888">
        <w:rPr>
          <w:rFonts w:ascii="Times New Roman" w:eastAsia="Calibri" w:hAnsi="Times New Roman" w:cs="Times New Roman"/>
          <w:sz w:val="24"/>
          <w:szCs w:val="24"/>
        </w:rPr>
        <w:t>extérieur</w:t>
      </w:r>
      <w:r w:rsidR="002B509F">
        <w:rPr>
          <w:rFonts w:ascii="Times New Roman" w:eastAsia="Calibri" w:hAnsi="Times New Roman" w:cs="Times New Roman"/>
          <w:sz w:val="24"/>
          <w:szCs w:val="24"/>
        </w:rPr>
        <w:t xml:space="preserve"> d</w:t>
      </w:r>
      <w:r w:rsidRPr="00893888">
        <w:rPr>
          <w:rFonts w:ascii="Times New Roman" w:eastAsia="Calibri" w:hAnsi="Times New Roman" w:cs="Times New Roman"/>
          <w:sz w:val="24"/>
          <w:szCs w:val="24"/>
        </w:rPr>
        <w:t>es fondations, le roi en fit le tour, précédé de l'architecte qui lui exposa concrètement ce qu'il venait de voir sur les plans</w:t>
      </w:r>
      <w:r w:rsidR="00C2354F">
        <w:rPr>
          <w:rStyle w:val="Appelnotedebasdep"/>
          <w:rFonts w:ascii="Times New Roman" w:eastAsia="Calibri" w:hAnsi="Times New Roman" w:cs="Times New Roman"/>
          <w:sz w:val="24"/>
          <w:szCs w:val="24"/>
        </w:rPr>
        <w:footnoteReference w:id="129"/>
      </w:r>
      <w:r w:rsidRPr="00893888">
        <w:rPr>
          <w:rFonts w:ascii="Times New Roman" w:eastAsia="Calibri" w:hAnsi="Times New Roman" w:cs="Times New Roman"/>
          <w:sz w:val="24"/>
          <w:szCs w:val="24"/>
        </w:rPr>
        <w:t>.</w:t>
      </w:r>
    </w:p>
    <w:p w14:paraId="482EDA47" w14:textId="77777777" w:rsidR="00893888" w:rsidRPr="00893888" w:rsidRDefault="00893888" w:rsidP="00893888">
      <w:pPr>
        <w:spacing w:line="360" w:lineRule="auto"/>
        <w:jc w:val="both"/>
        <w:rPr>
          <w:rFonts w:ascii="Times New Roman" w:eastAsia="Calibri" w:hAnsi="Times New Roman" w:cs="Times New Roman"/>
          <w:sz w:val="24"/>
          <w:szCs w:val="24"/>
        </w:rPr>
      </w:pPr>
    </w:p>
    <w:p w14:paraId="1C0278CD" w14:textId="6552FE12" w:rsidR="00643BA3" w:rsidRDefault="00643BA3"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893888">
        <w:rPr>
          <w:rFonts w:ascii="Times New Roman" w:eastAsia="Calibri" w:hAnsi="Times New Roman" w:cs="Times New Roman"/>
          <w:sz w:val="24"/>
          <w:szCs w:val="24"/>
        </w:rPr>
        <w:t xml:space="preserve">urant cette cérémonie, </w:t>
      </w:r>
      <w:r>
        <w:rPr>
          <w:rFonts w:ascii="Times New Roman" w:eastAsia="Calibri" w:hAnsi="Times New Roman" w:cs="Times New Roman"/>
          <w:sz w:val="24"/>
          <w:szCs w:val="24"/>
        </w:rPr>
        <w:t>i</w:t>
      </w:r>
      <w:r w:rsidR="0041119E" w:rsidRPr="00893888">
        <w:rPr>
          <w:rFonts w:ascii="Times New Roman" w:eastAsia="Calibri" w:hAnsi="Times New Roman" w:cs="Times New Roman"/>
          <w:sz w:val="24"/>
          <w:szCs w:val="24"/>
        </w:rPr>
        <w:t>l n'y avait eu, selon Luynes, « ni trompettes, ni hautbois, ni timbales en un mot nulle marque de joie ». Mais est-ce bien surprenant en une ville qui</w:t>
      </w:r>
      <w:r>
        <w:rPr>
          <w:rFonts w:ascii="Times New Roman" w:eastAsia="Calibri" w:hAnsi="Times New Roman" w:cs="Times New Roman"/>
          <w:sz w:val="24"/>
          <w:szCs w:val="24"/>
        </w:rPr>
        <w:t>, nous dit</w:t>
      </w:r>
      <w:r w:rsidR="0041119E" w:rsidRPr="00893888">
        <w:rPr>
          <w:rFonts w:ascii="Times New Roman" w:eastAsia="Calibri" w:hAnsi="Times New Roman" w:cs="Times New Roman"/>
          <w:sz w:val="24"/>
          <w:szCs w:val="24"/>
        </w:rPr>
        <w:t xml:space="preserve"> l'abbé </w:t>
      </w:r>
      <w:proofErr w:type="spellStart"/>
      <w:r w:rsidR="0041119E" w:rsidRPr="00893888">
        <w:rPr>
          <w:rFonts w:ascii="Times New Roman" w:eastAsia="Calibri" w:hAnsi="Times New Roman" w:cs="Times New Roman"/>
          <w:sz w:val="24"/>
          <w:szCs w:val="24"/>
        </w:rPr>
        <w:t>Véri</w:t>
      </w:r>
      <w:proofErr w:type="spellEnd"/>
      <w:r w:rsidR="0041119E" w:rsidRPr="00893888">
        <w:rPr>
          <w:rFonts w:ascii="Times New Roman" w:eastAsia="Calibri" w:hAnsi="Times New Roman" w:cs="Times New Roman"/>
          <w:sz w:val="24"/>
          <w:szCs w:val="24"/>
        </w:rPr>
        <w:t xml:space="preserve">, </w:t>
      </w:r>
      <w:r w:rsidR="002B509F">
        <w:rPr>
          <w:rFonts w:ascii="Times New Roman" w:eastAsia="Calibri" w:hAnsi="Times New Roman" w:cs="Times New Roman"/>
          <w:sz w:val="24"/>
          <w:szCs w:val="24"/>
        </w:rPr>
        <w:t xml:space="preserve">était </w:t>
      </w:r>
      <w:r w:rsidR="0041119E" w:rsidRPr="00893888">
        <w:rPr>
          <w:rFonts w:ascii="Times New Roman" w:eastAsia="Calibri" w:hAnsi="Times New Roman" w:cs="Times New Roman"/>
          <w:sz w:val="24"/>
          <w:szCs w:val="24"/>
        </w:rPr>
        <w:t>« le séjour de la tristesse et de l'ennui » (sic)</w:t>
      </w:r>
      <w:r w:rsidR="00C2354F">
        <w:rPr>
          <w:rStyle w:val="Appelnotedebasdep"/>
          <w:rFonts w:ascii="Times New Roman" w:eastAsia="Calibri" w:hAnsi="Times New Roman" w:cs="Times New Roman"/>
          <w:sz w:val="24"/>
          <w:szCs w:val="24"/>
        </w:rPr>
        <w:footnoteReference w:id="130"/>
      </w:r>
      <w:r w:rsidR="0041119E" w:rsidRPr="00893888">
        <w:rPr>
          <w:rFonts w:ascii="Times New Roman" w:eastAsia="Calibri" w:hAnsi="Times New Roman" w:cs="Times New Roman"/>
          <w:sz w:val="24"/>
          <w:szCs w:val="24"/>
        </w:rPr>
        <w:t xml:space="preserve"> ! </w:t>
      </w:r>
    </w:p>
    <w:p w14:paraId="45DCC1E1" w14:textId="77777777" w:rsidR="00643BA3" w:rsidRDefault="00643BA3" w:rsidP="00893888">
      <w:pPr>
        <w:spacing w:line="360" w:lineRule="auto"/>
        <w:jc w:val="both"/>
        <w:rPr>
          <w:rFonts w:ascii="Times New Roman" w:eastAsia="Calibri" w:hAnsi="Times New Roman" w:cs="Times New Roman"/>
          <w:sz w:val="24"/>
          <w:szCs w:val="24"/>
        </w:rPr>
      </w:pPr>
    </w:p>
    <w:p w14:paraId="4878A597" w14:textId="015E92EC" w:rsidR="0041119E" w:rsidRPr="00893888"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Ne faut-il pas voir</w:t>
      </w:r>
      <w:r w:rsidR="00360ECE">
        <w:rPr>
          <w:rFonts w:ascii="Times New Roman" w:eastAsia="Calibri" w:hAnsi="Times New Roman" w:cs="Times New Roman"/>
          <w:sz w:val="24"/>
          <w:szCs w:val="24"/>
        </w:rPr>
        <w:t xml:space="preserve"> </w:t>
      </w:r>
      <w:r w:rsidR="00643BA3">
        <w:rPr>
          <w:rFonts w:ascii="Times New Roman" w:eastAsia="Calibri" w:hAnsi="Times New Roman" w:cs="Times New Roman"/>
          <w:sz w:val="24"/>
          <w:szCs w:val="24"/>
        </w:rPr>
        <w:t xml:space="preserve">plutôt </w:t>
      </w:r>
      <w:r w:rsidRPr="00893888">
        <w:rPr>
          <w:rFonts w:ascii="Times New Roman" w:eastAsia="Calibri" w:hAnsi="Times New Roman" w:cs="Times New Roman"/>
          <w:sz w:val="24"/>
          <w:szCs w:val="24"/>
        </w:rPr>
        <w:t>dans les propos d</w:t>
      </w:r>
      <w:r w:rsidR="00385130">
        <w:rPr>
          <w:rFonts w:ascii="Times New Roman" w:eastAsia="Calibri" w:hAnsi="Times New Roman" w:cs="Times New Roman"/>
          <w:sz w:val="24"/>
          <w:szCs w:val="24"/>
        </w:rPr>
        <w:t>u mémorialiste</w:t>
      </w:r>
      <w:r w:rsidRPr="00893888">
        <w:rPr>
          <w:rFonts w:ascii="Times New Roman" w:eastAsia="Calibri" w:hAnsi="Times New Roman" w:cs="Times New Roman"/>
          <w:sz w:val="24"/>
          <w:szCs w:val="24"/>
        </w:rPr>
        <w:t xml:space="preserve"> une pointe de jalousie à l'égard d'un architecte qui recevait là la reconnaissance royale et qu</w:t>
      </w:r>
      <w:r w:rsidR="00385130">
        <w:rPr>
          <w:rFonts w:ascii="Times New Roman" w:eastAsia="Calibri" w:hAnsi="Times New Roman" w:cs="Times New Roman"/>
          <w:sz w:val="24"/>
          <w:szCs w:val="24"/>
        </w:rPr>
        <w:t>’il</w:t>
      </w:r>
      <w:r w:rsidRPr="00893888">
        <w:rPr>
          <w:rFonts w:ascii="Times New Roman" w:eastAsia="Calibri" w:hAnsi="Times New Roman" w:cs="Times New Roman"/>
          <w:sz w:val="24"/>
          <w:szCs w:val="24"/>
        </w:rPr>
        <w:t xml:space="preserve"> avait considéré</w:t>
      </w:r>
      <w:r w:rsidR="00385130">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xml:space="preserve"> faussement</w:t>
      </w:r>
      <w:r w:rsidR="002B509F">
        <w:rPr>
          <w:rFonts w:ascii="Times New Roman" w:eastAsia="Calibri" w:hAnsi="Times New Roman" w:cs="Times New Roman"/>
          <w:sz w:val="24"/>
          <w:szCs w:val="24"/>
        </w:rPr>
        <w:t xml:space="preserve"> (ndlr)</w:t>
      </w:r>
      <w:r w:rsidR="00385130">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xml:space="preserve"> comme ne faisant pas partie des architectes du roi</w:t>
      </w:r>
      <w:r w:rsidR="00C2354F">
        <w:rPr>
          <w:rStyle w:val="Appelnotedebasdep"/>
          <w:rFonts w:ascii="Times New Roman" w:eastAsia="Calibri" w:hAnsi="Times New Roman" w:cs="Times New Roman"/>
          <w:sz w:val="24"/>
          <w:szCs w:val="24"/>
        </w:rPr>
        <w:footnoteReference w:id="131"/>
      </w:r>
      <w:r w:rsidR="007B1F35">
        <w:rPr>
          <w:rFonts w:ascii="Times New Roman" w:eastAsia="Calibri" w:hAnsi="Times New Roman" w:cs="Times New Roman"/>
          <w:sz w:val="24"/>
          <w:szCs w:val="24"/>
        </w:rPr>
        <w:t> ?</w:t>
      </w:r>
      <w:r w:rsidRPr="00893888">
        <w:rPr>
          <w:rFonts w:ascii="Times New Roman" w:eastAsia="Calibri" w:hAnsi="Times New Roman" w:cs="Times New Roman"/>
          <w:sz w:val="24"/>
          <w:szCs w:val="24"/>
        </w:rPr>
        <w:t xml:space="preserve"> L</w:t>
      </w:r>
      <w:r w:rsidR="00385130">
        <w:rPr>
          <w:rFonts w:ascii="Times New Roman" w:eastAsia="Calibri" w:hAnsi="Times New Roman" w:cs="Times New Roman"/>
          <w:sz w:val="24"/>
          <w:szCs w:val="24"/>
        </w:rPr>
        <w:t>uynes</w:t>
      </w:r>
      <w:r w:rsidRPr="00893888">
        <w:rPr>
          <w:rFonts w:ascii="Times New Roman" w:eastAsia="Calibri" w:hAnsi="Times New Roman" w:cs="Times New Roman"/>
          <w:sz w:val="24"/>
          <w:szCs w:val="24"/>
        </w:rPr>
        <w:t xml:space="preserve"> prétendit en effet que la foule s'était limitée à sept ou huit personnes (sic), là où le </w:t>
      </w:r>
      <w:r w:rsidRPr="00893888">
        <w:rPr>
          <w:rFonts w:ascii="Times New Roman" w:eastAsia="Calibri" w:hAnsi="Times New Roman" w:cs="Times New Roman"/>
          <w:i/>
          <w:sz w:val="24"/>
          <w:szCs w:val="24"/>
        </w:rPr>
        <w:t>Mercure de France</w:t>
      </w:r>
      <w:r w:rsidRPr="00893888">
        <w:rPr>
          <w:rFonts w:ascii="Times New Roman" w:eastAsia="Calibri" w:hAnsi="Times New Roman" w:cs="Times New Roman"/>
          <w:sz w:val="24"/>
          <w:szCs w:val="24"/>
        </w:rPr>
        <w:t xml:space="preserve"> avançait</w:t>
      </w:r>
      <w:r w:rsidR="00385130">
        <w:rPr>
          <w:rFonts w:ascii="Times New Roman" w:eastAsia="Calibri" w:hAnsi="Times New Roman" w:cs="Times New Roman"/>
          <w:sz w:val="24"/>
          <w:szCs w:val="24"/>
        </w:rPr>
        <w:t>, bien</w:t>
      </w:r>
      <w:r w:rsidRPr="00893888">
        <w:rPr>
          <w:rFonts w:ascii="Times New Roman" w:eastAsia="Calibri" w:hAnsi="Times New Roman" w:cs="Times New Roman"/>
          <w:sz w:val="24"/>
          <w:szCs w:val="24"/>
        </w:rPr>
        <w:t xml:space="preserve"> au contraire</w:t>
      </w:r>
      <w:r w:rsidR="00385130">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qu'</w:t>
      </w:r>
      <w:r w:rsidR="00385130">
        <w:rPr>
          <w:rFonts w:ascii="Times New Roman" w:eastAsia="Calibri" w:hAnsi="Times New Roman" w:cs="Times New Roman"/>
          <w:sz w:val="24"/>
          <w:szCs w:val="24"/>
        </w:rPr>
        <w:t>à l’issue du</w:t>
      </w:r>
      <w:r w:rsidRPr="00893888">
        <w:rPr>
          <w:rFonts w:ascii="Times New Roman" w:eastAsia="Calibri" w:hAnsi="Times New Roman" w:cs="Times New Roman"/>
          <w:sz w:val="24"/>
          <w:szCs w:val="24"/>
        </w:rPr>
        <w:t xml:space="preserve"> départ des souverains et des marguilliers, « les Habitants de la Paroisse signalèrent leur zèle par quantité de Boëtes [boîtes</w:t>
      </w:r>
      <w:r w:rsidR="00385130">
        <w:rPr>
          <w:rFonts w:ascii="Times New Roman" w:eastAsia="Calibri" w:hAnsi="Times New Roman" w:cs="Times New Roman"/>
          <w:sz w:val="24"/>
          <w:szCs w:val="24"/>
        </w:rPr>
        <w:t xml:space="preserve"> et</w:t>
      </w:r>
      <w:r w:rsidRPr="00893888">
        <w:rPr>
          <w:rFonts w:ascii="Times New Roman" w:eastAsia="Calibri" w:hAnsi="Times New Roman" w:cs="Times New Roman"/>
          <w:sz w:val="24"/>
          <w:szCs w:val="24"/>
        </w:rPr>
        <w:t>] qu'on tira des feux d'Artifices à plusieurs reprises »</w:t>
      </w:r>
      <w:r w:rsidR="00C2354F">
        <w:rPr>
          <w:rStyle w:val="Appelnotedebasdep"/>
          <w:rFonts w:ascii="Times New Roman" w:eastAsia="Calibri" w:hAnsi="Times New Roman" w:cs="Times New Roman"/>
          <w:sz w:val="24"/>
          <w:szCs w:val="24"/>
        </w:rPr>
        <w:footnoteReference w:id="132"/>
      </w:r>
      <w:r w:rsidRPr="00893888">
        <w:rPr>
          <w:rFonts w:ascii="Times New Roman" w:eastAsia="Calibri" w:hAnsi="Times New Roman" w:cs="Times New Roman"/>
          <w:sz w:val="24"/>
          <w:szCs w:val="24"/>
        </w:rPr>
        <w:t xml:space="preserve">. </w:t>
      </w:r>
      <w:r w:rsidR="00385130">
        <w:rPr>
          <w:rFonts w:ascii="Times New Roman" w:eastAsia="Calibri" w:hAnsi="Times New Roman" w:cs="Times New Roman"/>
          <w:sz w:val="24"/>
          <w:szCs w:val="24"/>
        </w:rPr>
        <w:t>Nul doute que</w:t>
      </w:r>
      <w:r w:rsidRPr="00893888">
        <w:rPr>
          <w:rFonts w:ascii="Times New Roman" w:eastAsia="Calibri" w:hAnsi="Times New Roman" w:cs="Times New Roman"/>
          <w:sz w:val="24"/>
          <w:szCs w:val="24"/>
        </w:rPr>
        <w:t xml:space="preserve"> Luynes faisait partie de la coterie d</w:t>
      </w:r>
      <w:r w:rsidR="002B509F">
        <w:rPr>
          <w:rFonts w:ascii="Times New Roman" w:eastAsia="Calibri" w:hAnsi="Times New Roman" w:cs="Times New Roman"/>
          <w:sz w:val="24"/>
          <w:szCs w:val="24"/>
        </w:rPr>
        <w:t xml:space="preserve">u premier architecte, </w:t>
      </w:r>
      <w:r w:rsidR="00385130">
        <w:rPr>
          <w:rFonts w:ascii="Times New Roman" w:eastAsia="Calibri" w:hAnsi="Times New Roman" w:cs="Times New Roman"/>
          <w:sz w:val="24"/>
          <w:szCs w:val="24"/>
        </w:rPr>
        <w:t>Ange-Jacques</w:t>
      </w:r>
      <w:r w:rsidRPr="00893888">
        <w:rPr>
          <w:rFonts w:ascii="Times New Roman" w:eastAsia="Calibri" w:hAnsi="Times New Roman" w:cs="Times New Roman"/>
          <w:sz w:val="24"/>
          <w:szCs w:val="24"/>
        </w:rPr>
        <w:t xml:space="preserve"> Gabriel qui, avec tous les contrôleurs des Bâtiments, avait boudé la cérémonie</w:t>
      </w:r>
      <w:r w:rsidR="002B509F">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ainsi que le curé de Notre-Dame, </w:t>
      </w:r>
      <w:r w:rsidR="002B509F">
        <w:rPr>
          <w:rFonts w:ascii="Times New Roman" w:eastAsia="Calibri" w:hAnsi="Times New Roman" w:cs="Times New Roman"/>
          <w:sz w:val="24"/>
          <w:szCs w:val="24"/>
        </w:rPr>
        <w:t>Jean</w:t>
      </w:r>
      <w:r w:rsidR="00573F77">
        <w:rPr>
          <w:rFonts w:ascii="Times New Roman" w:eastAsia="Calibri" w:hAnsi="Times New Roman" w:cs="Times New Roman"/>
          <w:sz w:val="24"/>
          <w:szCs w:val="24"/>
        </w:rPr>
        <w:t xml:space="preserve"> </w:t>
      </w:r>
      <w:proofErr w:type="spellStart"/>
      <w:r w:rsidRPr="00893888">
        <w:rPr>
          <w:rFonts w:ascii="Times New Roman" w:eastAsia="Calibri" w:hAnsi="Times New Roman" w:cs="Times New Roman"/>
          <w:sz w:val="24"/>
          <w:szCs w:val="24"/>
        </w:rPr>
        <w:t>Jamard</w:t>
      </w:r>
      <w:proofErr w:type="spellEnd"/>
      <w:r w:rsidR="002B509F">
        <w:rPr>
          <w:rFonts w:ascii="Times New Roman" w:eastAsia="Calibri" w:hAnsi="Times New Roman" w:cs="Times New Roman"/>
          <w:sz w:val="24"/>
          <w:szCs w:val="24"/>
        </w:rPr>
        <w:t xml:space="preserve"> (1684-1773)</w:t>
      </w:r>
      <w:r w:rsidR="00C2354F">
        <w:rPr>
          <w:rStyle w:val="Appelnotedebasdep"/>
          <w:rFonts w:ascii="Times New Roman" w:eastAsia="Calibri" w:hAnsi="Times New Roman" w:cs="Times New Roman"/>
          <w:sz w:val="24"/>
          <w:szCs w:val="24"/>
        </w:rPr>
        <w:footnoteReference w:id="133"/>
      </w:r>
      <w:r w:rsidRPr="00893888">
        <w:rPr>
          <w:rFonts w:ascii="Times New Roman" w:eastAsia="Calibri" w:hAnsi="Times New Roman" w:cs="Times New Roman"/>
          <w:sz w:val="24"/>
          <w:szCs w:val="24"/>
          <w:vertAlign w:val="superscript"/>
        </w:rPr>
        <w:t xml:space="preserve"> </w:t>
      </w:r>
      <w:r w:rsidRPr="00893888">
        <w:rPr>
          <w:rFonts w:ascii="Times New Roman" w:eastAsia="Calibri" w:hAnsi="Times New Roman" w:cs="Times New Roman"/>
          <w:sz w:val="24"/>
          <w:szCs w:val="24"/>
        </w:rPr>
        <w:t xml:space="preserve">? </w:t>
      </w:r>
    </w:p>
    <w:p w14:paraId="57757CDA" w14:textId="77777777" w:rsidR="0041119E" w:rsidRPr="00893888" w:rsidRDefault="0041119E" w:rsidP="00893888">
      <w:pPr>
        <w:spacing w:line="360" w:lineRule="auto"/>
        <w:jc w:val="both"/>
        <w:rPr>
          <w:rFonts w:ascii="Times New Roman" w:eastAsia="Calibri" w:hAnsi="Times New Roman" w:cs="Times New Roman"/>
          <w:sz w:val="24"/>
          <w:szCs w:val="24"/>
        </w:rPr>
      </w:pPr>
    </w:p>
    <w:p w14:paraId="51439FB8" w14:textId="77777777" w:rsidR="0041119E" w:rsidRPr="00C2354F" w:rsidRDefault="0041119E" w:rsidP="00893888">
      <w:pPr>
        <w:spacing w:line="360" w:lineRule="auto"/>
        <w:jc w:val="both"/>
        <w:rPr>
          <w:rFonts w:ascii="Times New Roman" w:eastAsia="Calibri" w:hAnsi="Times New Roman" w:cs="Times New Roman"/>
          <w:b/>
          <w:i/>
          <w:sz w:val="24"/>
          <w:szCs w:val="24"/>
        </w:rPr>
      </w:pPr>
      <w:r w:rsidRPr="00C2354F">
        <w:rPr>
          <w:rFonts w:ascii="Times New Roman" w:eastAsia="Calibri" w:hAnsi="Times New Roman" w:cs="Times New Roman"/>
          <w:b/>
          <w:i/>
          <w:sz w:val="24"/>
          <w:szCs w:val="24"/>
        </w:rPr>
        <w:t>Portrait de Nicolas Pineau (1684-1754)</w:t>
      </w:r>
    </w:p>
    <w:p w14:paraId="56952482" w14:textId="1A33106C" w:rsidR="00F96624" w:rsidRDefault="004F34A6"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Parmi ceux qui se réjouirent du succès de l'architecte, se trouvait </w:t>
      </w:r>
      <w:r>
        <w:rPr>
          <w:rFonts w:ascii="Times New Roman" w:eastAsia="Calibri" w:hAnsi="Times New Roman" w:cs="Times New Roman"/>
          <w:sz w:val="24"/>
          <w:szCs w:val="24"/>
        </w:rPr>
        <w:t>son</w:t>
      </w:r>
      <w:r w:rsidRPr="00893888">
        <w:rPr>
          <w:rFonts w:ascii="Times New Roman" w:eastAsia="Calibri" w:hAnsi="Times New Roman" w:cs="Times New Roman"/>
          <w:sz w:val="24"/>
          <w:szCs w:val="24"/>
        </w:rPr>
        <w:t xml:space="preserve"> grand ami, l</w:t>
      </w:r>
      <w:r>
        <w:rPr>
          <w:rFonts w:ascii="Times New Roman" w:eastAsia="Calibri" w:hAnsi="Times New Roman" w:cs="Times New Roman"/>
          <w:sz w:val="24"/>
          <w:szCs w:val="24"/>
        </w:rPr>
        <w:t>e sculpteur-</w:t>
      </w:r>
      <w:r w:rsidRPr="00893888">
        <w:rPr>
          <w:rFonts w:ascii="Times New Roman" w:eastAsia="Calibri" w:hAnsi="Times New Roman" w:cs="Times New Roman"/>
          <w:sz w:val="24"/>
          <w:szCs w:val="24"/>
        </w:rPr>
        <w:t xml:space="preserve">ornemaniste Nicolas Pineau. </w:t>
      </w:r>
      <w:r>
        <w:rPr>
          <w:rFonts w:ascii="Times New Roman" w:eastAsia="Calibri" w:hAnsi="Times New Roman" w:cs="Times New Roman"/>
          <w:sz w:val="24"/>
          <w:szCs w:val="24"/>
        </w:rPr>
        <w:t>Cinq</w:t>
      </w:r>
      <w:r w:rsidRPr="004F34A6">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xml:space="preserve">jours après la cérémonie, </w:t>
      </w:r>
      <w:r w:rsidR="002B509F">
        <w:rPr>
          <w:rFonts w:ascii="Times New Roman" w:eastAsia="Calibri" w:hAnsi="Times New Roman" w:cs="Times New Roman"/>
          <w:sz w:val="24"/>
          <w:szCs w:val="24"/>
        </w:rPr>
        <w:t xml:space="preserve">soit </w:t>
      </w:r>
      <w:r w:rsidR="0041119E" w:rsidRPr="00893888">
        <w:rPr>
          <w:rFonts w:ascii="Times New Roman" w:eastAsia="Calibri" w:hAnsi="Times New Roman" w:cs="Times New Roman"/>
          <w:sz w:val="24"/>
          <w:szCs w:val="24"/>
        </w:rPr>
        <w:t>le 17 juin</w:t>
      </w:r>
      <w:r>
        <w:rPr>
          <w:rFonts w:ascii="Times New Roman" w:eastAsia="Calibri" w:hAnsi="Times New Roman" w:cs="Times New Roman"/>
          <w:sz w:val="24"/>
          <w:szCs w:val="24"/>
        </w:rPr>
        <w:t xml:space="preserve"> 1742</w:t>
      </w:r>
      <w:r w:rsidR="0041119E" w:rsidRPr="00893888">
        <w:rPr>
          <w:rFonts w:ascii="Times New Roman" w:eastAsia="Calibri" w:hAnsi="Times New Roman" w:cs="Times New Roman"/>
          <w:sz w:val="24"/>
          <w:szCs w:val="24"/>
        </w:rPr>
        <w:t xml:space="preserve">, </w:t>
      </w:r>
      <w:r>
        <w:rPr>
          <w:rFonts w:ascii="Times New Roman" w:eastAsia="Calibri" w:hAnsi="Times New Roman" w:cs="Times New Roman"/>
          <w:sz w:val="24"/>
          <w:szCs w:val="24"/>
        </w:rPr>
        <w:t>il s’excusait auprès de Mansart de Sagonne de n’</w:t>
      </w:r>
      <w:r w:rsidR="0041119E" w:rsidRPr="00893888">
        <w:rPr>
          <w:rFonts w:ascii="Times New Roman" w:eastAsia="Calibri" w:hAnsi="Times New Roman" w:cs="Times New Roman"/>
          <w:sz w:val="24"/>
          <w:szCs w:val="24"/>
        </w:rPr>
        <w:t>av</w:t>
      </w:r>
      <w:r>
        <w:rPr>
          <w:rFonts w:ascii="Times New Roman" w:eastAsia="Calibri" w:hAnsi="Times New Roman" w:cs="Times New Roman"/>
          <w:sz w:val="24"/>
          <w:szCs w:val="24"/>
        </w:rPr>
        <w:t>oir</w:t>
      </w:r>
      <w:r w:rsidR="0041119E" w:rsidRPr="00893888">
        <w:rPr>
          <w:rFonts w:ascii="Times New Roman" w:eastAsia="Calibri" w:hAnsi="Times New Roman" w:cs="Times New Roman"/>
          <w:sz w:val="24"/>
          <w:szCs w:val="24"/>
        </w:rPr>
        <w:t xml:space="preserve"> pu s’y rendre à cause « d'un petit accès de fièvre » dont il portait « encore la livrée (sic) sur la lèvre inférieure ». Il fit à l’architecte ses « mille compliments (…) sur la satisfaction qu'[il devait] avoir par celle qu'on [lui avait] assurée que le roi [avait] marquée » (sic). Il avait remis, dit</w:t>
      </w:r>
      <w:r w:rsidR="0041119E" w:rsidRPr="00893888">
        <w:rPr>
          <w:rFonts w:ascii="Times New Roman" w:eastAsia="Calibri" w:hAnsi="Times New Roman" w:cs="Times New Roman"/>
          <w:sz w:val="24"/>
          <w:szCs w:val="24"/>
        </w:rPr>
        <w:noBreakHyphen/>
        <w:t xml:space="preserve">il, l'invitation de </w:t>
      </w:r>
      <w:r w:rsidR="001F2D23">
        <w:rPr>
          <w:rFonts w:ascii="Times New Roman" w:eastAsia="Calibri" w:hAnsi="Times New Roman" w:cs="Times New Roman"/>
          <w:sz w:val="24"/>
          <w:szCs w:val="24"/>
        </w:rPr>
        <w:t>l’architecte</w:t>
      </w:r>
      <w:r w:rsidR="0041119E" w:rsidRPr="00893888">
        <w:rPr>
          <w:rFonts w:ascii="Times New Roman" w:eastAsia="Calibri" w:hAnsi="Times New Roman" w:cs="Times New Roman"/>
          <w:sz w:val="24"/>
          <w:szCs w:val="24"/>
        </w:rPr>
        <w:t xml:space="preserve"> à un </w:t>
      </w:r>
      <w:r>
        <w:rPr>
          <w:rFonts w:ascii="Times New Roman" w:eastAsia="Calibri" w:hAnsi="Times New Roman" w:cs="Times New Roman"/>
          <w:sz w:val="24"/>
          <w:szCs w:val="24"/>
        </w:rPr>
        <w:t xml:space="preserve">dénommé </w:t>
      </w:r>
      <w:r w:rsidR="0041119E" w:rsidRPr="00893888">
        <w:rPr>
          <w:rFonts w:ascii="Times New Roman" w:eastAsia="Calibri" w:hAnsi="Times New Roman" w:cs="Times New Roman"/>
          <w:sz w:val="24"/>
          <w:szCs w:val="24"/>
        </w:rPr>
        <w:lastRenderedPageBreak/>
        <w:t xml:space="preserve">Nelle </w:t>
      </w:r>
      <w:r>
        <w:rPr>
          <w:rFonts w:ascii="Times New Roman" w:eastAsia="Calibri" w:hAnsi="Times New Roman" w:cs="Times New Roman"/>
          <w:sz w:val="24"/>
          <w:szCs w:val="24"/>
        </w:rPr>
        <w:t>demeur</w:t>
      </w:r>
      <w:r w:rsidR="0041119E" w:rsidRPr="00893888">
        <w:rPr>
          <w:rFonts w:ascii="Times New Roman" w:eastAsia="Calibri" w:hAnsi="Times New Roman" w:cs="Times New Roman"/>
          <w:sz w:val="24"/>
          <w:szCs w:val="24"/>
        </w:rPr>
        <w:t>ant à Marly</w:t>
      </w:r>
      <w:r>
        <w:rPr>
          <w:rFonts w:ascii="Times New Roman" w:eastAsia="Calibri" w:hAnsi="Times New Roman" w:cs="Times New Roman"/>
          <w:sz w:val="24"/>
          <w:szCs w:val="24"/>
        </w:rPr>
        <w:t>,</w:t>
      </w:r>
      <w:r w:rsidR="0041119E" w:rsidRPr="00893888">
        <w:rPr>
          <w:rFonts w:ascii="Times New Roman" w:eastAsia="Calibri" w:hAnsi="Times New Roman" w:cs="Times New Roman"/>
          <w:sz w:val="24"/>
          <w:szCs w:val="24"/>
        </w:rPr>
        <w:t xml:space="preserve"> « qui avait grande envie de voir cette cérémonie »</w:t>
      </w:r>
      <w:r w:rsidR="00AE62BA">
        <w:rPr>
          <w:rFonts w:ascii="Times New Roman" w:eastAsia="Calibri" w:hAnsi="Times New Roman" w:cs="Times New Roman"/>
          <w:sz w:val="24"/>
          <w:szCs w:val="24"/>
        </w:rPr>
        <w:t xml:space="preserve"> et</w:t>
      </w:r>
      <w:r w:rsidR="0041119E" w:rsidRPr="00893888">
        <w:rPr>
          <w:rFonts w:ascii="Times New Roman" w:eastAsia="Calibri" w:hAnsi="Times New Roman" w:cs="Times New Roman"/>
          <w:sz w:val="24"/>
          <w:szCs w:val="24"/>
        </w:rPr>
        <w:t xml:space="preserve"> auquel s</w:t>
      </w:r>
      <w:r w:rsidR="00AE62BA">
        <w:rPr>
          <w:rFonts w:ascii="Times New Roman" w:eastAsia="Calibri" w:hAnsi="Times New Roman" w:cs="Times New Roman"/>
          <w:sz w:val="24"/>
          <w:szCs w:val="24"/>
        </w:rPr>
        <w:t>’était</w:t>
      </w:r>
      <w:r w:rsidR="0041119E" w:rsidRPr="00893888">
        <w:rPr>
          <w:rFonts w:ascii="Times New Roman" w:eastAsia="Calibri" w:hAnsi="Times New Roman" w:cs="Times New Roman"/>
          <w:sz w:val="24"/>
          <w:szCs w:val="24"/>
        </w:rPr>
        <w:t xml:space="preserve"> joi</w:t>
      </w:r>
      <w:r w:rsidR="00AE62BA">
        <w:rPr>
          <w:rFonts w:ascii="Times New Roman" w:eastAsia="Calibri" w:hAnsi="Times New Roman" w:cs="Times New Roman"/>
          <w:sz w:val="24"/>
          <w:szCs w:val="24"/>
        </w:rPr>
        <w:t>n</w:t>
      </w:r>
      <w:r w:rsidR="0041119E" w:rsidRPr="00893888">
        <w:rPr>
          <w:rFonts w:ascii="Times New Roman" w:eastAsia="Calibri" w:hAnsi="Times New Roman" w:cs="Times New Roman"/>
          <w:sz w:val="24"/>
          <w:szCs w:val="24"/>
        </w:rPr>
        <w:t>t un ami commun</w:t>
      </w:r>
      <w:r w:rsidR="005F4DFC">
        <w:rPr>
          <w:rStyle w:val="Appelnotedebasdep"/>
          <w:rFonts w:ascii="Times New Roman" w:eastAsia="Calibri" w:hAnsi="Times New Roman" w:cs="Times New Roman"/>
          <w:sz w:val="24"/>
          <w:szCs w:val="24"/>
        </w:rPr>
        <w:footnoteReference w:id="134"/>
      </w:r>
      <w:r w:rsidR="0041119E" w:rsidRPr="00893888">
        <w:rPr>
          <w:rFonts w:ascii="Times New Roman" w:eastAsia="Calibri" w:hAnsi="Times New Roman" w:cs="Times New Roman"/>
          <w:sz w:val="24"/>
          <w:szCs w:val="24"/>
        </w:rPr>
        <w:t xml:space="preserve">. </w:t>
      </w:r>
    </w:p>
    <w:p w14:paraId="32A68085" w14:textId="77777777" w:rsidR="005F4DFC" w:rsidRDefault="005F4DFC" w:rsidP="00893888">
      <w:pPr>
        <w:spacing w:line="360" w:lineRule="auto"/>
        <w:jc w:val="both"/>
        <w:rPr>
          <w:rFonts w:ascii="Times New Roman" w:eastAsia="Calibri" w:hAnsi="Times New Roman" w:cs="Times New Roman"/>
          <w:sz w:val="24"/>
          <w:szCs w:val="24"/>
        </w:rPr>
      </w:pPr>
    </w:p>
    <w:p w14:paraId="389D3A5F" w14:textId="67271A86"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Pineau, en artiste bienveillant et éclairé, ne manqua pas de prodiguer </w:t>
      </w:r>
      <w:r w:rsidR="001F2D23">
        <w:rPr>
          <w:rFonts w:ascii="Times New Roman" w:eastAsia="Calibri" w:hAnsi="Times New Roman" w:cs="Times New Roman"/>
          <w:sz w:val="24"/>
          <w:szCs w:val="24"/>
        </w:rPr>
        <w:t xml:space="preserve">à son ami Mansart de Sagonne </w:t>
      </w:r>
      <w:r w:rsidRPr="00893888">
        <w:rPr>
          <w:rFonts w:ascii="Times New Roman" w:eastAsia="Calibri" w:hAnsi="Times New Roman" w:cs="Times New Roman"/>
          <w:sz w:val="24"/>
          <w:szCs w:val="24"/>
        </w:rPr>
        <w:t xml:space="preserve">quelques conseils au sujet de l'entablement dorique de la façade : « Et comme je ne doute pas, Monsieur », lui dit-il, « que cette cérémonie faite par le Roy ne soit un puissant motif pour vous engager à toute la diligence dont vous êtes capable, dans cet ouvrage, qui a reçu la probation de Sa Majesté, trouvé bon », </w:t>
      </w:r>
      <w:r w:rsidR="001F2D23">
        <w:rPr>
          <w:rFonts w:ascii="Times New Roman" w:eastAsia="Calibri" w:hAnsi="Times New Roman" w:cs="Times New Roman"/>
          <w:sz w:val="24"/>
          <w:szCs w:val="24"/>
        </w:rPr>
        <w:t>déclare</w:t>
      </w:r>
      <w:r w:rsidRPr="00893888">
        <w:rPr>
          <w:rFonts w:ascii="Times New Roman" w:eastAsia="Calibri" w:hAnsi="Times New Roman" w:cs="Times New Roman"/>
          <w:sz w:val="24"/>
          <w:szCs w:val="24"/>
        </w:rPr>
        <w:t xml:space="preserve">-t-il, « que je continue à m'y intéresser par l'unique attachement que j'ai pour vous, et qu'en parfait ami je vous conseille de faire une révision au portail de cette église avant de l'avancer davantage ». « Je parle », précise-t-il, « de la distribution de votre entablement dorique. Cette affaire est d'autant plus de conséquence que les premières assises plantées déterminent tout cet arrangement ; vous en ferez ce qu'il vous plaira, mais au moins vous aurez la bonté de vous souvenir que je vous en ai parlé plus d'une fois, et que s'il y a des jaloux de votre prospérité, ils ne négligeront rien pour décrier même les plus légères fautes qui s'y pourraient glisser dans un ouvrage de cette importance ». « Si vous eussiez voulu me donner plus de temps », </w:t>
      </w:r>
      <w:r w:rsidR="001F2D23">
        <w:rPr>
          <w:rFonts w:ascii="Times New Roman" w:eastAsia="Calibri" w:hAnsi="Times New Roman" w:cs="Times New Roman"/>
          <w:sz w:val="24"/>
          <w:szCs w:val="24"/>
        </w:rPr>
        <w:t>ajoute-</w:t>
      </w:r>
      <w:r w:rsidRPr="00893888">
        <w:rPr>
          <w:rFonts w:ascii="Times New Roman" w:eastAsia="Calibri" w:hAnsi="Times New Roman" w:cs="Times New Roman"/>
          <w:sz w:val="24"/>
          <w:szCs w:val="24"/>
        </w:rPr>
        <w:t>t-il enfin, « le dernier voyage que j'ai fait à Versailles, nous en aurions raisonné ensemble sur l’épure comme je me l'étais proposé, et enfin c'est pour vous que je parle ». Dans cette lettre</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fort emblématique de leur relation, Pineau démontrait qu'en la matière, l'ornemaniste propose, l'architecte dispose</w:t>
      </w:r>
      <w:r w:rsidR="005F4DFC">
        <w:rPr>
          <w:rStyle w:val="Appelnotedebasdep"/>
          <w:rFonts w:ascii="Times New Roman" w:eastAsia="Calibri" w:hAnsi="Times New Roman" w:cs="Times New Roman"/>
          <w:sz w:val="24"/>
          <w:szCs w:val="24"/>
        </w:rPr>
        <w:footnoteReference w:id="135"/>
      </w:r>
      <w:r w:rsidRPr="00893888">
        <w:rPr>
          <w:rFonts w:ascii="Times New Roman" w:eastAsia="Calibri" w:hAnsi="Times New Roman" w:cs="Times New Roman"/>
          <w:sz w:val="24"/>
          <w:szCs w:val="24"/>
        </w:rPr>
        <w:t xml:space="preserve">. </w:t>
      </w:r>
    </w:p>
    <w:p w14:paraId="02D51001" w14:textId="77777777" w:rsidR="00F96624" w:rsidRPr="00893888" w:rsidRDefault="00F96624" w:rsidP="00893888">
      <w:pPr>
        <w:spacing w:line="360" w:lineRule="auto"/>
        <w:jc w:val="both"/>
        <w:rPr>
          <w:rFonts w:ascii="Times New Roman" w:eastAsia="Calibri" w:hAnsi="Times New Roman" w:cs="Times New Roman"/>
          <w:sz w:val="24"/>
          <w:szCs w:val="24"/>
        </w:rPr>
      </w:pPr>
    </w:p>
    <w:p w14:paraId="42D3A066" w14:textId="7DD38CF5"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Pineau était</w:t>
      </w:r>
      <w:r w:rsidR="001F2D23">
        <w:rPr>
          <w:rFonts w:ascii="Times New Roman" w:eastAsia="Calibri" w:hAnsi="Times New Roman" w:cs="Times New Roman"/>
          <w:sz w:val="24"/>
          <w:szCs w:val="24"/>
        </w:rPr>
        <w:t>, rappelons-le,</w:t>
      </w:r>
      <w:r w:rsidRPr="00893888">
        <w:rPr>
          <w:rFonts w:ascii="Times New Roman" w:eastAsia="Calibri" w:hAnsi="Times New Roman" w:cs="Times New Roman"/>
          <w:sz w:val="24"/>
          <w:szCs w:val="24"/>
        </w:rPr>
        <w:t xml:space="preserve"> depuis 1734, date de la </w:t>
      </w:r>
      <w:r w:rsidR="001F2D23">
        <w:rPr>
          <w:rFonts w:ascii="Times New Roman" w:eastAsia="Calibri" w:hAnsi="Times New Roman" w:cs="Times New Roman"/>
          <w:sz w:val="24"/>
          <w:szCs w:val="24"/>
        </w:rPr>
        <w:t xml:space="preserve">réalisation de la </w:t>
      </w:r>
      <w:r w:rsidRPr="00893888">
        <w:rPr>
          <w:rFonts w:ascii="Times New Roman" w:eastAsia="Calibri" w:hAnsi="Times New Roman" w:cs="Times New Roman"/>
          <w:sz w:val="24"/>
          <w:szCs w:val="24"/>
        </w:rPr>
        <w:t>maison des dames de Saint-Chaumon</w:t>
      </w:r>
      <w:r w:rsidR="001F2D23">
        <w:rPr>
          <w:rFonts w:ascii="Times New Roman" w:eastAsia="Calibri" w:hAnsi="Times New Roman" w:cs="Times New Roman"/>
          <w:sz w:val="24"/>
          <w:szCs w:val="24"/>
        </w:rPr>
        <w:t>t</w:t>
      </w:r>
      <w:r w:rsidRPr="00893888">
        <w:rPr>
          <w:rFonts w:ascii="Times New Roman" w:eastAsia="Calibri" w:hAnsi="Times New Roman" w:cs="Times New Roman"/>
          <w:sz w:val="24"/>
          <w:szCs w:val="24"/>
        </w:rPr>
        <w:t xml:space="preserve"> à Paris, première grande réalisation de Mansart de Sagonne, le sculpteur</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ornemaniste attitré de l’architecte. Il l’employa</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avec son fils Dominique</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sur la plupart de ses chantiers</w:t>
      </w:r>
      <w:r w:rsidR="005F4DFC">
        <w:rPr>
          <w:rStyle w:val="Appelnotedebasdep"/>
          <w:rFonts w:ascii="Times New Roman" w:eastAsia="Calibri" w:hAnsi="Times New Roman" w:cs="Times New Roman"/>
          <w:sz w:val="24"/>
          <w:szCs w:val="24"/>
        </w:rPr>
        <w:footnoteReference w:id="136"/>
      </w:r>
      <w:r w:rsidRPr="00893888">
        <w:rPr>
          <w:rFonts w:ascii="Times New Roman" w:eastAsia="Calibri" w:hAnsi="Times New Roman" w:cs="Times New Roman"/>
          <w:sz w:val="24"/>
          <w:szCs w:val="24"/>
        </w:rPr>
        <w:t>.</w:t>
      </w:r>
    </w:p>
    <w:p w14:paraId="4BBD3F13" w14:textId="77777777" w:rsidR="00F96624" w:rsidRPr="00893888" w:rsidRDefault="00F96624" w:rsidP="00893888">
      <w:pPr>
        <w:spacing w:line="360" w:lineRule="auto"/>
        <w:jc w:val="both"/>
        <w:rPr>
          <w:rFonts w:ascii="Times New Roman" w:eastAsia="Calibri" w:hAnsi="Times New Roman" w:cs="Times New Roman"/>
          <w:sz w:val="24"/>
          <w:szCs w:val="24"/>
        </w:rPr>
      </w:pPr>
    </w:p>
    <w:p w14:paraId="36299A76" w14:textId="20B0685D"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Né à Paris en octobre 1684, Nicolas était le fils de Jean-Baptiste Pineau, sculpteur, et de Marguerite Bonjean. Son père avait travaillé avec Jules Hardouin-Mansart aux vases de fleurs des grilles de l’Orangerie de Versailles et au couvent des Récollets</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notamment. Nicolas avait appris l’architecture auprès d’Hardouin-Mansart et de son disciple Germain Boffrand (1667-1754). Envoyé à Lyon par le grand architecte, il y épousa en 1708 Marie-Anne Simon, fille de </w:t>
      </w:r>
      <w:r w:rsidRPr="00893888">
        <w:rPr>
          <w:rFonts w:ascii="Times New Roman" w:eastAsia="Calibri" w:hAnsi="Times New Roman" w:cs="Times New Roman"/>
          <w:sz w:val="24"/>
          <w:szCs w:val="24"/>
        </w:rPr>
        <w:lastRenderedPageBreak/>
        <w:t xml:space="preserve">Claude Simon qui conduisait le chantier de l’hôtel de ville. De cette union, naquirent </w:t>
      </w:r>
      <w:r w:rsidR="001F2D23">
        <w:rPr>
          <w:rFonts w:ascii="Times New Roman" w:eastAsia="Calibri" w:hAnsi="Times New Roman" w:cs="Times New Roman"/>
          <w:sz w:val="24"/>
          <w:szCs w:val="24"/>
        </w:rPr>
        <w:t>quatre</w:t>
      </w:r>
      <w:r w:rsidRPr="00893888">
        <w:rPr>
          <w:rFonts w:ascii="Times New Roman" w:eastAsia="Calibri" w:hAnsi="Times New Roman" w:cs="Times New Roman"/>
          <w:sz w:val="24"/>
          <w:szCs w:val="24"/>
        </w:rPr>
        <w:t> enfants dont Dominique en 1718.</w:t>
      </w:r>
    </w:p>
    <w:p w14:paraId="7517838B" w14:textId="77777777" w:rsidR="00F96624" w:rsidRPr="00893888" w:rsidRDefault="00F96624" w:rsidP="00893888">
      <w:pPr>
        <w:spacing w:line="360" w:lineRule="auto"/>
        <w:jc w:val="both"/>
        <w:rPr>
          <w:rFonts w:ascii="Times New Roman" w:eastAsia="Calibri" w:hAnsi="Times New Roman" w:cs="Times New Roman"/>
          <w:sz w:val="24"/>
          <w:szCs w:val="24"/>
        </w:rPr>
      </w:pPr>
    </w:p>
    <w:p w14:paraId="1BBC73CC" w14:textId="77777777" w:rsidR="001F2D23"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En 1716, Pineau fut engagé avec l’architecte</w:t>
      </w:r>
      <w:r w:rsidR="001F2D23">
        <w:rPr>
          <w:rFonts w:ascii="Times New Roman" w:eastAsia="Calibri" w:hAnsi="Times New Roman" w:cs="Times New Roman"/>
          <w:sz w:val="24"/>
          <w:szCs w:val="24"/>
        </w:rPr>
        <w:t xml:space="preserve"> du roi,</w:t>
      </w:r>
      <w:r w:rsidRPr="00893888">
        <w:rPr>
          <w:rFonts w:ascii="Times New Roman" w:eastAsia="Calibri" w:hAnsi="Times New Roman" w:cs="Times New Roman"/>
          <w:sz w:val="24"/>
          <w:szCs w:val="24"/>
        </w:rPr>
        <w:t xml:space="preserve"> Jean-Baptiste Le Blond (1679-1719)</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au service du tsar Pierre le Grand comme « Premier sculpteur de Sa Sacrée Majesté </w:t>
      </w:r>
      <w:proofErr w:type="spellStart"/>
      <w:r w:rsidRPr="00893888">
        <w:rPr>
          <w:rFonts w:ascii="Times New Roman" w:eastAsia="Calibri" w:hAnsi="Times New Roman" w:cs="Times New Roman"/>
          <w:sz w:val="24"/>
          <w:szCs w:val="24"/>
        </w:rPr>
        <w:t>Czarienne</w:t>
      </w:r>
      <w:proofErr w:type="spellEnd"/>
      <w:r w:rsidRPr="00893888">
        <w:rPr>
          <w:rFonts w:ascii="Times New Roman" w:eastAsia="Calibri" w:hAnsi="Times New Roman" w:cs="Times New Roman"/>
          <w:sz w:val="24"/>
          <w:szCs w:val="24"/>
        </w:rPr>
        <w:t xml:space="preserve"> ». Il participa ainsi à la décoration du palais de Peterhof et du palais d’été de Saint-Pétersbourg. </w:t>
      </w:r>
      <w:r w:rsidR="001F2D23">
        <w:rPr>
          <w:rFonts w:ascii="Times New Roman" w:eastAsia="Calibri" w:hAnsi="Times New Roman" w:cs="Times New Roman"/>
          <w:sz w:val="24"/>
          <w:szCs w:val="24"/>
        </w:rPr>
        <w:t>E</w:t>
      </w:r>
      <w:r w:rsidR="001F2D23" w:rsidRPr="00893888">
        <w:rPr>
          <w:rFonts w:ascii="Times New Roman" w:eastAsia="Calibri" w:hAnsi="Times New Roman" w:cs="Times New Roman"/>
          <w:sz w:val="24"/>
          <w:szCs w:val="24"/>
        </w:rPr>
        <w:t>n 1725</w:t>
      </w:r>
      <w:r w:rsidR="001F2D23">
        <w:rPr>
          <w:rFonts w:ascii="Times New Roman" w:eastAsia="Calibri" w:hAnsi="Times New Roman" w:cs="Times New Roman"/>
          <w:sz w:val="24"/>
          <w:szCs w:val="24"/>
        </w:rPr>
        <w:t>,</w:t>
      </w:r>
      <w:r w:rsidR="001F2D23" w:rsidRPr="00893888">
        <w:rPr>
          <w:rFonts w:ascii="Times New Roman" w:eastAsia="Calibri" w:hAnsi="Times New Roman" w:cs="Times New Roman"/>
          <w:sz w:val="24"/>
          <w:szCs w:val="24"/>
        </w:rPr>
        <w:t xml:space="preserve"> </w:t>
      </w:r>
      <w:r w:rsidR="001F2D23">
        <w:rPr>
          <w:rFonts w:ascii="Times New Roman" w:eastAsia="Calibri" w:hAnsi="Times New Roman" w:cs="Times New Roman"/>
          <w:sz w:val="24"/>
          <w:szCs w:val="24"/>
        </w:rPr>
        <w:t>i</w:t>
      </w:r>
      <w:r w:rsidRPr="00893888">
        <w:rPr>
          <w:rFonts w:ascii="Times New Roman" w:eastAsia="Calibri" w:hAnsi="Times New Roman" w:cs="Times New Roman"/>
          <w:sz w:val="24"/>
          <w:szCs w:val="24"/>
        </w:rPr>
        <w:t>l donna les décors des funérailles et du catafalque du tsar. Après deux ans de quasi-inactivité en Russie, Pineau revint</w:t>
      </w:r>
      <w:r w:rsidR="001F2D23" w:rsidRPr="001F2D23">
        <w:rPr>
          <w:rFonts w:ascii="Times New Roman" w:eastAsia="Calibri" w:hAnsi="Times New Roman" w:cs="Times New Roman"/>
          <w:sz w:val="24"/>
          <w:szCs w:val="24"/>
        </w:rPr>
        <w:t xml:space="preserve"> </w:t>
      </w:r>
      <w:r w:rsidR="001F2D23" w:rsidRPr="00893888">
        <w:rPr>
          <w:rFonts w:ascii="Times New Roman" w:eastAsia="Calibri" w:hAnsi="Times New Roman" w:cs="Times New Roman"/>
          <w:sz w:val="24"/>
          <w:szCs w:val="24"/>
        </w:rPr>
        <w:t>à Paris</w:t>
      </w:r>
      <w:r w:rsidRPr="00893888">
        <w:rPr>
          <w:rFonts w:ascii="Times New Roman" w:eastAsia="Calibri" w:hAnsi="Times New Roman" w:cs="Times New Roman"/>
          <w:sz w:val="24"/>
          <w:szCs w:val="24"/>
        </w:rPr>
        <w:t xml:space="preserve"> en 1727 et se mit au service des grands architectes rocailles du moment (</w:t>
      </w:r>
      <w:proofErr w:type="spellStart"/>
      <w:r w:rsidRPr="00893888">
        <w:rPr>
          <w:rFonts w:ascii="Times New Roman" w:eastAsia="Calibri" w:hAnsi="Times New Roman" w:cs="Times New Roman"/>
          <w:sz w:val="24"/>
          <w:szCs w:val="24"/>
        </w:rPr>
        <w:t>Briseux</w:t>
      </w:r>
      <w:proofErr w:type="spellEnd"/>
      <w:r w:rsidRPr="00893888">
        <w:rPr>
          <w:rFonts w:ascii="Times New Roman" w:eastAsia="Calibri" w:hAnsi="Times New Roman" w:cs="Times New Roman"/>
          <w:sz w:val="24"/>
          <w:szCs w:val="24"/>
        </w:rPr>
        <w:t xml:space="preserve">, </w:t>
      </w:r>
      <w:proofErr w:type="spellStart"/>
      <w:r w:rsidRPr="00893888">
        <w:rPr>
          <w:rFonts w:ascii="Times New Roman" w:eastAsia="Calibri" w:hAnsi="Times New Roman" w:cs="Times New Roman"/>
          <w:sz w:val="24"/>
          <w:szCs w:val="24"/>
        </w:rPr>
        <w:t>Tannevot</w:t>
      </w:r>
      <w:proofErr w:type="spellEnd"/>
      <w:r w:rsidRPr="00893888">
        <w:rPr>
          <w:rFonts w:ascii="Times New Roman" w:eastAsia="Calibri" w:hAnsi="Times New Roman" w:cs="Times New Roman"/>
          <w:sz w:val="24"/>
          <w:szCs w:val="24"/>
        </w:rPr>
        <w:t xml:space="preserve">, Leroux, </w:t>
      </w:r>
      <w:proofErr w:type="spellStart"/>
      <w:r w:rsidRPr="00893888">
        <w:rPr>
          <w:rFonts w:ascii="Times New Roman" w:eastAsia="Calibri" w:hAnsi="Times New Roman" w:cs="Times New Roman"/>
          <w:sz w:val="24"/>
          <w:szCs w:val="24"/>
        </w:rPr>
        <w:t>Boscry</w:t>
      </w:r>
      <w:proofErr w:type="spellEnd"/>
      <w:r w:rsidRPr="00893888">
        <w:rPr>
          <w:rFonts w:ascii="Times New Roman" w:eastAsia="Calibri" w:hAnsi="Times New Roman" w:cs="Times New Roman"/>
          <w:sz w:val="24"/>
          <w:szCs w:val="24"/>
        </w:rPr>
        <w:t xml:space="preserve">, Blondel…). </w:t>
      </w:r>
    </w:p>
    <w:p w14:paraId="1AF3D3CC" w14:textId="77777777" w:rsidR="001F2D23" w:rsidRDefault="001F2D23" w:rsidP="00893888">
      <w:pPr>
        <w:spacing w:line="360" w:lineRule="auto"/>
        <w:jc w:val="both"/>
        <w:rPr>
          <w:rFonts w:ascii="Times New Roman" w:eastAsia="Calibri" w:hAnsi="Times New Roman" w:cs="Times New Roman"/>
          <w:sz w:val="24"/>
          <w:szCs w:val="24"/>
        </w:rPr>
      </w:pPr>
    </w:p>
    <w:p w14:paraId="221E742B" w14:textId="5AB6FA6E" w:rsidR="0041119E" w:rsidRPr="00893888"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Jusqu’à sa mort à Paris en 1754, </w:t>
      </w:r>
      <w:r w:rsidR="001F2D23">
        <w:rPr>
          <w:rFonts w:ascii="Times New Roman" w:eastAsia="Calibri" w:hAnsi="Times New Roman" w:cs="Times New Roman"/>
          <w:sz w:val="24"/>
          <w:szCs w:val="24"/>
        </w:rPr>
        <w:t>Nicolas Pineau</w:t>
      </w:r>
      <w:r w:rsidRPr="00893888">
        <w:rPr>
          <w:rFonts w:ascii="Times New Roman" w:eastAsia="Calibri" w:hAnsi="Times New Roman" w:cs="Times New Roman"/>
          <w:sz w:val="24"/>
          <w:szCs w:val="24"/>
        </w:rPr>
        <w:t xml:space="preserve"> mena une brillante carrière</w:t>
      </w:r>
      <w:r w:rsidR="001F2D23">
        <w:rPr>
          <w:rFonts w:ascii="Times New Roman" w:eastAsia="Calibri" w:hAnsi="Times New Roman" w:cs="Times New Roman"/>
          <w:sz w:val="24"/>
          <w:szCs w:val="24"/>
        </w:rPr>
        <w:t xml:space="preserve"> et</w:t>
      </w:r>
      <w:r w:rsidRPr="00893888">
        <w:rPr>
          <w:rFonts w:ascii="Times New Roman" w:eastAsia="Calibri" w:hAnsi="Times New Roman" w:cs="Times New Roman"/>
          <w:sz w:val="24"/>
          <w:szCs w:val="24"/>
        </w:rPr>
        <w:t xml:space="preserve"> fut</w:t>
      </w:r>
      <w:r w:rsidR="001F2D23">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avec Gilles-Marie </w:t>
      </w:r>
      <w:proofErr w:type="spellStart"/>
      <w:r w:rsidRPr="00893888">
        <w:rPr>
          <w:rFonts w:ascii="Times New Roman" w:eastAsia="Calibri" w:hAnsi="Times New Roman" w:cs="Times New Roman"/>
          <w:sz w:val="24"/>
          <w:szCs w:val="24"/>
        </w:rPr>
        <w:t>Oppenord</w:t>
      </w:r>
      <w:proofErr w:type="spellEnd"/>
      <w:r w:rsidRPr="00893888">
        <w:rPr>
          <w:rFonts w:ascii="Times New Roman" w:eastAsia="Calibri" w:hAnsi="Times New Roman" w:cs="Times New Roman"/>
          <w:sz w:val="24"/>
          <w:szCs w:val="24"/>
        </w:rPr>
        <w:t xml:space="preserve"> (1676-1742) et Juste-Aurèle Meissonnier (1695-1750), l’un des trois grands maîtres du style rocaille. Fort i</w:t>
      </w:r>
      <w:r w:rsidR="001F2D23">
        <w:rPr>
          <w:rFonts w:ascii="Times New Roman" w:eastAsia="Calibri" w:hAnsi="Times New Roman" w:cs="Times New Roman"/>
          <w:sz w:val="24"/>
          <w:szCs w:val="24"/>
        </w:rPr>
        <w:t>mpliqué dans</w:t>
      </w:r>
      <w:r w:rsidRPr="00893888">
        <w:rPr>
          <w:rFonts w:ascii="Times New Roman" w:eastAsia="Calibri" w:hAnsi="Times New Roman" w:cs="Times New Roman"/>
          <w:sz w:val="24"/>
          <w:szCs w:val="24"/>
        </w:rPr>
        <w:t xml:space="preserve"> le chantier de Saint-Louis</w:t>
      </w:r>
      <w:r w:rsidR="001F2D23">
        <w:rPr>
          <w:rFonts w:ascii="Times New Roman" w:eastAsia="Calibri" w:hAnsi="Times New Roman" w:cs="Times New Roman"/>
          <w:sz w:val="24"/>
          <w:szCs w:val="24"/>
        </w:rPr>
        <w:t xml:space="preserve"> de Versailles</w:t>
      </w:r>
      <w:r w:rsidRPr="00893888">
        <w:rPr>
          <w:rFonts w:ascii="Times New Roman" w:eastAsia="Calibri" w:hAnsi="Times New Roman" w:cs="Times New Roman"/>
          <w:sz w:val="24"/>
          <w:szCs w:val="24"/>
        </w:rPr>
        <w:t>, il composa plusieurs dessins à cet effet dont ceux des ornements (fig.23-25).</w:t>
      </w:r>
    </w:p>
    <w:p w14:paraId="055B5517" w14:textId="77777777" w:rsidR="0041119E" w:rsidRPr="00893888" w:rsidRDefault="0041119E" w:rsidP="00893888">
      <w:pPr>
        <w:spacing w:line="360" w:lineRule="auto"/>
        <w:jc w:val="both"/>
        <w:rPr>
          <w:rFonts w:ascii="Times New Roman" w:eastAsia="Calibri" w:hAnsi="Times New Roman" w:cs="Times New Roman"/>
          <w:sz w:val="24"/>
          <w:szCs w:val="24"/>
        </w:rPr>
      </w:pPr>
    </w:p>
    <w:p w14:paraId="1BDC0110" w14:textId="6E7767B6" w:rsidR="0041119E" w:rsidRPr="00F96624" w:rsidRDefault="0041119E" w:rsidP="00893888">
      <w:pPr>
        <w:spacing w:line="360" w:lineRule="auto"/>
        <w:jc w:val="both"/>
        <w:rPr>
          <w:rFonts w:ascii="Times New Roman" w:eastAsia="Calibri" w:hAnsi="Times New Roman" w:cs="Times New Roman"/>
          <w:b/>
          <w:i/>
          <w:sz w:val="24"/>
          <w:szCs w:val="24"/>
        </w:rPr>
      </w:pPr>
      <w:r w:rsidRPr="00F96624">
        <w:rPr>
          <w:rFonts w:ascii="Times New Roman" w:eastAsia="Calibri" w:hAnsi="Times New Roman" w:cs="Times New Roman"/>
          <w:b/>
          <w:i/>
          <w:sz w:val="24"/>
          <w:szCs w:val="24"/>
        </w:rPr>
        <w:t>Modèle de l’église Saint-Louis. Maison de Mansart de Sagonne</w:t>
      </w:r>
      <w:r w:rsidR="00832EAD">
        <w:rPr>
          <w:rFonts w:ascii="Times New Roman" w:eastAsia="Calibri" w:hAnsi="Times New Roman" w:cs="Times New Roman"/>
          <w:b/>
          <w:i/>
          <w:sz w:val="24"/>
          <w:szCs w:val="24"/>
        </w:rPr>
        <w:t xml:space="preserve"> à Versailles</w:t>
      </w:r>
      <w:r w:rsidRPr="00F96624">
        <w:rPr>
          <w:rFonts w:ascii="Times New Roman" w:eastAsia="Calibri" w:hAnsi="Times New Roman" w:cs="Times New Roman"/>
          <w:b/>
          <w:i/>
          <w:sz w:val="24"/>
          <w:szCs w:val="24"/>
        </w:rPr>
        <w:t>, rue des Tournelles</w:t>
      </w:r>
    </w:p>
    <w:p w14:paraId="3D5E5188" w14:textId="689B75B9"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La cérémonie de Saint-Louis de Versailles devait servir</w:t>
      </w:r>
      <w:r w:rsidR="00832EAD">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w:t>
      </w:r>
      <w:r w:rsidR="00832EAD" w:rsidRPr="00893888">
        <w:rPr>
          <w:rFonts w:ascii="Times New Roman" w:eastAsia="Calibri" w:hAnsi="Times New Roman" w:cs="Times New Roman"/>
          <w:sz w:val="24"/>
          <w:szCs w:val="24"/>
        </w:rPr>
        <w:t xml:space="preserve">vingt ans plus tard, </w:t>
      </w:r>
      <w:r w:rsidRPr="00893888">
        <w:rPr>
          <w:rFonts w:ascii="Times New Roman" w:eastAsia="Calibri" w:hAnsi="Times New Roman" w:cs="Times New Roman"/>
          <w:sz w:val="24"/>
          <w:szCs w:val="24"/>
        </w:rPr>
        <w:t>de référence à celles des églises de La Madeleine et de Sainte-Geneviève à Paris</w:t>
      </w:r>
      <w:r w:rsidR="001F3069">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survenu</w:t>
      </w:r>
      <w:r w:rsidR="001F3069">
        <w:rPr>
          <w:rFonts w:ascii="Times New Roman" w:eastAsia="Calibri" w:hAnsi="Times New Roman" w:cs="Times New Roman"/>
          <w:sz w:val="24"/>
          <w:szCs w:val="24"/>
        </w:rPr>
        <w:t>e</w:t>
      </w:r>
      <w:r w:rsidRPr="00893888">
        <w:rPr>
          <w:rFonts w:ascii="Times New Roman" w:eastAsia="Calibri" w:hAnsi="Times New Roman" w:cs="Times New Roman"/>
          <w:sz w:val="24"/>
          <w:szCs w:val="24"/>
        </w:rPr>
        <w:t>s les 13 avril et 6 septembre 1764</w:t>
      </w:r>
      <w:r w:rsidR="005F4DFC">
        <w:rPr>
          <w:rStyle w:val="Appelnotedebasdep"/>
          <w:rFonts w:ascii="Times New Roman" w:eastAsia="Calibri" w:hAnsi="Times New Roman" w:cs="Times New Roman"/>
          <w:sz w:val="24"/>
          <w:szCs w:val="24"/>
        </w:rPr>
        <w:footnoteReference w:id="137"/>
      </w:r>
      <w:r w:rsidRPr="00893888">
        <w:rPr>
          <w:rFonts w:ascii="Times New Roman" w:eastAsia="Calibri" w:hAnsi="Times New Roman" w:cs="Times New Roman"/>
          <w:sz w:val="24"/>
          <w:szCs w:val="24"/>
        </w:rPr>
        <w:t xml:space="preserve">. Si, contrairement à ces dernières, on ne conserve aucune représentation de </w:t>
      </w:r>
      <w:r w:rsidR="001F3069">
        <w:rPr>
          <w:rFonts w:ascii="Times New Roman" w:eastAsia="Calibri" w:hAnsi="Times New Roman" w:cs="Times New Roman"/>
          <w:sz w:val="24"/>
          <w:szCs w:val="24"/>
        </w:rPr>
        <w:t>la cérémonie</w:t>
      </w:r>
      <w:r w:rsidRPr="00893888">
        <w:rPr>
          <w:rFonts w:ascii="Times New Roman" w:eastAsia="Calibri" w:hAnsi="Times New Roman" w:cs="Times New Roman"/>
          <w:sz w:val="24"/>
          <w:szCs w:val="24"/>
        </w:rPr>
        <w:t xml:space="preserve"> de Saint-Louis, on sait qu'à Sainte-Geneviève, Louis XV procéda aussi à l'examen des plans dans la bibliothèque de l'abbaye et qu’il fit distribuer aux ouvriers une gratification équivalant à quinze jours de salaires</w:t>
      </w:r>
      <w:r w:rsidR="005F4DFC">
        <w:rPr>
          <w:rStyle w:val="Appelnotedebasdep"/>
          <w:rFonts w:ascii="Times New Roman" w:eastAsia="Calibri" w:hAnsi="Times New Roman" w:cs="Times New Roman"/>
          <w:sz w:val="24"/>
          <w:szCs w:val="24"/>
        </w:rPr>
        <w:footnoteReference w:id="138"/>
      </w:r>
      <w:r w:rsidRPr="00893888">
        <w:rPr>
          <w:rFonts w:ascii="Times New Roman" w:eastAsia="Calibri" w:hAnsi="Times New Roman" w:cs="Times New Roman"/>
          <w:sz w:val="24"/>
          <w:szCs w:val="24"/>
        </w:rPr>
        <w:t>.</w:t>
      </w:r>
    </w:p>
    <w:p w14:paraId="666AA625" w14:textId="77777777" w:rsidR="00CB6FE6" w:rsidRPr="00893888" w:rsidRDefault="00CB6FE6" w:rsidP="00893888">
      <w:pPr>
        <w:spacing w:line="360" w:lineRule="auto"/>
        <w:jc w:val="both"/>
        <w:rPr>
          <w:rFonts w:ascii="Times New Roman" w:eastAsia="Calibri" w:hAnsi="Times New Roman" w:cs="Times New Roman"/>
          <w:sz w:val="24"/>
          <w:szCs w:val="24"/>
        </w:rPr>
      </w:pPr>
    </w:p>
    <w:p w14:paraId="2474CE2F" w14:textId="3D617105" w:rsidR="00CB6FE6"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Afin de satisfaire sa curiosité et son goût de l'architecture, le roi avait accepté l'invitation de Mansart de Sagonne de se rendre, après la cérémonie, à son domicile de la rue des Tournelles</w:t>
      </w:r>
      <w:r w:rsidR="001F3069">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situé à deux pas de l'église, pour voir le grand modèle en pierre qu</w:t>
      </w:r>
      <w:r w:rsidR="001F3069">
        <w:rPr>
          <w:rFonts w:ascii="Times New Roman" w:eastAsia="Calibri" w:hAnsi="Times New Roman" w:cs="Times New Roman"/>
          <w:sz w:val="24"/>
          <w:szCs w:val="24"/>
        </w:rPr>
        <w:t>e l’architecte</w:t>
      </w:r>
      <w:r w:rsidRPr="00893888">
        <w:rPr>
          <w:rFonts w:ascii="Times New Roman" w:eastAsia="Calibri" w:hAnsi="Times New Roman" w:cs="Times New Roman"/>
          <w:sz w:val="24"/>
          <w:szCs w:val="24"/>
        </w:rPr>
        <w:t xml:space="preserve"> avait </w:t>
      </w:r>
      <w:r w:rsidRPr="00893888">
        <w:rPr>
          <w:rFonts w:ascii="Times New Roman" w:eastAsia="Calibri" w:hAnsi="Times New Roman" w:cs="Times New Roman"/>
          <w:sz w:val="24"/>
          <w:szCs w:val="24"/>
        </w:rPr>
        <w:lastRenderedPageBreak/>
        <w:t>confectionné</w:t>
      </w:r>
      <w:r w:rsidR="005F4DFC">
        <w:rPr>
          <w:rStyle w:val="Appelnotedebasdep"/>
          <w:rFonts w:ascii="Times New Roman" w:eastAsia="Calibri" w:hAnsi="Times New Roman" w:cs="Times New Roman"/>
          <w:sz w:val="24"/>
          <w:szCs w:val="24"/>
        </w:rPr>
        <w:footnoteReference w:id="139"/>
      </w:r>
      <w:r w:rsidRPr="00893888">
        <w:rPr>
          <w:rFonts w:ascii="Times New Roman" w:eastAsia="Calibri" w:hAnsi="Times New Roman" w:cs="Times New Roman"/>
          <w:sz w:val="24"/>
          <w:szCs w:val="24"/>
        </w:rPr>
        <w:t>. Il lui avait coûté</w:t>
      </w:r>
      <w:r w:rsidR="001F3069">
        <w:rPr>
          <w:rFonts w:ascii="Times New Roman" w:eastAsia="Calibri" w:hAnsi="Times New Roman" w:cs="Times New Roman"/>
          <w:sz w:val="24"/>
          <w:szCs w:val="24"/>
        </w:rPr>
        <w:t xml:space="preserve">, </w:t>
      </w:r>
      <w:r w:rsidR="001F3069" w:rsidRPr="00893888">
        <w:rPr>
          <w:rFonts w:ascii="Times New Roman" w:eastAsia="Calibri" w:hAnsi="Times New Roman" w:cs="Times New Roman"/>
          <w:sz w:val="24"/>
          <w:szCs w:val="24"/>
        </w:rPr>
        <w:t xml:space="preserve">selon ses dires, </w:t>
      </w:r>
      <w:smartTag w:uri="urn:schemas-microsoft-com:office:smarttags" w:element="metricconverter">
        <w:smartTagPr>
          <w:attr w:name="ProductID" w:val="220 261 livres"/>
        </w:smartTagPr>
        <w:r w:rsidRPr="00893888">
          <w:rPr>
            <w:rFonts w:ascii="Times New Roman" w:eastAsia="Calibri" w:hAnsi="Times New Roman" w:cs="Times New Roman"/>
            <w:sz w:val="24"/>
            <w:szCs w:val="24"/>
          </w:rPr>
          <w:t>220 261 livres</w:t>
        </w:r>
      </w:smartTag>
      <w:r w:rsidR="001F3069">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w:t>
      </w:r>
      <w:smartTag w:uri="urn:schemas-microsoft-com:office:smarttags" w:element="metricconverter">
        <w:smartTagPr>
          <w:attr w:name="ProductID" w:val="15ﾠ000 livres"/>
        </w:smartTagPr>
        <w:r w:rsidRPr="00893888">
          <w:rPr>
            <w:rFonts w:ascii="Times New Roman" w:eastAsia="Calibri" w:hAnsi="Times New Roman" w:cs="Times New Roman"/>
            <w:sz w:val="24"/>
            <w:szCs w:val="24"/>
          </w:rPr>
          <w:t>15 000 livres</w:t>
        </w:r>
      </w:smartTag>
      <w:r w:rsidRPr="00893888">
        <w:rPr>
          <w:rFonts w:ascii="Times New Roman" w:eastAsia="Calibri" w:hAnsi="Times New Roman" w:cs="Times New Roman"/>
          <w:sz w:val="24"/>
          <w:szCs w:val="24"/>
        </w:rPr>
        <w:t xml:space="preserve"> selon Narbonne</w:t>
      </w:r>
      <w:r w:rsidR="005F4DFC">
        <w:rPr>
          <w:rStyle w:val="Appelnotedebasdep"/>
          <w:rFonts w:ascii="Times New Roman" w:eastAsia="Calibri" w:hAnsi="Times New Roman" w:cs="Times New Roman"/>
          <w:sz w:val="24"/>
          <w:szCs w:val="24"/>
        </w:rPr>
        <w:footnoteReference w:id="140"/>
      </w:r>
      <w:r w:rsidRPr="00893888">
        <w:rPr>
          <w:rFonts w:ascii="Times New Roman" w:eastAsia="Calibri" w:hAnsi="Times New Roman" w:cs="Times New Roman"/>
          <w:sz w:val="24"/>
          <w:szCs w:val="24"/>
        </w:rPr>
        <w:t xml:space="preserve"> ! </w:t>
      </w:r>
    </w:p>
    <w:p w14:paraId="30169467" w14:textId="77777777" w:rsidR="00CB6FE6" w:rsidRDefault="00CB6FE6" w:rsidP="00893888">
      <w:pPr>
        <w:spacing w:line="360" w:lineRule="auto"/>
        <w:jc w:val="both"/>
        <w:rPr>
          <w:rFonts w:ascii="Times New Roman" w:eastAsia="Calibri" w:hAnsi="Times New Roman" w:cs="Times New Roman"/>
          <w:sz w:val="24"/>
          <w:szCs w:val="24"/>
        </w:rPr>
      </w:pPr>
    </w:p>
    <w:p w14:paraId="0E99F6A7" w14:textId="77777777" w:rsidR="00B172AA"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Ce modèle était, d'après Luynes, « fort exact et fort détaillé »</w:t>
      </w:r>
      <w:r w:rsidR="00B172AA">
        <w:rPr>
          <w:rFonts w:ascii="Times New Roman" w:eastAsia="Calibri" w:hAnsi="Times New Roman" w:cs="Times New Roman"/>
          <w:sz w:val="24"/>
          <w:szCs w:val="24"/>
        </w:rPr>
        <w:t> : son</w:t>
      </w:r>
      <w:r w:rsidRPr="00893888">
        <w:rPr>
          <w:rFonts w:ascii="Times New Roman" w:eastAsia="Calibri" w:hAnsi="Times New Roman" w:cs="Times New Roman"/>
          <w:sz w:val="24"/>
          <w:szCs w:val="24"/>
        </w:rPr>
        <w:t xml:space="preserve"> échelle</w:t>
      </w:r>
      <w:r w:rsidR="00B172AA">
        <w:rPr>
          <w:rFonts w:ascii="Times New Roman" w:eastAsia="Calibri" w:hAnsi="Times New Roman" w:cs="Times New Roman"/>
          <w:sz w:val="24"/>
          <w:szCs w:val="24"/>
        </w:rPr>
        <w:t xml:space="preserve"> était de</w:t>
      </w:r>
      <w:r w:rsidRPr="00893888">
        <w:rPr>
          <w:rFonts w:ascii="Times New Roman" w:eastAsia="Calibri" w:hAnsi="Times New Roman" w:cs="Times New Roman"/>
          <w:sz w:val="24"/>
          <w:szCs w:val="24"/>
        </w:rPr>
        <w:t xml:space="preserve"> « 4 pouces 8 lignes par toise »</w:t>
      </w:r>
      <w:r w:rsidR="005F4DFC">
        <w:rPr>
          <w:rStyle w:val="Appelnotedebasdep"/>
          <w:rFonts w:ascii="Times New Roman" w:eastAsia="Calibri" w:hAnsi="Times New Roman" w:cs="Times New Roman"/>
          <w:sz w:val="24"/>
          <w:szCs w:val="24"/>
        </w:rPr>
        <w:footnoteReference w:id="141"/>
      </w:r>
      <w:r w:rsidRPr="00893888">
        <w:rPr>
          <w:rFonts w:ascii="Times New Roman" w:eastAsia="Calibri" w:hAnsi="Times New Roman" w:cs="Times New Roman"/>
          <w:sz w:val="24"/>
          <w:szCs w:val="24"/>
        </w:rPr>
        <w:t xml:space="preserve">. Le roi s'y était rendu à pied avec </w:t>
      </w:r>
      <w:smartTag w:uri="urn:schemas-microsoft-com:office:smarttags" w:element="PersonName">
        <w:smartTagPr>
          <w:attr w:name="ProductID" w:val="la Cour"/>
        </w:smartTagPr>
        <w:r w:rsidRPr="00893888">
          <w:rPr>
            <w:rFonts w:ascii="Times New Roman" w:eastAsia="Calibri" w:hAnsi="Times New Roman" w:cs="Times New Roman"/>
            <w:sz w:val="24"/>
            <w:szCs w:val="24"/>
          </w:rPr>
          <w:t>la Cour</w:t>
        </w:r>
      </w:smartTag>
      <w:r w:rsidRPr="00893888">
        <w:rPr>
          <w:rFonts w:ascii="Times New Roman" w:eastAsia="Calibri" w:hAnsi="Times New Roman" w:cs="Times New Roman"/>
          <w:sz w:val="24"/>
          <w:szCs w:val="24"/>
        </w:rPr>
        <w:t xml:space="preserve"> et y était entré debout, accompagné de Jérôme-François de </w:t>
      </w:r>
      <w:proofErr w:type="spellStart"/>
      <w:r w:rsidRPr="00893888">
        <w:rPr>
          <w:rFonts w:ascii="Times New Roman" w:eastAsia="Calibri" w:hAnsi="Times New Roman" w:cs="Times New Roman"/>
          <w:sz w:val="24"/>
          <w:szCs w:val="24"/>
        </w:rPr>
        <w:t>Flahaut</w:t>
      </w:r>
      <w:proofErr w:type="spellEnd"/>
      <w:r w:rsidRPr="00893888">
        <w:rPr>
          <w:rFonts w:ascii="Times New Roman" w:eastAsia="Calibri" w:hAnsi="Times New Roman" w:cs="Times New Roman"/>
          <w:sz w:val="24"/>
          <w:szCs w:val="24"/>
        </w:rPr>
        <w:t xml:space="preserve">, comte de </w:t>
      </w:r>
      <w:smartTag w:uri="urn:schemas-microsoft-com:office:smarttags" w:element="PersonName">
        <w:smartTagPr>
          <w:attr w:name="ProductID" w:val="La Billarderie"/>
        </w:smartTagPr>
        <w:r w:rsidRPr="00893888">
          <w:rPr>
            <w:rFonts w:ascii="Times New Roman" w:eastAsia="Calibri" w:hAnsi="Times New Roman" w:cs="Times New Roman"/>
            <w:sz w:val="24"/>
            <w:szCs w:val="24"/>
          </w:rPr>
          <w:t xml:space="preserve">La </w:t>
        </w:r>
        <w:proofErr w:type="spellStart"/>
        <w:r w:rsidRPr="00893888">
          <w:rPr>
            <w:rFonts w:ascii="Times New Roman" w:eastAsia="Calibri" w:hAnsi="Times New Roman" w:cs="Times New Roman"/>
            <w:sz w:val="24"/>
            <w:szCs w:val="24"/>
          </w:rPr>
          <w:t>Billarderie</w:t>
        </w:r>
      </w:smartTag>
      <w:proofErr w:type="spellEnd"/>
      <w:r w:rsidRPr="00893888">
        <w:rPr>
          <w:rFonts w:ascii="Times New Roman" w:eastAsia="Calibri" w:hAnsi="Times New Roman" w:cs="Times New Roman"/>
          <w:sz w:val="24"/>
          <w:szCs w:val="24"/>
        </w:rPr>
        <w:t>, lieutenant général des armées du roi, qui, disait Mansart, l'avait « toujours honoré de son amitié ». Le roi avait examiné le modèle avec beaucoup d'attention, tant à l'intérieur qu'à l'extérieur.</w:t>
      </w:r>
      <w:r w:rsidR="00B172AA">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xml:space="preserve">Mansart </w:t>
      </w:r>
      <w:r w:rsidR="00B172AA">
        <w:rPr>
          <w:rFonts w:ascii="Times New Roman" w:eastAsia="Calibri" w:hAnsi="Times New Roman" w:cs="Times New Roman"/>
          <w:sz w:val="24"/>
          <w:szCs w:val="24"/>
        </w:rPr>
        <w:t xml:space="preserve">de Sagonne </w:t>
      </w:r>
      <w:r w:rsidRPr="00893888">
        <w:rPr>
          <w:rFonts w:ascii="Times New Roman" w:eastAsia="Calibri" w:hAnsi="Times New Roman" w:cs="Times New Roman"/>
          <w:sz w:val="24"/>
          <w:szCs w:val="24"/>
        </w:rPr>
        <w:t xml:space="preserve">montra aussi au </w:t>
      </w:r>
      <w:r w:rsidR="00B172AA">
        <w:rPr>
          <w:rFonts w:ascii="Times New Roman" w:eastAsia="Calibri" w:hAnsi="Times New Roman" w:cs="Times New Roman"/>
          <w:sz w:val="24"/>
          <w:szCs w:val="24"/>
        </w:rPr>
        <w:t>souverain</w:t>
      </w:r>
      <w:r w:rsidRPr="00893888">
        <w:rPr>
          <w:rFonts w:ascii="Times New Roman" w:eastAsia="Calibri" w:hAnsi="Times New Roman" w:cs="Times New Roman"/>
          <w:sz w:val="24"/>
          <w:szCs w:val="24"/>
        </w:rPr>
        <w:t xml:space="preserve"> ses dessins et autres projets d</w:t>
      </w:r>
      <w:r w:rsidR="00B172AA">
        <w:rPr>
          <w:rFonts w:ascii="Times New Roman" w:eastAsia="Calibri" w:hAnsi="Times New Roman" w:cs="Times New Roman"/>
          <w:sz w:val="24"/>
          <w:szCs w:val="24"/>
        </w:rPr>
        <w:t>ans</w:t>
      </w:r>
      <w:r w:rsidRPr="00893888">
        <w:rPr>
          <w:rFonts w:ascii="Times New Roman" w:eastAsia="Calibri" w:hAnsi="Times New Roman" w:cs="Times New Roman"/>
          <w:sz w:val="24"/>
          <w:szCs w:val="24"/>
        </w:rPr>
        <w:t xml:space="preserve"> son cabinet. Louis XV l'assura de sa satisfaction et lui annonça qu'il se ressouviendrait de lui. </w:t>
      </w:r>
    </w:p>
    <w:p w14:paraId="3D812E00" w14:textId="77777777" w:rsidR="00B172AA" w:rsidRDefault="00B172AA" w:rsidP="00893888">
      <w:pPr>
        <w:spacing w:line="360" w:lineRule="auto"/>
        <w:jc w:val="both"/>
        <w:rPr>
          <w:rFonts w:ascii="Times New Roman" w:eastAsia="Calibri" w:hAnsi="Times New Roman" w:cs="Times New Roman"/>
          <w:sz w:val="24"/>
          <w:szCs w:val="24"/>
        </w:rPr>
      </w:pPr>
    </w:p>
    <w:p w14:paraId="6D47F727" w14:textId="266F2259" w:rsidR="0041119E" w:rsidRDefault="00B172AA"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roi</w:t>
      </w:r>
      <w:r w:rsidR="0041119E" w:rsidRPr="00893888">
        <w:rPr>
          <w:rFonts w:ascii="Times New Roman" w:eastAsia="Calibri" w:hAnsi="Times New Roman" w:cs="Times New Roman"/>
          <w:sz w:val="24"/>
          <w:szCs w:val="24"/>
        </w:rPr>
        <w:t xml:space="preserve"> retourna </w:t>
      </w:r>
      <w:r>
        <w:rPr>
          <w:rFonts w:ascii="Times New Roman" w:eastAsia="Calibri" w:hAnsi="Times New Roman" w:cs="Times New Roman"/>
          <w:sz w:val="24"/>
          <w:szCs w:val="24"/>
        </w:rPr>
        <w:t xml:space="preserve">ensuite </w:t>
      </w:r>
      <w:r w:rsidR="0041119E" w:rsidRPr="00893888">
        <w:rPr>
          <w:rFonts w:ascii="Times New Roman" w:eastAsia="Calibri" w:hAnsi="Times New Roman" w:cs="Times New Roman"/>
          <w:sz w:val="24"/>
          <w:szCs w:val="24"/>
        </w:rPr>
        <w:t>au château</w:t>
      </w:r>
      <w:r>
        <w:rPr>
          <w:rFonts w:ascii="Times New Roman" w:eastAsia="Calibri" w:hAnsi="Times New Roman" w:cs="Times New Roman"/>
          <w:sz w:val="24"/>
          <w:szCs w:val="24"/>
        </w:rPr>
        <w:t>, accompagné du D</w:t>
      </w:r>
      <w:r w:rsidR="0041119E" w:rsidRPr="00893888">
        <w:rPr>
          <w:rFonts w:ascii="Times New Roman" w:eastAsia="Calibri" w:hAnsi="Times New Roman" w:cs="Times New Roman"/>
          <w:sz w:val="24"/>
          <w:szCs w:val="24"/>
        </w:rPr>
        <w:t>auphin et la Cour suivant le même ordre de préséance qu</w:t>
      </w:r>
      <w:r>
        <w:rPr>
          <w:rFonts w:ascii="Times New Roman" w:eastAsia="Calibri" w:hAnsi="Times New Roman" w:cs="Times New Roman"/>
          <w:sz w:val="24"/>
          <w:szCs w:val="24"/>
        </w:rPr>
        <w:t>’à</w:t>
      </w:r>
      <w:r w:rsidR="0041119E" w:rsidRPr="00893888">
        <w:rPr>
          <w:rFonts w:ascii="Times New Roman" w:eastAsia="Calibri" w:hAnsi="Times New Roman" w:cs="Times New Roman"/>
          <w:sz w:val="24"/>
          <w:szCs w:val="24"/>
        </w:rPr>
        <w:t xml:space="preserve"> l'arrivée. La reine </w:t>
      </w:r>
      <w:r>
        <w:rPr>
          <w:rFonts w:ascii="Times New Roman" w:eastAsia="Calibri" w:hAnsi="Times New Roman" w:cs="Times New Roman"/>
          <w:sz w:val="24"/>
          <w:szCs w:val="24"/>
        </w:rPr>
        <w:t>demeur</w:t>
      </w:r>
      <w:r w:rsidR="0041119E" w:rsidRPr="00893888">
        <w:rPr>
          <w:rFonts w:ascii="Times New Roman" w:eastAsia="Calibri" w:hAnsi="Times New Roman" w:cs="Times New Roman"/>
          <w:sz w:val="24"/>
          <w:szCs w:val="24"/>
        </w:rPr>
        <w:t>ait</w:t>
      </w:r>
      <w:r>
        <w:rPr>
          <w:rFonts w:ascii="Times New Roman" w:eastAsia="Calibri" w:hAnsi="Times New Roman" w:cs="Times New Roman"/>
          <w:sz w:val="24"/>
          <w:szCs w:val="24"/>
        </w:rPr>
        <w:t>, quant à elle,</w:t>
      </w:r>
      <w:r w:rsidR="0041119E" w:rsidRPr="00893888">
        <w:rPr>
          <w:rFonts w:ascii="Times New Roman" w:eastAsia="Calibri" w:hAnsi="Times New Roman" w:cs="Times New Roman"/>
          <w:sz w:val="24"/>
          <w:szCs w:val="24"/>
        </w:rPr>
        <w:t xml:space="preserve"> toujours accompagnée de </w:t>
      </w:r>
      <w:r>
        <w:rPr>
          <w:rFonts w:ascii="Times New Roman" w:eastAsia="Calibri" w:hAnsi="Times New Roman" w:cs="Times New Roman"/>
          <w:sz w:val="24"/>
          <w:szCs w:val="24"/>
        </w:rPr>
        <w:t>ses filles</w:t>
      </w:r>
      <w:r w:rsidR="0041119E" w:rsidRPr="00893888">
        <w:rPr>
          <w:rFonts w:ascii="Times New Roman" w:eastAsia="Calibri" w:hAnsi="Times New Roman" w:cs="Times New Roman"/>
          <w:sz w:val="24"/>
          <w:szCs w:val="24"/>
        </w:rPr>
        <w:t xml:space="preserve"> et </w:t>
      </w:r>
      <w:r>
        <w:rPr>
          <w:rFonts w:ascii="Times New Roman" w:eastAsia="Calibri" w:hAnsi="Times New Roman" w:cs="Times New Roman"/>
          <w:sz w:val="24"/>
          <w:szCs w:val="24"/>
        </w:rPr>
        <w:t>s</w:t>
      </w:r>
      <w:r w:rsidR="0041119E" w:rsidRPr="00893888">
        <w:rPr>
          <w:rFonts w:ascii="Times New Roman" w:eastAsia="Calibri" w:hAnsi="Times New Roman" w:cs="Times New Roman"/>
          <w:sz w:val="24"/>
          <w:szCs w:val="24"/>
        </w:rPr>
        <w:t>es dames d</w:t>
      </w:r>
      <w:r>
        <w:rPr>
          <w:rFonts w:ascii="Times New Roman" w:eastAsia="Calibri" w:hAnsi="Times New Roman" w:cs="Times New Roman"/>
          <w:sz w:val="24"/>
          <w:szCs w:val="24"/>
        </w:rPr>
        <w:t>’honneur</w:t>
      </w:r>
      <w:r w:rsidR="005F4DFC">
        <w:rPr>
          <w:rStyle w:val="Appelnotedebasdep"/>
          <w:rFonts w:ascii="Times New Roman" w:eastAsia="Calibri" w:hAnsi="Times New Roman" w:cs="Times New Roman"/>
          <w:sz w:val="24"/>
          <w:szCs w:val="24"/>
        </w:rPr>
        <w:footnoteReference w:id="142"/>
      </w:r>
      <w:r w:rsidR="0041119E" w:rsidRPr="00893888">
        <w:rPr>
          <w:rFonts w:ascii="Times New Roman" w:eastAsia="Calibri" w:hAnsi="Times New Roman" w:cs="Times New Roman"/>
          <w:sz w:val="24"/>
          <w:szCs w:val="24"/>
        </w:rPr>
        <w:t xml:space="preserve">. </w:t>
      </w:r>
    </w:p>
    <w:p w14:paraId="7CE174CC" w14:textId="77777777" w:rsidR="00CB6FE6" w:rsidRPr="00893888" w:rsidRDefault="00CB6FE6" w:rsidP="00893888">
      <w:pPr>
        <w:spacing w:line="360" w:lineRule="auto"/>
        <w:jc w:val="both"/>
        <w:rPr>
          <w:rFonts w:ascii="Times New Roman" w:eastAsia="Calibri" w:hAnsi="Times New Roman" w:cs="Times New Roman"/>
          <w:sz w:val="24"/>
          <w:szCs w:val="24"/>
        </w:rPr>
      </w:pPr>
    </w:p>
    <w:p w14:paraId="704AAA05" w14:textId="72117D57"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Le modèle de pierre de l’église, par sa qualité et sa hauteur, avait fortement marqué les esprits : douze ans plus tard, </w:t>
      </w:r>
      <w:proofErr w:type="spellStart"/>
      <w:r w:rsidRPr="00893888">
        <w:rPr>
          <w:rFonts w:ascii="Times New Roman" w:eastAsia="Calibri" w:hAnsi="Times New Roman" w:cs="Times New Roman"/>
          <w:sz w:val="24"/>
          <w:szCs w:val="24"/>
        </w:rPr>
        <w:t>Dezallier</w:t>
      </w:r>
      <w:proofErr w:type="spellEnd"/>
      <w:r w:rsidRPr="00893888">
        <w:rPr>
          <w:rFonts w:ascii="Times New Roman" w:eastAsia="Calibri" w:hAnsi="Times New Roman" w:cs="Times New Roman"/>
          <w:sz w:val="24"/>
          <w:szCs w:val="24"/>
        </w:rPr>
        <w:t xml:space="preserve"> </w:t>
      </w:r>
      <w:r w:rsidR="00B172AA">
        <w:rPr>
          <w:rFonts w:ascii="Times New Roman" w:eastAsia="Calibri" w:hAnsi="Times New Roman" w:cs="Times New Roman"/>
          <w:sz w:val="24"/>
          <w:szCs w:val="24"/>
        </w:rPr>
        <w:t>d’</w:t>
      </w:r>
      <w:proofErr w:type="spellStart"/>
      <w:r w:rsidR="00B172AA">
        <w:rPr>
          <w:rFonts w:ascii="Times New Roman" w:eastAsia="Calibri" w:hAnsi="Times New Roman" w:cs="Times New Roman"/>
          <w:sz w:val="24"/>
          <w:szCs w:val="24"/>
        </w:rPr>
        <w:t>Argensville</w:t>
      </w:r>
      <w:proofErr w:type="spellEnd"/>
      <w:r w:rsidR="00B172AA">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le consignait encore dans son guide. « Cet architecte ["M. Mansart"] avait fait faire », dit l'auteur, « un grand modèle en pierre de toute l'Eglise, qui met à portée d'en connaître les proportions et la décoration, tant extérieure qu'intérieure »</w:t>
      </w:r>
      <w:r w:rsidR="007D01B5">
        <w:rPr>
          <w:rStyle w:val="Appelnotedebasdep"/>
          <w:rFonts w:ascii="Times New Roman" w:eastAsia="Calibri" w:hAnsi="Times New Roman" w:cs="Times New Roman"/>
          <w:sz w:val="24"/>
          <w:szCs w:val="24"/>
        </w:rPr>
        <w:footnoteReference w:id="143"/>
      </w:r>
      <w:r w:rsidRPr="00893888">
        <w:rPr>
          <w:rFonts w:ascii="Times New Roman" w:eastAsia="Calibri" w:hAnsi="Times New Roman" w:cs="Times New Roman"/>
          <w:sz w:val="24"/>
          <w:szCs w:val="24"/>
        </w:rPr>
        <w:t xml:space="preserve">. L'usage de la pierre en la matière fut </w:t>
      </w:r>
      <w:r w:rsidR="00B172AA">
        <w:rPr>
          <w:rFonts w:ascii="Times New Roman" w:eastAsia="Calibri" w:hAnsi="Times New Roman" w:cs="Times New Roman"/>
          <w:sz w:val="24"/>
          <w:szCs w:val="24"/>
        </w:rPr>
        <w:t>assez</w:t>
      </w:r>
      <w:r w:rsidRPr="00893888">
        <w:rPr>
          <w:rFonts w:ascii="Times New Roman" w:eastAsia="Calibri" w:hAnsi="Times New Roman" w:cs="Times New Roman"/>
          <w:sz w:val="24"/>
          <w:szCs w:val="24"/>
        </w:rPr>
        <w:t xml:space="preserve"> exceptionnel puisque ces modèles d'architecture étaient généralement </w:t>
      </w:r>
      <w:r w:rsidR="00B172AA" w:rsidRPr="00893888">
        <w:rPr>
          <w:rFonts w:ascii="Times New Roman" w:eastAsia="Calibri" w:hAnsi="Times New Roman" w:cs="Times New Roman"/>
          <w:sz w:val="24"/>
          <w:szCs w:val="24"/>
        </w:rPr>
        <w:t xml:space="preserve">réalisés </w:t>
      </w:r>
      <w:r w:rsidRPr="00893888">
        <w:rPr>
          <w:rFonts w:ascii="Times New Roman" w:eastAsia="Calibri" w:hAnsi="Times New Roman" w:cs="Times New Roman"/>
          <w:sz w:val="24"/>
          <w:szCs w:val="24"/>
        </w:rPr>
        <w:t xml:space="preserve">en </w:t>
      </w:r>
      <w:r w:rsidR="00B172AA">
        <w:rPr>
          <w:rFonts w:ascii="Times New Roman" w:eastAsia="Calibri" w:hAnsi="Times New Roman" w:cs="Times New Roman"/>
          <w:sz w:val="24"/>
          <w:szCs w:val="24"/>
        </w:rPr>
        <w:t xml:space="preserve">plâtre, en </w:t>
      </w:r>
      <w:r w:rsidRPr="00893888">
        <w:rPr>
          <w:rFonts w:ascii="Times New Roman" w:eastAsia="Calibri" w:hAnsi="Times New Roman" w:cs="Times New Roman"/>
          <w:sz w:val="24"/>
          <w:szCs w:val="24"/>
        </w:rPr>
        <w:t>carton ou en bois, parfois en argile ou en cire, voire en talc</w:t>
      </w:r>
      <w:r w:rsidR="007D01B5">
        <w:rPr>
          <w:rStyle w:val="Appelnotedebasdep"/>
          <w:rFonts w:ascii="Times New Roman" w:eastAsia="Calibri" w:hAnsi="Times New Roman" w:cs="Times New Roman"/>
          <w:sz w:val="24"/>
          <w:szCs w:val="24"/>
        </w:rPr>
        <w:footnoteReference w:id="144"/>
      </w:r>
      <w:r w:rsidRPr="00893888">
        <w:rPr>
          <w:rFonts w:ascii="Times New Roman" w:eastAsia="Calibri" w:hAnsi="Times New Roman" w:cs="Times New Roman"/>
          <w:sz w:val="24"/>
          <w:szCs w:val="24"/>
        </w:rPr>
        <w:t>. Ils donnaient, selon Blondel, « l'idée générale du projet » et à l'architecte, « les moyens de se rectifier, avant de passer à l'exécution ». Surtout, il permettait de « concilier ses premières pensées avec les préceptes de son art »</w:t>
      </w:r>
      <w:r w:rsidR="007D01B5">
        <w:rPr>
          <w:rStyle w:val="Appelnotedebasdep"/>
          <w:rFonts w:ascii="Times New Roman" w:eastAsia="Calibri" w:hAnsi="Times New Roman" w:cs="Times New Roman"/>
          <w:sz w:val="24"/>
          <w:szCs w:val="24"/>
        </w:rPr>
        <w:footnoteReference w:id="145"/>
      </w:r>
      <w:r w:rsidRPr="00893888">
        <w:rPr>
          <w:rFonts w:ascii="Times New Roman" w:eastAsia="Calibri" w:hAnsi="Times New Roman" w:cs="Times New Roman"/>
          <w:sz w:val="24"/>
          <w:szCs w:val="24"/>
        </w:rPr>
        <w:t>.</w:t>
      </w:r>
    </w:p>
    <w:p w14:paraId="7B698204" w14:textId="77777777" w:rsidR="00CB6FE6" w:rsidRPr="00893888" w:rsidRDefault="00CB6FE6" w:rsidP="00893888">
      <w:pPr>
        <w:spacing w:line="360" w:lineRule="auto"/>
        <w:jc w:val="both"/>
        <w:rPr>
          <w:rFonts w:ascii="Times New Roman" w:eastAsia="Calibri" w:hAnsi="Times New Roman" w:cs="Times New Roman"/>
          <w:sz w:val="24"/>
          <w:szCs w:val="24"/>
        </w:rPr>
      </w:pPr>
    </w:p>
    <w:p w14:paraId="19ADCB91" w14:textId="1C23912F" w:rsidR="0041119E" w:rsidRDefault="00B172AA"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w:t>
      </w:r>
      <w:r w:rsidR="0041119E" w:rsidRPr="00893888">
        <w:rPr>
          <w:rFonts w:ascii="Times New Roman" w:eastAsia="Calibri" w:hAnsi="Times New Roman" w:cs="Times New Roman"/>
          <w:sz w:val="24"/>
          <w:szCs w:val="24"/>
        </w:rPr>
        <w:t>e modèle</w:t>
      </w:r>
      <w:r>
        <w:rPr>
          <w:rFonts w:ascii="Times New Roman" w:eastAsia="Calibri" w:hAnsi="Times New Roman" w:cs="Times New Roman"/>
          <w:sz w:val="24"/>
          <w:szCs w:val="24"/>
        </w:rPr>
        <w:t xml:space="preserve"> de l’église Saint-Louis</w:t>
      </w:r>
      <w:r w:rsidR="0041119E" w:rsidRPr="00893888">
        <w:rPr>
          <w:rFonts w:ascii="Times New Roman" w:eastAsia="Calibri" w:hAnsi="Times New Roman" w:cs="Times New Roman"/>
          <w:sz w:val="24"/>
          <w:szCs w:val="24"/>
        </w:rPr>
        <w:t xml:space="preserve"> demeura exposé dans le hangar é</w:t>
      </w:r>
      <w:r>
        <w:rPr>
          <w:rFonts w:ascii="Times New Roman" w:eastAsia="Calibri" w:hAnsi="Times New Roman" w:cs="Times New Roman"/>
          <w:sz w:val="24"/>
          <w:szCs w:val="24"/>
        </w:rPr>
        <w:t>tabli par l’architecte</w:t>
      </w:r>
      <w:r w:rsidR="0041119E" w:rsidRPr="00893888">
        <w:rPr>
          <w:rFonts w:ascii="Times New Roman" w:eastAsia="Calibri" w:hAnsi="Times New Roman" w:cs="Times New Roman"/>
          <w:sz w:val="24"/>
          <w:szCs w:val="24"/>
        </w:rPr>
        <w:t xml:space="preserve"> dans le jardin de la maison durant plusieurs années, semble-t-il, ce qui </w:t>
      </w:r>
      <w:r>
        <w:rPr>
          <w:rFonts w:ascii="Times New Roman" w:eastAsia="Calibri" w:hAnsi="Times New Roman" w:cs="Times New Roman"/>
          <w:sz w:val="24"/>
          <w:szCs w:val="24"/>
        </w:rPr>
        <w:t xml:space="preserve">lui </w:t>
      </w:r>
      <w:r w:rsidR="0041119E" w:rsidRPr="00893888">
        <w:rPr>
          <w:rFonts w:ascii="Times New Roman" w:eastAsia="Calibri" w:hAnsi="Times New Roman" w:cs="Times New Roman"/>
          <w:sz w:val="24"/>
          <w:szCs w:val="24"/>
        </w:rPr>
        <w:t>valut le surnom de « maison du modèle »</w:t>
      </w:r>
      <w:r w:rsidR="007D01B5">
        <w:rPr>
          <w:rStyle w:val="Appelnotedebasdep"/>
          <w:rFonts w:ascii="Times New Roman" w:eastAsia="Calibri" w:hAnsi="Times New Roman" w:cs="Times New Roman"/>
          <w:sz w:val="24"/>
          <w:szCs w:val="24"/>
        </w:rPr>
        <w:footnoteReference w:id="146"/>
      </w:r>
      <w:r w:rsidR="0041119E" w:rsidRPr="00893888">
        <w:rPr>
          <w:rFonts w:ascii="Times New Roman" w:eastAsia="Calibri" w:hAnsi="Times New Roman" w:cs="Times New Roman"/>
          <w:sz w:val="24"/>
          <w:szCs w:val="24"/>
        </w:rPr>
        <w:t xml:space="preserve">. Mansart </w:t>
      </w:r>
      <w:r w:rsidR="00C130EE">
        <w:rPr>
          <w:rFonts w:ascii="Times New Roman" w:eastAsia="Calibri" w:hAnsi="Times New Roman" w:cs="Times New Roman"/>
          <w:sz w:val="24"/>
          <w:szCs w:val="24"/>
        </w:rPr>
        <w:t xml:space="preserve">de Sagonne </w:t>
      </w:r>
      <w:r w:rsidR="0041119E" w:rsidRPr="00893888">
        <w:rPr>
          <w:rFonts w:ascii="Times New Roman" w:eastAsia="Calibri" w:hAnsi="Times New Roman" w:cs="Times New Roman"/>
          <w:sz w:val="24"/>
          <w:szCs w:val="24"/>
        </w:rPr>
        <w:t>y logeait</w:t>
      </w:r>
      <w:r w:rsidR="00C130EE">
        <w:rPr>
          <w:rFonts w:ascii="Times New Roman" w:eastAsia="Calibri" w:hAnsi="Times New Roman" w:cs="Times New Roman"/>
          <w:sz w:val="24"/>
          <w:szCs w:val="24"/>
        </w:rPr>
        <w:t>, comme il se doit pour un architecte de son importance,</w:t>
      </w:r>
      <w:r w:rsidR="0041119E" w:rsidRPr="00893888">
        <w:rPr>
          <w:rFonts w:ascii="Times New Roman" w:eastAsia="Calibri" w:hAnsi="Times New Roman" w:cs="Times New Roman"/>
          <w:sz w:val="24"/>
          <w:szCs w:val="24"/>
        </w:rPr>
        <w:t xml:space="preserve"> à l'étage noble, dans un appartement qu'il avait loué</w:t>
      </w:r>
      <w:r w:rsidR="00C130EE">
        <w:rPr>
          <w:rFonts w:ascii="Times New Roman" w:eastAsia="Calibri" w:hAnsi="Times New Roman" w:cs="Times New Roman"/>
          <w:sz w:val="24"/>
          <w:szCs w:val="24"/>
        </w:rPr>
        <w:t>,</w:t>
      </w:r>
      <w:r w:rsidR="0041119E" w:rsidRPr="00893888">
        <w:rPr>
          <w:rFonts w:ascii="Times New Roman" w:eastAsia="Calibri" w:hAnsi="Times New Roman" w:cs="Times New Roman"/>
          <w:sz w:val="24"/>
          <w:szCs w:val="24"/>
        </w:rPr>
        <w:t xml:space="preserve"> le 24 mai 1742</w:t>
      </w:r>
      <w:r w:rsidR="00C130EE">
        <w:rPr>
          <w:rFonts w:ascii="Times New Roman" w:eastAsia="Calibri" w:hAnsi="Times New Roman" w:cs="Times New Roman"/>
          <w:sz w:val="24"/>
          <w:szCs w:val="24"/>
        </w:rPr>
        <w:t>,</w:t>
      </w:r>
      <w:r w:rsidR="0041119E" w:rsidRPr="00893888">
        <w:rPr>
          <w:rFonts w:ascii="Times New Roman" w:eastAsia="Calibri" w:hAnsi="Times New Roman" w:cs="Times New Roman"/>
          <w:sz w:val="24"/>
          <w:szCs w:val="24"/>
        </w:rPr>
        <w:t xml:space="preserve"> à l'opulent marchand de bois, Léonard Bréant, moyennant </w:t>
      </w:r>
      <w:smartTag w:uri="urn:schemas-microsoft-com:office:smarttags" w:element="metricconverter">
        <w:smartTagPr>
          <w:attr w:name="ProductID" w:val="360 livres"/>
        </w:smartTagPr>
        <w:r w:rsidR="0041119E" w:rsidRPr="00893888">
          <w:rPr>
            <w:rFonts w:ascii="Times New Roman" w:eastAsia="Calibri" w:hAnsi="Times New Roman" w:cs="Times New Roman"/>
            <w:sz w:val="24"/>
            <w:szCs w:val="24"/>
          </w:rPr>
          <w:t>360 livres</w:t>
        </w:r>
      </w:smartTag>
      <w:r w:rsidR="0041119E" w:rsidRPr="00893888">
        <w:rPr>
          <w:rFonts w:ascii="Times New Roman" w:eastAsia="Calibri" w:hAnsi="Times New Roman" w:cs="Times New Roman"/>
          <w:sz w:val="24"/>
          <w:szCs w:val="24"/>
        </w:rPr>
        <w:t xml:space="preserve"> annuelles</w:t>
      </w:r>
      <w:r w:rsidR="007D01B5">
        <w:rPr>
          <w:rStyle w:val="Appelnotedebasdep"/>
          <w:rFonts w:ascii="Times New Roman" w:eastAsia="Calibri" w:hAnsi="Times New Roman" w:cs="Times New Roman"/>
          <w:sz w:val="24"/>
          <w:szCs w:val="24"/>
        </w:rPr>
        <w:footnoteReference w:id="147"/>
      </w:r>
      <w:r w:rsidR="0041119E" w:rsidRPr="00893888">
        <w:rPr>
          <w:rFonts w:ascii="Times New Roman" w:eastAsia="Calibri" w:hAnsi="Times New Roman" w:cs="Times New Roman"/>
          <w:sz w:val="24"/>
          <w:szCs w:val="24"/>
        </w:rPr>
        <w:t>. Il le garnit de meubles</w:t>
      </w:r>
      <w:r w:rsidR="00C130EE">
        <w:rPr>
          <w:rFonts w:ascii="Times New Roman" w:eastAsia="Calibri" w:hAnsi="Times New Roman" w:cs="Times New Roman"/>
          <w:sz w:val="24"/>
          <w:szCs w:val="24"/>
        </w:rPr>
        <w:t xml:space="preserve"> qu’il avait</w:t>
      </w:r>
      <w:r w:rsidR="0041119E" w:rsidRPr="00893888">
        <w:rPr>
          <w:rFonts w:ascii="Times New Roman" w:eastAsia="Calibri" w:hAnsi="Times New Roman" w:cs="Times New Roman"/>
          <w:sz w:val="24"/>
          <w:szCs w:val="24"/>
        </w:rPr>
        <w:t xml:space="preserve"> </w:t>
      </w:r>
      <w:r w:rsidR="001330F3">
        <w:rPr>
          <w:rFonts w:ascii="Times New Roman" w:eastAsia="Calibri" w:hAnsi="Times New Roman" w:cs="Times New Roman"/>
          <w:sz w:val="24"/>
          <w:szCs w:val="24"/>
        </w:rPr>
        <w:t>« </w:t>
      </w:r>
      <w:r w:rsidR="0041119E" w:rsidRPr="00893888">
        <w:rPr>
          <w:rFonts w:ascii="Times New Roman" w:eastAsia="Calibri" w:hAnsi="Times New Roman" w:cs="Times New Roman"/>
          <w:sz w:val="24"/>
          <w:szCs w:val="24"/>
        </w:rPr>
        <w:t>loués</w:t>
      </w:r>
      <w:r w:rsidR="001330F3">
        <w:rPr>
          <w:rFonts w:ascii="Times New Roman" w:eastAsia="Calibri" w:hAnsi="Times New Roman" w:cs="Times New Roman"/>
          <w:sz w:val="24"/>
          <w:szCs w:val="24"/>
        </w:rPr>
        <w:t> »</w:t>
      </w:r>
      <w:r w:rsidR="0041119E" w:rsidRPr="00893888">
        <w:rPr>
          <w:rFonts w:ascii="Times New Roman" w:eastAsia="Calibri" w:hAnsi="Times New Roman" w:cs="Times New Roman"/>
          <w:sz w:val="24"/>
          <w:szCs w:val="24"/>
        </w:rPr>
        <w:t>, le 28 janvier 1748, au marchand et maître tapissier parisien François-Charles Loyal</w:t>
      </w:r>
      <w:r w:rsidR="00C130EE">
        <w:rPr>
          <w:rFonts w:ascii="Times New Roman" w:eastAsia="Calibri" w:hAnsi="Times New Roman" w:cs="Times New Roman"/>
          <w:sz w:val="24"/>
          <w:szCs w:val="24"/>
        </w:rPr>
        <w:t xml:space="preserve">, établi </w:t>
      </w:r>
      <w:r w:rsidR="0041119E" w:rsidRPr="00893888">
        <w:rPr>
          <w:rFonts w:ascii="Times New Roman" w:eastAsia="Calibri" w:hAnsi="Times New Roman" w:cs="Times New Roman"/>
          <w:sz w:val="24"/>
          <w:szCs w:val="24"/>
        </w:rPr>
        <w:t>rue de la Verrerie, paroisse Saint</w:t>
      </w:r>
      <w:r w:rsidR="0041119E" w:rsidRPr="00893888">
        <w:rPr>
          <w:rFonts w:ascii="Times New Roman" w:eastAsia="Calibri" w:hAnsi="Times New Roman" w:cs="Times New Roman"/>
          <w:sz w:val="24"/>
          <w:szCs w:val="24"/>
        </w:rPr>
        <w:noBreakHyphen/>
        <w:t xml:space="preserve">Jean-en-Grève, </w:t>
      </w:r>
      <w:r w:rsidR="00C130EE">
        <w:rPr>
          <w:rFonts w:ascii="Times New Roman" w:eastAsia="Calibri" w:hAnsi="Times New Roman" w:cs="Times New Roman"/>
          <w:sz w:val="24"/>
          <w:szCs w:val="24"/>
        </w:rPr>
        <w:t>moyennant</w:t>
      </w:r>
      <w:r w:rsidR="0041119E" w:rsidRPr="00893888">
        <w:rPr>
          <w:rFonts w:ascii="Times New Roman" w:eastAsia="Calibri" w:hAnsi="Times New Roman" w:cs="Times New Roman"/>
          <w:sz w:val="24"/>
          <w:szCs w:val="24"/>
        </w:rPr>
        <w:t xml:space="preserve"> </w:t>
      </w:r>
      <w:smartTag w:uri="urn:schemas-microsoft-com:office:smarttags" w:element="metricconverter">
        <w:smartTagPr>
          <w:attr w:name="ProductID" w:val="1ﾠ200ﾠlivres"/>
        </w:smartTagPr>
        <w:r w:rsidR="0041119E" w:rsidRPr="00893888">
          <w:rPr>
            <w:rFonts w:ascii="Times New Roman" w:eastAsia="Calibri" w:hAnsi="Times New Roman" w:cs="Times New Roman"/>
            <w:sz w:val="24"/>
            <w:szCs w:val="24"/>
          </w:rPr>
          <w:t>1 200 livres</w:t>
        </w:r>
      </w:smartTag>
      <w:r w:rsidR="0041119E" w:rsidRPr="00893888">
        <w:rPr>
          <w:rFonts w:ascii="Times New Roman" w:eastAsia="Calibri" w:hAnsi="Times New Roman" w:cs="Times New Roman"/>
          <w:sz w:val="24"/>
          <w:szCs w:val="24"/>
        </w:rPr>
        <w:t xml:space="preserve"> par an. Cette location </w:t>
      </w:r>
      <w:r w:rsidR="001330F3">
        <w:rPr>
          <w:rFonts w:ascii="Times New Roman" w:eastAsia="Calibri" w:hAnsi="Times New Roman" w:cs="Times New Roman"/>
          <w:sz w:val="24"/>
          <w:szCs w:val="24"/>
        </w:rPr>
        <w:t xml:space="preserve">présumée </w:t>
      </w:r>
      <w:r w:rsidR="0041119E" w:rsidRPr="00893888">
        <w:rPr>
          <w:rFonts w:ascii="Times New Roman" w:eastAsia="Calibri" w:hAnsi="Times New Roman" w:cs="Times New Roman"/>
          <w:sz w:val="24"/>
          <w:szCs w:val="24"/>
        </w:rPr>
        <w:t xml:space="preserve">de meubles se justifiait par sa résidence continuelle à Versailles. </w:t>
      </w:r>
      <w:r w:rsidR="00C130EE">
        <w:rPr>
          <w:rFonts w:ascii="Times New Roman" w:eastAsia="Calibri" w:hAnsi="Times New Roman" w:cs="Times New Roman"/>
          <w:sz w:val="24"/>
          <w:szCs w:val="24"/>
        </w:rPr>
        <w:t>L’architecte</w:t>
      </w:r>
      <w:r w:rsidR="0041119E" w:rsidRPr="00893888">
        <w:rPr>
          <w:rFonts w:ascii="Times New Roman" w:eastAsia="Calibri" w:hAnsi="Times New Roman" w:cs="Times New Roman"/>
          <w:sz w:val="24"/>
          <w:szCs w:val="24"/>
        </w:rPr>
        <w:t xml:space="preserve"> alternait alors les séjours </w:t>
      </w:r>
      <w:r w:rsidR="00C130EE">
        <w:rPr>
          <w:rFonts w:ascii="Times New Roman" w:eastAsia="Calibri" w:hAnsi="Times New Roman" w:cs="Times New Roman"/>
          <w:sz w:val="24"/>
          <w:szCs w:val="24"/>
        </w:rPr>
        <w:t>avec</w:t>
      </w:r>
      <w:r w:rsidR="0041119E" w:rsidRPr="00893888">
        <w:rPr>
          <w:rFonts w:ascii="Times New Roman" w:eastAsia="Calibri" w:hAnsi="Times New Roman" w:cs="Times New Roman"/>
          <w:sz w:val="24"/>
          <w:szCs w:val="24"/>
        </w:rPr>
        <w:t xml:space="preserve"> Paris</w:t>
      </w:r>
      <w:r w:rsidR="001330F3">
        <w:rPr>
          <w:rFonts w:ascii="Times New Roman" w:eastAsia="Calibri" w:hAnsi="Times New Roman" w:cs="Times New Roman"/>
          <w:sz w:val="24"/>
          <w:szCs w:val="24"/>
        </w:rPr>
        <w:t xml:space="preserve"> pour le reste de son activité</w:t>
      </w:r>
      <w:r w:rsidR="007D01B5">
        <w:rPr>
          <w:rStyle w:val="Appelnotedebasdep"/>
          <w:rFonts w:ascii="Times New Roman" w:eastAsia="Calibri" w:hAnsi="Times New Roman" w:cs="Times New Roman"/>
          <w:sz w:val="24"/>
          <w:szCs w:val="24"/>
        </w:rPr>
        <w:footnoteReference w:id="148"/>
      </w:r>
      <w:r w:rsidR="0041119E" w:rsidRPr="00893888">
        <w:rPr>
          <w:rFonts w:ascii="Times New Roman" w:eastAsia="Calibri" w:hAnsi="Times New Roman" w:cs="Times New Roman"/>
          <w:sz w:val="24"/>
          <w:szCs w:val="24"/>
        </w:rPr>
        <w:t xml:space="preserve">. </w:t>
      </w:r>
    </w:p>
    <w:p w14:paraId="3B6733BF" w14:textId="77777777" w:rsidR="007D01B5" w:rsidRPr="00893888" w:rsidRDefault="007D01B5" w:rsidP="00893888">
      <w:pPr>
        <w:spacing w:line="360" w:lineRule="auto"/>
        <w:jc w:val="both"/>
        <w:rPr>
          <w:rFonts w:ascii="Times New Roman" w:eastAsia="Calibri" w:hAnsi="Times New Roman" w:cs="Times New Roman"/>
          <w:sz w:val="24"/>
          <w:szCs w:val="24"/>
        </w:rPr>
      </w:pPr>
    </w:p>
    <w:p w14:paraId="017A31E1" w14:textId="52F1F37A"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L’appartement</w:t>
      </w:r>
      <w:r w:rsidR="00C130EE">
        <w:rPr>
          <w:rFonts w:ascii="Times New Roman" w:eastAsia="Calibri" w:hAnsi="Times New Roman" w:cs="Times New Roman"/>
          <w:sz w:val="24"/>
          <w:szCs w:val="24"/>
        </w:rPr>
        <w:t xml:space="preserve"> versaillais</w:t>
      </w:r>
      <w:r w:rsidRPr="00893888">
        <w:rPr>
          <w:rFonts w:ascii="Times New Roman" w:eastAsia="Calibri" w:hAnsi="Times New Roman" w:cs="Times New Roman"/>
          <w:sz w:val="24"/>
          <w:szCs w:val="24"/>
        </w:rPr>
        <w:t xml:space="preserve"> se composait de</w:t>
      </w:r>
      <w:r w:rsidR="00C130E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huit</w:t>
      </w:r>
      <w:r w:rsidR="00C130E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pièces à cheminée, à savoir : une antichambre</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un grand cabinet sur la rue où le roi était entré et dont la figure en bronze trônait sur la cheminée</w:t>
      </w:r>
      <w:r w:rsidR="006E301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w:t>
      </w:r>
      <w:r w:rsidRPr="00893888">
        <w:rPr>
          <w:rFonts w:ascii="Times New Roman" w:eastAsia="Calibri" w:hAnsi="Times New Roman" w:cs="Times New Roman"/>
          <w:sz w:val="24"/>
          <w:szCs w:val="24"/>
        </w:rPr>
        <w:sym w:font="Symbol" w:char="F02D"/>
      </w:r>
      <w:r w:rsidR="006E301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il avait aussi disposé</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à dessein</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le portrait de son aïeul,</w:t>
      </w:r>
      <w:r w:rsidR="00C130EE">
        <w:rPr>
          <w:rFonts w:ascii="Times New Roman" w:eastAsia="Calibri" w:hAnsi="Times New Roman" w:cs="Times New Roman"/>
          <w:sz w:val="24"/>
          <w:szCs w:val="24"/>
        </w:rPr>
        <w:t xml:space="preserve"> Jules</w:t>
      </w:r>
      <w:r w:rsidRPr="00893888">
        <w:rPr>
          <w:rFonts w:ascii="Times New Roman" w:eastAsia="Calibri" w:hAnsi="Times New Roman" w:cs="Times New Roman"/>
          <w:sz w:val="24"/>
          <w:szCs w:val="24"/>
        </w:rPr>
        <w:t xml:space="preserve"> Hardouin</w:t>
      </w:r>
      <w:r w:rsidRPr="00893888">
        <w:rPr>
          <w:rFonts w:ascii="Times New Roman" w:eastAsia="Calibri" w:hAnsi="Times New Roman" w:cs="Times New Roman"/>
          <w:sz w:val="24"/>
          <w:szCs w:val="24"/>
        </w:rPr>
        <w:noBreakHyphen/>
        <w:t>Mansart </w:t>
      </w:r>
      <w:r w:rsidRPr="00893888">
        <w:rPr>
          <w:rFonts w:ascii="Times New Roman" w:eastAsia="Calibri" w:hAnsi="Times New Roman" w:cs="Times New Roman"/>
          <w:sz w:val="24"/>
          <w:szCs w:val="24"/>
        </w:rPr>
        <w:sym w:font="Symbol" w:char="F02D"/>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une chambre à coucher attenante</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une seconde sur la rue, reliée à la précédente par un passage</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une troisième ensuite avec sa garde-robe et</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enfin</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une cuisine et </w:t>
      </w:r>
      <w:r w:rsidR="00C130EE">
        <w:rPr>
          <w:rFonts w:ascii="Times New Roman" w:eastAsia="Calibri" w:hAnsi="Times New Roman" w:cs="Times New Roman"/>
          <w:sz w:val="24"/>
          <w:szCs w:val="24"/>
        </w:rPr>
        <w:t>u</w:t>
      </w:r>
      <w:r w:rsidRPr="00893888">
        <w:rPr>
          <w:rFonts w:ascii="Times New Roman" w:eastAsia="Calibri" w:hAnsi="Times New Roman" w:cs="Times New Roman"/>
          <w:sz w:val="24"/>
          <w:szCs w:val="24"/>
        </w:rPr>
        <w:t>n office</w:t>
      </w:r>
      <w:r w:rsidR="007D01B5">
        <w:rPr>
          <w:rStyle w:val="Appelnotedebasdep"/>
          <w:rFonts w:ascii="Times New Roman" w:eastAsia="Calibri" w:hAnsi="Times New Roman" w:cs="Times New Roman"/>
          <w:sz w:val="24"/>
          <w:szCs w:val="24"/>
        </w:rPr>
        <w:footnoteReference w:id="149"/>
      </w:r>
      <w:r w:rsidRPr="00893888">
        <w:rPr>
          <w:rFonts w:ascii="Times New Roman" w:eastAsia="Calibri" w:hAnsi="Times New Roman" w:cs="Times New Roman"/>
          <w:sz w:val="24"/>
          <w:szCs w:val="24"/>
        </w:rPr>
        <w:t>. L'état du mobilier, dressé en annexe du bail, atteste l'aisance de Mansart de Sagonne à cette époque</w:t>
      </w:r>
      <w:r w:rsidR="007D01B5">
        <w:rPr>
          <w:rStyle w:val="Appelnotedebasdep"/>
          <w:rFonts w:ascii="Times New Roman" w:eastAsia="Calibri" w:hAnsi="Times New Roman" w:cs="Times New Roman"/>
          <w:sz w:val="24"/>
          <w:szCs w:val="24"/>
        </w:rPr>
        <w:footnoteReference w:id="150"/>
      </w:r>
      <w:r w:rsidRPr="00893888">
        <w:rPr>
          <w:rFonts w:ascii="Times New Roman" w:eastAsia="Calibri" w:hAnsi="Times New Roman" w:cs="Times New Roman"/>
          <w:sz w:val="24"/>
          <w:szCs w:val="24"/>
        </w:rPr>
        <w:t xml:space="preserve">. L'architecte </w:t>
      </w:r>
      <w:r w:rsidR="00C130EE">
        <w:rPr>
          <w:rFonts w:ascii="Times New Roman" w:eastAsia="Calibri" w:hAnsi="Times New Roman" w:cs="Times New Roman"/>
          <w:sz w:val="24"/>
          <w:szCs w:val="24"/>
        </w:rPr>
        <w:t xml:space="preserve">du roi </w:t>
      </w:r>
      <w:r w:rsidRPr="00893888">
        <w:rPr>
          <w:rFonts w:ascii="Times New Roman" w:eastAsia="Calibri" w:hAnsi="Times New Roman" w:cs="Times New Roman"/>
          <w:sz w:val="24"/>
          <w:szCs w:val="24"/>
        </w:rPr>
        <w:t xml:space="preserve">y résida tout le temps de la construction de l'église. Séjour qui, </w:t>
      </w:r>
      <w:r w:rsidR="00C130EE">
        <w:rPr>
          <w:rFonts w:ascii="Times New Roman" w:eastAsia="Calibri" w:hAnsi="Times New Roman" w:cs="Times New Roman"/>
          <w:sz w:val="24"/>
          <w:szCs w:val="24"/>
        </w:rPr>
        <w:t>déclare-t-il</w:t>
      </w:r>
      <w:r w:rsidRPr="00893888">
        <w:rPr>
          <w:rFonts w:ascii="Times New Roman" w:eastAsia="Calibri" w:hAnsi="Times New Roman" w:cs="Times New Roman"/>
          <w:sz w:val="24"/>
          <w:szCs w:val="24"/>
        </w:rPr>
        <w:t>, lui fit « un tort infini »</w:t>
      </w:r>
      <w:r w:rsidR="00C130EE">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le chantier l'a</w:t>
      </w:r>
      <w:r w:rsidR="00C130EE">
        <w:rPr>
          <w:rFonts w:ascii="Times New Roman" w:eastAsia="Calibri" w:hAnsi="Times New Roman" w:cs="Times New Roman"/>
          <w:sz w:val="24"/>
          <w:szCs w:val="24"/>
        </w:rPr>
        <w:t>yan</w:t>
      </w:r>
      <w:r w:rsidRPr="00893888">
        <w:rPr>
          <w:rFonts w:ascii="Times New Roman" w:eastAsia="Calibri" w:hAnsi="Times New Roman" w:cs="Times New Roman"/>
          <w:sz w:val="24"/>
          <w:szCs w:val="24"/>
        </w:rPr>
        <w:t>t «</w:t>
      </w:r>
      <w:r w:rsidR="006E301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obligé à quitter et abandonner [ses] affaires publiques à Paris »</w:t>
      </w:r>
      <w:r w:rsidR="007D01B5">
        <w:rPr>
          <w:rStyle w:val="Appelnotedebasdep"/>
          <w:rFonts w:ascii="Times New Roman" w:eastAsia="Calibri" w:hAnsi="Times New Roman" w:cs="Times New Roman"/>
          <w:sz w:val="24"/>
          <w:szCs w:val="24"/>
        </w:rPr>
        <w:footnoteReference w:id="151"/>
      </w:r>
      <w:r w:rsidRPr="00893888">
        <w:rPr>
          <w:rFonts w:ascii="Times New Roman" w:eastAsia="Calibri" w:hAnsi="Times New Roman" w:cs="Times New Roman"/>
          <w:sz w:val="24"/>
          <w:szCs w:val="24"/>
        </w:rPr>
        <w:t>. Il avait confié l</w:t>
      </w:r>
      <w:r w:rsidR="00C130EE">
        <w:rPr>
          <w:rFonts w:ascii="Times New Roman" w:eastAsia="Calibri" w:hAnsi="Times New Roman" w:cs="Times New Roman"/>
          <w:sz w:val="24"/>
          <w:szCs w:val="24"/>
        </w:rPr>
        <w:t>a réfection</w:t>
      </w:r>
      <w:r w:rsidRPr="00893888">
        <w:rPr>
          <w:rFonts w:ascii="Times New Roman" w:eastAsia="Calibri" w:hAnsi="Times New Roman" w:cs="Times New Roman"/>
          <w:sz w:val="24"/>
          <w:szCs w:val="24"/>
        </w:rPr>
        <w:t xml:space="preserve"> de </w:t>
      </w:r>
      <w:r w:rsidR="00C130EE">
        <w:rPr>
          <w:rFonts w:ascii="Times New Roman" w:eastAsia="Calibri" w:hAnsi="Times New Roman" w:cs="Times New Roman"/>
          <w:sz w:val="24"/>
          <w:szCs w:val="24"/>
        </w:rPr>
        <w:t xml:space="preserve">son </w:t>
      </w:r>
      <w:r w:rsidRPr="00893888">
        <w:rPr>
          <w:rFonts w:ascii="Times New Roman" w:eastAsia="Calibri" w:hAnsi="Times New Roman" w:cs="Times New Roman"/>
          <w:sz w:val="24"/>
          <w:szCs w:val="24"/>
        </w:rPr>
        <w:t xml:space="preserve">appartement aux entrepreneurs Letellier et Rondel. </w:t>
      </w:r>
      <w:r w:rsidR="00C130EE">
        <w:rPr>
          <w:rFonts w:ascii="Times New Roman" w:eastAsia="Calibri" w:hAnsi="Times New Roman" w:cs="Times New Roman"/>
          <w:sz w:val="24"/>
          <w:szCs w:val="24"/>
        </w:rPr>
        <w:t>Ouvrages qui</w:t>
      </w:r>
      <w:r w:rsidRPr="00893888">
        <w:rPr>
          <w:rFonts w:ascii="Times New Roman" w:eastAsia="Calibri" w:hAnsi="Times New Roman" w:cs="Times New Roman"/>
          <w:sz w:val="24"/>
          <w:szCs w:val="24"/>
        </w:rPr>
        <w:t xml:space="preserve"> se montèrent à </w:t>
      </w:r>
      <w:smartTag w:uri="urn:schemas-microsoft-com:office:smarttags" w:element="metricconverter">
        <w:smartTagPr>
          <w:attr w:name="ProductID" w:val="531 livres"/>
        </w:smartTagPr>
        <w:r w:rsidRPr="00893888">
          <w:rPr>
            <w:rFonts w:ascii="Times New Roman" w:eastAsia="Calibri" w:hAnsi="Times New Roman" w:cs="Times New Roman"/>
            <w:sz w:val="24"/>
            <w:szCs w:val="24"/>
          </w:rPr>
          <w:t>531 livres</w:t>
        </w:r>
      </w:smartTag>
      <w:r w:rsidRPr="00893888">
        <w:rPr>
          <w:rFonts w:ascii="Times New Roman" w:eastAsia="Calibri" w:hAnsi="Times New Roman" w:cs="Times New Roman"/>
          <w:sz w:val="24"/>
          <w:szCs w:val="24"/>
        </w:rPr>
        <w:t xml:space="preserve"> 19 sols 3 deniers</w:t>
      </w:r>
      <w:r w:rsidR="00C130EE" w:rsidRPr="00C130EE">
        <w:rPr>
          <w:rFonts w:ascii="Times New Roman" w:eastAsia="Calibri" w:hAnsi="Times New Roman" w:cs="Times New Roman"/>
          <w:sz w:val="24"/>
          <w:szCs w:val="24"/>
        </w:rPr>
        <w:t xml:space="preserve"> </w:t>
      </w:r>
      <w:r w:rsidR="00C130EE" w:rsidRPr="00893888">
        <w:rPr>
          <w:rFonts w:ascii="Times New Roman" w:eastAsia="Calibri" w:hAnsi="Times New Roman" w:cs="Times New Roman"/>
          <w:sz w:val="24"/>
          <w:szCs w:val="24"/>
        </w:rPr>
        <w:t>avec les intérêts</w:t>
      </w:r>
      <w:r w:rsidR="007D01B5">
        <w:rPr>
          <w:rStyle w:val="Appelnotedebasdep"/>
          <w:rFonts w:ascii="Times New Roman" w:eastAsia="Calibri" w:hAnsi="Times New Roman" w:cs="Times New Roman"/>
          <w:sz w:val="24"/>
          <w:szCs w:val="24"/>
        </w:rPr>
        <w:footnoteReference w:id="152"/>
      </w:r>
      <w:r w:rsidRPr="00893888">
        <w:rPr>
          <w:rFonts w:ascii="Times New Roman" w:eastAsia="Calibri" w:hAnsi="Times New Roman" w:cs="Times New Roman"/>
          <w:sz w:val="24"/>
          <w:szCs w:val="24"/>
        </w:rPr>
        <w:t xml:space="preserve">. </w:t>
      </w:r>
    </w:p>
    <w:p w14:paraId="47D82735" w14:textId="77777777" w:rsidR="00CB6FE6" w:rsidRPr="00893888" w:rsidRDefault="00CB6FE6" w:rsidP="00893888">
      <w:pPr>
        <w:spacing w:line="360" w:lineRule="auto"/>
        <w:jc w:val="both"/>
        <w:rPr>
          <w:rFonts w:ascii="Times New Roman" w:eastAsia="Calibri" w:hAnsi="Times New Roman" w:cs="Times New Roman"/>
          <w:sz w:val="24"/>
          <w:szCs w:val="24"/>
        </w:rPr>
      </w:pPr>
    </w:p>
    <w:p w14:paraId="6A182D27" w14:textId="186E97F6" w:rsidR="00013232" w:rsidRDefault="0041119E" w:rsidP="00893888">
      <w:pPr>
        <w:spacing w:line="360" w:lineRule="auto"/>
        <w:jc w:val="both"/>
        <w:rPr>
          <w:rFonts w:ascii="Times New Roman" w:eastAsia="Calibri" w:hAnsi="Times New Roman" w:cs="Times New Roman"/>
          <w:b/>
          <w:i/>
          <w:sz w:val="24"/>
          <w:szCs w:val="24"/>
        </w:rPr>
      </w:pPr>
      <w:r w:rsidRPr="00893888">
        <w:rPr>
          <w:rFonts w:ascii="Times New Roman" w:eastAsia="Calibri" w:hAnsi="Times New Roman" w:cs="Times New Roman"/>
          <w:sz w:val="24"/>
          <w:szCs w:val="24"/>
        </w:rPr>
        <w:lastRenderedPageBreak/>
        <w:t xml:space="preserve">Mansart </w:t>
      </w:r>
      <w:r w:rsidR="0060333E">
        <w:rPr>
          <w:rFonts w:ascii="Times New Roman" w:eastAsia="Calibri" w:hAnsi="Times New Roman" w:cs="Times New Roman"/>
          <w:sz w:val="24"/>
          <w:szCs w:val="24"/>
        </w:rPr>
        <w:t xml:space="preserve">de Sagonne </w:t>
      </w:r>
      <w:r w:rsidRPr="00893888">
        <w:rPr>
          <w:rFonts w:ascii="Times New Roman" w:eastAsia="Calibri" w:hAnsi="Times New Roman" w:cs="Times New Roman"/>
          <w:sz w:val="24"/>
          <w:szCs w:val="24"/>
        </w:rPr>
        <w:t xml:space="preserve">ne s'acquitta guère de ses loyers qui, entre juillet 1742 et mai 1745, totalisaient </w:t>
      </w:r>
      <w:smartTag w:uri="urn:schemas-microsoft-com:office:smarttags" w:element="metricconverter">
        <w:smartTagPr>
          <w:attr w:name="ProductID" w:val="865 livres"/>
        </w:smartTagPr>
        <w:r w:rsidRPr="00893888">
          <w:rPr>
            <w:rFonts w:ascii="Times New Roman" w:eastAsia="Calibri" w:hAnsi="Times New Roman" w:cs="Times New Roman"/>
            <w:sz w:val="24"/>
            <w:szCs w:val="24"/>
          </w:rPr>
          <w:t>865 livres</w:t>
        </w:r>
      </w:smartTag>
      <w:r w:rsidRPr="00893888">
        <w:rPr>
          <w:rFonts w:ascii="Times New Roman" w:eastAsia="Calibri" w:hAnsi="Times New Roman" w:cs="Times New Roman"/>
          <w:sz w:val="24"/>
          <w:szCs w:val="24"/>
        </w:rPr>
        <w:t xml:space="preserve">. Il entendait déduire de cette somme le montant des réparations et celui des frais de procédure engagés par les créanciers de </w:t>
      </w:r>
      <w:r w:rsidR="0060333E">
        <w:rPr>
          <w:rFonts w:ascii="Times New Roman" w:eastAsia="Calibri" w:hAnsi="Times New Roman" w:cs="Times New Roman"/>
          <w:sz w:val="24"/>
          <w:szCs w:val="24"/>
        </w:rPr>
        <w:t xml:space="preserve">son bailleur, </w:t>
      </w:r>
      <w:r w:rsidRPr="00893888">
        <w:rPr>
          <w:rFonts w:ascii="Times New Roman" w:eastAsia="Calibri" w:hAnsi="Times New Roman" w:cs="Times New Roman"/>
          <w:sz w:val="24"/>
          <w:szCs w:val="24"/>
        </w:rPr>
        <w:t xml:space="preserve">soit </w:t>
      </w:r>
      <w:smartTag w:uri="urn:schemas-microsoft-com:office:smarttags" w:element="metricconverter">
        <w:smartTagPr>
          <w:attr w:name="ProductID" w:val="169 livres"/>
        </w:smartTagPr>
        <w:r w:rsidRPr="00893888">
          <w:rPr>
            <w:rFonts w:ascii="Times New Roman" w:eastAsia="Calibri" w:hAnsi="Times New Roman" w:cs="Times New Roman"/>
            <w:sz w:val="24"/>
            <w:szCs w:val="24"/>
          </w:rPr>
          <w:t>169 livres</w:t>
        </w:r>
      </w:smartTag>
      <w:r w:rsidRPr="00893888">
        <w:rPr>
          <w:rFonts w:ascii="Times New Roman" w:eastAsia="Calibri" w:hAnsi="Times New Roman" w:cs="Times New Roman"/>
          <w:sz w:val="24"/>
          <w:szCs w:val="24"/>
        </w:rPr>
        <w:t xml:space="preserve"> 14 sols 9 deniers. Il fit régler le solde, </w:t>
      </w:r>
      <w:smartTag w:uri="urn:schemas-microsoft-com:office:smarttags" w:element="metricconverter">
        <w:smartTagPr>
          <w:attr w:name="ProductID" w:val="163ﾠlivres"/>
        </w:smartTagPr>
        <w:r w:rsidRPr="00893888">
          <w:rPr>
            <w:rFonts w:ascii="Times New Roman" w:eastAsia="Calibri" w:hAnsi="Times New Roman" w:cs="Times New Roman"/>
            <w:sz w:val="24"/>
            <w:szCs w:val="24"/>
          </w:rPr>
          <w:t>163 livres</w:t>
        </w:r>
      </w:smartTag>
      <w:r w:rsidRPr="00893888">
        <w:rPr>
          <w:rFonts w:ascii="Times New Roman" w:eastAsia="Calibri" w:hAnsi="Times New Roman" w:cs="Times New Roman"/>
          <w:sz w:val="24"/>
          <w:szCs w:val="24"/>
        </w:rPr>
        <w:t xml:space="preserve"> 6 sols, par son procureur au Parlement, M</w:t>
      </w:r>
      <w:r w:rsidRPr="0060333E">
        <w:rPr>
          <w:rFonts w:ascii="Times New Roman" w:eastAsia="Calibri" w:hAnsi="Times New Roman" w:cs="Times New Roman"/>
          <w:sz w:val="24"/>
          <w:szCs w:val="24"/>
          <w:vertAlign w:val="superscript"/>
        </w:rPr>
        <w:t>e</w:t>
      </w:r>
      <w:r w:rsidRPr="00893888">
        <w:rPr>
          <w:rFonts w:ascii="Times New Roman" w:eastAsia="Calibri" w:hAnsi="Times New Roman" w:cs="Times New Roman"/>
          <w:sz w:val="24"/>
          <w:szCs w:val="24"/>
        </w:rPr>
        <w:t xml:space="preserve"> Etienne Gilles</w:t>
      </w:r>
      <w:r w:rsidR="007D01B5">
        <w:rPr>
          <w:rStyle w:val="Appelnotedebasdep"/>
          <w:rFonts w:ascii="Times New Roman" w:eastAsia="Calibri" w:hAnsi="Times New Roman" w:cs="Times New Roman"/>
          <w:sz w:val="24"/>
          <w:szCs w:val="24"/>
        </w:rPr>
        <w:footnoteReference w:id="153"/>
      </w:r>
      <w:r w:rsidRPr="00893888">
        <w:rPr>
          <w:rFonts w:ascii="Times New Roman" w:eastAsia="Calibri" w:hAnsi="Times New Roman" w:cs="Times New Roman"/>
          <w:sz w:val="24"/>
          <w:szCs w:val="24"/>
        </w:rPr>
        <w:t>.</w:t>
      </w:r>
    </w:p>
    <w:p w14:paraId="3C891619" w14:textId="77777777" w:rsidR="00013232" w:rsidRDefault="00013232" w:rsidP="00893888">
      <w:pPr>
        <w:spacing w:line="360" w:lineRule="auto"/>
        <w:jc w:val="both"/>
        <w:rPr>
          <w:rFonts w:ascii="Times New Roman" w:eastAsia="Calibri" w:hAnsi="Times New Roman" w:cs="Times New Roman"/>
          <w:b/>
          <w:i/>
          <w:sz w:val="24"/>
          <w:szCs w:val="24"/>
        </w:rPr>
      </w:pPr>
    </w:p>
    <w:p w14:paraId="72218A41" w14:textId="77777777" w:rsidR="0041119E" w:rsidRPr="00CB6FE6" w:rsidRDefault="0041119E" w:rsidP="00893888">
      <w:pPr>
        <w:spacing w:line="360" w:lineRule="auto"/>
        <w:jc w:val="both"/>
        <w:rPr>
          <w:rFonts w:ascii="Times New Roman" w:eastAsia="Calibri" w:hAnsi="Times New Roman" w:cs="Times New Roman"/>
          <w:b/>
          <w:i/>
          <w:sz w:val="24"/>
          <w:szCs w:val="24"/>
        </w:rPr>
      </w:pPr>
      <w:r w:rsidRPr="00CB6FE6">
        <w:rPr>
          <w:rFonts w:ascii="Times New Roman" w:eastAsia="Calibri" w:hAnsi="Times New Roman" w:cs="Times New Roman"/>
          <w:b/>
          <w:i/>
          <w:sz w:val="24"/>
          <w:szCs w:val="24"/>
        </w:rPr>
        <w:t>La construction</w:t>
      </w:r>
    </w:p>
    <w:p w14:paraId="283860BA" w14:textId="6D024B6B" w:rsidR="00013232"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Le chantier de l'église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qui devait s'achever </w:t>
      </w:r>
      <w:r w:rsidR="00CD1A1A">
        <w:rPr>
          <w:rFonts w:ascii="Times New Roman" w:eastAsia="Calibri" w:hAnsi="Times New Roman" w:cs="Times New Roman"/>
          <w:sz w:val="24"/>
          <w:szCs w:val="24"/>
        </w:rPr>
        <w:t xml:space="preserve">initialement </w:t>
      </w:r>
      <w:r w:rsidRPr="00893888">
        <w:rPr>
          <w:rFonts w:ascii="Times New Roman" w:eastAsia="Calibri" w:hAnsi="Times New Roman" w:cs="Times New Roman"/>
          <w:sz w:val="24"/>
          <w:szCs w:val="24"/>
        </w:rPr>
        <w:t>en 1748</w:t>
      </w:r>
      <w:r w:rsidR="00013232">
        <w:rPr>
          <w:rStyle w:val="Appelnotedebasdep"/>
          <w:rFonts w:ascii="Times New Roman" w:eastAsia="Calibri" w:hAnsi="Times New Roman" w:cs="Times New Roman"/>
          <w:sz w:val="24"/>
          <w:szCs w:val="24"/>
        </w:rPr>
        <w:footnoteReference w:id="154"/>
      </w:r>
      <w:r w:rsidRPr="00893888">
        <w:rPr>
          <w:rFonts w:ascii="Times New Roman" w:eastAsia="Calibri" w:hAnsi="Times New Roman" w:cs="Times New Roman"/>
          <w:sz w:val="24"/>
          <w:szCs w:val="24"/>
        </w:rPr>
        <w:t>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ne fut inauguré que 6 ans plus tard. Elle fut pourtant construite assez rapidement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une douzaine d'années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w:t>
      </w:r>
      <w:r w:rsidR="00CD1A1A">
        <w:rPr>
          <w:rFonts w:ascii="Times New Roman" w:eastAsia="Calibri" w:hAnsi="Times New Roman" w:cs="Times New Roman"/>
          <w:sz w:val="24"/>
          <w:szCs w:val="24"/>
        </w:rPr>
        <w:t>au regard d</w:t>
      </w:r>
      <w:r w:rsidRPr="00893888">
        <w:rPr>
          <w:rFonts w:ascii="Times New Roman" w:eastAsia="Calibri" w:hAnsi="Times New Roman" w:cs="Times New Roman"/>
          <w:sz w:val="24"/>
          <w:szCs w:val="24"/>
        </w:rPr>
        <w:t xml:space="preserve">es 80 ans de l'église Saint-Roch (1656-1736), </w:t>
      </w:r>
      <w:r w:rsidR="00CD1A1A">
        <w:rPr>
          <w:rFonts w:ascii="Times New Roman" w:eastAsia="Calibri" w:hAnsi="Times New Roman" w:cs="Times New Roman"/>
          <w:sz w:val="24"/>
          <w:szCs w:val="24"/>
        </w:rPr>
        <w:t>d</w:t>
      </w:r>
      <w:r w:rsidRPr="00893888">
        <w:rPr>
          <w:rFonts w:ascii="Times New Roman" w:eastAsia="Calibri" w:hAnsi="Times New Roman" w:cs="Times New Roman"/>
          <w:sz w:val="24"/>
          <w:szCs w:val="24"/>
        </w:rPr>
        <w:t xml:space="preserve">es 47 ans de la cathédrale de Montauban (1692-1739), </w:t>
      </w:r>
      <w:r w:rsidR="00CD1A1A">
        <w:rPr>
          <w:rFonts w:ascii="Times New Roman" w:eastAsia="Calibri" w:hAnsi="Times New Roman" w:cs="Times New Roman"/>
          <w:sz w:val="24"/>
          <w:szCs w:val="24"/>
        </w:rPr>
        <w:t>d</w:t>
      </w:r>
      <w:r w:rsidRPr="00893888">
        <w:rPr>
          <w:rFonts w:ascii="Times New Roman" w:eastAsia="Calibri" w:hAnsi="Times New Roman" w:cs="Times New Roman"/>
          <w:sz w:val="24"/>
          <w:szCs w:val="24"/>
        </w:rPr>
        <w:t xml:space="preserve">es 39 ans de la Primatiale de Nancy (1703-1742), </w:t>
      </w:r>
      <w:r w:rsidR="00CD1A1A">
        <w:rPr>
          <w:rFonts w:ascii="Times New Roman" w:eastAsia="Calibri" w:hAnsi="Times New Roman" w:cs="Times New Roman"/>
          <w:sz w:val="24"/>
          <w:szCs w:val="24"/>
        </w:rPr>
        <w:t>d</w:t>
      </w:r>
      <w:r w:rsidRPr="00893888">
        <w:rPr>
          <w:rFonts w:ascii="Times New Roman" w:eastAsia="Calibri" w:hAnsi="Times New Roman" w:cs="Times New Roman"/>
          <w:sz w:val="24"/>
          <w:szCs w:val="24"/>
        </w:rPr>
        <w:t>es 31 ans de Sainte-Geneviève de Paris (1758-1789) ou</w:t>
      </w:r>
      <w:r w:rsidR="00CD1A1A">
        <w:rPr>
          <w:rFonts w:ascii="Times New Roman" w:eastAsia="Calibri" w:hAnsi="Times New Roman" w:cs="Times New Roman"/>
          <w:sz w:val="24"/>
          <w:szCs w:val="24"/>
        </w:rPr>
        <w:t xml:space="preserve"> de</w:t>
      </w:r>
      <w:r w:rsidRPr="00893888">
        <w:rPr>
          <w:rFonts w:ascii="Times New Roman" w:eastAsia="Calibri" w:hAnsi="Times New Roman" w:cs="Times New Roman"/>
          <w:sz w:val="24"/>
          <w:szCs w:val="24"/>
        </w:rPr>
        <w:t xml:space="preserve"> l'inachèvement des églises de Saint-Sulpice, la Madeleine et Saint</w:t>
      </w:r>
      <w:r w:rsidRPr="00893888">
        <w:rPr>
          <w:rFonts w:ascii="Times New Roman" w:eastAsia="Calibri" w:hAnsi="Times New Roman" w:cs="Times New Roman"/>
          <w:sz w:val="24"/>
          <w:szCs w:val="24"/>
        </w:rPr>
        <w:noBreakHyphen/>
        <w:t>Louis de La Rochelle. C'</w:t>
      </w:r>
      <w:r w:rsidR="00CD1A1A">
        <w:rPr>
          <w:rFonts w:ascii="Times New Roman" w:eastAsia="Calibri" w:hAnsi="Times New Roman" w:cs="Times New Roman"/>
          <w:sz w:val="24"/>
          <w:szCs w:val="24"/>
        </w:rPr>
        <w:t>était</w:t>
      </w:r>
      <w:r w:rsidRPr="00893888">
        <w:rPr>
          <w:rFonts w:ascii="Times New Roman" w:eastAsia="Calibri" w:hAnsi="Times New Roman" w:cs="Times New Roman"/>
          <w:sz w:val="24"/>
          <w:szCs w:val="24"/>
        </w:rPr>
        <w:t xml:space="preserve"> toutefois 10 ans de plus que Notre-Dame de Versailles (1684-1686). </w:t>
      </w:r>
    </w:p>
    <w:p w14:paraId="15E37BD1" w14:textId="77777777" w:rsidR="00013232" w:rsidRDefault="00013232" w:rsidP="00893888">
      <w:pPr>
        <w:spacing w:line="360" w:lineRule="auto"/>
        <w:jc w:val="both"/>
        <w:rPr>
          <w:rFonts w:ascii="Times New Roman" w:eastAsia="Calibri" w:hAnsi="Times New Roman" w:cs="Times New Roman"/>
          <w:sz w:val="24"/>
          <w:szCs w:val="24"/>
        </w:rPr>
      </w:pPr>
    </w:p>
    <w:p w14:paraId="5311B5E6" w14:textId="4F60425C"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Ce retard dans la construction était lié aux difficultés tant financières que matérielles</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inhérentes à tout chantier de cette ampleur. Mansart de Sagonne peinait</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semble-t-il</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à faire respecter ses ordres. </w:t>
      </w:r>
      <w:r w:rsidR="00CD1A1A">
        <w:rPr>
          <w:rFonts w:ascii="Times New Roman" w:eastAsia="Calibri" w:hAnsi="Times New Roman" w:cs="Times New Roman"/>
          <w:sz w:val="24"/>
          <w:szCs w:val="24"/>
        </w:rPr>
        <w:t>Ainsi, e</w:t>
      </w:r>
      <w:r w:rsidRPr="00893888">
        <w:rPr>
          <w:rFonts w:ascii="Times New Roman" w:eastAsia="Calibri" w:hAnsi="Times New Roman" w:cs="Times New Roman"/>
          <w:sz w:val="24"/>
          <w:szCs w:val="24"/>
        </w:rPr>
        <w:t xml:space="preserve">n août 1742, il adressa à Nicolas Pineau un courrier </w:t>
      </w:r>
      <w:proofErr w:type="spellStart"/>
      <w:r w:rsidR="00CD1A1A">
        <w:rPr>
          <w:rFonts w:ascii="Times New Roman" w:eastAsia="Calibri" w:hAnsi="Times New Roman" w:cs="Times New Roman"/>
          <w:sz w:val="24"/>
          <w:szCs w:val="24"/>
        </w:rPr>
        <w:t>afinde</w:t>
      </w:r>
      <w:proofErr w:type="spellEnd"/>
      <w:r w:rsidRPr="00893888">
        <w:rPr>
          <w:rFonts w:ascii="Times New Roman" w:eastAsia="Calibri" w:hAnsi="Times New Roman" w:cs="Times New Roman"/>
          <w:sz w:val="24"/>
          <w:szCs w:val="24"/>
        </w:rPr>
        <w:t xml:space="preserve"> solder le compte d'un des compagnons des maîtres menuisiers Sauvage et </w:t>
      </w:r>
      <w:proofErr w:type="spellStart"/>
      <w:r w:rsidRPr="00893888">
        <w:rPr>
          <w:rFonts w:ascii="Times New Roman" w:eastAsia="Calibri" w:hAnsi="Times New Roman" w:cs="Times New Roman"/>
          <w:sz w:val="24"/>
          <w:szCs w:val="24"/>
        </w:rPr>
        <w:t>Alsembourg</w:t>
      </w:r>
      <w:proofErr w:type="spellEnd"/>
      <w:r w:rsidR="00013232">
        <w:rPr>
          <w:rStyle w:val="Appelnotedebasdep"/>
          <w:rFonts w:ascii="Times New Roman" w:eastAsia="Calibri" w:hAnsi="Times New Roman" w:cs="Times New Roman"/>
          <w:sz w:val="24"/>
          <w:szCs w:val="24"/>
        </w:rPr>
        <w:footnoteReference w:id="155"/>
      </w:r>
      <w:r w:rsidRPr="00893888">
        <w:rPr>
          <w:rFonts w:ascii="Times New Roman" w:eastAsia="Calibri" w:hAnsi="Times New Roman" w:cs="Times New Roman"/>
          <w:sz w:val="24"/>
          <w:szCs w:val="24"/>
        </w:rPr>
        <w:t xml:space="preserve"> : « Je vous dirai, Monsieur et ami, que je fus extrêmement tanné (sic) de votre menuisier, surtout quand il est saoul, de ses réponses, de sa familiarité et de son peu de raison. J'ai prié M. </w:t>
      </w:r>
      <w:proofErr w:type="spellStart"/>
      <w:r w:rsidRPr="00893888">
        <w:rPr>
          <w:rFonts w:ascii="Times New Roman" w:eastAsia="Calibri" w:hAnsi="Times New Roman" w:cs="Times New Roman"/>
          <w:sz w:val="24"/>
          <w:szCs w:val="24"/>
        </w:rPr>
        <w:t>Alsemberg</w:t>
      </w:r>
      <w:proofErr w:type="spellEnd"/>
      <w:r w:rsidRPr="00893888">
        <w:rPr>
          <w:rFonts w:ascii="Times New Roman" w:eastAsia="Calibri" w:hAnsi="Times New Roman" w:cs="Times New Roman"/>
          <w:sz w:val="24"/>
          <w:szCs w:val="24"/>
        </w:rPr>
        <w:t xml:space="preserve"> [</w:t>
      </w:r>
      <w:proofErr w:type="spellStart"/>
      <w:r w:rsidRPr="00893888">
        <w:rPr>
          <w:rFonts w:ascii="Times New Roman" w:eastAsia="Calibri" w:hAnsi="Times New Roman" w:cs="Times New Roman"/>
          <w:sz w:val="24"/>
          <w:szCs w:val="24"/>
        </w:rPr>
        <w:t>Alsembourg</w:t>
      </w:r>
      <w:proofErr w:type="spellEnd"/>
      <w:r w:rsidRPr="00893888">
        <w:rPr>
          <w:rFonts w:ascii="Times New Roman" w:eastAsia="Calibri" w:hAnsi="Times New Roman" w:cs="Times New Roman"/>
          <w:sz w:val="24"/>
          <w:szCs w:val="24"/>
        </w:rPr>
        <w:t xml:space="preserve">] et M. Sauvage de finir cette affaire là pour moi. Il ne veut pas y entendre. Je viens d'arrêter son compte avec lui : il a 55 journées pour Paris et 38 à Versailles où il n'a travaillé que depuis 7 heures du matin jusqu'à 7 heures du soir et des 4 heures de repos et de repas par jour outre que je l'ai logé ». </w:t>
      </w:r>
    </w:p>
    <w:p w14:paraId="697C2280"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5A44828F" w14:textId="29411742"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 Il a, outre cela », ajoute </w:t>
      </w:r>
      <w:r w:rsidR="00CD1A1A">
        <w:rPr>
          <w:rFonts w:ascii="Times New Roman" w:eastAsia="Calibri" w:hAnsi="Times New Roman" w:cs="Times New Roman"/>
          <w:sz w:val="24"/>
          <w:szCs w:val="24"/>
        </w:rPr>
        <w:t xml:space="preserve">le dernier </w:t>
      </w:r>
      <w:r w:rsidRPr="00893888">
        <w:rPr>
          <w:rFonts w:ascii="Times New Roman" w:eastAsia="Calibri" w:hAnsi="Times New Roman" w:cs="Times New Roman"/>
          <w:sz w:val="24"/>
          <w:szCs w:val="24"/>
        </w:rPr>
        <w:t xml:space="preserve">Mansart, « 126 livres 18 sous 4 deniers de dépenses. Le tout fait </w:t>
      </w:r>
      <w:smartTag w:uri="urn:schemas-microsoft-com:office:smarttags" w:element="metricconverter">
        <w:smartTagPr>
          <w:attr w:name="ProductID" w:val="378 livres"/>
        </w:smartTagPr>
        <w:r w:rsidRPr="00893888">
          <w:rPr>
            <w:rFonts w:ascii="Times New Roman" w:eastAsia="Calibri" w:hAnsi="Times New Roman" w:cs="Times New Roman"/>
            <w:sz w:val="24"/>
            <w:szCs w:val="24"/>
          </w:rPr>
          <w:t>378 livres</w:t>
        </w:r>
      </w:smartTag>
      <w:r w:rsidRPr="00893888">
        <w:rPr>
          <w:rFonts w:ascii="Times New Roman" w:eastAsia="Calibri" w:hAnsi="Times New Roman" w:cs="Times New Roman"/>
          <w:sz w:val="24"/>
          <w:szCs w:val="24"/>
        </w:rPr>
        <w:t xml:space="preserve"> 8 sols 4 deniers ; il en a touché à savoir : de moi, lorsque j'ai été à Paris, </w:t>
      </w:r>
      <w:smartTag w:uri="urn:schemas-microsoft-com:office:smarttags" w:element="metricconverter">
        <w:smartTagPr>
          <w:attr w:name="ProductID" w:val="43 livres"/>
        </w:smartTagPr>
        <w:r w:rsidRPr="00893888">
          <w:rPr>
            <w:rFonts w:ascii="Times New Roman" w:eastAsia="Calibri" w:hAnsi="Times New Roman" w:cs="Times New Roman"/>
            <w:sz w:val="24"/>
            <w:szCs w:val="24"/>
          </w:rPr>
          <w:t>43 livres</w:t>
        </w:r>
      </w:smartTag>
      <w:r w:rsidRPr="00893888">
        <w:rPr>
          <w:rFonts w:ascii="Times New Roman" w:eastAsia="Calibri" w:hAnsi="Times New Roman" w:cs="Times New Roman"/>
          <w:sz w:val="24"/>
          <w:szCs w:val="24"/>
        </w:rPr>
        <w:t xml:space="preserve"> 18 sols ; de vous, </w:t>
      </w:r>
      <w:smartTag w:uri="urn:schemas-microsoft-com:office:smarttags" w:element="metricconverter">
        <w:smartTagPr>
          <w:attr w:name="ProductID" w:val="90 livres"/>
        </w:smartTagPr>
        <w:r w:rsidRPr="00893888">
          <w:rPr>
            <w:rFonts w:ascii="Times New Roman" w:eastAsia="Calibri" w:hAnsi="Times New Roman" w:cs="Times New Roman"/>
            <w:sz w:val="24"/>
            <w:szCs w:val="24"/>
          </w:rPr>
          <w:t>90 livres</w:t>
        </w:r>
      </w:smartTag>
      <w:r w:rsidRPr="00893888">
        <w:rPr>
          <w:rFonts w:ascii="Times New Roman" w:eastAsia="Calibri" w:hAnsi="Times New Roman" w:cs="Times New Roman"/>
          <w:sz w:val="24"/>
          <w:szCs w:val="24"/>
        </w:rPr>
        <w:t xml:space="preserve"> ou que j'ai appris, et </w:t>
      </w:r>
      <w:smartTag w:uri="urn:schemas-microsoft-com:office:smarttags" w:element="metricconverter">
        <w:smartTagPr>
          <w:attr w:name="ProductID" w:val="81 livres"/>
        </w:smartTagPr>
        <w:r w:rsidRPr="00893888">
          <w:rPr>
            <w:rFonts w:ascii="Times New Roman" w:eastAsia="Calibri" w:hAnsi="Times New Roman" w:cs="Times New Roman"/>
            <w:sz w:val="24"/>
            <w:szCs w:val="24"/>
          </w:rPr>
          <w:t>81 livres</w:t>
        </w:r>
      </w:smartTag>
      <w:r w:rsidRPr="00893888">
        <w:rPr>
          <w:rFonts w:ascii="Times New Roman" w:eastAsia="Calibri" w:hAnsi="Times New Roman" w:cs="Times New Roman"/>
          <w:sz w:val="24"/>
          <w:szCs w:val="24"/>
        </w:rPr>
        <w:t xml:space="preserve"> 16 sols de Mrs Sauvage et </w:t>
      </w:r>
      <w:proofErr w:type="spellStart"/>
      <w:r w:rsidRPr="00893888">
        <w:rPr>
          <w:rFonts w:ascii="Times New Roman" w:eastAsia="Calibri" w:hAnsi="Times New Roman" w:cs="Times New Roman"/>
          <w:sz w:val="24"/>
          <w:szCs w:val="24"/>
        </w:rPr>
        <w:t>Alsemberg</w:t>
      </w:r>
      <w:proofErr w:type="spellEnd"/>
      <w:r w:rsidRPr="00893888">
        <w:rPr>
          <w:rFonts w:ascii="Times New Roman" w:eastAsia="Calibri" w:hAnsi="Times New Roman" w:cs="Times New Roman"/>
          <w:sz w:val="24"/>
          <w:szCs w:val="24"/>
        </w:rPr>
        <w:t xml:space="preserve">. Le tout fait </w:t>
      </w:r>
      <w:smartTag w:uri="urn:schemas-microsoft-com:office:smarttags" w:element="metricconverter">
        <w:smartTagPr>
          <w:attr w:name="ProductID" w:val="215 livres"/>
        </w:smartTagPr>
        <w:r w:rsidRPr="00893888">
          <w:rPr>
            <w:rFonts w:ascii="Times New Roman" w:eastAsia="Calibri" w:hAnsi="Times New Roman" w:cs="Times New Roman"/>
            <w:sz w:val="24"/>
            <w:szCs w:val="24"/>
          </w:rPr>
          <w:t>215 livres</w:t>
        </w:r>
      </w:smartTag>
      <w:r w:rsidRPr="00893888">
        <w:rPr>
          <w:rFonts w:ascii="Times New Roman" w:eastAsia="Calibri" w:hAnsi="Times New Roman" w:cs="Times New Roman"/>
          <w:sz w:val="24"/>
          <w:szCs w:val="24"/>
        </w:rPr>
        <w:t xml:space="preserve"> 14 sols 6 deniers ; partant ne lui reste dû que </w:t>
      </w:r>
      <w:smartTag w:uri="urn:schemas-microsoft-com:office:smarttags" w:element="metricconverter">
        <w:smartTagPr>
          <w:attr w:name="ProductID" w:val="162 livres"/>
        </w:smartTagPr>
        <w:r w:rsidRPr="00893888">
          <w:rPr>
            <w:rFonts w:ascii="Times New Roman" w:eastAsia="Calibri" w:hAnsi="Times New Roman" w:cs="Times New Roman"/>
            <w:sz w:val="24"/>
            <w:szCs w:val="24"/>
          </w:rPr>
          <w:t>162 livres</w:t>
        </w:r>
      </w:smartTag>
      <w:r w:rsidRPr="00893888">
        <w:rPr>
          <w:rFonts w:ascii="Times New Roman" w:eastAsia="Calibri" w:hAnsi="Times New Roman" w:cs="Times New Roman"/>
          <w:sz w:val="24"/>
          <w:szCs w:val="24"/>
        </w:rPr>
        <w:t xml:space="preserve"> 13 sols 10 deniers, compris </w:t>
      </w:r>
      <w:smartTag w:uri="urn:schemas-microsoft-com:office:smarttags" w:element="metricconverter">
        <w:smartTagPr>
          <w:attr w:name="ProductID" w:val="15ﾠlivres"/>
        </w:smartTagPr>
        <w:r w:rsidRPr="00893888">
          <w:rPr>
            <w:rFonts w:ascii="Times New Roman" w:eastAsia="Calibri" w:hAnsi="Times New Roman" w:cs="Times New Roman"/>
            <w:sz w:val="24"/>
            <w:szCs w:val="24"/>
          </w:rPr>
          <w:t>15 livres</w:t>
        </w:r>
      </w:smartTag>
      <w:r w:rsidRPr="00893888">
        <w:rPr>
          <w:rFonts w:ascii="Times New Roman" w:eastAsia="Calibri" w:hAnsi="Times New Roman" w:cs="Times New Roman"/>
          <w:sz w:val="24"/>
          <w:szCs w:val="24"/>
        </w:rPr>
        <w:t xml:space="preserve"> pour le tourneur. Sur quoi rabattre </w:t>
      </w:r>
      <w:smartTag w:uri="urn:schemas-microsoft-com:office:smarttags" w:element="metricconverter">
        <w:smartTagPr>
          <w:attr w:name="ProductID" w:val="51 livres"/>
        </w:smartTagPr>
        <w:r w:rsidRPr="00893888">
          <w:rPr>
            <w:rFonts w:ascii="Times New Roman" w:eastAsia="Calibri" w:hAnsi="Times New Roman" w:cs="Times New Roman"/>
            <w:sz w:val="24"/>
            <w:szCs w:val="24"/>
          </w:rPr>
          <w:t>51 livres</w:t>
        </w:r>
      </w:smartTag>
      <w:r w:rsidRPr="00893888">
        <w:rPr>
          <w:rFonts w:ascii="Times New Roman" w:eastAsia="Calibri" w:hAnsi="Times New Roman" w:cs="Times New Roman"/>
          <w:sz w:val="24"/>
          <w:szCs w:val="24"/>
        </w:rPr>
        <w:t xml:space="preserve"> 16 sols pour </w:t>
      </w:r>
      <w:r w:rsidRPr="00893888">
        <w:rPr>
          <w:rFonts w:ascii="Times New Roman" w:eastAsia="Calibri" w:hAnsi="Times New Roman" w:cs="Times New Roman"/>
          <w:sz w:val="24"/>
          <w:szCs w:val="24"/>
        </w:rPr>
        <w:lastRenderedPageBreak/>
        <w:t>son auberge. Il dit que ce n'est pas payé un homme comme lui et de sa conséquence ; qu'il vaut mieux que tous les maîtres ensemble ; qu'il est architecte et veut être payé comme tel. Qu'il fera assigner aux consuls. Il est si saoul qu'il ne peut desserrer les dents ».</w:t>
      </w:r>
    </w:p>
    <w:p w14:paraId="11517DAC"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7E4EDB2A" w14:textId="33B6FF00"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J'ai son mémoire de ses rôles de sa main, qu'il vient de me donner en son état », précise</w:t>
      </w:r>
      <w:r w:rsidR="00CD1A1A">
        <w:rPr>
          <w:rFonts w:ascii="Times New Roman" w:eastAsia="Calibri" w:hAnsi="Times New Roman" w:cs="Times New Roman"/>
          <w:sz w:val="24"/>
          <w:szCs w:val="24"/>
        </w:rPr>
        <w:t xml:space="preserve"> l’architecte</w:t>
      </w:r>
      <w:r w:rsidRPr="00893888">
        <w:rPr>
          <w:rFonts w:ascii="Times New Roman" w:eastAsia="Calibri" w:hAnsi="Times New Roman" w:cs="Times New Roman"/>
          <w:sz w:val="24"/>
          <w:szCs w:val="24"/>
        </w:rPr>
        <w:t xml:space="preserve">, « il ne m'en faut pas d'autres pour le faire condamner. Je vous prie de bien vouloir tacher de lui faire entendre raison et de le payer. Je mande à MM. </w:t>
      </w:r>
      <w:proofErr w:type="spellStart"/>
      <w:r w:rsidRPr="00893888">
        <w:rPr>
          <w:rFonts w:ascii="Times New Roman" w:eastAsia="Calibri" w:hAnsi="Times New Roman" w:cs="Times New Roman"/>
          <w:sz w:val="24"/>
          <w:szCs w:val="24"/>
        </w:rPr>
        <w:t>Alsemberg</w:t>
      </w:r>
      <w:proofErr w:type="spellEnd"/>
      <w:r w:rsidRPr="00893888">
        <w:rPr>
          <w:rFonts w:ascii="Times New Roman" w:eastAsia="Calibri" w:hAnsi="Times New Roman" w:cs="Times New Roman"/>
          <w:sz w:val="24"/>
          <w:szCs w:val="24"/>
        </w:rPr>
        <w:t xml:space="preserve"> et Sauvage de vous remettre </w:t>
      </w:r>
      <w:smartTag w:uri="urn:schemas-microsoft-com:office:smarttags" w:element="metricconverter">
        <w:smartTagPr>
          <w:attr w:name="ProductID" w:val="162ﾠlivres"/>
        </w:smartTagPr>
        <w:r w:rsidRPr="00893888">
          <w:rPr>
            <w:rFonts w:ascii="Times New Roman" w:eastAsia="Calibri" w:hAnsi="Times New Roman" w:cs="Times New Roman"/>
            <w:sz w:val="24"/>
            <w:szCs w:val="24"/>
          </w:rPr>
          <w:t>162 livres</w:t>
        </w:r>
      </w:smartTag>
      <w:r w:rsidRPr="00893888">
        <w:rPr>
          <w:rFonts w:ascii="Times New Roman" w:eastAsia="Calibri" w:hAnsi="Times New Roman" w:cs="Times New Roman"/>
          <w:sz w:val="24"/>
          <w:szCs w:val="24"/>
        </w:rPr>
        <w:t xml:space="preserve"> 13 sols 10 deniers d'une part, et les </w:t>
      </w:r>
      <w:smartTag w:uri="urn:schemas-microsoft-com:office:smarttags" w:element="metricconverter">
        <w:smartTagPr>
          <w:attr w:name="ProductID" w:val="90 livres"/>
        </w:smartTagPr>
        <w:r w:rsidRPr="00893888">
          <w:rPr>
            <w:rFonts w:ascii="Times New Roman" w:eastAsia="Calibri" w:hAnsi="Times New Roman" w:cs="Times New Roman"/>
            <w:sz w:val="24"/>
            <w:szCs w:val="24"/>
          </w:rPr>
          <w:t>90 livres</w:t>
        </w:r>
      </w:smartTag>
      <w:r w:rsidRPr="00893888">
        <w:rPr>
          <w:rFonts w:ascii="Times New Roman" w:eastAsia="Calibri" w:hAnsi="Times New Roman" w:cs="Times New Roman"/>
          <w:sz w:val="24"/>
          <w:szCs w:val="24"/>
        </w:rPr>
        <w:t xml:space="preserve"> d'autre part, et payez-le comme de vous et lui faites signer la présente quittance. A mon premier voyage j'aurai l'honneur de vous voir et suis tout à vous ». </w:t>
      </w:r>
      <w:r w:rsidR="00CD1A1A">
        <w:rPr>
          <w:rFonts w:ascii="Times New Roman" w:eastAsia="Calibri" w:hAnsi="Times New Roman" w:cs="Times New Roman"/>
          <w:sz w:val="24"/>
          <w:szCs w:val="24"/>
        </w:rPr>
        <w:t>Mansart de Sagonne</w:t>
      </w:r>
      <w:r w:rsidRPr="00893888">
        <w:rPr>
          <w:rFonts w:ascii="Times New Roman" w:eastAsia="Calibri" w:hAnsi="Times New Roman" w:cs="Times New Roman"/>
          <w:sz w:val="24"/>
          <w:szCs w:val="24"/>
        </w:rPr>
        <w:t xml:space="preserve"> ajouta en post-scriptum : « vous lui ferez approuver l’écriture de la quittance (sic). Ce 7 août 1742. [Signé] Hardouin-Mansart »</w:t>
      </w:r>
      <w:r w:rsidR="00013232">
        <w:rPr>
          <w:rStyle w:val="Appelnotedebasdep"/>
          <w:rFonts w:ascii="Times New Roman" w:eastAsia="Calibri" w:hAnsi="Times New Roman" w:cs="Times New Roman"/>
          <w:sz w:val="24"/>
          <w:szCs w:val="24"/>
        </w:rPr>
        <w:footnoteReference w:id="156"/>
      </w:r>
      <w:r w:rsidRPr="00893888">
        <w:rPr>
          <w:rFonts w:ascii="Times New Roman" w:eastAsia="Calibri" w:hAnsi="Times New Roman" w:cs="Times New Roman"/>
          <w:sz w:val="24"/>
          <w:szCs w:val="24"/>
        </w:rPr>
        <w:t>.</w:t>
      </w:r>
    </w:p>
    <w:p w14:paraId="323AD67D"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1643598C" w14:textId="4BBD2443"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Un écho similaire nous est donné</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le 17 octobre 1742</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par le lieutenant de police Feydeau de Marville. Il adressa à Maurepas, ministre de </w:t>
      </w:r>
      <w:smartTag w:uri="urn:schemas-microsoft-com:office:smarttags" w:element="PersonName">
        <w:smartTagPr>
          <w:attr w:name="ProductID" w:val="la Maison"/>
        </w:smartTagPr>
        <w:r w:rsidRPr="00893888">
          <w:rPr>
            <w:rFonts w:ascii="Times New Roman" w:eastAsia="Calibri" w:hAnsi="Times New Roman" w:cs="Times New Roman"/>
            <w:sz w:val="24"/>
            <w:szCs w:val="24"/>
          </w:rPr>
          <w:t>la Maison</w:t>
        </w:r>
      </w:smartTag>
      <w:r w:rsidRPr="00893888">
        <w:rPr>
          <w:rFonts w:ascii="Times New Roman" w:eastAsia="Calibri" w:hAnsi="Times New Roman" w:cs="Times New Roman"/>
          <w:sz w:val="24"/>
          <w:szCs w:val="24"/>
        </w:rPr>
        <w:t xml:space="preserve"> du roi, une requête de l'architecte pour savoir à quelle prison il devait « faire conduire les carriers et voituriers [dont il se plaignait] ». Marville était d'autant plus désemparé que Mansart se montrait « très pressant » et qu'il ne savait « comment s'en débarrasser » ! Il requérait du ministre la marche à suivre</w:t>
      </w:r>
      <w:r w:rsidR="00013232">
        <w:rPr>
          <w:rStyle w:val="Appelnotedebasdep"/>
          <w:rFonts w:ascii="Times New Roman" w:eastAsia="Calibri" w:hAnsi="Times New Roman" w:cs="Times New Roman"/>
          <w:sz w:val="24"/>
          <w:szCs w:val="24"/>
        </w:rPr>
        <w:footnoteReference w:id="157"/>
      </w:r>
      <w:r w:rsidRPr="00893888">
        <w:rPr>
          <w:rFonts w:ascii="Times New Roman" w:eastAsia="Calibri" w:hAnsi="Times New Roman" w:cs="Times New Roman"/>
          <w:sz w:val="24"/>
          <w:szCs w:val="24"/>
        </w:rPr>
        <w:t>. On ignore l'issue de l’affaire.</w:t>
      </w:r>
    </w:p>
    <w:p w14:paraId="30CF050F"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1101E8F1" w14:textId="6EECA85E"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En juillet de la même année, Letellier et Rondel se plaignirent à leur tour de l'interdiction </w:t>
      </w:r>
      <w:r w:rsidR="00CD1A1A">
        <w:rPr>
          <w:rFonts w:ascii="Times New Roman" w:eastAsia="Calibri" w:hAnsi="Times New Roman" w:cs="Times New Roman"/>
          <w:sz w:val="24"/>
          <w:szCs w:val="24"/>
        </w:rPr>
        <w:t>faite par le</w:t>
      </w:r>
      <w:r w:rsidRPr="00893888">
        <w:rPr>
          <w:rFonts w:ascii="Times New Roman" w:eastAsia="Calibri" w:hAnsi="Times New Roman" w:cs="Times New Roman"/>
          <w:sz w:val="24"/>
          <w:szCs w:val="24"/>
        </w:rPr>
        <w:t xml:space="preserve"> directeur des Bâtiments</w:t>
      </w:r>
      <w:r w:rsidR="00CD1A1A">
        <w:rPr>
          <w:rFonts w:ascii="Times New Roman" w:eastAsia="Calibri" w:hAnsi="Times New Roman" w:cs="Times New Roman"/>
          <w:sz w:val="24"/>
          <w:szCs w:val="24"/>
        </w:rPr>
        <w:t>, Philibert</w:t>
      </w:r>
      <w:r w:rsidRPr="00893888">
        <w:rPr>
          <w:rFonts w:ascii="Times New Roman" w:eastAsia="Calibri" w:hAnsi="Times New Roman" w:cs="Times New Roman"/>
          <w:sz w:val="24"/>
          <w:szCs w:val="24"/>
        </w:rPr>
        <w:t xml:space="preserve"> Orry</w:t>
      </w:r>
      <w:r w:rsidR="00CD1A1A">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de déposer les pierres le long du mur du Potager du roi</w:t>
      </w:r>
      <w:r w:rsidR="00013232">
        <w:rPr>
          <w:rStyle w:val="Appelnotedebasdep"/>
          <w:rFonts w:ascii="Times New Roman" w:eastAsia="Calibri" w:hAnsi="Times New Roman" w:cs="Times New Roman"/>
          <w:sz w:val="24"/>
          <w:szCs w:val="24"/>
        </w:rPr>
        <w:footnoteReference w:id="158"/>
      </w:r>
      <w:r w:rsidRPr="00893888">
        <w:rPr>
          <w:rFonts w:ascii="Times New Roman" w:eastAsia="Calibri" w:hAnsi="Times New Roman" w:cs="Times New Roman"/>
          <w:sz w:val="24"/>
          <w:szCs w:val="24"/>
        </w:rPr>
        <w:t xml:space="preserve">. Ils avaient obtenu, disaient-ils, sa permission ainsi que l'agrément du roi et du cardinal de Fleury à condition de laisser un espace de </w:t>
      </w:r>
      <w:smartTag w:uri="urn:schemas-microsoft-com:office:smarttags" w:element="metricconverter">
        <w:smartTagPr>
          <w:attr w:name="ProductID" w:val="3 pieds"/>
        </w:smartTagPr>
        <w:r w:rsidRPr="00893888">
          <w:rPr>
            <w:rFonts w:ascii="Times New Roman" w:eastAsia="Calibri" w:hAnsi="Times New Roman" w:cs="Times New Roman"/>
            <w:sz w:val="24"/>
            <w:szCs w:val="24"/>
          </w:rPr>
          <w:t>3 pieds</w:t>
        </w:r>
      </w:smartTag>
      <w:r w:rsidRPr="00893888">
        <w:rPr>
          <w:rFonts w:ascii="Times New Roman" w:eastAsia="Calibri" w:hAnsi="Times New Roman" w:cs="Times New Roman"/>
          <w:sz w:val="24"/>
          <w:szCs w:val="24"/>
        </w:rPr>
        <w:t>. Suivant le rapport de Louis-François Mollet, contrôleur des Dehors de Versailles</w:t>
      </w:r>
      <w:r w:rsidR="00013232">
        <w:rPr>
          <w:rStyle w:val="Appelnotedebasdep"/>
          <w:rFonts w:ascii="Times New Roman" w:eastAsia="Calibri" w:hAnsi="Times New Roman" w:cs="Times New Roman"/>
          <w:sz w:val="24"/>
          <w:szCs w:val="24"/>
        </w:rPr>
        <w:footnoteReference w:id="159"/>
      </w:r>
      <w:r w:rsidRPr="00893888">
        <w:rPr>
          <w:rFonts w:ascii="Times New Roman" w:eastAsia="Calibri" w:hAnsi="Times New Roman" w:cs="Times New Roman"/>
          <w:sz w:val="24"/>
          <w:szCs w:val="24"/>
        </w:rPr>
        <w:t xml:space="preserve">, l’interdiction était fondée sur « la secousse de [ces] blocs considérables » qui ébranlaient les fondations </w:t>
      </w:r>
      <w:r w:rsidR="00CD1A1A">
        <w:rPr>
          <w:rFonts w:ascii="Times New Roman" w:eastAsia="Calibri" w:hAnsi="Times New Roman" w:cs="Times New Roman"/>
          <w:sz w:val="24"/>
          <w:szCs w:val="24"/>
        </w:rPr>
        <w:t xml:space="preserve">du mur </w:t>
      </w:r>
      <w:r w:rsidRPr="00893888">
        <w:rPr>
          <w:rFonts w:ascii="Times New Roman" w:eastAsia="Calibri" w:hAnsi="Times New Roman" w:cs="Times New Roman"/>
          <w:sz w:val="24"/>
          <w:szCs w:val="24"/>
        </w:rPr>
        <w:t xml:space="preserve">établies jusqu’à </w:t>
      </w:r>
      <w:smartTag w:uri="urn:schemas-microsoft-com:office:smarttags" w:element="metricconverter">
        <w:smartTagPr>
          <w:attr w:name="ProductID" w:val="7 pieds"/>
        </w:smartTagPr>
        <w:r w:rsidRPr="00893888">
          <w:rPr>
            <w:rFonts w:ascii="Times New Roman" w:eastAsia="Calibri" w:hAnsi="Times New Roman" w:cs="Times New Roman"/>
            <w:sz w:val="24"/>
            <w:szCs w:val="24"/>
          </w:rPr>
          <w:t>7 pieds</w:t>
        </w:r>
      </w:smartTag>
      <w:r w:rsidRPr="00893888">
        <w:rPr>
          <w:rFonts w:ascii="Times New Roman" w:eastAsia="Calibri" w:hAnsi="Times New Roman" w:cs="Times New Roman"/>
          <w:sz w:val="24"/>
          <w:szCs w:val="24"/>
        </w:rPr>
        <w:t xml:space="preserve"> sous terre. Les blocs </w:t>
      </w:r>
      <w:r w:rsidR="00CD1A1A">
        <w:rPr>
          <w:rFonts w:ascii="Times New Roman" w:eastAsia="Calibri" w:hAnsi="Times New Roman" w:cs="Times New Roman"/>
          <w:sz w:val="24"/>
          <w:szCs w:val="24"/>
        </w:rPr>
        <w:t xml:space="preserve">de pierre </w:t>
      </w:r>
      <w:r w:rsidRPr="00893888">
        <w:rPr>
          <w:rFonts w:ascii="Times New Roman" w:eastAsia="Calibri" w:hAnsi="Times New Roman" w:cs="Times New Roman"/>
          <w:sz w:val="24"/>
          <w:szCs w:val="24"/>
        </w:rPr>
        <w:t>y exerçaient</w:t>
      </w:r>
      <w:r w:rsidR="00CD1A1A">
        <w:rPr>
          <w:rFonts w:ascii="Times New Roman" w:eastAsia="Calibri" w:hAnsi="Times New Roman" w:cs="Times New Roman"/>
          <w:sz w:val="24"/>
          <w:szCs w:val="24"/>
        </w:rPr>
        <w:t xml:space="preserve"> en effet</w:t>
      </w:r>
      <w:r w:rsidRPr="00893888">
        <w:rPr>
          <w:rFonts w:ascii="Times New Roman" w:eastAsia="Calibri" w:hAnsi="Times New Roman" w:cs="Times New Roman"/>
          <w:sz w:val="24"/>
          <w:szCs w:val="24"/>
        </w:rPr>
        <w:t xml:space="preserve"> « une charge très considérable ». Pour les entrepreneurs, </w:t>
      </w:r>
      <w:r w:rsidR="00CD1A1A">
        <w:rPr>
          <w:rFonts w:ascii="Times New Roman" w:eastAsia="Calibri" w:hAnsi="Times New Roman" w:cs="Times New Roman"/>
          <w:sz w:val="24"/>
          <w:szCs w:val="24"/>
        </w:rPr>
        <w:t xml:space="preserve">cette </w:t>
      </w:r>
      <w:r w:rsidRPr="00893888">
        <w:rPr>
          <w:rFonts w:ascii="Times New Roman" w:eastAsia="Calibri" w:hAnsi="Times New Roman" w:cs="Times New Roman"/>
          <w:sz w:val="24"/>
          <w:szCs w:val="24"/>
        </w:rPr>
        <w:t xml:space="preserve">interdiction ne visait qu'à « contrarier cet édifice utile pour le service divin et public » (sic). Orry maintint </w:t>
      </w:r>
      <w:r w:rsidR="00CD1A1A">
        <w:rPr>
          <w:rFonts w:ascii="Times New Roman" w:eastAsia="Calibri" w:hAnsi="Times New Roman" w:cs="Times New Roman"/>
          <w:sz w:val="24"/>
          <w:szCs w:val="24"/>
        </w:rPr>
        <w:t>néanmoins</w:t>
      </w:r>
      <w:r w:rsidRPr="00893888">
        <w:rPr>
          <w:rFonts w:ascii="Times New Roman" w:eastAsia="Calibri" w:hAnsi="Times New Roman" w:cs="Times New Roman"/>
          <w:sz w:val="24"/>
          <w:szCs w:val="24"/>
        </w:rPr>
        <w:t xml:space="preserve"> les ordres donnés à Mollet</w:t>
      </w:r>
      <w:r w:rsidR="00013232">
        <w:rPr>
          <w:rStyle w:val="Appelnotedebasdep"/>
          <w:rFonts w:ascii="Times New Roman" w:eastAsia="Calibri" w:hAnsi="Times New Roman" w:cs="Times New Roman"/>
          <w:sz w:val="24"/>
          <w:szCs w:val="24"/>
        </w:rPr>
        <w:footnoteReference w:id="160"/>
      </w:r>
      <w:r w:rsidRPr="00893888">
        <w:rPr>
          <w:rFonts w:ascii="Times New Roman" w:eastAsia="Calibri" w:hAnsi="Times New Roman" w:cs="Times New Roman"/>
          <w:sz w:val="24"/>
          <w:szCs w:val="24"/>
        </w:rPr>
        <w:t>.</w:t>
      </w:r>
    </w:p>
    <w:p w14:paraId="11522CE3"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1890B0F2" w14:textId="2FA61948"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lastRenderedPageBreak/>
        <w:t xml:space="preserve">Le logement des ouvriers fut aussi une </w:t>
      </w:r>
      <w:r w:rsidR="00F602E1">
        <w:rPr>
          <w:rFonts w:ascii="Times New Roman" w:eastAsia="Calibri" w:hAnsi="Times New Roman" w:cs="Times New Roman"/>
          <w:sz w:val="24"/>
          <w:szCs w:val="24"/>
        </w:rPr>
        <w:t>autre</w:t>
      </w:r>
      <w:r w:rsidRPr="00893888">
        <w:rPr>
          <w:rFonts w:ascii="Times New Roman" w:eastAsia="Calibri" w:hAnsi="Times New Roman" w:cs="Times New Roman"/>
          <w:sz w:val="24"/>
          <w:szCs w:val="24"/>
        </w:rPr>
        <w:t xml:space="preserve"> difficulté</w:t>
      </w:r>
      <w:r w:rsidR="00F602E1">
        <w:rPr>
          <w:rFonts w:ascii="Times New Roman" w:eastAsia="Calibri" w:hAnsi="Times New Roman" w:cs="Times New Roman"/>
          <w:sz w:val="24"/>
          <w:szCs w:val="24"/>
        </w:rPr>
        <w:t xml:space="preserve"> survenue sur le</w:t>
      </w:r>
      <w:r w:rsidRPr="00893888">
        <w:rPr>
          <w:rFonts w:ascii="Times New Roman" w:eastAsia="Calibri" w:hAnsi="Times New Roman" w:cs="Times New Roman"/>
          <w:sz w:val="24"/>
          <w:szCs w:val="24"/>
        </w:rPr>
        <w:t xml:space="preserve"> chantier. Certains furent hébergés au presbytère tandis que d'autres furent logés sur un terrain situé rue de Satory, derrière le Potager du roi, où Letellier déposait ses outils et ses bois de charpente. Il s'en rendra acquéreur en avril 1751 et y fera construire en 1754-</w:t>
      </w:r>
      <w:r w:rsidR="00F602E1">
        <w:rPr>
          <w:rFonts w:ascii="Times New Roman" w:eastAsia="Calibri" w:hAnsi="Times New Roman" w:cs="Times New Roman"/>
          <w:sz w:val="24"/>
          <w:szCs w:val="24"/>
        </w:rPr>
        <w:t>17</w:t>
      </w:r>
      <w:r w:rsidRPr="00893888">
        <w:rPr>
          <w:rFonts w:ascii="Times New Roman" w:eastAsia="Calibri" w:hAnsi="Times New Roman" w:cs="Times New Roman"/>
          <w:sz w:val="24"/>
          <w:szCs w:val="24"/>
        </w:rPr>
        <w:t>55, sur les plans et élévations de Mansart de Sagonne, décoré par Nicolas Pineau, le « pavillon » qui porte son nom</w:t>
      </w:r>
      <w:r w:rsidR="00013232">
        <w:rPr>
          <w:rStyle w:val="Appelnotedebasdep"/>
          <w:rFonts w:ascii="Times New Roman" w:eastAsia="Calibri" w:hAnsi="Times New Roman" w:cs="Times New Roman"/>
          <w:sz w:val="24"/>
          <w:szCs w:val="24"/>
        </w:rPr>
        <w:footnoteReference w:id="161"/>
      </w:r>
      <w:r w:rsidRPr="00893888">
        <w:rPr>
          <w:rFonts w:ascii="Times New Roman" w:eastAsia="Calibri" w:hAnsi="Times New Roman" w:cs="Times New Roman"/>
          <w:sz w:val="24"/>
          <w:szCs w:val="24"/>
        </w:rPr>
        <w:t>.</w:t>
      </w:r>
    </w:p>
    <w:p w14:paraId="01E0FB66" w14:textId="77777777" w:rsidR="00013232" w:rsidRPr="00893888" w:rsidRDefault="00013232" w:rsidP="00893888">
      <w:pPr>
        <w:spacing w:line="360" w:lineRule="auto"/>
        <w:jc w:val="both"/>
        <w:rPr>
          <w:rFonts w:ascii="Times New Roman" w:eastAsia="Calibri" w:hAnsi="Times New Roman" w:cs="Times New Roman"/>
          <w:sz w:val="24"/>
          <w:szCs w:val="24"/>
        </w:rPr>
      </w:pPr>
    </w:p>
    <w:p w14:paraId="2F193679" w14:textId="41062558"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Profitant de l'ouverture du chantier en juillet 1742, « les gens de son Eminence Mgr le Cardinal de Fleury » et un dénommé Bachelier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peut-être l'un des valets de chambre du roi </w:t>
      </w:r>
      <w:r w:rsidRPr="00893888">
        <w:rPr>
          <w:rFonts w:ascii="Times New Roman" w:eastAsia="Calibri" w:hAnsi="Times New Roman" w:cs="Times New Roman"/>
          <w:sz w:val="24"/>
          <w:szCs w:val="24"/>
        </w:rPr>
        <w:sym w:font="Symbol" w:char="F02D"/>
      </w:r>
      <w:r w:rsidRPr="00893888">
        <w:rPr>
          <w:rFonts w:ascii="Times New Roman" w:eastAsia="Calibri" w:hAnsi="Times New Roman" w:cs="Times New Roman"/>
          <w:sz w:val="24"/>
          <w:szCs w:val="24"/>
        </w:rPr>
        <w:t xml:space="preserve"> sollicitèrent  du directeur des Bâtiments l'autorisation d’établir le long du mur du Potager, des baraques afin de débiter </w:t>
      </w:r>
      <w:r w:rsidR="00F602E1">
        <w:rPr>
          <w:rFonts w:ascii="Times New Roman" w:eastAsia="Calibri" w:hAnsi="Times New Roman" w:cs="Times New Roman"/>
          <w:sz w:val="24"/>
          <w:szCs w:val="24"/>
        </w:rPr>
        <w:t>en</w:t>
      </w:r>
      <w:r w:rsidRPr="00893888">
        <w:rPr>
          <w:rFonts w:ascii="Times New Roman" w:eastAsia="Calibri" w:hAnsi="Times New Roman" w:cs="Times New Roman"/>
          <w:sz w:val="24"/>
          <w:szCs w:val="24"/>
        </w:rPr>
        <w:t xml:space="preserve"> journée de l'eau de vie et du tabac pour les ouvriers. Mollet s'y opposa catégoriquement, n'autorisant seulement que des « tentes aux faibles auvents » (sic)</w:t>
      </w:r>
      <w:r w:rsidR="00013232">
        <w:rPr>
          <w:rStyle w:val="Appelnotedebasdep"/>
          <w:rFonts w:ascii="Times New Roman" w:eastAsia="Calibri" w:hAnsi="Times New Roman" w:cs="Times New Roman"/>
          <w:sz w:val="24"/>
          <w:szCs w:val="24"/>
        </w:rPr>
        <w:footnoteReference w:id="162"/>
      </w:r>
      <w:r w:rsidRPr="00893888">
        <w:rPr>
          <w:rFonts w:ascii="Times New Roman" w:eastAsia="Calibri" w:hAnsi="Times New Roman" w:cs="Times New Roman"/>
          <w:sz w:val="24"/>
          <w:szCs w:val="24"/>
        </w:rPr>
        <w:t>. Des baraques existaient pourtant bien à ce moment le long du Potager (fig.25bis-25ter) : l'une d'entre elles appartiendra à un petit-neveu de Mansart de Sagonne, Jean-Pierre Duval</w:t>
      </w:r>
      <w:r w:rsidR="00F602E1">
        <w:rPr>
          <w:rFonts w:ascii="Times New Roman" w:eastAsia="Calibri" w:hAnsi="Times New Roman" w:cs="Times New Roman"/>
          <w:sz w:val="24"/>
          <w:szCs w:val="24"/>
        </w:rPr>
        <w:t xml:space="preserve"> et</w:t>
      </w:r>
      <w:r w:rsidRPr="00893888">
        <w:rPr>
          <w:rFonts w:ascii="Times New Roman" w:eastAsia="Calibri" w:hAnsi="Times New Roman" w:cs="Times New Roman"/>
          <w:sz w:val="24"/>
          <w:szCs w:val="24"/>
        </w:rPr>
        <w:t xml:space="preserve"> </w:t>
      </w:r>
      <w:r w:rsidR="00F602E1">
        <w:rPr>
          <w:rFonts w:ascii="Times New Roman" w:eastAsia="Calibri" w:hAnsi="Times New Roman" w:cs="Times New Roman"/>
          <w:sz w:val="24"/>
          <w:szCs w:val="24"/>
        </w:rPr>
        <w:t>e</w:t>
      </w:r>
      <w:r w:rsidRPr="00893888">
        <w:rPr>
          <w:rFonts w:ascii="Times New Roman" w:eastAsia="Calibri" w:hAnsi="Times New Roman" w:cs="Times New Roman"/>
          <w:sz w:val="24"/>
          <w:szCs w:val="24"/>
        </w:rPr>
        <w:t xml:space="preserve">lles subsisteront jusqu’au milieu du </w:t>
      </w:r>
      <w:proofErr w:type="spellStart"/>
      <w:r w:rsidRPr="00893888">
        <w:rPr>
          <w:rFonts w:ascii="Times New Roman" w:eastAsia="Calibri" w:hAnsi="Times New Roman" w:cs="Times New Roman"/>
          <w:smallCaps/>
          <w:sz w:val="24"/>
          <w:szCs w:val="24"/>
        </w:rPr>
        <w:t>xix</w:t>
      </w:r>
      <w:r w:rsidRPr="00893888">
        <w:rPr>
          <w:rFonts w:ascii="Times New Roman" w:eastAsia="Calibri" w:hAnsi="Times New Roman" w:cs="Times New Roman"/>
          <w:sz w:val="24"/>
          <w:szCs w:val="24"/>
        </w:rPr>
        <w:t>e</w:t>
      </w:r>
      <w:proofErr w:type="spellEnd"/>
      <w:r w:rsidRPr="00893888">
        <w:rPr>
          <w:rFonts w:ascii="Times New Roman" w:eastAsia="Calibri" w:hAnsi="Times New Roman" w:cs="Times New Roman"/>
          <w:sz w:val="24"/>
          <w:szCs w:val="24"/>
        </w:rPr>
        <w:t xml:space="preserve"> siècle</w:t>
      </w:r>
      <w:r w:rsidR="00013232">
        <w:rPr>
          <w:rStyle w:val="Appelnotedebasdep"/>
          <w:rFonts w:ascii="Times New Roman" w:eastAsia="Calibri" w:hAnsi="Times New Roman" w:cs="Times New Roman"/>
          <w:sz w:val="24"/>
          <w:szCs w:val="24"/>
        </w:rPr>
        <w:footnoteReference w:id="163"/>
      </w:r>
      <w:r w:rsidRPr="00893888">
        <w:rPr>
          <w:rFonts w:ascii="Times New Roman" w:eastAsia="Calibri" w:hAnsi="Times New Roman" w:cs="Times New Roman"/>
          <w:sz w:val="24"/>
          <w:szCs w:val="24"/>
        </w:rPr>
        <w:t>.</w:t>
      </w:r>
    </w:p>
    <w:p w14:paraId="4FC8446E" w14:textId="77777777" w:rsidR="006E301E" w:rsidRDefault="006E301E" w:rsidP="00893888">
      <w:pPr>
        <w:spacing w:line="360" w:lineRule="auto"/>
        <w:jc w:val="both"/>
        <w:rPr>
          <w:rFonts w:ascii="Times New Roman" w:eastAsia="Calibri" w:hAnsi="Times New Roman" w:cs="Times New Roman"/>
          <w:sz w:val="24"/>
          <w:szCs w:val="24"/>
        </w:rPr>
      </w:pPr>
    </w:p>
    <w:p w14:paraId="6C5B9DB1" w14:textId="38B954F2" w:rsidR="0041119E" w:rsidRPr="00893888"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Pour l'alimentation en eau du chantier et « éteindre la chaux qu'on transport[ait] journellement », les entrepreneurs disposaient « d'un tuyau fermé par un robinet ». La demande avait été formulée en juillet 1742 par le comte du Muy. Mollet l'autorisa à la condition expresse d’une jouissance exclusive</w:t>
      </w:r>
      <w:r w:rsidR="00013232">
        <w:rPr>
          <w:rStyle w:val="Appelnotedebasdep"/>
          <w:rFonts w:ascii="Times New Roman" w:eastAsia="Calibri" w:hAnsi="Times New Roman" w:cs="Times New Roman"/>
          <w:sz w:val="24"/>
          <w:szCs w:val="24"/>
        </w:rPr>
        <w:footnoteReference w:id="164"/>
      </w:r>
      <w:r w:rsidRPr="00893888">
        <w:rPr>
          <w:rFonts w:ascii="Times New Roman" w:eastAsia="Calibri" w:hAnsi="Times New Roman" w:cs="Times New Roman"/>
          <w:sz w:val="24"/>
          <w:szCs w:val="24"/>
        </w:rPr>
        <w:t>. Si l'on ignore la localisation exacte de ce point d'eau, il est fort probable qu'il se situait au droit de l'actuelle fontaine Saint-Louis,  alimentée alors par une source venant de Satory</w:t>
      </w:r>
      <w:r w:rsidR="00013232">
        <w:rPr>
          <w:rStyle w:val="Appelnotedebasdep"/>
          <w:rFonts w:ascii="Times New Roman" w:eastAsia="Calibri" w:hAnsi="Times New Roman" w:cs="Times New Roman"/>
          <w:sz w:val="24"/>
          <w:szCs w:val="24"/>
        </w:rPr>
        <w:footnoteReference w:id="165"/>
      </w:r>
      <w:r w:rsidRPr="00893888">
        <w:rPr>
          <w:rFonts w:ascii="Times New Roman" w:eastAsia="Calibri" w:hAnsi="Times New Roman" w:cs="Times New Roman"/>
          <w:sz w:val="24"/>
          <w:szCs w:val="24"/>
        </w:rPr>
        <w:t>.</w:t>
      </w:r>
    </w:p>
    <w:p w14:paraId="11BD8B4F" w14:textId="77777777" w:rsidR="0041119E" w:rsidRPr="00893888" w:rsidRDefault="0041119E" w:rsidP="00893888">
      <w:pPr>
        <w:spacing w:line="360" w:lineRule="auto"/>
        <w:jc w:val="both"/>
        <w:rPr>
          <w:rFonts w:ascii="Times New Roman" w:eastAsia="Calibri" w:hAnsi="Times New Roman" w:cs="Times New Roman"/>
          <w:sz w:val="24"/>
          <w:szCs w:val="24"/>
        </w:rPr>
      </w:pPr>
    </w:p>
    <w:p w14:paraId="2F9620DB" w14:textId="7C84CDC7" w:rsidR="0041119E" w:rsidRPr="00593CB0" w:rsidRDefault="0041119E" w:rsidP="00893888">
      <w:pPr>
        <w:spacing w:line="360" w:lineRule="auto"/>
        <w:jc w:val="both"/>
        <w:rPr>
          <w:rFonts w:ascii="Times New Roman" w:eastAsia="Calibri" w:hAnsi="Times New Roman" w:cs="Times New Roman"/>
          <w:b/>
          <w:i/>
          <w:sz w:val="24"/>
          <w:szCs w:val="24"/>
        </w:rPr>
      </w:pPr>
      <w:r w:rsidRPr="00593CB0">
        <w:rPr>
          <w:rFonts w:ascii="Times New Roman" w:eastAsia="Calibri" w:hAnsi="Times New Roman" w:cs="Times New Roman"/>
          <w:b/>
          <w:i/>
          <w:sz w:val="24"/>
          <w:szCs w:val="24"/>
        </w:rPr>
        <w:t>Bénédiction de l’église et des cloches (1754-</w:t>
      </w:r>
      <w:r w:rsidR="00B55E09">
        <w:rPr>
          <w:rFonts w:ascii="Times New Roman" w:eastAsia="Calibri" w:hAnsi="Times New Roman" w:cs="Times New Roman"/>
          <w:b/>
          <w:i/>
          <w:sz w:val="24"/>
          <w:szCs w:val="24"/>
        </w:rPr>
        <w:t>17</w:t>
      </w:r>
      <w:r w:rsidRPr="00593CB0">
        <w:rPr>
          <w:rFonts w:ascii="Times New Roman" w:eastAsia="Calibri" w:hAnsi="Times New Roman" w:cs="Times New Roman"/>
          <w:b/>
          <w:i/>
          <w:sz w:val="24"/>
          <w:szCs w:val="24"/>
        </w:rPr>
        <w:t>55). Fin et coût du chantier</w:t>
      </w:r>
      <w:r w:rsidR="00F602E1">
        <w:rPr>
          <w:rFonts w:ascii="Times New Roman" w:eastAsia="Calibri" w:hAnsi="Times New Roman" w:cs="Times New Roman"/>
          <w:b/>
          <w:i/>
          <w:sz w:val="24"/>
          <w:szCs w:val="24"/>
        </w:rPr>
        <w:t xml:space="preserve"> royal</w:t>
      </w:r>
    </w:p>
    <w:p w14:paraId="4FE5AFA8" w14:textId="02ADFFDA"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Suite aux difficultés du chantier, on ne procéda à la bénédiction de la nouvelle paroisse que le 24 août 1754</w:t>
      </w:r>
      <w:r w:rsidR="00593CB0">
        <w:rPr>
          <w:rStyle w:val="Appelnotedebasdep"/>
          <w:rFonts w:ascii="Times New Roman" w:eastAsia="Calibri" w:hAnsi="Times New Roman" w:cs="Times New Roman"/>
          <w:sz w:val="24"/>
          <w:szCs w:val="24"/>
        </w:rPr>
        <w:footnoteReference w:id="166"/>
      </w:r>
      <w:r w:rsidRPr="00893888">
        <w:rPr>
          <w:rFonts w:ascii="Times New Roman" w:eastAsia="Calibri" w:hAnsi="Times New Roman" w:cs="Times New Roman"/>
          <w:sz w:val="24"/>
          <w:szCs w:val="24"/>
        </w:rPr>
        <w:t>. Le procès-verbal de la cérémonie a hélas disparu</w:t>
      </w:r>
      <w:r w:rsidR="00593CB0">
        <w:rPr>
          <w:rStyle w:val="Appelnotedebasdep"/>
          <w:rFonts w:ascii="Times New Roman" w:eastAsia="Calibri" w:hAnsi="Times New Roman" w:cs="Times New Roman"/>
          <w:sz w:val="24"/>
          <w:szCs w:val="24"/>
        </w:rPr>
        <w:footnoteReference w:id="167"/>
      </w:r>
      <w:r w:rsidRPr="00893888">
        <w:rPr>
          <w:rFonts w:ascii="Times New Roman" w:eastAsia="Calibri" w:hAnsi="Times New Roman" w:cs="Times New Roman"/>
          <w:sz w:val="24"/>
          <w:szCs w:val="24"/>
        </w:rPr>
        <w:t xml:space="preserve">. Le registre des baptêmes de la paroisse et le </w:t>
      </w:r>
      <w:r w:rsidRPr="00893888">
        <w:rPr>
          <w:rFonts w:ascii="Times New Roman" w:eastAsia="Calibri" w:hAnsi="Times New Roman" w:cs="Times New Roman"/>
          <w:i/>
          <w:sz w:val="24"/>
          <w:szCs w:val="24"/>
        </w:rPr>
        <w:t>Mercure de France</w:t>
      </w:r>
      <w:r w:rsidRPr="00893888">
        <w:rPr>
          <w:rFonts w:ascii="Times New Roman" w:eastAsia="Calibri" w:hAnsi="Times New Roman" w:cs="Times New Roman"/>
          <w:sz w:val="24"/>
          <w:szCs w:val="24"/>
        </w:rPr>
        <w:t xml:space="preserve"> nous renseigne</w:t>
      </w:r>
      <w:r w:rsidR="00F602E1">
        <w:rPr>
          <w:rFonts w:ascii="Times New Roman" w:eastAsia="Calibri" w:hAnsi="Times New Roman" w:cs="Times New Roman"/>
          <w:sz w:val="24"/>
          <w:szCs w:val="24"/>
        </w:rPr>
        <w:t>nt</w:t>
      </w:r>
      <w:r w:rsidRPr="00893888">
        <w:rPr>
          <w:rFonts w:ascii="Times New Roman" w:eastAsia="Calibri" w:hAnsi="Times New Roman" w:cs="Times New Roman"/>
          <w:sz w:val="24"/>
          <w:szCs w:val="24"/>
        </w:rPr>
        <w:t xml:space="preserve"> cependant. Dans le premier, fut </w:t>
      </w:r>
      <w:r w:rsidRPr="00893888">
        <w:rPr>
          <w:rFonts w:ascii="Times New Roman" w:eastAsia="Calibri" w:hAnsi="Times New Roman" w:cs="Times New Roman"/>
          <w:sz w:val="24"/>
          <w:szCs w:val="24"/>
        </w:rPr>
        <w:lastRenderedPageBreak/>
        <w:t>consigné</w:t>
      </w:r>
      <w:r w:rsidR="00F602E1">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en marge</w:t>
      </w:r>
      <w:r w:rsidR="00F602E1">
        <w:rPr>
          <w:rFonts w:ascii="Times New Roman" w:eastAsia="Calibri" w:hAnsi="Times New Roman" w:cs="Times New Roman"/>
          <w:sz w:val="24"/>
          <w:szCs w:val="24"/>
        </w:rPr>
        <w:t>,</w:t>
      </w:r>
      <w:r w:rsidRPr="00893888">
        <w:rPr>
          <w:rFonts w:ascii="Times New Roman" w:eastAsia="Calibri" w:hAnsi="Times New Roman" w:cs="Times New Roman"/>
          <w:sz w:val="24"/>
          <w:szCs w:val="24"/>
        </w:rPr>
        <w:t xml:space="preserve"> à la date indiquée : « Le 24 de ce mois, on a béni la nouvelle église, et on y a fait l'office pour la première fois, et l'on y a toujours fait depuis. M. Rancé, curé l'a bénie »</w:t>
      </w:r>
      <w:r w:rsidR="00593CB0">
        <w:rPr>
          <w:rStyle w:val="Appelnotedebasdep"/>
          <w:rFonts w:ascii="Times New Roman" w:eastAsia="Calibri" w:hAnsi="Times New Roman" w:cs="Times New Roman"/>
          <w:sz w:val="24"/>
          <w:szCs w:val="24"/>
        </w:rPr>
        <w:footnoteReference w:id="168"/>
      </w:r>
      <w:r w:rsidRPr="00893888">
        <w:rPr>
          <w:rFonts w:ascii="Times New Roman" w:eastAsia="Calibri" w:hAnsi="Times New Roman" w:cs="Times New Roman"/>
          <w:sz w:val="24"/>
          <w:szCs w:val="24"/>
        </w:rPr>
        <w:t>.</w:t>
      </w:r>
    </w:p>
    <w:p w14:paraId="366EFF5A" w14:textId="77777777" w:rsidR="00B204DA" w:rsidRDefault="00B204DA" w:rsidP="00893888">
      <w:pPr>
        <w:spacing w:line="360" w:lineRule="auto"/>
        <w:jc w:val="both"/>
        <w:rPr>
          <w:rFonts w:ascii="Times New Roman" w:eastAsia="Calibri" w:hAnsi="Times New Roman" w:cs="Times New Roman"/>
          <w:sz w:val="24"/>
          <w:szCs w:val="24"/>
        </w:rPr>
      </w:pPr>
    </w:p>
    <w:p w14:paraId="7A2CC009" w14:textId="7322DDBC" w:rsidR="0041119E" w:rsidRDefault="0041119E" w:rsidP="00893888">
      <w:pPr>
        <w:spacing w:line="360" w:lineRule="auto"/>
        <w:jc w:val="both"/>
        <w:rPr>
          <w:rFonts w:ascii="Times New Roman" w:eastAsia="Calibri" w:hAnsi="Times New Roman" w:cs="Times New Roman"/>
          <w:sz w:val="24"/>
          <w:szCs w:val="24"/>
        </w:rPr>
      </w:pPr>
      <w:r w:rsidRPr="00893888">
        <w:rPr>
          <w:rFonts w:ascii="Times New Roman" w:eastAsia="Calibri" w:hAnsi="Times New Roman" w:cs="Times New Roman"/>
          <w:sz w:val="24"/>
          <w:szCs w:val="24"/>
        </w:rPr>
        <w:t xml:space="preserve">Le </w:t>
      </w:r>
      <w:r w:rsidRPr="00893888">
        <w:rPr>
          <w:rFonts w:ascii="Times New Roman" w:eastAsia="Calibri" w:hAnsi="Times New Roman" w:cs="Times New Roman"/>
          <w:i/>
          <w:sz w:val="24"/>
          <w:szCs w:val="24"/>
        </w:rPr>
        <w:t>Mercure</w:t>
      </w:r>
      <w:r w:rsidRPr="00893888">
        <w:rPr>
          <w:rFonts w:ascii="Times New Roman" w:eastAsia="Calibri" w:hAnsi="Times New Roman" w:cs="Times New Roman"/>
          <w:sz w:val="24"/>
          <w:szCs w:val="24"/>
        </w:rPr>
        <w:t xml:space="preserve"> </w:t>
      </w:r>
      <w:r w:rsidR="00F602E1">
        <w:rPr>
          <w:rFonts w:ascii="Times New Roman" w:eastAsia="Calibri" w:hAnsi="Times New Roman" w:cs="Times New Roman"/>
          <w:sz w:val="24"/>
          <w:szCs w:val="24"/>
        </w:rPr>
        <w:t>précise</w:t>
      </w:r>
      <w:r w:rsidRPr="00893888">
        <w:rPr>
          <w:rFonts w:ascii="Times New Roman" w:eastAsia="Calibri" w:hAnsi="Times New Roman" w:cs="Times New Roman"/>
          <w:sz w:val="24"/>
          <w:szCs w:val="24"/>
        </w:rPr>
        <w:t xml:space="preserve"> que, pour cette bénédiction, le curé avait reçu </w:t>
      </w:r>
      <w:r w:rsidR="00F602E1" w:rsidRPr="00893888">
        <w:rPr>
          <w:rFonts w:ascii="Times New Roman" w:eastAsia="Calibri" w:hAnsi="Times New Roman" w:cs="Times New Roman"/>
          <w:sz w:val="24"/>
          <w:szCs w:val="24"/>
        </w:rPr>
        <w:t>« les pouvoirs nécessaires »</w:t>
      </w:r>
      <w:r w:rsidR="00F602E1">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de l'archevêque de Paris. On y porta le Saint-Sacrement en procession dans les rues jusqu'à l'église</w:t>
      </w:r>
      <w:r w:rsidR="00FA42FE">
        <w:rPr>
          <w:rFonts w:ascii="Times New Roman" w:eastAsia="Calibri" w:hAnsi="Times New Roman" w:cs="Times New Roman"/>
          <w:sz w:val="24"/>
          <w:szCs w:val="24"/>
        </w:rPr>
        <w:t xml:space="preserve">, </w:t>
      </w:r>
      <w:r w:rsidRPr="00893888">
        <w:rPr>
          <w:rFonts w:ascii="Times New Roman" w:eastAsia="Calibri" w:hAnsi="Times New Roman" w:cs="Times New Roman"/>
          <w:sz w:val="24"/>
          <w:szCs w:val="24"/>
        </w:rPr>
        <w:t xml:space="preserve">encadré </w:t>
      </w:r>
      <w:r w:rsidR="00FA42FE">
        <w:rPr>
          <w:rFonts w:ascii="Times New Roman" w:eastAsia="Calibri" w:hAnsi="Times New Roman" w:cs="Times New Roman"/>
          <w:sz w:val="24"/>
          <w:szCs w:val="24"/>
        </w:rPr>
        <w:t>par</w:t>
      </w:r>
      <w:r w:rsidRPr="00893888">
        <w:rPr>
          <w:rFonts w:ascii="Times New Roman" w:eastAsia="Calibri" w:hAnsi="Times New Roman" w:cs="Times New Roman"/>
          <w:sz w:val="24"/>
          <w:szCs w:val="24"/>
        </w:rPr>
        <w:t xml:space="preserve"> la Garde des Invalides. La procession « fut suivie », dit le journal, « d'un grand concours du peuple. Les rues par lesquelles elle passa », </w:t>
      </w:r>
      <w:r w:rsidR="00FA42FE">
        <w:rPr>
          <w:rFonts w:ascii="Times New Roman" w:eastAsia="Calibri" w:hAnsi="Times New Roman" w:cs="Times New Roman"/>
          <w:sz w:val="24"/>
          <w:szCs w:val="24"/>
        </w:rPr>
        <w:t>indiqu</w:t>
      </w:r>
      <w:r w:rsidRPr="00893888">
        <w:rPr>
          <w:rFonts w:ascii="Times New Roman" w:eastAsia="Calibri" w:hAnsi="Times New Roman" w:cs="Times New Roman"/>
          <w:sz w:val="24"/>
          <w:szCs w:val="24"/>
        </w:rPr>
        <w:t>e-t-il, « était ornées de tapisseries. Lorsque le Saint-Sacrement eut été déposé devant le tabernacle de la nouvelle église, on célébra la grande messe. Il y eut l'après-midi vêpres et salut ». S</w:t>
      </w:r>
      <w:r w:rsidR="00FA42FE">
        <w:rPr>
          <w:rFonts w:ascii="Times New Roman" w:eastAsia="Calibri" w:hAnsi="Times New Roman" w:cs="Times New Roman"/>
          <w:sz w:val="24"/>
          <w:szCs w:val="24"/>
        </w:rPr>
        <w:t xml:space="preserve">i le </w:t>
      </w:r>
      <w:r w:rsidR="00FA42FE" w:rsidRPr="00FA42FE">
        <w:rPr>
          <w:rFonts w:ascii="Times New Roman" w:eastAsia="Calibri" w:hAnsi="Times New Roman" w:cs="Times New Roman"/>
          <w:i/>
          <w:iCs/>
          <w:sz w:val="24"/>
          <w:szCs w:val="24"/>
        </w:rPr>
        <w:t>Mercure de France</w:t>
      </w:r>
      <w:r w:rsidRPr="00893888">
        <w:rPr>
          <w:rFonts w:ascii="Times New Roman" w:eastAsia="Calibri" w:hAnsi="Times New Roman" w:cs="Times New Roman"/>
          <w:sz w:val="24"/>
          <w:szCs w:val="24"/>
        </w:rPr>
        <w:t xml:space="preserve"> ne précise pas la composition de l'assemblée, on sait toutefois que le comte de Noailles, gouverneur de la ville, assista aux offices. </w:t>
      </w:r>
      <w:smartTag w:uri="urn:schemas-microsoft-com:office:smarttags" w:element="PersonName">
        <w:smartTagPr>
          <w:attr w:name="ProductID" w:val="la Cour"/>
        </w:smartTagPr>
        <w:r w:rsidRPr="00893888">
          <w:rPr>
            <w:rFonts w:ascii="Times New Roman" w:eastAsia="Calibri" w:hAnsi="Times New Roman" w:cs="Times New Roman"/>
            <w:sz w:val="24"/>
            <w:szCs w:val="24"/>
          </w:rPr>
          <w:t>La Cour</w:t>
        </w:r>
      </w:smartTag>
      <w:r w:rsidRPr="00893888">
        <w:rPr>
          <w:rFonts w:ascii="Times New Roman" w:eastAsia="Calibri" w:hAnsi="Times New Roman" w:cs="Times New Roman"/>
          <w:sz w:val="24"/>
          <w:szCs w:val="24"/>
        </w:rPr>
        <w:t xml:space="preserve"> était absente car la veille de la cérémonie, la dauphine avait accouché de son troisième fils, le duc de Berry, futur Louis XVI. Le lendemain, jour de la Saint-Louis, « le service divin se fit avec la même solennité » et l'après-midi, le père </w:t>
      </w:r>
      <w:proofErr w:type="spellStart"/>
      <w:r w:rsidRPr="00893888">
        <w:rPr>
          <w:rFonts w:ascii="Times New Roman" w:eastAsia="Calibri" w:hAnsi="Times New Roman" w:cs="Times New Roman"/>
          <w:sz w:val="24"/>
          <w:szCs w:val="24"/>
        </w:rPr>
        <w:t>Couterot</w:t>
      </w:r>
      <w:proofErr w:type="spellEnd"/>
      <w:r w:rsidRPr="00893888">
        <w:rPr>
          <w:rFonts w:ascii="Times New Roman" w:eastAsia="Calibri" w:hAnsi="Times New Roman" w:cs="Times New Roman"/>
          <w:sz w:val="24"/>
          <w:szCs w:val="24"/>
        </w:rPr>
        <w:t xml:space="preserve">, prédicateur du roi et supérieur des </w:t>
      </w:r>
      <w:r w:rsidR="00FA42FE">
        <w:rPr>
          <w:rFonts w:ascii="Times New Roman" w:eastAsia="Calibri" w:hAnsi="Times New Roman" w:cs="Times New Roman"/>
          <w:sz w:val="24"/>
          <w:szCs w:val="24"/>
        </w:rPr>
        <w:t>B</w:t>
      </w:r>
      <w:r w:rsidRPr="00893888">
        <w:rPr>
          <w:rFonts w:ascii="Times New Roman" w:eastAsia="Calibri" w:hAnsi="Times New Roman" w:cs="Times New Roman"/>
          <w:sz w:val="24"/>
          <w:szCs w:val="24"/>
        </w:rPr>
        <w:t>arnabites de Passy, prononça le panégyrique du saint</w:t>
      </w:r>
      <w:r w:rsidR="00593CB0">
        <w:rPr>
          <w:rStyle w:val="Appelnotedebasdep"/>
          <w:rFonts w:ascii="Times New Roman" w:eastAsia="Calibri" w:hAnsi="Times New Roman" w:cs="Times New Roman"/>
          <w:sz w:val="24"/>
          <w:szCs w:val="24"/>
        </w:rPr>
        <w:footnoteReference w:id="169"/>
      </w:r>
      <w:r w:rsidRPr="00893888">
        <w:rPr>
          <w:rFonts w:ascii="Times New Roman" w:eastAsia="Calibri" w:hAnsi="Times New Roman" w:cs="Times New Roman"/>
          <w:sz w:val="24"/>
          <w:szCs w:val="24"/>
        </w:rPr>
        <w:t>.</w:t>
      </w:r>
    </w:p>
    <w:p w14:paraId="21D0161A" w14:textId="77777777" w:rsidR="00593CB0" w:rsidRPr="00893888" w:rsidRDefault="00593CB0" w:rsidP="00893888">
      <w:pPr>
        <w:spacing w:line="360" w:lineRule="auto"/>
        <w:jc w:val="both"/>
        <w:rPr>
          <w:rFonts w:ascii="Times New Roman" w:eastAsia="Calibri" w:hAnsi="Times New Roman" w:cs="Times New Roman"/>
          <w:sz w:val="24"/>
          <w:szCs w:val="24"/>
        </w:rPr>
      </w:pPr>
    </w:p>
    <w:p w14:paraId="46ECAE99" w14:textId="02F73E8A"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L'année suivante, le 15 décembre 1755, Joseph Baret, nouveau curé de la paroisse</w:t>
      </w:r>
      <w:r w:rsidR="00593CB0">
        <w:rPr>
          <w:rStyle w:val="Appelnotedebasdep"/>
          <w:rFonts w:ascii="Times New Roman" w:eastAsia="Calibri" w:hAnsi="Times New Roman" w:cs="Times New Roman"/>
          <w:sz w:val="24"/>
          <w:szCs w:val="24"/>
        </w:rPr>
        <w:footnoteReference w:id="170"/>
      </w:r>
      <w:r w:rsidRPr="009901F8">
        <w:rPr>
          <w:rFonts w:ascii="Times New Roman" w:eastAsia="Calibri" w:hAnsi="Times New Roman" w:cs="Times New Roman"/>
          <w:sz w:val="24"/>
          <w:szCs w:val="24"/>
        </w:rPr>
        <w:t>, procéda à la bénédiction des six cloches de l'église</w:t>
      </w:r>
      <w:r w:rsidR="00593CB0">
        <w:rPr>
          <w:rStyle w:val="Appelnotedebasdep"/>
          <w:rFonts w:ascii="Times New Roman" w:eastAsia="Calibri" w:hAnsi="Times New Roman" w:cs="Times New Roman"/>
          <w:sz w:val="24"/>
          <w:szCs w:val="24"/>
        </w:rPr>
        <w:footnoteReference w:id="171"/>
      </w:r>
      <w:r w:rsidRPr="009901F8">
        <w:rPr>
          <w:rFonts w:ascii="Times New Roman" w:eastAsia="Calibri" w:hAnsi="Times New Roman" w:cs="Times New Roman"/>
          <w:sz w:val="24"/>
          <w:szCs w:val="24"/>
        </w:rPr>
        <w:t xml:space="preserve">. Le comte du Muy avait tenue à en avoir autant qu'à Notre-Dame. Chaque membre de la famille royale lui conféra le nom d'un parent proche, témoignant là de l'intérêt qu'elle portait à la </w:t>
      </w:r>
      <w:r w:rsidR="00FA42FE">
        <w:rPr>
          <w:rFonts w:ascii="Times New Roman" w:eastAsia="Calibri" w:hAnsi="Times New Roman" w:cs="Times New Roman"/>
          <w:sz w:val="24"/>
          <w:szCs w:val="24"/>
        </w:rPr>
        <w:t xml:space="preserve">nouvelle </w:t>
      </w:r>
      <w:r w:rsidRPr="009901F8">
        <w:rPr>
          <w:rFonts w:ascii="Times New Roman" w:eastAsia="Calibri" w:hAnsi="Times New Roman" w:cs="Times New Roman"/>
          <w:sz w:val="24"/>
          <w:szCs w:val="24"/>
        </w:rPr>
        <w:t>paroisse : la 1</w:t>
      </w:r>
      <w:r w:rsidRPr="009901F8">
        <w:rPr>
          <w:rFonts w:ascii="Times New Roman" w:eastAsia="Calibri" w:hAnsi="Times New Roman" w:cs="Times New Roman"/>
          <w:sz w:val="24"/>
          <w:szCs w:val="24"/>
          <w:vertAlign w:val="superscript"/>
        </w:rPr>
        <w:t>ère</w:t>
      </w:r>
      <w:r w:rsidRPr="009901F8">
        <w:rPr>
          <w:rFonts w:ascii="Times New Roman" w:eastAsia="Calibri" w:hAnsi="Times New Roman" w:cs="Times New Roman"/>
          <w:sz w:val="24"/>
          <w:szCs w:val="24"/>
        </w:rPr>
        <w:t xml:space="preserve"> cloche fut </w:t>
      </w:r>
      <w:r w:rsidR="00FA42FE">
        <w:rPr>
          <w:rFonts w:ascii="Times New Roman" w:eastAsia="Calibri" w:hAnsi="Times New Roman" w:cs="Times New Roman"/>
          <w:sz w:val="24"/>
          <w:szCs w:val="24"/>
        </w:rPr>
        <w:t>d</w:t>
      </w:r>
      <w:r w:rsidRPr="009901F8">
        <w:rPr>
          <w:rFonts w:ascii="Times New Roman" w:eastAsia="Calibri" w:hAnsi="Times New Roman" w:cs="Times New Roman"/>
          <w:sz w:val="24"/>
          <w:szCs w:val="24"/>
        </w:rPr>
        <w:t>énommée Louise par le roi et la reine ; la 2</w:t>
      </w:r>
      <w:r w:rsidRPr="00FA42FE">
        <w:rPr>
          <w:rFonts w:ascii="Times New Roman" w:eastAsia="Calibri" w:hAnsi="Times New Roman" w:cs="Times New Roman"/>
          <w:sz w:val="24"/>
          <w:szCs w:val="24"/>
          <w:vertAlign w:val="superscript"/>
        </w:rPr>
        <w:t>e</w:t>
      </w:r>
      <w:r w:rsidRPr="009901F8">
        <w:rPr>
          <w:rFonts w:ascii="Times New Roman" w:eastAsia="Calibri" w:hAnsi="Times New Roman" w:cs="Times New Roman"/>
          <w:sz w:val="24"/>
          <w:szCs w:val="24"/>
        </w:rPr>
        <w:t>, Joséphine par le roi et la dauphine ; la 3</w:t>
      </w:r>
      <w:r w:rsidRPr="00FA42FE">
        <w:rPr>
          <w:rFonts w:ascii="Times New Roman" w:eastAsia="Calibri" w:hAnsi="Times New Roman" w:cs="Times New Roman"/>
          <w:sz w:val="24"/>
          <w:szCs w:val="24"/>
          <w:vertAlign w:val="subscript"/>
        </w:rPr>
        <w:t>e</w:t>
      </w:r>
      <w:r w:rsidRPr="009901F8">
        <w:rPr>
          <w:rFonts w:ascii="Times New Roman" w:eastAsia="Calibri" w:hAnsi="Times New Roman" w:cs="Times New Roman"/>
          <w:sz w:val="24"/>
          <w:szCs w:val="24"/>
        </w:rPr>
        <w:t>, Adélaïde par le roi et Madame ; la 4</w:t>
      </w:r>
      <w:r w:rsidRPr="00FA42FE">
        <w:rPr>
          <w:rFonts w:ascii="Times New Roman" w:eastAsia="Calibri" w:hAnsi="Times New Roman" w:cs="Times New Roman"/>
          <w:sz w:val="24"/>
          <w:szCs w:val="24"/>
          <w:vertAlign w:val="superscript"/>
        </w:rPr>
        <w:t>e</w:t>
      </w:r>
      <w:r w:rsidRPr="009901F8">
        <w:rPr>
          <w:rFonts w:ascii="Times New Roman" w:eastAsia="Calibri" w:hAnsi="Times New Roman" w:cs="Times New Roman"/>
          <w:sz w:val="24"/>
          <w:szCs w:val="24"/>
        </w:rPr>
        <w:t>, Louise-Victoire par le dauphin et sa sœur, Mme Victoire ; la 5</w:t>
      </w:r>
      <w:r w:rsidRPr="00FA42FE">
        <w:rPr>
          <w:rFonts w:ascii="Times New Roman" w:eastAsia="Calibri" w:hAnsi="Times New Roman" w:cs="Times New Roman"/>
          <w:sz w:val="24"/>
          <w:szCs w:val="24"/>
          <w:vertAlign w:val="superscript"/>
        </w:rPr>
        <w:t>e</w:t>
      </w:r>
      <w:r w:rsidRPr="009901F8">
        <w:rPr>
          <w:rFonts w:ascii="Times New Roman" w:eastAsia="Calibri" w:hAnsi="Times New Roman" w:cs="Times New Roman"/>
          <w:sz w:val="24"/>
          <w:szCs w:val="24"/>
        </w:rPr>
        <w:t>, Sophie-Philippine par le dauphin et sa sœur Sophie ; et enfin la 6</w:t>
      </w:r>
      <w:r w:rsidRPr="00FA42FE">
        <w:rPr>
          <w:rFonts w:ascii="Times New Roman" w:eastAsia="Calibri" w:hAnsi="Times New Roman" w:cs="Times New Roman"/>
          <w:sz w:val="24"/>
          <w:szCs w:val="24"/>
          <w:vertAlign w:val="superscript"/>
        </w:rPr>
        <w:t>e</w:t>
      </w:r>
      <w:r w:rsidRPr="009901F8">
        <w:rPr>
          <w:rFonts w:ascii="Times New Roman" w:eastAsia="Calibri" w:hAnsi="Times New Roman" w:cs="Times New Roman"/>
          <w:sz w:val="24"/>
          <w:szCs w:val="24"/>
        </w:rPr>
        <w:t xml:space="preserve">, Marie par lui et sa sœur Louise. Le roi et </w:t>
      </w:r>
      <w:r w:rsidR="00FA42FE">
        <w:rPr>
          <w:rFonts w:ascii="Times New Roman" w:eastAsia="Calibri" w:hAnsi="Times New Roman" w:cs="Times New Roman"/>
          <w:sz w:val="24"/>
          <w:szCs w:val="24"/>
        </w:rPr>
        <w:t>le dauphin</w:t>
      </w:r>
      <w:r w:rsidRPr="009901F8">
        <w:rPr>
          <w:rFonts w:ascii="Times New Roman" w:eastAsia="Calibri" w:hAnsi="Times New Roman" w:cs="Times New Roman"/>
          <w:sz w:val="24"/>
          <w:szCs w:val="24"/>
        </w:rPr>
        <w:t xml:space="preserve"> étaient</w:t>
      </w:r>
      <w:r w:rsidR="00FA42FE">
        <w:rPr>
          <w:rFonts w:ascii="Times New Roman" w:eastAsia="Calibri" w:hAnsi="Times New Roman" w:cs="Times New Roman"/>
          <w:sz w:val="24"/>
          <w:szCs w:val="24"/>
        </w:rPr>
        <w:t xml:space="preserve"> </w:t>
      </w:r>
      <w:r w:rsidRPr="009901F8">
        <w:rPr>
          <w:rFonts w:ascii="Times New Roman" w:eastAsia="Calibri" w:hAnsi="Times New Roman" w:cs="Times New Roman"/>
          <w:sz w:val="24"/>
          <w:szCs w:val="24"/>
        </w:rPr>
        <w:t>représentés par le duc de Fleury ; la reine et les princesses, par la duchesse de Luynes. La cérémonie dura une heure environ</w:t>
      </w:r>
      <w:r w:rsidR="00593CB0">
        <w:rPr>
          <w:rStyle w:val="Appelnotedebasdep"/>
          <w:rFonts w:ascii="Times New Roman" w:eastAsia="Calibri" w:hAnsi="Times New Roman" w:cs="Times New Roman"/>
          <w:sz w:val="24"/>
          <w:szCs w:val="24"/>
        </w:rPr>
        <w:footnoteReference w:id="172"/>
      </w:r>
      <w:r w:rsidRPr="009901F8">
        <w:rPr>
          <w:rFonts w:ascii="Times New Roman" w:eastAsia="Calibri" w:hAnsi="Times New Roman" w:cs="Times New Roman"/>
          <w:sz w:val="24"/>
          <w:szCs w:val="24"/>
        </w:rPr>
        <w:t xml:space="preserve">. </w:t>
      </w:r>
    </w:p>
    <w:p w14:paraId="00F3048B"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0601FDA0" w14:textId="7B42AEB4"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En 1760, on ajouta deux nouvelles cloches</w:t>
      </w:r>
      <w:r w:rsidR="00FA42FE">
        <w:rPr>
          <w:rFonts w:ascii="Times New Roman" w:eastAsia="Calibri" w:hAnsi="Times New Roman" w:cs="Times New Roman"/>
          <w:sz w:val="24"/>
          <w:szCs w:val="24"/>
        </w:rPr>
        <w:t xml:space="preserve"> qui furent</w:t>
      </w:r>
      <w:r w:rsidRPr="009901F8">
        <w:rPr>
          <w:rFonts w:ascii="Times New Roman" w:eastAsia="Calibri" w:hAnsi="Times New Roman" w:cs="Times New Roman"/>
          <w:sz w:val="24"/>
          <w:szCs w:val="24"/>
        </w:rPr>
        <w:t xml:space="preserve"> baptisées</w:t>
      </w:r>
      <w:r w:rsidR="00FA42FE">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le 9 octobre</w:t>
      </w:r>
      <w:r w:rsidR="00FA42FE">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 Sextus » et « Jeanne » par Mgr de </w:t>
      </w:r>
      <w:proofErr w:type="spellStart"/>
      <w:r w:rsidRPr="009901F8">
        <w:rPr>
          <w:rFonts w:ascii="Times New Roman" w:eastAsia="Calibri" w:hAnsi="Times New Roman" w:cs="Times New Roman"/>
          <w:sz w:val="24"/>
          <w:szCs w:val="24"/>
        </w:rPr>
        <w:t>Jarentes</w:t>
      </w:r>
      <w:proofErr w:type="spellEnd"/>
      <w:r w:rsidRPr="009901F8">
        <w:rPr>
          <w:rFonts w:ascii="Times New Roman" w:eastAsia="Calibri" w:hAnsi="Times New Roman" w:cs="Times New Roman"/>
          <w:sz w:val="24"/>
          <w:szCs w:val="24"/>
        </w:rPr>
        <w:t xml:space="preserve">. Elles furent disposées par paire sur deux niveaux dans les </w:t>
      </w:r>
      <w:r w:rsidRPr="009901F8">
        <w:rPr>
          <w:rFonts w:ascii="Times New Roman" w:eastAsia="Calibri" w:hAnsi="Times New Roman" w:cs="Times New Roman"/>
          <w:sz w:val="24"/>
          <w:szCs w:val="24"/>
        </w:rPr>
        <w:lastRenderedPageBreak/>
        <w:t>tours latérales. De ces huit cloches, une seule survécut à la Révolution : la dénommée « Joséphine »</w:t>
      </w:r>
      <w:r w:rsidR="00FA42FE">
        <w:rPr>
          <w:rFonts w:ascii="Times New Roman" w:eastAsia="Calibri" w:hAnsi="Times New Roman" w:cs="Times New Roman"/>
          <w:sz w:val="24"/>
          <w:szCs w:val="24"/>
        </w:rPr>
        <w:t xml:space="preserve"> qui</w:t>
      </w:r>
      <w:r w:rsidRPr="009901F8">
        <w:rPr>
          <w:rFonts w:ascii="Times New Roman" w:eastAsia="Calibri" w:hAnsi="Times New Roman" w:cs="Times New Roman"/>
          <w:sz w:val="24"/>
          <w:szCs w:val="24"/>
        </w:rPr>
        <w:t xml:space="preserve"> porte l’inscription suivante : « L’an 1755, j’ay été nommée Joséphine par Louis Quinze, </w:t>
      </w:r>
      <w:proofErr w:type="spellStart"/>
      <w:r w:rsidRPr="009901F8">
        <w:rPr>
          <w:rFonts w:ascii="Times New Roman" w:eastAsia="Calibri" w:hAnsi="Times New Roman" w:cs="Times New Roman"/>
          <w:sz w:val="24"/>
          <w:szCs w:val="24"/>
        </w:rPr>
        <w:t>roy</w:t>
      </w:r>
      <w:proofErr w:type="spellEnd"/>
      <w:r w:rsidRPr="009901F8">
        <w:rPr>
          <w:rFonts w:ascii="Times New Roman" w:eastAsia="Calibri" w:hAnsi="Times New Roman" w:cs="Times New Roman"/>
          <w:sz w:val="24"/>
          <w:szCs w:val="24"/>
        </w:rPr>
        <w:t xml:space="preserve"> de France et de Navarre, et par Marie-Joseph de Saxe, dauphine de France, du temps de M. Baret, curé de cette par.</w:t>
      </w:r>
      <w:r w:rsidRPr="009901F8">
        <w:rPr>
          <w:rFonts w:ascii="Times New Roman" w:eastAsia="Calibri" w:hAnsi="Times New Roman" w:cs="Times New Roman"/>
          <w:sz w:val="24"/>
          <w:szCs w:val="24"/>
          <w:vertAlign w:val="superscript"/>
        </w:rPr>
        <w:t>se</w:t>
      </w:r>
      <w:r w:rsidRPr="009901F8">
        <w:rPr>
          <w:rFonts w:ascii="Times New Roman" w:eastAsia="Calibri" w:hAnsi="Times New Roman" w:cs="Times New Roman"/>
          <w:sz w:val="24"/>
          <w:szCs w:val="24"/>
        </w:rPr>
        <w:t xml:space="preserve"> Saint-Louis de Versailles, et de Mrs Thomas Georgette Dubuisson et Jean </w:t>
      </w:r>
      <w:proofErr w:type="spellStart"/>
      <w:r w:rsidRPr="009901F8">
        <w:rPr>
          <w:rFonts w:ascii="Times New Roman" w:eastAsia="Calibri" w:hAnsi="Times New Roman" w:cs="Times New Roman"/>
          <w:sz w:val="24"/>
          <w:szCs w:val="24"/>
        </w:rPr>
        <w:t>Blossier</w:t>
      </w:r>
      <w:proofErr w:type="spellEnd"/>
      <w:r w:rsidRPr="009901F8">
        <w:rPr>
          <w:rFonts w:ascii="Times New Roman" w:eastAsia="Calibri" w:hAnsi="Times New Roman" w:cs="Times New Roman"/>
          <w:sz w:val="24"/>
          <w:szCs w:val="24"/>
        </w:rPr>
        <w:t>, tous deux marg.</w:t>
      </w:r>
      <w:r w:rsidRPr="009901F8">
        <w:rPr>
          <w:rFonts w:ascii="Times New Roman" w:eastAsia="Calibri" w:hAnsi="Times New Roman" w:cs="Times New Roman"/>
          <w:sz w:val="24"/>
          <w:szCs w:val="24"/>
          <w:vertAlign w:val="superscript"/>
        </w:rPr>
        <w:t>rs</w:t>
      </w:r>
      <w:r w:rsidRPr="009901F8">
        <w:rPr>
          <w:rFonts w:ascii="Times New Roman" w:eastAsia="Calibri" w:hAnsi="Times New Roman" w:cs="Times New Roman"/>
          <w:sz w:val="24"/>
          <w:szCs w:val="24"/>
        </w:rPr>
        <w:t xml:space="preserve"> en charge. Michel Desprez, fondeur des </w:t>
      </w:r>
      <w:proofErr w:type="spellStart"/>
      <w:r w:rsidRPr="009901F8">
        <w:rPr>
          <w:rFonts w:ascii="Times New Roman" w:eastAsia="Calibri" w:hAnsi="Times New Roman" w:cs="Times New Roman"/>
          <w:sz w:val="24"/>
          <w:szCs w:val="24"/>
        </w:rPr>
        <w:t>bâtim.</w:t>
      </w:r>
      <w:r w:rsidRPr="009901F8">
        <w:rPr>
          <w:rFonts w:ascii="Times New Roman" w:eastAsia="Calibri" w:hAnsi="Times New Roman" w:cs="Times New Roman"/>
          <w:sz w:val="24"/>
          <w:szCs w:val="24"/>
          <w:vertAlign w:val="superscript"/>
        </w:rPr>
        <w:t>nts</w:t>
      </w:r>
      <w:proofErr w:type="spellEnd"/>
      <w:r w:rsidRPr="009901F8">
        <w:rPr>
          <w:rFonts w:ascii="Times New Roman" w:eastAsia="Calibri" w:hAnsi="Times New Roman" w:cs="Times New Roman"/>
          <w:sz w:val="24"/>
          <w:szCs w:val="24"/>
        </w:rPr>
        <w:t xml:space="preserve"> du Roy, m’a faite à Paris »</w:t>
      </w:r>
      <w:r w:rsidR="00593CB0">
        <w:rPr>
          <w:rStyle w:val="Appelnotedebasdep"/>
          <w:rFonts w:ascii="Times New Roman" w:eastAsia="Calibri" w:hAnsi="Times New Roman" w:cs="Times New Roman"/>
          <w:sz w:val="24"/>
          <w:szCs w:val="24"/>
        </w:rPr>
        <w:footnoteReference w:id="173"/>
      </w:r>
      <w:r w:rsidRPr="009901F8">
        <w:rPr>
          <w:rFonts w:ascii="Times New Roman" w:eastAsia="Calibri" w:hAnsi="Times New Roman" w:cs="Times New Roman"/>
          <w:sz w:val="24"/>
          <w:szCs w:val="24"/>
        </w:rPr>
        <w:t xml:space="preserve">. </w:t>
      </w:r>
      <w:r w:rsidR="00FA42FE">
        <w:rPr>
          <w:rFonts w:ascii="Times New Roman" w:eastAsia="Calibri" w:hAnsi="Times New Roman" w:cs="Times New Roman"/>
          <w:sz w:val="24"/>
          <w:szCs w:val="24"/>
        </w:rPr>
        <w:t>À</w:t>
      </w:r>
      <w:r w:rsidRPr="009901F8">
        <w:rPr>
          <w:rFonts w:ascii="Times New Roman" w:eastAsia="Calibri" w:hAnsi="Times New Roman" w:cs="Times New Roman"/>
          <w:sz w:val="24"/>
          <w:szCs w:val="24"/>
        </w:rPr>
        <w:t xml:space="preserve"> ces cloches, s’ajoutèrent les trois du lanternon au-dessus du fronton, destinées à la sonnerie de la pendule. En 1781, la seconde cloche des tours fut remontée pour éviter le cisaillement de la corde</w:t>
      </w:r>
      <w:r w:rsidR="00593CB0">
        <w:rPr>
          <w:rStyle w:val="Appelnotedebasdep"/>
          <w:rFonts w:ascii="Times New Roman" w:eastAsia="Calibri" w:hAnsi="Times New Roman" w:cs="Times New Roman"/>
          <w:sz w:val="24"/>
          <w:szCs w:val="24"/>
        </w:rPr>
        <w:footnoteReference w:id="174"/>
      </w:r>
      <w:r w:rsidRPr="009901F8">
        <w:rPr>
          <w:rFonts w:ascii="Times New Roman" w:eastAsia="Calibri" w:hAnsi="Times New Roman" w:cs="Times New Roman"/>
          <w:sz w:val="24"/>
          <w:szCs w:val="24"/>
        </w:rPr>
        <w:t>.</w:t>
      </w:r>
    </w:p>
    <w:p w14:paraId="156B8E4A"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0806A905" w14:textId="77777777" w:rsidR="00FA42F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 xml:space="preserve">D’après Luynes, beaucoup restait encore à faire dans cette église : le portail était demeuré inachevé et le maître-autel n’avait pas été exécuté, malgré les marbres requis par le comte du Muy </w:t>
      </w:r>
      <w:r w:rsidR="00FA42FE">
        <w:rPr>
          <w:rFonts w:ascii="Times New Roman" w:eastAsia="Calibri" w:hAnsi="Times New Roman" w:cs="Times New Roman"/>
          <w:sz w:val="24"/>
          <w:szCs w:val="24"/>
        </w:rPr>
        <w:t>en</w:t>
      </w:r>
      <w:r w:rsidRPr="009901F8">
        <w:rPr>
          <w:rFonts w:ascii="Times New Roman" w:eastAsia="Calibri" w:hAnsi="Times New Roman" w:cs="Times New Roman"/>
          <w:sz w:val="24"/>
          <w:szCs w:val="24"/>
        </w:rPr>
        <w:t xml:space="preserve"> 1747. Les chapelles latérales étaient vides</w:t>
      </w:r>
      <w:r w:rsidR="00593CB0">
        <w:rPr>
          <w:rStyle w:val="Appelnotedebasdep"/>
          <w:rFonts w:ascii="Times New Roman" w:eastAsia="Calibri" w:hAnsi="Times New Roman" w:cs="Times New Roman"/>
          <w:sz w:val="24"/>
          <w:szCs w:val="24"/>
        </w:rPr>
        <w:footnoteReference w:id="175"/>
      </w:r>
      <w:r w:rsidRPr="009901F8">
        <w:rPr>
          <w:rFonts w:ascii="Times New Roman" w:eastAsia="Calibri" w:hAnsi="Times New Roman" w:cs="Times New Roman"/>
          <w:sz w:val="24"/>
          <w:szCs w:val="24"/>
        </w:rPr>
        <w:t xml:space="preserve">. </w:t>
      </w:r>
    </w:p>
    <w:p w14:paraId="3B015E75" w14:textId="77777777" w:rsidR="00FA42FE" w:rsidRDefault="00FA42FE" w:rsidP="00893888">
      <w:pPr>
        <w:spacing w:line="360" w:lineRule="auto"/>
        <w:jc w:val="both"/>
        <w:rPr>
          <w:rFonts w:ascii="Times New Roman" w:eastAsia="Calibri" w:hAnsi="Times New Roman" w:cs="Times New Roman"/>
          <w:sz w:val="24"/>
          <w:szCs w:val="24"/>
        </w:rPr>
      </w:pPr>
    </w:p>
    <w:p w14:paraId="5A3E5D78" w14:textId="6CB3F624"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Mansart de Sagonne procéda à la vérification des ouvrages jusqu’en mars 1755. Des difficultés personnelles jointes à celles qu’il connaissait dans sa profession l’amenèrent à cesser alors l’architecture</w:t>
      </w:r>
      <w:r w:rsidR="00FA42FE">
        <w:rPr>
          <w:rFonts w:ascii="Times New Roman" w:eastAsia="Calibri" w:hAnsi="Times New Roman" w:cs="Times New Roman"/>
          <w:sz w:val="24"/>
          <w:szCs w:val="24"/>
        </w:rPr>
        <w:t xml:space="preserve"> durant quelques temps : i</w:t>
      </w:r>
      <w:r w:rsidRPr="009901F8">
        <w:rPr>
          <w:rFonts w:ascii="Times New Roman" w:eastAsia="Calibri" w:hAnsi="Times New Roman" w:cs="Times New Roman"/>
          <w:sz w:val="24"/>
          <w:szCs w:val="24"/>
        </w:rPr>
        <w:t xml:space="preserve">l souhaitait, après ce chantier éprouvant, jouir enfin de sa fortune. Il fut </w:t>
      </w:r>
      <w:r w:rsidR="00FA42FE">
        <w:rPr>
          <w:rFonts w:ascii="Times New Roman" w:eastAsia="Calibri" w:hAnsi="Times New Roman" w:cs="Times New Roman"/>
          <w:sz w:val="24"/>
          <w:szCs w:val="24"/>
        </w:rPr>
        <w:t xml:space="preserve">donc </w:t>
      </w:r>
      <w:r w:rsidRPr="009901F8">
        <w:rPr>
          <w:rFonts w:ascii="Times New Roman" w:eastAsia="Calibri" w:hAnsi="Times New Roman" w:cs="Times New Roman"/>
          <w:sz w:val="24"/>
          <w:szCs w:val="24"/>
        </w:rPr>
        <w:t>remplac</w:t>
      </w:r>
      <w:r w:rsidR="0095513D">
        <w:rPr>
          <w:rFonts w:ascii="Times New Roman" w:eastAsia="Calibri" w:hAnsi="Times New Roman" w:cs="Times New Roman"/>
          <w:sz w:val="24"/>
          <w:szCs w:val="24"/>
        </w:rPr>
        <w:t>é</w:t>
      </w:r>
      <w:r w:rsidRPr="009901F8">
        <w:rPr>
          <w:rFonts w:ascii="Times New Roman" w:eastAsia="Calibri" w:hAnsi="Times New Roman" w:cs="Times New Roman"/>
          <w:sz w:val="24"/>
          <w:szCs w:val="24"/>
        </w:rPr>
        <w:t xml:space="preserve"> </w:t>
      </w:r>
      <w:r w:rsidR="00FA42FE">
        <w:rPr>
          <w:rFonts w:ascii="Times New Roman" w:eastAsia="Calibri" w:hAnsi="Times New Roman" w:cs="Times New Roman"/>
          <w:sz w:val="24"/>
          <w:szCs w:val="24"/>
        </w:rPr>
        <w:t xml:space="preserve">à cet effet </w:t>
      </w:r>
      <w:r w:rsidRPr="009901F8">
        <w:rPr>
          <w:rFonts w:ascii="Times New Roman" w:eastAsia="Calibri" w:hAnsi="Times New Roman" w:cs="Times New Roman"/>
          <w:sz w:val="24"/>
          <w:szCs w:val="24"/>
        </w:rPr>
        <w:t xml:space="preserve">par Nicolas Galland, inspecteur des Bâtiments du roi, qui </w:t>
      </w:r>
      <w:r w:rsidR="00FA42FE">
        <w:rPr>
          <w:rFonts w:ascii="Times New Roman" w:eastAsia="Calibri" w:hAnsi="Times New Roman" w:cs="Times New Roman"/>
          <w:sz w:val="24"/>
          <w:szCs w:val="24"/>
        </w:rPr>
        <w:t>rest</w:t>
      </w:r>
      <w:r w:rsidRPr="009901F8">
        <w:rPr>
          <w:rFonts w:ascii="Times New Roman" w:eastAsia="Calibri" w:hAnsi="Times New Roman" w:cs="Times New Roman"/>
          <w:sz w:val="24"/>
          <w:szCs w:val="24"/>
        </w:rPr>
        <w:t>era jusqu’en février 1759</w:t>
      </w:r>
      <w:r w:rsidR="00593CB0">
        <w:rPr>
          <w:rStyle w:val="Appelnotedebasdep"/>
          <w:rFonts w:ascii="Times New Roman" w:eastAsia="Calibri" w:hAnsi="Times New Roman" w:cs="Times New Roman"/>
          <w:sz w:val="24"/>
          <w:szCs w:val="24"/>
        </w:rPr>
        <w:footnoteReference w:id="176"/>
      </w:r>
      <w:r w:rsidRPr="009901F8">
        <w:rPr>
          <w:rFonts w:ascii="Times New Roman" w:eastAsia="Calibri" w:hAnsi="Times New Roman" w:cs="Times New Roman"/>
          <w:sz w:val="24"/>
          <w:szCs w:val="24"/>
        </w:rPr>
        <w:t>.</w:t>
      </w:r>
    </w:p>
    <w:p w14:paraId="2594A216"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521AFBB6" w14:textId="0F31ED67" w:rsidR="0041119E" w:rsidRDefault="00FA42FE" w:rsidP="0089388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Pr="009901F8">
        <w:rPr>
          <w:rFonts w:ascii="Times New Roman" w:eastAsia="Calibri" w:hAnsi="Times New Roman" w:cs="Times New Roman"/>
          <w:sz w:val="24"/>
          <w:szCs w:val="24"/>
        </w:rPr>
        <w:t xml:space="preserve">e 13 mars 1755, </w:t>
      </w:r>
      <w:r>
        <w:rPr>
          <w:rFonts w:ascii="Times New Roman" w:eastAsia="Calibri" w:hAnsi="Times New Roman" w:cs="Times New Roman"/>
          <w:sz w:val="24"/>
          <w:szCs w:val="24"/>
        </w:rPr>
        <w:t>Mansart de Sagonne avait fixé l</w:t>
      </w:r>
      <w:r w:rsidR="0041119E" w:rsidRPr="009901F8">
        <w:rPr>
          <w:rFonts w:ascii="Times New Roman" w:eastAsia="Calibri" w:hAnsi="Times New Roman" w:cs="Times New Roman"/>
          <w:sz w:val="24"/>
          <w:szCs w:val="24"/>
        </w:rPr>
        <w:t xml:space="preserve">es ouvrages de l'église à </w:t>
      </w:r>
      <w:smartTag w:uri="urn:schemas-microsoft-com:office:smarttags" w:element="metricconverter">
        <w:smartTagPr>
          <w:attr w:name="ProductID" w:val="2 143 910 livres"/>
        </w:smartTagPr>
        <w:r w:rsidR="0041119E" w:rsidRPr="009901F8">
          <w:rPr>
            <w:rFonts w:ascii="Times New Roman" w:eastAsia="Calibri" w:hAnsi="Times New Roman" w:cs="Times New Roman"/>
            <w:sz w:val="24"/>
            <w:szCs w:val="24"/>
          </w:rPr>
          <w:t>2 143 910 livres</w:t>
        </w:r>
      </w:smartTag>
      <w:r w:rsidR="0041119E" w:rsidRPr="009901F8">
        <w:rPr>
          <w:rFonts w:ascii="Times New Roman" w:eastAsia="Calibri" w:hAnsi="Times New Roman" w:cs="Times New Roman"/>
          <w:sz w:val="24"/>
          <w:szCs w:val="24"/>
        </w:rPr>
        <w:t xml:space="preserve"> 1 sol 4 deniers. </w:t>
      </w:r>
      <w:r>
        <w:rPr>
          <w:rFonts w:ascii="Times New Roman" w:eastAsia="Calibri" w:hAnsi="Times New Roman" w:cs="Times New Roman"/>
          <w:sz w:val="24"/>
          <w:szCs w:val="24"/>
        </w:rPr>
        <w:t>À cela, s</w:t>
      </w:r>
      <w:r w:rsidR="0041119E" w:rsidRPr="009901F8">
        <w:rPr>
          <w:rFonts w:ascii="Times New Roman" w:eastAsia="Calibri" w:hAnsi="Times New Roman" w:cs="Times New Roman"/>
          <w:sz w:val="24"/>
          <w:szCs w:val="24"/>
        </w:rPr>
        <w:t>'ajoutèrent ceux de la sacristie</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réalisés et arrêtés par Galland, le 6 octobre suivant, à </w:t>
      </w:r>
      <w:smartTag w:uri="urn:schemas-microsoft-com:office:smarttags" w:element="metricconverter">
        <w:smartTagPr>
          <w:attr w:name="ProductID" w:val="13 685 livres"/>
        </w:smartTagPr>
        <w:r w:rsidR="0041119E" w:rsidRPr="009901F8">
          <w:rPr>
            <w:rFonts w:ascii="Times New Roman" w:eastAsia="Calibri" w:hAnsi="Times New Roman" w:cs="Times New Roman"/>
            <w:sz w:val="24"/>
            <w:szCs w:val="24"/>
          </w:rPr>
          <w:t>13 685 livres</w:t>
        </w:r>
      </w:smartTag>
      <w:r w:rsidR="0041119E" w:rsidRPr="009901F8">
        <w:rPr>
          <w:rFonts w:ascii="Times New Roman" w:eastAsia="Calibri" w:hAnsi="Times New Roman" w:cs="Times New Roman"/>
          <w:sz w:val="24"/>
          <w:szCs w:val="24"/>
        </w:rPr>
        <w:t xml:space="preserve"> 17 sols 3 deniers ; ceux de l’aqueduc </w:t>
      </w:r>
      <w:r>
        <w:rPr>
          <w:rFonts w:ascii="Times New Roman" w:eastAsia="Calibri" w:hAnsi="Times New Roman" w:cs="Times New Roman"/>
          <w:sz w:val="24"/>
          <w:szCs w:val="24"/>
        </w:rPr>
        <w:t>au-</w:t>
      </w:r>
      <w:r w:rsidR="0041119E" w:rsidRPr="009901F8">
        <w:rPr>
          <w:rFonts w:ascii="Times New Roman" w:eastAsia="Calibri" w:hAnsi="Times New Roman" w:cs="Times New Roman"/>
          <w:sz w:val="24"/>
          <w:szCs w:val="24"/>
        </w:rPr>
        <w:t>devant l’église</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fixés à </w:t>
      </w:r>
      <w:smartTag w:uri="urn:schemas-microsoft-com:office:smarttags" w:element="metricconverter">
        <w:smartTagPr>
          <w:attr w:name="ProductID" w:val="23ﾠ916ﾠlivres"/>
        </w:smartTagPr>
        <w:r w:rsidR="0041119E" w:rsidRPr="009901F8">
          <w:rPr>
            <w:rFonts w:ascii="Times New Roman" w:eastAsia="Calibri" w:hAnsi="Times New Roman" w:cs="Times New Roman"/>
            <w:sz w:val="24"/>
            <w:szCs w:val="24"/>
          </w:rPr>
          <w:t>23 916 livres</w:t>
        </w:r>
      </w:smartTag>
      <w:r w:rsidR="0041119E" w:rsidRPr="009901F8">
        <w:rPr>
          <w:rFonts w:ascii="Times New Roman" w:eastAsia="Calibri" w:hAnsi="Times New Roman" w:cs="Times New Roman"/>
          <w:sz w:val="24"/>
          <w:szCs w:val="24"/>
        </w:rPr>
        <w:t xml:space="preserve"> 6 sols, le 6 octobre 1758 ; ceux des bas-côtés et du pavé de la place</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arrêtés à </w:t>
      </w:r>
      <w:smartTag w:uri="urn:schemas-microsoft-com:office:smarttags" w:element="metricconverter">
        <w:smartTagPr>
          <w:attr w:name="ProductID" w:val="30ﾠ081 livres"/>
        </w:smartTagPr>
        <w:r w:rsidR="0041119E" w:rsidRPr="009901F8">
          <w:rPr>
            <w:rFonts w:ascii="Times New Roman" w:eastAsia="Calibri" w:hAnsi="Times New Roman" w:cs="Times New Roman"/>
            <w:sz w:val="24"/>
            <w:szCs w:val="24"/>
          </w:rPr>
          <w:t>30 081 livres</w:t>
        </w:r>
      </w:smartTag>
      <w:r w:rsidR="0041119E" w:rsidRPr="009901F8">
        <w:rPr>
          <w:rFonts w:ascii="Times New Roman" w:eastAsia="Calibri" w:hAnsi="Times New Roman" w:cs="Times New Roman"/>
          <w:sz w:val="24"/>
          <w:szCs w:val="24"/>
        </w:rPr>
        <w:t xml:space="preserve"> 10 sols 9 deniers, le 28 février 1758 ; ceux du presbytère</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établis à </w:t>
      </w:r>
      <w:smartTag w:uri="urn:schemas-microsoft-com:office:smarttags" w:element="metricconverter">
        <w:smartTagPr>
          <w:attr w:name="ProductID" w:val="2ﾠ781 livres"/>
        </w:smartTagPr>
        <w:r w:rsidR="0041119E" w:rsidRPr="009901F8">
          <w:rPr>
            <w:rFonts w:ascii="Times New Roman" w:eastAsia="Calibri" w:hAnsi="Times New Roman" w:cs="Times New Roman"/>
            <w:sz w:val="24"/>
            <w:szCs w:val="24"/>
          </w:rPr>
          <w:t>2 781 livres</w:t>
        </w:r>
      </w:smartTag>
      <w:r w:rsidR="0041119E" w:rsidRPr="009901F8">
        <w:rPr>
          <w:rFonts w:ascii="Times New Roman" w:eastAsia="Calibri" w:hAnsi="Times New Roman" w:cs="Times New Roman"/>
          <w:sz w:val="24"/>
          <w:szCs w:val="24"/>
        </w:rPr>
        <w:t>, le 16 juillet 1757 ; et</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enfin</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ceux du puits de celui-ci</w:t>
      </w:r>
      <w:r>
        <w:rPr>
          <w:rFonts w:ascii="Times New Roman" w:eastAsia="Calibri" w:hAnsi="Times New Roman" w:cs="Times New Roman"/>
          <w:sz w:val="24"/>
          <w:szCs w:val="24"/>
        </w:rPr>
        <w:t>,</w:t>
      </w:r>
      <w:r w:rsidR="0041119E" w:rsidRPr="009901F8">
        <w:rPr>
          <w:rFonts w:ascii="Times New Roman" w:eastAsia="Calibri" w:hAnsi="Times New Roman" w:cs="Times New Roman"/>
          <w:sz w:val="24"/>
          <w:szCs w:val="24"/>
        </w:rPr>
        <w:t xml:space="preserve"> fixés à </w:t>
      </w:r>
      <w:smartTag w:uri="urn:schemas-microsoft-com:office:smarttags" w:element="metricconverter">
        <w:smartTagPr>
          <w:attr w:name="ProductID" w:val="1ﾠ442 livres"/>
        </w:smartTagPr>
        <w:r w:rsidR="0041119E" w:rsidRPr="009901F8">
          <w:rPr>
            <w:rFonts w:ascii="Times New Roman" w:eastAsia="Calibri" w:hAnsi="Times New Roman" w:cs="Times New Roman"/>
            <w:sz w:val="24"/>
            <w:szCs w:val="24"/>
          </w:rPr>
          <w:t>1 442 livres</w:t>
        </w:r>
      </w:smartTag>
      <w:r w:rsidR="0041119E" w:rsidRPr="009901F8">
        <w:rPr>
          <w:rFonts w:ascii="Times New Roman" w:eastAsia="Calibri" w:hAnsi="Times New Roman" w:cs="Times New Roman"/>
          <w:sz w:val="24"/>
          <w:szCs w:val="24"/>
        </w:rPr>
        <w:t xml:space="preserve"> 5 sols, le 12 février 1759. Les ouvrages de maçonnerie se mont</w:t>
      </w:r>
      <w:r>
        <w:rPr>
          <w:rFonts w:ascii="Times New Roman" w:eastAsia="Calibri" w:hAnsi="Times New Roman" w:cs="Times New Roman"/>
          <w:sz w:val="24"/>
          <w:szCs w:val="24"/>
        </w:rPr>
        <w:t>ai</w:t>
      </w:r>
      <w:r w:rsidR="0041119E" w:rsidRPr="009901F8">
        <w:rPr>
          <w:rFonts w:ascii="Times New Roman" w:eastAsia="Calibri" w:hAnsi="Times New Roman" w:cs="Times New Roman"/>
          <w:sz w:val="24"/>
          <w:szCs w:val="24"/>
        </w:rPr>
        <w:t xml:space="preserve">ent ainsi à un total de </w:t>
      </w:r>
      <w:smartTag w:uri="urn:schemas-microsoft-com:office:smarttags" w:element="metricconverter">
        <w:smartTagPr>
          <w:attr w:name="ProductID" w:val="2 215 817 livres"/>
        </w:smartTagPr>
        <w:r w:rsidR="0041119E" w:rsidRPr="009901F8">
          <w:rPr>
            <w:rFonts w:ascii="Times New Roman" w:eastAsia="Calibri" w:hAnsi="Times New Roman" w:cs="Times New Roman"/>
            <w:sz w:val="24"/>
            <w:szCs w:val="24"/>
          </w:rPr>
          <w:t>2 215 817 livres</w:t>
        </w:r>
      </w:smartTag>
      <w:r w:rsidR="0041119E" w:rsidRPr="009901F8">
        <w:rPr>
          <w:rFonts w:ascii="Times New Roman" w:eastAsia="Calibri" w:hAnsi="Times New Roman" w:cs="Times New Roman"/>
          <w:sz w:val="24"/>
          <w:szCs w:val="24"/>
        </w:rPr>
        <w:t xml:space="preserve"> 4 deniers.</w:t>
      </w:r>
    </w:p>
    <w:p w14:paraId="70374729"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13B1EC21" w14:textId="47F4622C"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 xml:space="preserve">Les dépenses des entrepreneurs </w:t>
      </w:r>
      <w:r w:rsidR="00FA42FE">
        <w:rPr>
          <w:rFonts w:ascii="Times New Roman" w:eastAsia="Calibri" w:hAnsi="Times New Roman" w:cs="Times New Roman"/>
          <w:sz w:val="24"/>
          <w:szCs w:val="24"/>
        </w:rPr>
        <w:t>fur</w:t>
      </w:r>
      <w:r w:rsidRPr="009901F8">
        <w:rPr>
          <w:rFonts w:ascii="Times New Roman" w:eastAsia="Calibri" w:hAnsi="Times New Roman" w:cs="Times New Roman"/>
          <w:sz w:val="24"/>
          <w:szCs w:val="24"/>
        </w:rPr>
        <w:t>ent</w:t>
      </w:r>
      <w:r w:rsidR="00FA42FE">
        <w:rPr>
          <w:rFonts w:ascii="Times New Roman" w:eastAsia="Calibri" w:hAnsi="Times New Roman" w:cs="Times New Roman"/>
          <w:sz w:val="24"/>
          <w:szCs w:val="24"/>
        </w:rPr>
        <w:t xml:space="preserve"> établies</w:t>
      </w:r>
      <w:r w:rsidRPr="009901F8">
        <w:rPr>
          <w:rFonts w:ascii="Times New Roman" w:eastAsia="Calibri" w:hAnsi="Times New Roman" w:cs="Times New Roman"/>
          <w:sz w:val="24"/>
          <w:szCs w:val="24"/>
        </w:rPr>
        <w:t xml:space="preserve">, quant à elles, à </w:t>
      </w:r>
      <w:smartTag w:uri="urn:schemas-microsoft-com:office:smarttags" w:element="metricconverter">
        <w:smartTagPr>
          <w:attr w:name="ProductID" w:val="1ﾠ774ﾠ572 livres"/>
        </w:smartTagPr>
        <w:r w:rsidRPr="009901F8">
          <w:rPr>
            <w:rFonts w:ascii="Times New Roman" w:eastAsia="Calibri" w:hAnsi="Times New Roman" w:cs="Times New Roman"/>
            <w:sz w:val="24"/>
            <w:szCs w:val="24"/>
          </w:rPr>
          <w:t>1 774 572 livres</w:t>
        </w:r>
      </w:smartTag>
      <w:r w:rsidRPr="009901F8">
        <w:rPr>
          <w:rFonts w:ascii="Times New Roman" w:eastAsia="Calibri" w:hAnsi="Times New Roman" w:cs="Times New Roman"/>
          <w:sz w:val="24"/>
          <w:szCs w:val="24"/>
        </w:rPr>
        <w:t xml:space="preserve"> 7 sols. Letellier et Rondel présent</w:t>
      </w:r>
      <w:r w:rsidR="004637A0">
        <w:rPr>
          <w:rFonts w:ascii="Times New Roman" w:eastAsia="Calibri" w:hAnsi="Times New Roman" w:cs="Times New Roman"/>
          <w:sz w:val="24"/>
          <w:szCs w:val="24"/>
        </w:rPr>
        <w:t>ai</w:t>
      </w:r>
      <w:r w:rsidRPr="009901F8">
        <w:rPr>
          <w:rFonts w:ascii="Times New Roman" w:eastAsia="Calibri" w:hAnsi="Times New Roman" w:cs="Times New Roman"/>
          <w:sz w:val="24"/>
          <w:szCs w:val="24"/>
        </w:rPr>
        <w:t xml:space="preserve">ent donc au moment de la liquidation de leur société, le 15 septembre 1761, un solde positif de </w:t>
      </w:r>
      <w:smartTag w:uri="urn:schemas-microsoft-com:office:smarttags" w:element="metricconverter">
        <w:smartTagPr>
          <w:attr w:name="ProductID" w:val="441 244 livres"/>
        </w:smartTagPr>
        <w:r w:rsidRPr="009901F8">
          <w:rPr>
            <w:rFonts w:ascii="Times New Roman" w:eastAsia="Calibri" w:hAnsi="Times New Roman" w:cs="Times New Roman"/>
            <w:sz w:val="24"/>
            <w:szCs w:val="24"/>
          </w:rPr>
          <w:t>441 244 livres</w:t>
        </w:r>
      </w:smartTag>
      <w:r w:rsidRPr="009901F8">
        <w:rPr>
          <w:rFonts w:ascii="Times New Roman" w:eastAsia="Calibri" w:hAnsi="Times New Roman" w:cs="Times New Roman"/>
          <w:sz w:val="24"/>
          <w:szCs w:val="24"/>
        </w:rPr>
        <w:t xml:space="preserve"> 13 sols 4 deniers. </w:t>
      </w:r>
      <w:smartTag w:uri="urn:schemas-microsoft-com:office:smarttags" w:element="metricconverter">
        <w:smartTagPr>
          <w:attr w:name="ProductID" w:val="147ﾠ081 livres"/>
        </w:smartTagPr>
        <w:r w:rsidRPr="009901F8">
          <w:rPr>
            <w:rFonts w:ascii="Times New Roman" w:eastAsia="Calibri" w:hAnsi="Times New Roman" w:cs="Times New Roman"/>
            <w:sz w:val="24"/>
            <w:szCs w:val="24"/>
          </w:rPr>
          <w:t>147 081 livres</w:t>
        </w:r>
      </w:smartTag>
      <w:r w:rsidRPr="009901F8">
        <w:rPr>
          <w:rFonts w:ascii="Times New Roman" w:eastAsia="Calibri" w:hAnsi="Times New Roman" w:cs="Times New Roman"/>
          <w:sz w:val="24"/>
          <w:szCs w:val="24"/>
        </w:rPr>
        <w:t xml:space="preserve"> 11 sols </w:t>
      </w:r>
      <w:r w:rsidRPr="009901F8">
        <w:rPr>
          <w:rFonts w:ascii="Times New Roman" w:eastAsia="Calibri" w:hAnsi="Times New Roman" w:cs="Times New Roman"/>
          <w:sz w:val="24"/>
          <w:szCs w:val="24"/>
        </w:rPr>
        <w:lastRenderedPageBreak/>
        <w:t xml:space="preserve">1 denier revinrent à Rondel au titre du tiers de sa participation et </w:t>
      </w:r>
      <w:smartTag w:uri="urn:schemas-microsoft-com:office:smarttags" w:element="metricconverter">
        <w:smartTagPr>
          <w:attr w:name="ProductID" w:val="294ﾠ163ﾠlivres"/>
        </w:smartTagPr>
        <w:r w:rsidRPr="009901F8">
          <w:rPr>
            <w:rFonts w:ascii="Times New Roman" w:eastAsia="Calibri" w:hAnsi="Times New Roman" w:cs="Times New Roman"/>
            <w:sz w:val="24"/>
            <w:szCs w:val="24"/>
          </w:rPr>
          <w:t>294 163 livres</w:t>
        </w:r>
      </w:smartTag>
      <w:r w:rsidRPr="009901F8">
        <w:rPr>
          <w:rFonts w:ascii="Times New Roman" w:eastAsia="Calibri" w:hAnsi="Times New Roman" w:cs="Times New Roman"/>
          <w:sz w:val="24"/>
          <w:szCs w:val="24"/>
        </w:rPr>
        <w:t xml:space="preserve"> 2 sols 3 deniers à Letellier pour les deux tiers restants. Celui-ci avait dépensé pour le </w:t>
      </w:r>
      <w:r w:rsidR="004637A0">
        <w:rPr>
          <w:rFonts w:ascii="Times New Roman" w:eastAsia="Calibri" w:hAnsi="Times New Roman" w:cs="Times New Roman"/>
          <w:sz w:val="24"/>
          <w:szCs w:val="24"/>
        </w:rPr>
        <w:t>règl</w:t>
      </w:r>
      <w:r w:rsidRPr="009901F8">
        <w:rPr>
          <w:rFonts w:ascii="Times New Roman" w:eastAsia="Calibri" w:hAnsi="Times New Roman" w:cs="Times New Roman"/>
          <w:sz w:val="24"/>
          <w:szCs w:val="24"/>
        </w:rPr>
        <w:t xml:space="preserve">ement des outils, chevaux, équipages, main-d'œuvre, matériaux et fournitures diverses, </w:t>
      </w:r>
      <w:smartTag w:uri="urn:schemas-microsoft-com:office:smarttags" w:element="metricconverter">
        <w:smartTagPr>
          <w:attr w:name="ProductID" w:val="102 000 livres"/>
        </w:smartTagPr>
        <w:r w:rsidRPr="009901F8">
          <w:rPr>
            <w:rFonts w:ascii="Times New Roman" w:eastAsia="Calibri" w:hAnsi="Times New Roman" w:cs="Times New Roman"/>
            <w:sz w:val="24"/>
            <w:szCs w:val="24"/>
          </w:rPr>
          <w:t>102 000 livres</w:t>
        </w:r>
      </w:smartTag>
      <w:r w:rsidRPr="009901F8">
        <w:rPr>
          <w:rFonts w:ascii="Times New Roman" w:eastAsia="Calibri" w:hAnsi="Times New Roman" w:cs="Times New Roman"/>
          <w:sz w:val="24"/>
          <w:szCs w:val="24"/>
        </w:rPr>
        <w:t xml:space="preserve"> depuis le début du chantier en juillet 1742 au 16 mars 1743, date de la constitution de la société. Il dépensa pour les mêmes motifs</w:t>
      </w:r>
      <w:r w:rsidR="004637A0">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du 29 avril 1752 au 13 janvier 1759, date d’achèvement des ouvrages, </w:t>
      </w:r>
      <w:smartTag w:uri="urn:schemas-microsoft-com:office:smarttags" w:element="metricconverter">
        <w:smartTagPr>
          <w:attr w:name="ProductID" w:val="230 572 livres"/>
        </w:smartTagPr>
        <w:r w:rsidRPr="009901F8">
          <w:rPr>
            <w:rFonts w:ascii="Times New Roman" w:eastAsia="Calibri" w:hAnsi="Times New Roman" w:cs="Times New Roman"/>
            <w:sz w:val="24"/>
            <w:szCs w:val="24"/>
          </w:rPr>
          <w:t>230 572 livres</w:t>
        </w:r>
      </w:smartTag>
      <w:r w:rsidRPr="009901F8">
        <w:rPr>
          <w:rFonts w:ascii="Times New Roman" w:eastAsia="Calibri" w:hAnsi="Times New Roman" w:cs="Times New Roman"/>
          <w:sz w:val="24"/>
          <w:szCs w:val="24"/>
        </w:rPr>
        <w:t xml:space="preserve"> 7 sols</w:t>
      </w:r>
      <w:r w:rsidR="00593CB0">
        <w:rPr>
          <w:rStyle w:val="Appelnotedebasdep"/>
          <w:rFonts w:ascii="Times New Roman" w:eastAsia="Calibri" w:hAnsi="Times New Roman" w:cs="Times New Roman"/>
          <w:sz w:val="24"/>
          <w:szCs w:val="24"/>
        </w:rPr>
        <w:footnoteReference w:id="177"/>
      </w:r>
      <w:r w:rsidRPr="009901F8">
        <w:rPr>
          <w:rFonts w:ascii="Times New Roman" w:eastAsia="Calibri" w:hAnsi="Times New Roman" w:cs="Times New Roman"/>
          <w:sz w:val="24"/>
          <w:szCs w:val="24"/>
        </w:rPr>
        <w:t xml:space="preserve">. </w:t>
      </w:r>
    </w:p>
    <w:p w14:paraId="49BAF2A7" w14:textId="77777777" w:rsidR="00B204DA" w:rsidRDefault="00B204DA" w:rsidP="00893888">
      <w:pPr>
        <w:spacing w:line="360" w:lineRule="auto"/>
        <w:jc w:val="both"/>
        <w:rPr>
          <w:rFonts w:ascii="Times New Roman" w:eastAsia="Calibri" w:hAnsi="Times New Roman" w:cs="Times New Roman"/>
          <w:sz w:val="24"/>
          <w:szCs w:val="24"/>
        </w:rPr>
      </w:pPr>
    </w:p>
    <w:p w14:paraId="75E55909" w14:textId="0D72EA19"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 xml:space="preserve">Sur les </w:t>
      </w:r>
      <w:smartTag w:uri="urn:schemas-microsoft-com:office:smarttags" w:element="metricconverter">
        <w:smartTagPr>
          <w:attr w:name="ProductID" w:val="147 081 livres"/>
        </w:smartTagPr>
        <w:r w:rsidRPr="009901F8">
          <w:rPr>
            <w:rFonts w:ascii="Times New Roman" w:eastAsia="Calibri" w:hAnsi="Times New Roman" w:cs="Times New Roman"/>
            <w:sz w:val="24"/>
            <w:szCs w:val="24"/>
          </w:rPr>
          <w:t>147 081 livres</w:t>
        </w:r>
      </w:smartTag>
      <w:r w:rsidRPr="009901F8">
        <w:rPr>
          <w:rFonts w:ascii="Times New Roman" w:eastAsia="Calibri" w:hAnsi="Times New Roman" w:cs="Times New Roman"/>
          <w:sz w:val="24"/>
          <w:szCs w:val="24"/>
        </w:rPr>
        <w:t xml:space="preserve"> 11 sols 1 denier revenant à Rondel, Letellier ne lui dut plus, </w:t>
      </w:r>
      <w:r w:rsidR="004637A0">
        <w:rPr>
          <w:rFonts w:ascii="Times New Roman" w:eastAsia="Calibri" w:hAnsi="Times New Roman" w:cs="Times New Roman"/>
          <w:sz w:val="24"/>
          <w:szCs w:val="24"/>
        </w:rPr>
        <w:t>après les</w:t>
      </w:r>
      <w:r w:rsidRPr="009901F8">
        <w:rPr>
          <w:rFonts w:ascii="Times New Roman" w:eastAsia="Calibri" w:hAnsi="Times New Roman" w:cs="Times New Roman"/>
          <w:sz w:val="24"/>
          <w:szCs w:val="24"/>
        </w:rPr>
        <w:t xml:space="preserve"> avances</w:t>
      </w:r>
      <w:r w:rsidR="004637A0">
        <w:rPr>
          <w:rFonts w:ascii="Times New Roman" w:eastAsia="Calibri" w:hAnsi="Times New Roman" w:cs="Times New Roman"/>
          <w:sz w:val="24"/>
          <w:szCs w:val="24"/>
        </w:rPr>
        <w:t xml:space="preserve"> faites</w:t>
      </w:r>
      <w:r w:rsidRPr="009901F8">
        <w:rPr>
          <w:rFonts w:ascii="Times New Roman" w:eastAsia="Calibri" w:hAnsi="Times New Roman" w:cs="Times New Roman"/>
          <w:sz w:val="24"/>
          <w:szCs w:val="24"/>
        </w:rPr>
        <w:t xml:space="preserve"> d'août 1753 à octobre 1758, que </w:t>
      </w:r>
      <w:smartTag w:uri="urn:schemas-microsoft-com:office:smarttags" w:element="metricconverter">
        <w:smartTagPr>
          <w:attr w:name="ProductID" w:val="5 681 livres"/>
        </w:smartTagPr>
        <w:r w:rsidRPr="009901F8">
          <w:rPr>
            <w:rFonts w:ascii="Times New Roman" w:eastAsia="Calibri" w:hAnsi="Times New Roman" w:cs="Times New Roman"/>
            <w:sz w:val="24"/>
            <w:szCs w:val="24"/>
          </w:rPr>
          <w:t>5 681 livres</w:t>
        </w:r>
      </w:smartTag>
      <w:r w:rsidRPr="009901F8">
        <w:rPr>
          <w:rFonts w:ascii="Times New Roman" w:eastAsia="Calibri" w:hAnsi="Times New Roman" w:cs="Times New Roman"/>
          <w:sz w:val="24"/>
          <w:szCs w:val="24"/>
        </w:rPr>
        <w:t xml:space="preserve"> 6 sols 9 deniers. Somme dont Rondel lui délivra </w:t>
      </w:r>
      <w:r w:rsidR="004637A0" w:rsidRPr="009901F8">
        <w:rPr>
          <w:rFonts w:ascii="Times New Roman" w:eastAsia="Calibri" w:hAnsi="Times New Roman" w:cs="Times New Roman"/>
          <w:sz w:val="24"/>
          <w:szCs w:val="24"/>
        </w:rPr>
        <w:t xml:space="preserve">aussitôt </w:t>
      </w:r>
      <w:r w:rsidRPr="009901F8">
        <w:rPr>
          <w:rFonts w:ascii="Times New Roman" w:eastAsia="Calibri" w:hAnsi="Times New Roman" w:cs="Times New Roman"/>
          <w:sz w:val="24"/>
          <w:szCs w:val="24"/>
        </w:rPr>
        <w:t>quittance.</w:t>
      </w:r>
      <w:r w:rsidR="004637A0">
        <w:rPr>
          <w:rFonts w:ascii="Times New Roman" w:eastAsia="Calibri" w:hAnsi="Times New Roman" w:cs="Times New Roman"/>
          <w:sz w:val="24"/>
          <w:szCs w:val="24"/>
        </w:rPr>
        <w:t xml:space="preserve"> </w:t>
      </w:r>
      <w:r w:rsidRPr="009901F8">
        <w:rPr>
          <w:rFonts w:ascii="Times New Roman" w:eastAsia="Calibri" w:hAnsi="Times New Roman" w:cs="Times New Roman"/>
          <w:sz w:val="24"/>
          <w:szCs w:val="24"/>
        </w:rPr>
        <w:t xml:space="preserve">Les deux hommes se partagèrent également les </w:t>
      </w:r>
      <w:smartTag w:uri="urn:schemas-microsoft-com:office:smarttags" w:element="metricconverter">
        <w:smartTagPr>
          <w:attr w:name="ProductID" w:val="1ﾠ200ﾠlivres"/>
        </w:smartTagPr>
        <w:r w:rsidRPr="009901F8">
          <w:rPr>
            <w:rFonts w:ascii="Times New Roman" w:eastAsia="Calibri" w:hAnsi="Times New Roman" w:cs="Times New Roman"/>
            <w:sz w:val="24"/>
            <w:szCs w:val="24"/>
          </w:rPr>
          <w:t>1 200 livres</w:t>
        </w:r>
      </w:smartTag>
      <w:r w:rsidRPr="009901F8">
        <w:rPr>
          <w:rFonts w:ascii="Times New Roman" w:eastAsia="Calibri" w:hAnsi="Times New Roman" w:cs="Times New Roman"/>
          <w:sz w:val="24"/>
          <w:szCs w:val="24"/>
        </w:rPr>
        <w:t xml:space="preserve"> de la vente des chevaux</w:t>
      </w:r>
      <w:r w:rsidR="004637A0">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montant porté à l'arrêté des comptes du 1</w:t>
      </w:r>
      <w:r w:rsidRPr="009901F8">
        <w:rPr>
          <w:rFonts w:ascii="Times New Roman" w:eastAsia="Calibri" w:hAnsi="Times New Roman" w:cs="Times New Roman"/>
          <w:sz w:val="24"/>
          <w:szCs w:val="24"/>
          <w:vertAlign w:val="superscript"/>
        </w:rPr>
        <w:t>er</w:t>
      </w:r>
      <w:r w:rsidRPr="009901F8">
        <w:rPr>
          <w:rFonts w:ascii="Times New Roman" w:eastAsia="Calibri" w:hAnsi="Times New Roman" w:cs="Times New Roman"/>
          <w:sz w:val="24"/>
          <w:szCs w:val="24"/>
        </w:rPr>
        <w:t xml:space="preserve"> avril 1759. Il en fut de même de la vente des équipages </w:t>
      </w:r>
      <w:r w:rsidR="004637A0">
        <w:rPr>
          <w:rFonts w:ascii="Times New Roman" w:eastAsia="Calibri" w:hAnsi="Times New Roman" w:cs="Times New Roman"/>
          <w:sz w:val="24"/>
          <w:szCs w:val="24"/>
        </w:rPr>
        <w:t xml:space="preserve">en 1754 </w:t>
      </w:r>
      <w:r w:rsidRPr="009901F8">
        <w:rPr>
          <w:rFonts w:ascii="Times New Roman" w:eastAsia="Calibri" w:hAnsi="Times New Roman" w:cs="Times New Roman"/>
          <w:sz w:val="24"/>
          <w:szCs w:val="24"/>
        </w:rPr>
        <w:t xml:space="preserve">et </w:t>
      </w:r>
      <w:r w:rsidR="004637A0">
        <w:rPr>
          <w:rFonts w:ascii="Times New Roman" w:eastAsia="Calibri" w:hAnsi="Times New Roman" w:cs="Times New Roman"/>
          <w:sz w:val="24"/>
          <w:szCs w:val="24"/>
        </w:rPr>
        <w:t xml:space="preserve">des </w:t>
      </w:r>
      <w:r w:rsidRPr="009901F8">
        <w:rPr>
          <w:rFonts w:ascii="Times New Roman" w:eastAsia="Calibri" w:hAnsi="Times New Roman" w:cs="Times New Roman"/>
          <w:sz w:val="24"/>
          <w:szCs w:val="24"/>
        </w:rPr>
        <w:t xml:space="preserve">outils en </w:t>
      </w:r>
      <w:r w:rsidR="004637A0">
        <w:rPr>
          <w:rFonts w:ascii="Times New Roman" w:eastAsia="Calibri" w:hAnsi="Times New Roman" w:cs="Times New Roman"/>
          <w:sz w:val="24"/>
          <w:szCs w:val="24"/>
        </w:rPr>
        <w:t>1</w:t>
      </w:r>
      <w:r w:rsidRPr="009901F8">
        <w:rPr>
          <w:rFonts w:ascii="Times New Roman" w:eastAsia="Calibri" w:hAnsi="Times New Roman" w:cs="Times New Roman"/>
          <w:sz w:val="24"/>
          <w:szCs w:val="24"/>
        </w:rPr>
        <w:t>755</w:t>
      </w:r>
      <w:r w:rsidR="00593CB0">
        <w:rPr>
          <w:rStyle w:val="Appelnotedebasdep"/>
          <w:rFonts w:ascii="Times New Roman" w:eastAsia="Calibri" w:hAnsi="Times New Roman" w:cs="Times New Roman"/>
          <w:sz w:val="24"/>
          <w:szCs w:val="24"/>
        </w:rPr>
        <w:footnoteReference w:id="178"/>
      </w:r>
      <w:r w:rsidRPr="009901F8">
        <w:rPr>
          <w:rFonts w:ascii="Times New Roman" w:eastAsia="Calibri" w:hAnsi="Times New Roman" w:cs="Times New Roman"/>
          <w:sz w:val="24"/>
          <w:szCs w:val="24"/>
        </w:rPr>
        <w:t>.</w:t>
      </w:r>
    </w:p>
    <w:p w14:paraId="7A95AD1F"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2D416B80" w14:textId="77777777" w:rsidR="00F46FBA"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Mansart de Sagonne n'avait pas tiré</w:t>
      </w:r>
      <w:r w:rsidR="004637A0">
        <w:rPr>
          <w:rFonts w:ascii="Times New Roman" w:eastAsia="Calibri" w:hAnsi="Times New Roman" w:cs="Times New Roman"/>
          <w:sz w:val="24"/>
          <w:szCs w:val="24"/>
        </w:rPr>
        <w:t>, semble-t-il,</w:t>
      </w:r>
      <w:r w:rsidRPr="009901F8">
        <w:rPr>
          <w:rFonts w:ascii="Times New Roman" w:eastAsia="Calibri" w:hAnsi="Times New Roman" w:cs="Times New Roman"/>
          <w:sz w:val="24"/>
          <w:szCs w:val="24"/>
        </w:rPr>
        <w:t xml:space="preserve"> le même profit de la construction. Le constat, de son côté, était </w:t>
      </w:r>
      <w:r w:rsidR="004637A0">
        <w:rPr>
          <w:rFonts w:ascii="Times New Roman" w:eastAsia="Calibri" w:hAnsi="Times New Roman" w:cs="Times New Roman"/>
          <w:sz w:val="24"/>
          <w:szCs w:val="24"/>
        </w:rPr>
        <w:t xml:space="preserve">en effet </w:t>
      </w:r>
      <w:r w:rsidRPr="009901F8">
        <w:rPr>
          <w:rFonts w:ascii="Times New Roman" w:eastAsia="Calibri" w:hAnsi="Times New Roman" w:cs="Times New Roman"/>
          <w:sz w:val="24"/>
          <w:szCs w:val="24"/>
        </w:rPr>
        <w:t xml:space="preserve">plutôt amer. En mars 1769, il fit </w:t>
      </w:r>
      <w:r w:rsidR="004637A0">
        <w:rPr>
          <w:rFonts w:ascii="Times New Roman" w:eastAsia="Calibri" w:hAnsi="Times New Roman" w:cs="Times New Roman"/>
          <w:sz w:val="24"/>
          <w:szCs w:val="24"/>
        </w:rPr>
        <w:t xml:space="preserve">ainsi </w:t>
      </w:r>
      <w:r w:rsidRPr="009901F8">
        <w:rPr>
          <w:rFonts w:ascii="Times New Roman" w:eastAsia="Calibri" w:hAnsi="Times New Roman" w:cs="Times New Roman"/>
          <w:sz w:val="24"/>
          <w:szCs w:val="24"/>
        </w:rPr>
        <w:t xml:space="preserve">part à Marigny des « 72 </w:t>
      </w:r>
      <w:smartTag w:uri="urn:schemas-microsoft-com:office:smarttags" w:element="metricconverter">
        <w:smartTagPr>
          <w:attr w:name="ProductID" w:val="000 livres"/>
        </w:smartTagPr>
        <w:r w:rsidRPr="009901F8">
          <w:rPr>
            <w:rFonts w:ascii="Times New Roman" w:eastAsia="Calibri" w:hAnsi="Times New Roman" w:cs="Times New Roman"/>
            <w:sz w:val="24"/>
            <w:szCs w:val="24"/>
          </w:rPr>
          <w:t>000 livres</w:t>
        </w:r>
      </w:smartTag>
      <w:r w:rsidRPr="009901F8">
        <w:rPr>
          <w:rFonts w:ascii="Times New Roman" w:eastAsia="Calibri" w:hAnsi="Times New Roman" w:cs="Times New Roman"/>
          <w:sz w:val="24"/>
          <w:szCs w:val="24"/>
        </w:rPr>
        <w:t xml:space="preserve"> que feu Mr le comte de Muy [lui avait] fait perdre de [sa] poche dans la construction et </w:t>
      </w:r>
      <w:proofErr w:type="spellStart"/>
      <w:r w:rsidRPr="009901F8">
        <w:rPr>
          <w:rFonts w:ascii="Times New Roman" w:eastAsia="Calibri" w:hAnsi="Times New Roman" w:cs="Times New Roman"/>
          <w:sz w:val="24"/>
          <w:szCs w:val="24"/>
        </w:rPr>
        <w:t>conduitte</w:t>
      </w:r>
      <w:proofErr w:type="spellEnd"/>
      <w:r w:rsidRPr="009901F8">
        <w:rPr>
          <w:rFonts w:ascii="Times New Roman" w:eastAsia="Calibri" w:hAnsi="Times New Roman" w:cs="Times New Roman"/>
          <w:sz w:val="24"/>
          <w:szCs w:val="24"/>
        </w:rPr>
        <w:t xml:space="preserve"> (…) de la paroisse S.</w:t>
      </w:r>
      <w:r w:rsidRPr="009901F8">
        <w:rPr>
          <w:rFonts w:ascii="Times New Roman" w:eastAsia="Calibri" w:hAnsi="Times New Roman" w:cs="Times New Roman"/>
          <w:sz w:val="24"/>
          <w:szCs w:val="24"/>
          <w:vertAlign w:val="superscript"/>
        </w:rPr>
        <w:t>t</w:t>
      </w:r>
      <w:r w:rsidRPr="009901F8">
        <w:rPr>
          <w:rFonts w:ascii="Times New Roman" w:eastAsia="Calibri" w:hAnsi="Times New Roman" w:cs="Times New Roman"/>
          <w:sz w:val="24"/>
          <w:szCs w:val="24"/>
        </w:rPr>
        <w:t xml:space="preserve"> Louis de </w:t>
      </w:r>
      <w:proofErr w:type="spellStart"/>
      <w:r w:rsidRPr="009901F8">
        <w:rPr>
          <w:rFonts w:ascii="Times New Roman" w:eastAsia="Calibri" w:hAnsi="Times New Roman" w:cs="Times New Roman"/>
          <w:sz w:val="24"/>
          <w:szCs w:val="24"/>
        </w:rPr>
        <w:t>Vers.</w:t>
      </w:r>
      <w:r w:rsidRPr="009901F8">
        <w:rPr>
          <w:rFonts w:ascii="Times New Roman" w:eastAsia="Calibri" w:hAnsi="Times New Roman" w:cs="Times New Roman"/>
          <w:sz w:val="24"/>
          <w:szCs w:val="24"/>
          <w:vertAlign w:val="superscript"/>
        </w:rPr>
        <w:t>lles</w:t>
      </w:r>
      <w:proofErr w:type="spellEnd"/>
      <w:r w:rsidRPr="009901F8">
        <w:rPr>
          <w:rFonts w:ascii="Times New Roman" w:eastAsia="Calibri" w:hAnsi="Times New Roman" w:cs="Times New Roman"/>
          <w:sz w:val="24"/>
          <w:szCs w:val="24"/>
        </w:rPr>
        <w:t> »</w:t>
      </w:r>
      <w:r w:rsidR="00593CB0">
        <w:rPr>
          <w:rStyle w:val="Appelnotedebasdep"/>
          <w:rFonts w:ascii="Times New Roman" w:eastAsia="Calibri" w:hAnsi="Times New Roman" w:cs="Times New Roman"/>
          <w:sz w:val="24"/>
          <w:szCs w:val="24"/>
        </w:rPr>
        <w:footnoteReference w:id="179"/>
      </w:r>
      <w:r w:rsidRPr="009901F8">
        <w:rPr>
          <w:rFonts w:ascii="Times New Roman" w:eastAsia="Calibri" w:hAnsi="Times New Roman" w:cs="Times New Roman"/>
          <w:sz w:val="24"/>
          <w:szCs w:val="24"/>
        </w:rPr>
        <w:t>. Il réitéra ses griefs au comte d’</w:t>
      </w:r>
      <w:proofErr w:type="spellStart"/>
      <w:r w:rsidRPr="009901F8">
        <w:rPr>
          <w:rFonts w:ascii="Times New Roman" w:eastAsia="Calibri" w:hAnsi="Times New Roman" w:cs="Times New Roman"/>
          <w:sz w:val="24"/>
          <w:szCs w:val="24"/>
        </w:rPr>
        <w:t>Angiviller</w:t>
      </w:r>
      <w:proofErr w:type="spellEnd"/>
      <w:r w:rsidR="004637A0">
        <w:rPr>
          <w:rFonts w:ascii="Times New Roman" w:eastAsia="Calibri" w:hAnsi="Times New Roman" w:cs="Times New Roman"/>
          <w:sz w:val="24"/>
          <w:szCs w:val="24"/>
        </w:rPr>
        <w:t>, son successeur,</w:t>
      </w:r>
      <w:r w:rsidRPr="009901F8">
        <w:rPr>
          <w:rFonts w:ascii="Times New Roman" w:eastAsia="Calibri" w:hAnsi="Times New Roman" w:cs="Times New Roman"/>
          <w:sz w:val="24"/>
          <w:szCs w:val="24"/>
        </w:rPr>
        <w:t xml:space="preserve"> en avril 1776</w:t>
      </w:r>
      <w:r w:rsidR="00593CB0">
        <w:rPr>
          <w:rStyle w:val="Appelnotedebasdep"/>
          <w:rFonts w:ascii="Times New Roman" w:eastAsia="Calibri" w:hAnsi="Times New Roman" w:cs="Times New Roman"/>
          <w:sz w:val="24"/>
          <w:szCs w:val="24"/>
        </w:rPr>
        <w:footnoteReference w:id="180"/>
      </w:r>
      <w:r w:rsidRPr="009901F8">
        <w:rPr>
          <w:rFonts w:ascii="Times New Roman" w:eastAsia="Calibri" w:hAnsi="Times New Roman" w:cs="Times New Roman"/>
          <w:sz w:val="24"/>
          <w:szCs w:val="24"/>
        </w:rPr>
        <w:t xml:space="preserve">. </w:t>
      </w:r>
      <w:r w:rsidR="004637A0">
        <w:rPr>
          <w:rFonts w:ascii="Times New Roman" w:eastAsia="Calibri" w:hAnsi="Times New Roman" w:cs="Times New Roman"/>
          <w:sz w:val="24"/>
          <w:szCs w:val="24"/>
        </w:rPr>
        <w:t>L’architecte</w:t>
      </w:r>
      <w:r w:rsidRPr="009901F8">
        <w:rPr>
          <w:rFonts w:ascii="Times New Roman" w:eastAsia="Calibri" w:hAnsi="Times New Roman" w:cs="Times New Roman"/>
          <w:sz w:val="24"/>
          <w:szCs w:val="24"/>
        </w:rPr>
        <w:t xml:space="preserve"> réclama</w:t>
      </w:r>
      <w:r w:rsidR="004637A0">
        <w:rPr>
          <w:rFonts w:ascii="Times New Roman" w:eastAsia="Calibri" w:hAnsi="Times New Roman" w:cs="Times New Roman"/>
          <w:sz w:val="24"/>
          <w:szCs w:val="24"/>
        </w:rPr>
        <w:t>it</w:t>
      </w:r>
      <w:r w:rsidRPr="009901F8">
        <w:rPr>
          <w:rFonts w:ascii="Times New Roman" w:eastAsia="Calibri" w:hAnsi="Times New Roman" w:cs="Times New Roman"/>
          <w:sz w:val="24"/>
          <w:szCs w:val="24"/>
        </w:rPr>
        <w:t xml:space="preserve"> cette fois </w:t>
      </w:r>
      <w:smartTag w:uri="urn:schemas-microsoft-com:office:smarttags" w:element="metricconverter">
        <w:smartTagPr>
          <w:attr w:name="ProductID" w:val="72 000 livres"/>
        </w:smartTagPr>
        <w:r w:rsidRPr="009901F8">
          <w:rPr>
            <w:rFonts w:ascii="Times New Roman" w:eastAsia="Calibri" w:hAnsi="Times New Roman" w:cs="Times New Roman"/>
            <w:sz w:val="24"/>
            <w:szCs w:val="24"/>
          </w:rPr>
          <w:t>72 000 livres</w:t>
        </w:r>
      </w:smartTag>
      <w:r w:rsidRPr="009901F8">
        <w:rPr>
          <w:rFonts w:ascii="Times New Roman" w:eastAsia="Calibri" w:hAnsi="Times New Roman" w:cs="Times New Roman"/>
          <w:sz w:val="24"/>
          <w:szCs w:val="24"/>
        </w:rPr>
        <w:t xml:space="preserve"> au titre des honoraires restant dus, ainsi que la moitié des </w:t>
      </w:r>
      <w:smartTag w:uri="urn:schemas-microsoft-com:office:smarttags" w:element="metricconverter">
        <w:smartTagPr>
          <w:attr w:name="ProductID" w:val="220 261 livres"/>
        </w:smartTagPr>
        <w:r w:rsidRPr="009901F8">
          <w:rPr>
            <w:rFonts w:ascii="Times New Roman" w:eastAsia="Calibri" w:hAnsi="Times New Roman" w:cs="Times New Roman"/>
            <w:sz w:val="24"/>
            <w:szCs w:val="24"/>
          </w:rPr>
          <w:t>220 261 livres</w:t>
        </w:r>
      </w:smartTag>
      <w:r w:rsidRPr="009901F8">
        <w:rPr>
          <w:rFonts w:ascii="Times New Roman" w:eastAsia="Calibri" w:hAnsi="Times New Roman" w:cs="Times New Roman"/>
          <w:sz w:val="24"/>
          <w:szCs w:val="24"/>
        </w:rPr>
        <w:t xml:space="preserve"> avancées pour </w:t>
      </w:r>
      <w:r w:rsidR="004637A0">
        <w:rPr>
          <w:rFonts w:ascii="Times New Roman" w:eastAsia="Calibri" w:hAnsi="Times New Roman" w:cs="Times New Roman"/>
          <w:sz w:val="24"/>
          <w:szCs w:val="24"/>
        </w:rPr>
        <w:t>le</w:t>
      </w:r>
      <w:r w:rsidRPr="009901F8">
        <w:rPr>
          <w:rFonts w:ascii="Times New Roman" w:eastAsia="Calibri" w:hAnsi="Times New Roman" w:cs="Times New Roman"/>
          <w:sz w:val="24"/>
          <w:szCs w:val="24"/>
        </w:rPr>
        <w:t xml:space="preserve"> modèle de l’édifice. Ses réclamations, rappelait-il, étaient connues de son ancien protecteur, le</w:t>
      </w:r>
      <w:r w:rsidR="004637A0">
        <w:rPr>
          <w:rFonts w:ascii="Times New Roman" w:eastAsia="Calibri" w:hAnsi="Times New Roman" w:cs="Times New Roman"/>
          <w:sz w:val="24"/>
          <w:szCs w:val="24"/>
        </w:rPr>
        <w:t xml:space="preserve"> </w:t>
      </w:r>
      <w:r w:rsidR="00B204DA" w:rsidRPr="009901F8">
        <w:rPr>
          <w:rFonts w:ascii="Times New Roman" w:eastAsia="Calibri" w:hAnsi="Times New Roman" w:cs="Times New Roman"/>
          <w:sz w:val="24"/>
          <w:szCs w:val="24"/>
        </w:rPr>
        <w:t>comte de Saint-Florentin</w:t>
      </w:r>
      <w:r w:rsidR="00B204DA">
        <w:rPr>
          <w:rFonts w:ascii="Times New Roman" w:eastAsia="Calibri" w:hAnsi="Times New Roman" w:cs="Times New Roman"/>
          <w:sz w:val="24"/>
          <w:szCs w:val="24"/>
        </w:rPr>
        <w:t>, devenu</w:t>
      </w:r>
      <w:r w:rsidR="00B204DA" w:rsidRPr="009901F8">
        <w:rPr>
          <w:rFonts w:ascii="Times New Roman" w:eastAsia="Calibri" w:hAnsi="Times New Roman" w:cs="Times New Roman"/>
          <w:sz w:val="24"/>
          <w:szCs w:val="24"/>
        </w:rPr>
        <w:t xml:space="preserve"> </w:t>
      </w:r>
      <w:r w:rsidR="004637A0">
        <w:rPr>
          <w:rFonts w:ascii="Times New Roman" w:eastAsia="Calibri" w:hAnsi="Times New Roman" w:cs="Times New Roman"/>
          <w:sz w:val="24"/>
          <w:szCs w:val="24"/>
        </w:rPr>
        <w:t xml:space="preserve">entre-temps </w:t>
      </w:r>
      <w:r w:rsidRPr="009901F8">
        <w:rPr>
          <w:rFonts w:ascii="Times New Roman" w:eastAsia="Calibri" w:hAnsi="Times New Roman" w:cs="Times New Roman"/>
          <w:sz w:val="24"/>
          <w:szCs w:val="24"/>
        </w:rPr>
        <w:t xml:space="preserve">duc de La </w:t>
      </w:r>
      <w:proofErr w:type="spellStart"/>
      <w:r w:rsidRPr="009901F8">
        <w:rPr>
          <w:rFonts w:ascii="Times New Roman" w:eastAsia="Calibri" w:hAnsi="Times New Roman" w:cs="Times New Roman"/>
          <w:sz w:val="24"/>
          <w:szCs w:val="24"/>
        </w:rPr>
        <w:t>Vrillière</w:t>
      </w:r>
      <w:proofErr w:type="spellEnd"/>
      <w:r w:rsidR="00796D99">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w:t>
      </w:r>
    </w:p>
    <w:p w14:paraId="5BF8F7F0" w14:textId="77777777" w:rsidR="00F46FBA" w:rsidRDefault="00F46FBA" w:rsidP="00893888">
      <w:pPr>
        <w:spacing w:line="360" w:lineRule="auto"/>
        <w:jc w:val="both"/>
        <w:rPr>
          <w:rFonts w:ascii="Times New Roman" w:eastAsia="Calibri" w:hAnsi="Times New Roman" w:cs="Times New Roman"/>
          <w:sz w:val="24"/>
          <w:szCs w:val="24"/>
        </w:rPr>
      </w:pPr>
    </w:p>
    <w:p w14:paraId="5B1F6C08" w14:textId="41C5CA91"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 xml:space="preserve">Et </w:t>
      </w:r>
      <w:r w:rsidR="004637A0">
        <w:rPr>
          <w:rFonts w:ascii="Times New Roman" w:eastAsia="Calibri" w:hAnsi="Times New Roman" w:cs="Times New Roman"/>
          <w:sz w:val="24"/>
          <w:szCs w:val="24"/>
        </w:rPr>
        <w:t xml:space="preserve">Mansart </w:t>
      </w:r>
      <w:r w:rsidRPr="009901F8">
        <w:rPr>
          <w:rFonts w:ascii="Times New Roman" w:eastAsia="Calibri" w:hAnsi="Times New Roman" w:cs="Times New Roman"/>
          <w:sz w:val="24"/>
          <w:szCs w:val="24"/>
        </w:rPr>
        <w:t xml:space="preserve">d’ajouter que ce bâtiment, qui avait occupé </w:t>
      </w:r>
      <w:r w:rsidR="004637A0">
        <w:rPr>
          <w:rFonts w:ascii="Times New Roman" w:eastAsia="Calibri" w:hAnsi="Times New Roman" w:cs="Times New Roman"/>
          <w:sz w:val="24"/>
          <w:szCs w:val="24"/>
        </w:rPr>
        <w:t xml:space="preserve">quinze </w:t>
      </w:r>
      <w:r w:rsidRPr="009901F8">
        <w:rPr>
          <w:rFonts w:ascii="Times New Roman" w:eastAsia="Calibri" w:hAnsi="Times New Roman" w:cs="Times New Roman"/>
          <w:sz w:val="24"/>
          <w:szCs w:val="24"/>
        </w:rPr>
        <w:t xml:space="preserve">ans de sa vie, lui avait fait perdre annuellement de 40 à 50 mille livres, l'obligeant à quitter ses affaires parisiennes pour vivre continuellement à Versailles. Tout ceci était, selon lui, « très facile à vérifier ». En octobre 1777, les </w:t>
      </w:r>
      <w:smartTag w:uri="urn:schemas-microsoft-com:office:smarttags" w:element="metricconverter">
        <w:smartTagPr>
          <w:attr w:name="ProductID" w:val="72 000 livres"/>
        </w:smartTagPr>
        <w:r w:rsidRPr="009901F8">
          <w:rPr>
            <w:rFonts w:ascii="Times New Roman" w:eastAsia="Calibri" w:hAnsi="Times New Roman" w:cs="Times New Roman"/>
            <w:sz w:val="24"/>
            <w:szCs w:val="24"/>
          </w:rPr>
          <w:t>72 000 livres</w:t>
        </w:r>
      </w:smartTag>
      <w:r w:rsidRPr="009901F8">
        <w:rPr>
          <w:rFonts w:ascii="Times New Roman" w:eastAsia="Calibri" w:hAnsi="Times New Roman" w:cs="Times New Roman"/>
          <w:sz w:val="24"/>
          <w:szCs w:val="24"/>
        </w:rPr>
        <w:t xml:space="preserve"> n'étaient plus ce qui lui était dû mais ce qu'il avait touché des Economats. Il réclamait cette fois le solde de ses honoraires, à savoir </w:t>
      </w:r>
      <w:smartTag w:uri="urn:schemas-microsoft-com:office:smarttags" w:element="metricconverter">
        <w:smartTagPr>
          <w:attr w:name="ProductID" w:val="6 238 livres"/>
        </w:smartTagPr>
        <w:r w:rsidRPr="009901F8">
          <w:rPr>
            <w:rFonts w:ascii="Times New Roman" w:eastAsia="Calibri" w:hAnsi="Times New Roman" w:cs="Times New Roman"/>
            <w:sz w:val="24"/>
            <w:szCs w:val="24"/>
          </w:rPr>
          <w:t>6 238 livres</w:t>
        </w:r>
      </w:smartTag>
      <w:r w:rsidRPr="009901F8">
        <w:rPr>
          <w:rFonts w:ascii="Times New Roman" w:eastAsia="Calibri" w:hAnsi="Times New Roman" w:cs="Times New Roman"/>
          <w:sz w:val="24"/>
          <w:szCs w:val="24"/>
        </w:rPr>
        <w:t>. Mais</w:t>
      </w:r>
      <w:r w:rsidR="004637A0">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dans un courrier à l’architecte </w:t>
      </w:r>
      <w:r w:rsidR="004637A0">
        <w:rPr>
          <w:rFonts w:ascii="Times New Roman" w:eastAsia="Calibri" w:hAnsi="Times New Roman" w:cs="Times New Roman"/>
          <w:sz w:val="24"/>
          <w:szCs w:val="24"/>
        </w:rPr>
        <w:t xml:space="preserve">en date </w:t>
      </w:r>
      <w:r w:rsidRPr="009901F8">
        <w:rPr>
          <w:rFonts w:ascii="Times New Roman" w:eastAsia="Calibri" w:hAnsi="Times New Roman" w:cs="Times New Roman"/>
          <w:sz w:val="24"/>
          <w:szCs w:val="24"/>
        </w:rPr>
        <w:t>du 14 du mois</w:t>
      </w:r>
      <w:r w:rsidR="004637A0">
        <w:rPr>
          <w:rFonts w:ascii="Times New Roman" w:eastAsia="Calibri" w:hAnsi="Times New Roman" w:cs="Times New Roman"/>
          <w:sz w:val="24"/>
          <w:szCs w:val="24"/>
        </w:rPr>
        <w:t xml:space="preserve"> et</w:t>
      </w:r>
      <w:r w:rsidRPr="009901F8">
        <w:rPr>
          <w:rFonts w:ascii="Times New Roman" w:eastAsia="Calibri" w:hAnsi="Times New Roman" w:cs="Times New Roman"/>
          <w:sz w:val="24"/>
          <w:szCs w:val="24"/>
        </w:rPr>
        <w:t xml:space="preserve"> devant tant de confusion, D’</w:t>
      </w:r>
      <w:proofErr w:type="spellStart"/>
      <w:r w:rsidRPr="009901F8">
        <w:rPr>
          <w:rFonts w:ascii="Times New Roman" w:eastAsia="Calibri" w:hAnsi="Times New Roman" w:cs="Times New Roman"/>
          <w:sz w:val="24"/>
          <w:szCs w:val="24"/>
        </w:rPr>
        <w:t>Angiviller</w:t>
      </w:r>
      <w:proofErr w:type="spellEnd"/>
      <w:r w:rsidRPr="009901F8">
        <w:rPr>
          <w:rFonts w:ascii="Times New Roman" w:eastAsia="Calibri" w:hAnsi="Times New Roman" w:cs="Times New Roman"/>
          <w:sz w:val="24"/>
          <w:szCs w:val="24"/>
        </w:rPr>
        <w:t xml:space="preserve"> préféra éluder le sujet</w:t>
      </w:r>
      <w:r w:rsidR="00593CB0">
        <w:rPr>
          <w:rStyle w:val="Appelnotedebasdep"/>
          <w:rFonts w:ascii="Times New Roman" w:eastAsia="Calibri" w:hAnsi="Times New Roman" w:cs="Times New Roman"/>
          <w:sz w:val="24"/>
          <w:szCs w:val="24"/>
        </w:rPr>
        <w:footnoteReference w:id="181"/>
      </w:r>
      <w:r w:rsidRPr="009901F8">
        <w:rPr>
          <w:rFonts w:ascii="Times New Roman" w:eastAsia="Calibri" w:hAnsi="Times New Roman" w:cs="Times New Roman"/>
          <w:sz w:val="24"/>
          <w:szCs w:val="24"/>
        </w:rPr>
        <w:t>.</w:t>
      </w:r>
    </w:p>
    <w:p w14:paraId="5F804CCA" w14:textId="77777777" w:rsidR="00593CB0" w:rsidRPr="009901F8" w:rsidRDefault="00593CB0" w:rsidP="00893888">
      <w:pPr>
        <w:spacing w:line="360" w:lineRule="auto"/>
        <w:jc w:val="both"/>
        <w:rPr>
          <w:rFonts w:ascii="Times New Roman" w:eastAsia="Calibri" w:hAnsi="Times New Roman" w:cs="Times New Roman"/>
          <w:sz w:val="24"/>
          <w:szCs w:val="24"/>
        </w:rPr>
      </w:pPr>
    </w:p>
    <w:p w14:paraId="580ED213" w14:textId="0070E640" w:rsidR="00593CB0"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lastRenderedPageBreak/>
        <w:t xml:space="preserve">Sa situation personnelle </w:t>
      </w:r>
      <w:r w:rsidR="004637A0">
        <w:rPr>
          <w:rFonts w:ascii="Times New Roman" w:eastAsia="Calibri" w:hAnsi="Times New Roman" w:cs="Times New Roman"/>
          <w:sz w:val="24"/>
          <w:szCs w:val="24"/>
        </w:rPr>
        <w:t>se faisant</w:t>
      </w:r>
      <w:r w:rsidRPr="009901F8">
        <w:rPr>
          <w:rFonts w:ascii="Times New Roman" w:eastAsia="Calibri" w:hAnsi="Times New Roman" w:cs="Times New Roman"/>
          <w:sz w:val="24"/>
          <w:szCs w:val="24"/>
        </w:rPr>
        <w:t xml:space="preserve"> de plus en plus critique, Mansart </w:t>
      </w:r>
      <w:r w:rsidR="00F602E1">
        <w:rPr>
          <w:rFonts w:ascii="Times New Roman" w:eastAsia="Calibri" w:hAnsi="Times New Roman" w:cs="Times New Roman"/>
          <w:sz w:val="24"/>
          <w:szCs w:val="24"/>
        </w:rPr>
        <w:t xml:space="preserve">de Sagonne </w:t>
      </w:r>
      <w:r w:rsidRPr="009901F8">
        <w:rPr>
          <w:rFonts w:ascii="Times New Roman" w:eastAsia="Calibri" w:hAnsi="Times New Roman" w:cs="Times New Roman"/>
          <w:sz w:val="24"/>
          <w:szCs w:val="24"/>
        </w:rPr>
        <w:t>sollicita en juin 1778 la somme de 300 000 livres</w:t>
      </w:r>
      <w:r w:rsidR="00593CB0">
        <w:rPr>
          <w:rStyle w:val="Appelnotedebasdep"/>
          <w:rFonts w:ascii="Times New Roman" w:eastAsia="Calibri" w:hAnsi="Times New Roman" w:cs="Times New Roman"/>
          <w:sz w:val="24"/>
          <w:szCs w:val="24"/>
        </w:rPr>
        <w:footnoteReference w:id="182"/>
      </w:r>
      <w:r w:rsidRPr="009901F8">
        <w:rPr>
          <w:rFonts w:ascii="Times New Roman" w:eastAsia="Calibri" w:hAnsi="Times New Roman" w:cs="Times New Roman"/>
          <w:sz w:val="24"/>
          <w:szCs w:val="24"/>
        </w:rPr>
        <w:t xml:space="preserve">. Il demanda au roi </w:t>
      </w:r>
      <w:r w:rsidRPr="009901F8">
        <w:rPr>
          <w:rFonts w:ascii="Times New Roman" w:eastAsia="Calibri" w:hAnsi="Times New Roman" w:cs="Times New Roman"/>
          <w:sz w:val="24"/>
          <w:szCs w:val="24"/>
        </w:rPr>
        <w:sym w:font="Symbol" w:char="F02D"/>
      </w:r>
      <w:r w:rsidRPr="009901F8">
        <w:rPr>
          <w:rFonts w:ascii="Times New Roman" w:eastAsia="Calibri" w:hAnsi="Times New Roman" w:cs="Times New Roman"/>
          <w:sz w:val="24"/>
          <w:szCs w:val="24"/>
        </w:rPr>
        <w:t> toujours par l'intermédiaire du directeur des Bâtiments </w:t>
      </w:r>
      <w:r w:rsidRPr="009901F8">
        <w:rPr>
          <w:rFonts w:ascii="Times New Roman" w:eastAsia="Calibri" w:hAnsi="Times New Roman" w:cs="Times New Roman"/>
          <w:sz w:val="24"/>
          <w:szCs w:val="24"/>
        </w:rPr>
        <w:sym w:font="Symbol" w:char="F02D"/>
      </w:r>
      <w:r w:rsidRPr="009901F8">
        <w:rPr>
          <w:rFonts w:ascii="Times New Roman" w:eastAsia="Calibri" w:hAnsi="Times New Roman" w:cs="Times New Roman"/>
          <w:sz w:val="24"/>
          <w:szCs w:val="24"/>
        </w:rPr>
        <w:t xml:space="preserve"> d'avoir « la bonté de le renvoyer devant M. De Marville » qui était</w:t>
      </w:r>
      <w:r w:rsidR="004637A0">
        <w:rPr>
          <w:rFonts w:ascii="Times New Roman" w:eastAsia="Calibri" w:hAnsi="Times New Roman" w:cs="Times New Roman"/>
          <w:sz w:val="24"/>
          <w:szCs w:val="24"/>
        </w:rPr>
        <w:t>,</w:t>
      </w:r>
      <w:r w:rsidRPr="009901F8">
        <w:rPr>
          <w:rFonts w:ascii="Times New Roman" w:eastAsia="Calibri" w:hAnsi="Times New Roman" w:cs="Times New Roman"/>
          <w:sz w:val="24"/>
          <w:szCs w:val="24"/>
        </w:rPr>
        <w:t xml:space="preserve"> depuis mai 1773, le nouveau directeur général des </w:t>
      </w:r>
      <w:r w:rsidR="004637A0">
        <w:rPr>
          <w:rFonts w:ascii="Times New Roman" w:eastAsia="Calibri" w:hAnsi="Times New Roman" w:cs="Times New Roman"/>
          <w:sz w:val="24"/>
          <w:szCs w:val="24"/>
        </w:rPr>
        <w:t>É</w:t>
      </w:r>
      <w:r w:rsidRPr="009901F8">
        <w:rPr>
          <w:rFonts w:ascii="Times New Roman" w:eastAsia="Calibri" w:hAnsi="Times New Roman" w:cs="Times New Roman"/>
          <w:sz w:val="24"/>
          <w:szCs w:val="24"/>
        </w:rPr>
        <w:t>conomats</w:t>
      </w:r>
      <w:r w:rsidR="00593CB0">
        <w:rPr>
          <w:rStyle w:val="Appelnotedebasdep"/>
          <w:rFonts w:ascii="Times New Roman" w:eastAsia="Calibri" w:hAnsi="Times New Roman" w:cs="Times New Roman"/>
          <w:sz w:val="24"/>
          <w:szCs w:val="24"/>
        </w:rPr>
        <w:footnoteReference w:id="183"/>
      </w:r>
      <w:r w:rsidRPr="009901F8">
        <w:rPr>
          <w:rFonts w:ascii="Times New Roman" w:eastAsia="Calibri" w:hAnsi="Times New Roman" w:cs="Times New Roman"/>
          <w:sz w:val="24"/>
          <w:szCs w:val="24"/>
        </w:rPr>
        <w:t xml:space="preserve">. </w:t>
      </w:r>
      <w:r w:rsidR="004637A0">
        <w:rPr>
          <w:rFonts w:ascii="Times New Roman" w:eastAsia="Calibri" w:hAnsi="Times New Roman" w:cs="Times New Roman"/>
          <w:sz w:val="24"/>
          <w:szCs w:val="24"/>
        </w:rPr>
        <w:t>L’architecte</w:t>
      </w:r>
      <w:r w:rsidRPr="009901F8">
        <w:rPr>
          <w:rFonts w:ascii="Times New Roman" w:eastAsia="Calibri" w:hAnsi="Times New Roman" w:cs="Times New Roman"/>
          <w:sz w:val="24"/>
          <w:szCs w:val="24"/>
        </w:rPr>
        <w:t xml:space="preserve"> escomptait faire appuyer sa requête par les marquis et marquise de Polignac, alors très en vue à la </w:t>
      </w:r>
      <w:r w:rsidR="004637A0">
        <w:rPr>
          <w:rFonts w:ascii="Times New Roman" w:eastAsia="Calibri" w:hAnsi="Times New Roman" w:cs="Times New Roman"/>
          <w:sz w:val="24"/>
          <w:szCs w:val="24"/>
        </w:rPr>
        <w:t>c</w:t>
      </w:r>
      <w:r w:rsidRPr="009901F8">
        <w:rPr>
          <w:rFonts w:ascii="Times New Roman" w:eastAsia="Calibri" w:hAnsi="Times New Roman" w:cs="Times New Roman"/>
          <w:sz w:val="24"/>
          <w:szCs w:val="24"/>
        </w:rPr>
        <w:t>our, et dont il se flattait d'avoir « très anciennement l'honneur de connaître, et d'en être connu »</w:t>
      </w:r>
      <w:r w:rsidR="00593CB0">
        <w:rPr>
          <w:rStyle w:val="Appelnotedebasdep"/>
          <w:rFonts w:ascii="Times New Roman" w:eastAsia="Calibri" w:hAnsi="Times New Roman" w:cs="Times New Roman"/>
          <w:sz w:val="24"/>
          <w:szCs w:val="24"/>
        </w:rPr>
        <w:footnoteReference w:id="184"/>
      </w:r>
      <w:r w:rsidRPr="009901F8">
        <w:rPr>
          <w:rFonts w:ascii="Times New Roman" w:eastAsia="Calibri" w:hAnsi="Times New Roman" w:cs="Times New Roman"/>
          <w:sz w:val="24"/>
          <w:szCs w:val="24"/>
        </w:rPr>
        <w:t xml:space="preserve">. </w:t>
      </w:r>
    </w:p>
    <w:p w14:paraId="4B9E03EF" w14:textId="77777777" w:rsidR="00593CB0" w:rsidRDefault="00593CB0" w:rsidP="00893888">
      <w:pPr>
        <w:spacing w:line="360" w:lineRule="auto"/>
        <w:jc w:val="both"/>
        <w:rPr>
          <w:rFonts w:ascii="Times New Roman" w:eastAsia="Calibri" w:hAnsi="Times New Roman" w:cs="Times New Roman"/>
          <w:sz w:val="24"/>
          <w:szCs w:val="24"/>
        </w:rPr>
      </w:pPr>
    </w:p>
    <w:p w14:paraId="31783A45" w14:textId="77777777" w:rsidR="004637A0"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D’</w:t>
      </w:r>
      <w:proofErr w:type="spellStart"/>
      <w:r w:rsidRPr="009901F8">
        <w:rPr>
          <w:rFonts w:ascii="Times New Roman" w:eastAsia="Calibri" w:hAnsi="Times New Roman" w:cs="Times New Roman"/>
          <w:sz w:val="24"/>
          <w:szCs w:val="24"/>
        </w:rPr>
        <w:t>Angiviller</w:t>
      </w:r>
      <w:proofErr w:type="spellEnd"/>
      <w:r w:rsidRPr="009901F8">
        <w:rPr>
          <w:rFonts w:ascii="Times New Roman" w:eastAsia="Calibri" w:hAnsi="Times New Roman" w:cs="Times New Roman"/>
          <w:sz w:val="24"/>
          <w:szCs w:val="24"/>
        </w:rPr>
        <w:t xml:space="preserve"> ne vit pas d'inconvénient à ce qu</w:t>
      </w:r>
      <w:r w:rsidR="004637A0">
        <w:rPr>
          <w:rFonts w:ascii="Times New Roman" w:eastAsia="Calibri" w:hAnsi="Times New Roman" w:cs="Times New Roman"/>
          <w:sz w:val="24"/>
          <w:szCs w:val="24"/>
        </w:rPr>
        <w:t>’il</w:t>
      </w:r>
      <w:r w:rsidRPr="009901F8">
        <w:rPr>
          <w:rFonts w:ascii="Times New Roman" w:eastAsia="Calibri" w:hAnsi="Times New Roman" w:cs="Times New Roman"/>
          <w:sz w:val="24"/>
          <w:szCs w:val="24"/>
        </w:rPr>
        <w:t xml:space="preserve"> employ</w:t>
      </w:r>
      <w:r w:rsidR="004637A0">
        <w:rPr>
          <w:rFonts w:ascii="Times New Roman" w:eastAsia="Calibri" w:hAnsi="Times New Roman" w:cs="Times New Roman"/>
          <w:sz w:val="24"/>
          <w:szCs w:val="24"/>
        </w:rPr>
        <w:t>â</w:t>
      </w:r>
      <w:r w:rsidRPr="009901F8">
        <w:rPr>
          <w:rFonts w:ascii="Times New Roman" w:eastAsia="Calibri" w:hAnsi="Times New Roman" w:cs="Times New Roman"/>
          <w:sz w:val="24"/>
          <w:szCs w:val="24"/>
        </w:rPr>
        <w:t>t leur crédit, espérant</w:t>
      </w:r>
      <w:r w:rsidR="004637A0">
        <w:rPr>
          <w:rFonts w:ascii="Times New Roman" w:eastAsia="Calibri" w:hAnsi="Times New Roman" w:cs="Times New Roman"/>
          <w:sz w:val="24"/>
          <w:szCs w:val="24"/>
        </w:rPr>
        <w:t xml:space="preserve"> </w:t>
      </w:r>
      <w:r w:rsidRPr="009901F8">
        <w:rPr>
          <w:rFonts w:ascii="Times New Roman" w:eastAsia="Calibri" w:hAnsi="Times New Roman" w:cs="Times New Roman"/>
          <w:sz w:val="24"/>
          <w:szCs w:val="24"/>
        </w:rPr>
        <w:t>«</w:t>
      </w:r>
      <w:r w:rsidR="004637A0">
        <w:rPr>
          <w:rFonts w:ascii="Times New Roman" w:eastAsia="Calibri" w:hAnsi="Times New Roman" w:cs="Times New Roman"/>
          <w:sz w:val="24"/>
          <w:szCs w:val="24"/>
        </w:rPr>
        <w:t xml:space="preserve"> </w:t>
      </w:r>
      <w:r w:rsidRPr="009901F8">
        <w:rPr>
          <w:rFonts w:ascii="Times New Roman" w:eastAsia="Calibri" w:hAnsi="Times New Roman" w:cs="Times New Roman"/>
          <w:sz w:val="24"/>
          <w:szCs w:val="24"/>
        </w:rPr>
        <w:t>bien sincèrement</w:t>
      </w:r>
      <w:r w:rsidR="004637A0">
        <w:rPr>
          <w:rFonts w:ascii="Times New Roman" w:eastAsia="Calibri" w:hAnsi="Times New Roman" w:cs="Times New Roman"/>
          <w:sz w:val="24"/>
          <w:szCs w:val="24"/>
        </w:rPr>
        <w:t xml:space="preserve"> </w:t>
      </w:r>
      <w:r w:rsidRPr="009901F8">
        <w:rPr>
          <w:rFonts w:ascii="Times New Roman" w:eastAsia="Calibri" w:hAnsi="Times New Roman" w:cs="Times New Roman"/>
          <w:sz w:val="24"/>
          <w:szCs w:val="24"/>
        </w:rPr>
        <w:t>» qu</w:t>
      </w:r>
      <w:r w:rsidR="004637A0">
        <w:rPr>
          <w:rFonts w:ascii="Times New Roman" w:eastAsia="Calibri" w:hAnsi="Times New Roman" w:cs="Times New Roman"/>
          <w:sz w:val="24"/>
          <w:szCs w:val="24"/>
        </w:rPr>
        <w:t>e Mansart de Sagonne</w:t>
      </w:r>
      <w:r w:rsidRPr="009901F8">
        <w:rPr>
          <w:rFonts w:ascii="Times New Roman" w:eastAsia="Calibri" w:hAnsi="Times New Roman" w:cs="Times New Roman"/>
          <w:sz w:val="24"/>
          <w:szCs w:val="24"/>
        </w:rPr>
        <w:t xml:space="preserve"> obtiendrait satisfaction </w:t>
      </w:r>
      <w:r w:rsidR="004637A0">
        <w:rPr>
          <w:rFonts w:ascii="Times New Roman" w:eastAsia="Calibri" w:hAnsi="Times New Roman" w:cs="Times New Roman"/>
          <w:sz w:val="24"/>
          <w:szCs w:val="24"/>
        </w:rPr>
        <w:t xml:space="preserve">auprès </w:t>
      </w:r>
      <w:r w:rsidRPr="009901F8">
        <w:rPr>
          <w:rFonts w:ascii="Times New Roman" w:eastAsia="Calibri" w:hAnsi="Times New Roman" w:cs="Times New Roman"/>
          <w:sz w:val="24"/>
          <w:szCs w:val="24"/>
        </w:rPr>
        <w:t xml:space="preserve">des Economats qui était, rappelait-il, la seule administration compétente à ce sujet. Les Bâtiments du roi ne pouvaient </w:t>
      </w:r>
      <w:r w:rsidR="004637A0">
        <w:rPr>
          <w:rFonts w:ascii="Times New Roman" w:eastAsia="Calibri" w:hAnsi="Times New Roman" w:cs="Times New Roman"/>
          <w:sz w:val="24"/>
          <w:szCs w:val="24"/>
        </w:rPr>
        <w:t>donc</w:t>
      </w:r>
      <w:r w:rsidRPr="009901F8">
        <w:rPr>
          <w:rFonts w:ascii="Times New Roman" w:eastAsia="Calibri" w:hAnsi="Times New Roman" w:cs="Times New Roman"/>
          <w:sz w:val="24"/>
          <w:szCs w:val="24"/>
        </w:rPr>
        <w:t xml:space="preserve"> plus</w:t>
      </w:r>
      <w:r w:rsidR="004637A0">
        <w:rPr>
          <w:rFonts w:ascii="Times New Roman" w:eastAsia="Calibri" w:hAnsi="Times New Roman" w:cs="Times New Roman"/>
          <w:sz w:val="24"/>
          <w:szCs w:val="24"/>
        </w:rPr>
        <w:t xml:space="preserve"> rien</w:t>
      </w:r>
      <w:r w:rsidRPr="009901F8">
        <w:rPr>
          <w:rFonts w:ascii="Times New Roman" w:eastAsia="Calibri" w:hAnsi="Times New Roman" w:cs="Times New Roman"/>
          <w:sz w:val="24"/>
          <w:szCs w:val="24"/>
        </w:rPr>
        <w:t xml:space="preserve"> pour lui</w:t>
      </w:r>
      <w:r w:rsidR="00593CB0">
        <w:rPr>
          <w:rStyle w:val="Appelnotedebasdep"/>
          <w:rFonts w:ascii="Times New Roman" w:eastAsia="Calibri" w:hAnsi="Times New Roman" w:cs="Times New Roman"/>
          <w:sz w:val="24"/>
          <w:szCs w:val="24"/>
        </w:rPr>
        <w:footnoteReference w:id="185"/>
      </w:r>
      <w:r w:rsidRPr="009901F8">
        <w:rPr>
          <w:rFonts w:ascii="Times New Roman" w:eastAsia="Calibri" w:hAnsi="Times New Roman" w:cs="Times New Roman"/>
          <w:sz w:val="24"/>
          <w:szCs w:val="24"/>
        </w:rPr>
        <w:t xml:space="preserve">. </w:t>
      </w:r>
    </w:p>
    <w:p w14:paraId="445DEB2B" w14:textId="77777777" w:rsidR="004637A0" w:rsidRDefault="004637A0" w:rsidP="00893888">
      <w:pPr>
        <w:spacing w:line="360" w:lineRule="auto"/>
        <w:jc w:val="both"/>
        <w:rPr>
          <w:rFonts w:ascii="Times New Roman" w:eastAsia="Calibri" w:hAnsi="Times New Roman" w:cs="Times New Roman"/>
          <w:sz w:val="24"/>
          <w:szCs w:val="24"/>
        </w:rPr>
      </w:pPr>
    </w:p>
    <w:p w14:paraId="0809CA49" w14:textId="0FAC75A6" w:rsidR="0041119E" w:rsidRDefault="0041119E" w:rsidP="00893888">
      <w:pPr>
        <w:spacing w:line="360" w:lineRule="auto"/>
        <w:jc w:val="both"/>
        <w:rPr>
          <w:rFonts w:ascii="Times New Roman" w:eastAsia="Calibri" w:hAnsi="Times New Roman" w:cs="Times New Roman"/>
          <w:sz w:val="24"/>
          <w:szCs w:val="24"/>
        </w:rPr>
      </w:pPr>
      <w:r w:rsidRPr="009901F8">
        <w:rPr>
          <w:rFonts w:ascii="Times New Roman" w:eastAsia="Calibri" w:hAnsi="Times New Roman" w:cs="Times New Roman"/>
          <w:sz w:val="24"/>
          <w:szCs w:val="24"/>
        </w:rPr>
        <w:t xml:space="preserve">En juillet 1778, soit deux mois avant sa mort, </w:t>
      </w:r>
      <w:r w:rsidR="004637A0">
        <w:rPr>
          <w:rFonts w:ascii="Times New Roman" w:eastAsia="Calibri" w:hAnsi="Times New Roman" w:cs="Times New Roman"/>
          <w:sz w:val="24"/>
          <w:szCs w:val="24"/>
        </w:rPr>
        <w:t xml:space="preserve">le dernier </w:t>
      </w:r>
      <w:r w:rsidRPr="009901F8">
        <w:rPr>
          <w:rFonts w:ascii="Times New Roman" w:eastAsia="Calibri" w:hAnsi="Times New Roman" w:cs="Times New Roman"/>
          <w:sz w:val="24"/>
          <w:szCs w:val="24"/>
        </w:rPr>
        <w:t>Mansart réitéra</w:t>
      </w:r>
      <w:r w:rsidR="00576EA3">
        <w:rPr>
          <w:rFonts w:ascii="Times New Roman" w:eastAsia="Calibri" w:hAnsi="Times New Roman" w:cs="Times New Roman"/>
          <w:sz w:val="24"/>
          <w:szCs w:val="24"/>
        </w:rPr>
        <w:t xml:space="preserve"> ses propos</w:t>
      </w:r>
      <w:r w:rsidRPr="009901F8">
        <w:rPr>
          <w:rFonts w:ascii="Times New Roman" w:eastAsia="Calibri" w:hAnsi="Times New Roman" w:cs="Times New Roman"/>
          <w:sz w:val="24"/>
          <w:szCs w:val="24"/>
        </w:rPr>
        <w:t xml:space="preserve"> d'une écriture hésitante : il ne souhaitait pas « une pension sur les Economats »</w:t>
      </w:r>
      <w:r w:rsidR="00576EA3">
        <w:rPr>
          <w:rFonts w:ascii="Times New Roman" w:eastAsia="Calibri" w:hAnsi="Times New Roman" w:cs="Times New Roman"/>
          <w:sz w:val="24"/>
          <w:szCs w:val="24"/>
        </w:rPr>
        <w:t>, déclarait-il,</w:t>
      </w:r>
      <w:r w:rsidRPr="009901F8">
        <w:rPr>
          <w:rFonts w:ascii="Times New Roman" w:eastAsia="Calibri" w:hAnsi="Times New Roman" w:cs="Times New Roman"/>
          <w:sz w:val="24"/>
          <w:szCs w:val="24"/>
        </w:rPr>
        <w:t xml:space="preserve"> mais bien le paiement de ses ouvrages, paiement qu'il prenait « la respectueuse liberté » de demander personnellement au roi</w:t>
      </w:r>
      <w:r w:rsidR="00593CB0">
        <w:rPr>
          <w:rStyle w:val="Appelnotedebasdep"/>
          <w:rFonts w:ascii="Times New Roman" w:eastAsia="Calibri" w:hAnsi="Times New Roman" w:cs="Times New Roman"/>
          <w:sz w:val="24"/>
          <w:szCs w:val="24"/>
        </w:rPr>
        <w:footnoteReference w:id="186"/>
      </w:r>
      <w:r w:rsidRPr="009901F8">
        <w:rPr>
          <w:rFonts w:ascii="Times New Roman" w:eastAsia="Calibri" w:hAnsi="Times New Roman" w:cs="Times New Roman"/>
          <w:sz w:val="24"/>
          <w:szCs w:val="24"/>
        </w:rPr>
        <w:t>. Il mourut hélas sans jamais avoir obtenu satisfaction.</w:t>
      </w:r>
    </w:p>
    <w:p w14:paraId="76DB79C3" w14:textId="77777777" w:rsidR="00796D99" w:rsidRDefault="00796D99" w:rsidP="00893888">
      <w:pPr>
        <w:spacing w:line="360" w:lineRule="auto"/>
        <w:jc w:val="both"/>
        <w:rPr>
          <w:rFonts w:ascii="Times New Roman" w:eastAsia="Calibri" w:hAnsi="Times New Roman" w:cs="Times New Roman"/>
          <w:sz w:val="24"/>
          <w:szCs w:val="24"/>
        </w:rPr>
      </w:pPr>
    </w:p>
    <w:p w14:paraId="32EFAEC7" w14:textId="77777777" w:rsidR="0041119E" w:rsidRPr="002D17B1" w:rsidRDefault="0041119E" w:rsidP="00893888">
      <w:pPr>
        <w:pStyle w:val="Listepuces"/>
        <w:numPr>
          <w:ilvl w:val="0"/>
          <w:numId w:val="0"/>
        </w:numPr>
        <w:rPr>
          <w:b/>
          <w:i/>
          <w:vertAlign w:val="superscript"/>
        </w:rPr>
      </w:pPr>
      <w:r w:rsidRPr="002D17B1">
        <w:rPr>
          <w:b/>
          <w:i/>
        </w:rPr>
        <w:t xml:space="preserve">L’aménagement de l’église au </w:t>
      </w:r>
      <w:proofErr w:type="spellStart"/>
      <w:r w:rsidRPr="002D17B1">
        <w:rPr>
          <w:b/>
          <w:i/>
          <w:smallCaps/>
        </w:rPr>
        <w:t>xviii</w:t>
      </w:r>
      <w:r w:rsidRPr="002D17B1">
        <w:rPr>
          <w:b/>
          <w:i/>
        </w:rPr>
        <w:t>e</w:t>
      </w:r>
      <w:proofErr w:type="spellEnd"/>
      <w:r w:rsidR="00FC3B0A">
        <w:rPr>
          <w:b/>
          <w:i/>
        </w:rPr>
        <w:t xml:space="preserve"> siècle</w:t>
      </w:r>
    </w:p>
    <w:p w14:paraId="11B78FED" w14:textId="15151380" w:rsidR="00FC3B0A" w:rsidRDefault="0041119E" w:rsidP="00893888">
      <w:pPr>
        <w:pStyle w:val="Listepuces"/>
        <w:numPr>
          <w:ilvl w:val="0"/>
          <w:numId w:val="0"/>
        </w:numPr>
      </w:pPr>
      <w:r w:rsidRPr="009901F8">
        <w:t>On n’attend</w:t>
      </w:r>
      <w:r w:rsidR="00576EA3">
        <w:t>it pas</w:t>
      </w:r>
      <w:r w:rsidRPr="009901F8">
        <w:t xml:space="preserve"> l’achèvement de l’église pour songer à son aménagement intérieur. Dès janvier 1747, Louis XV avait ordonné de travailler au maître-autel et à l’autel de la chapelle Saint-Louis « parce qu’il faut beaucoup de temps pour ces ouvrages (…) ». Le roi entendait</w:t>
      </w:r>
      <w:r w:rsidR="00576EA3">
        <w:t>, pour sa part,</w:t>
      </w:r>
      <w:r w:rsidRPr="009901F8">
        <w:t xml:space="preserve"> offrir à cette chapelle le portrait du saint</w:t>
      </w:r>
      <w:r w:rsidR="00FC3B0A">
        <w:rPr>
          <w:rStyle w:val="Appelnotedebasdep"/>
        </w:rPr>
        <w:footnoteReference w:id="187"/>
      </w:r>
      <w:r w:rsidRPr="009901F8">
        <w:t>. Les demandes de marbre</w:t>
      </w:r>
      <w:r w:rsidR="00576EA3">
        <w:t>s</w:t>
      </w:r>
      <w:r w:rsidRPr="009901F8">
        <w:t xml:space="preserve"> pour les autels des chapelles et le</w:t>
      </w:r>
      <w:r w:rsidR="00576EA3">
        <w:t>ur</w:t>
      </w:r>
      <w:r w:rsidRPr="009901F8">
        <w:t xml:space="preserve"> dallage se succéderont jusqu’au début des années 1760. En janvier 1753, Du Muy sollicita</w:t>
      </w:r>
      <w:r w:rsidR="00576EA3">
        <w:t>,</w:t>
      </w:r>
      <w:r w:rsidRPr="009901F8">
        <w:t xml:space="preserve"> </w:t>
      </w:r>
      <w:r w:rsidR="00576EA3" w:rsidRPr="009901F8">
        <w:t xml:space="preserve">pour un montant de </w:t>
      </w:r>
      <w:smartTag w:uri="urn:schemas-microsoft-com:office:smarttags" w:element="metricconverter">
        <w:smartTagPr>
          <w:attr w:name="ProductID" w:val="16ﾠ740 livres"/>
        </w:smartTagPr>
        <w:r w:rsidR="00576EA3" w:rsidRPr="009901F8">
          <w:t>16 740 livres</w:t>
        </w:r>
      </w:smartTag>
      <w:smartTag w:uri="urn:schemas-microsoft-com:office:smarttags" w:element="metricconverter">
        <w:smartTagPr>
          <w:attr w:name="ProductID" w:val="465 pieds"/>
        </w:smartTagPr>
        <w:r w:rsidR="00576EA3">
          <w:t>,</w:t>
        </w:r>
        <w:r w:rsidR="00576EA3" w:rsidRPr="009901F8">
          <w:t xml:space="preserve"> </w:t>
        </w:r>
        <w:r w:rsidRPr="009901F8">
          <w:t>465 pieds</w:t>
        </w:r>
      </w:smartTag>
      <w:r w:rsidRPr="009901F8">
        <w:t xml:space="preserve"> cube de plusieurs marbres</w:t>
      </w:r>
      <w:r w:rsidR="00576EA3" w:rsidRPr="00576EA3">
        <w:t xml:space="preserve"> </w:t>
      </w:r>
      <w:r w:rsidR="00576EA3">
        <w:t>destinés au</w:t>
      </w:r>
      <w:r w:rsidR="00576EA3" w:rsidRPr="009901F8">
        <w:t xml:space="preserve"> maître-autel et </w:t>
      </w:r>
      <w:r w:rsidR="00576EA3">
        <w:t xml:space="preserve">à </w:t>
      </w:r>
      <w:r w:rsidR="00576EA3" w:rsidRPr="009901F8">
        <w:t>l’autel de la Vierge</w:t>
      </w:r>
      <w:r w:rsidRPr="009901F8">
        <w:t xml:space="preserve"> (vert campan, brèche violette, bleu turquin, brèche d’Alep, blanc veiné, sarrancolin et rose du Languedoc).</w:t>
      </w:r>
      <w:r w:rsidR="00576EA3">
        <w:t xml:space="preserve"> Ces</w:t>
      </w:r>
      <w:r w:rsidRPr="009901F8">
        <w:t xml:space="preserve"> </w:t>
      </w:r>
      <w:r w:rsidR="00576EA3">
        <w:t>m</w:t>
      </w:r>
      <w:r w:rsidRPr="009901F8">
        <w:t>arbres</w:t>
      </w:r>
      <w:r w:rsidR="00576EA3">
        <w:t>,</w:t>
      </w:r>
      <w:r w:rsidRPr="009901F8">
        <w:t xml:space="preserve"> </w:t>
      </w:r>
      <w:r w:rsidR="00576EA3" w:rsidRPr="009901F8">
        <w:t>qui provenaient du dépôt des Champs-Elysées</w:t>
      </w:r>
      <w:r w:rsidR="00576EA3">
        <w:t>,</w:t>
      </w:r>
      <w:r w:rsidR="00576EA3" w:rsidRPr="009901F8">
        <w:t xml:space="preserve"> </w:t>
      </w:r>
      <w:r w:rsidRPr="009901F8">
        <w:t xml:space="preserve">furent </w:t>
      </w:r>
      <w:r w:rsidR="00576EA3">
        <w:t>accor</w:t>
      </w:r>
      <w:r w:rsidRPr="009901F8">
        <w:t xml:space="preserve">dés par le roi en février. </w:t>
      </w:r>
    </w:p>
    <w:p w14:paraId="4A1925A1" w14:textId="77777777" w:rsidR="00FC3B0A" w:rsidRDefault="00FC3B0A" w:rsidP="00893888">
      <w:pPr>
        <w:pStyle w:val="Listepuces"/>
        <w:numPr>
          <w:ilvl w:val="0"/>
          <w:numId w:val="0"/>
        </w:numPr>
      </w:pPr>
    </w:p>
    <w:p w14:paraId="41C5639C" w14:textId="065AFBF8" w:rsidR="0041119E" w:rsidRDefault="0041119E" w:rsidP="00893888">
      <w:pPr>
        <w:pStyle w:val="Listepuces"/>
        <w:numPr>
          <w:ilvl w:val="0"/>
          <w:numId w:val="0"/>
        </w:numPr>
      </w:pPr>
      <w:r w:rsidRPr="009901F8">
        <w:lastRenderedPageBreak/>
        <w:t>En août</w:t>
      </w:r>
      <w:r w:rsidR="00FC3B0A">
        <w:t xml:space="preserve"> 1753</w:t>
      </w:r>
      <w:r w:rsidRPr="009901F8">
        <w:t xml:space="preserve">, Louis XV autorisa </w:t>
      </w:r>
      <w:r w:rsidR="00576EA3">
        <w:t xml:space="preserve">à nouveau </w:t>
      </w:r>
      <w:r w:rsidRPr="009901F8">
        <w:t xml:space="preserve">la délivrance de </w:t>
      </w:r>
      <w:smartTag w:uri="urn:schemas-microsoft-com:office:smarttags" w:element="metricconverter">
        <w:smartTagPr>
          <w:attr w:name="ProductID" w:val="260 pieds cubes"/>
        </w:smartTagPr>
        <w:r w:rsidRPr="009901F8">
          <w:t>260 pieds cubes</w:t>
        </w:r>
      </w:smartTag>
      <w:r w:rsidRPr="009901F8">
        <w:t xml:space="preserve"> de marbre pour </w:t>
      </w:r>
      <w:r w:rsidR="00576EA3">
        <w:t>l</w:t>
      </w:r>
      <w:r w:rsidRPr="009901F8">
        <w:t xml:space="preserve">es deux autels, issus du même endroit. En septembre, </w:t>
      </w:r>
      <w:r w:rsidR="00576EA3">
        <w:t xml:space="preserve">Ange-Jacques </w:t>
      </w:r>
      <w:r w:rsidRPr="009901F8">
        <w:t xml:space="preserve">Gabriel procéda à la vérification des quantités nécessaires et ne trouva que celle de </w:t>
      </w:r>
      <w:smartTag w:uri="urn:schemas-microsoft-com:office:smarttags" w:element="metricconverter">
        <w:smartTagPr>
          <w:attr w:name="ProductID" w:val="559 pieds"/>
        </w:smartTagPr>
        <w:r w:rsidRPr="009901F8">
          <w:t>559 pieds</w:t>
        </w:r>
      </w:smartTag>
      <w:r w:rsidRPr="009901F8">
        <w:t xml:space="preserve"> cube </w:t>
      </w:r>
      <w:smartTag w:uri="urn:schemas-microsoft-com:office:smarttags" w:element="metricconverter">
        <w:smartTagPr>
          <w:attr w:name="ProductID" w:val="4 pouces"/>
        </w:smartTagPr>
        <w:r w:rsidRPr="009901F8">
          <w:t>4 pouces</w:t>
        </w:r>
      </w:smartTag>
      <w:r w:rsidRPr="009901F8">
        <w:t xml:space="preserve">. Quoiqu’il en soit, en mars 1754, le comte du Muy reçut à nouveau </w:t>
      </w:r>
      <w:smartTag w:uri="urn:schemas-microsoft-com:office:smarttags" w:element="metricconverter">
        <w:smartTagPr>
          <w:attr w:name="ProductID" w:val="403 pieds cubes"/>
        </w:smartTagPr>
        <w:r w:rsidRPr="009901F8">
          <w:t>403 pieds cubes</w:t>
        </w:r>
      </w:smartTag>
      <w:r w:rsidRPr="009901F8">
        <w:t xml:space="preserve"> et demi de marbres pour le maître-autel et</w:t>
      </w:r>
      <w:r w:rsidR="00576EA3">
        <w:t>,</w:t>
      </w:r>
      <w:r w:rsidRPr="009901F8">
        <w:t xml:space="preserve"> en avril 1755, un complément de </w:t>
      </w:r>
      <w:smartTag w:uri="urn:schemas-microsoft-com:office:smarttags" w:element="metricconverter">
        <w:smartTagPr>
          <w:attr w:name="ProductID" w:val="36 pieds cubes"/>
        </w:smartTagPr>
        <w:r w:rsidRPr="009901F8">
          <w:t>36 pieds cubes</w:t>
        </w:r>
      </w:smartTag>
      <w:r w:rsidRPr="009901F8">
        <w:t xml:space="preserve">, suite à la vérification du toisé de l’ouvrage par le marbrier du roi </w:t>
      </w:r>
      <w:proofErr w:type="spellStart"/>
      <w:r w:rsidRPr="009901F8">
        <w:t>Dropsy</w:t>
      </w:r>
      <w:proofErr w:type="spellEnd"/>
      <w:r w:rsidRPr="009901F8">
        <w:t xml:space="preserve">, commis par </w:t>
      </w:r>
      <w:r w:rsidR="00576EA3">
        <w:t xml:space="preserve">le marquis de </w:t>
      </w:r>
      <w:r w:rsidRPr="009901F8">
        <w:t>Marigny</w:t>
      </w:r>
      <w:r w:rsidR="00FC3B0A">
        <w:rPr>
          <w:rStyle w:val="Appelnotedebasdep"/>
        </w:rPr>
        <w:footnoteReference w:id="188"/>
      </w:r>
      <w:r w:rsidRPr="009901F8">
        <w:t>.</w:t>
      </w:r>
    </w:p>
    <w:p w14:paraId="7BDC83B0" w14:textId="77777777" w:rsidR="00576EA3" w:rsidRDefault="00576EA3" w:rsidP="00893888">
      <w:pPr>
        <w:pStyle w:val="Listepuces"/>
        <w:numPr>
          <w:ilvl w:val="0"/>
          <w:numId w:val="0"/>
        </w:numPr>
      </w:pPr>
    </w:p>
    <w:p w14:paraId="136A3B17" w14:textId="516D0778" w:rsidR="0041119E" w:rsidRDefault="0041119E" w:rsidP="00893888">
      <w:pPr>
        <w:pStyle w:val="Listepuces"/>
        <w:numPr>
          <w:ilvl w:val="0"/>
          <w:numId w:val="0"/>
        </w:numPr>
      </w:pPr>
      <w:r w:rsidRPr="009901F8">
        <w:t>D’après un état détaillé des deux autels, le tabernacle du maître-autel était de marbre blanc veiné sur une base de brèche violette. L’autel était revêtu de tables et d’un marchepied en marbre du Languedoc, juché sur un perron à double volées de marbre de brèche violette. Les deux piliers de l’église étaient revêtus</w:t>
      </w:r>
      <w:r w:rsidR="00576EA3">
        <w:t>,</w:t>
      </w:r>
      <w:r w:rsidRPr="009901F8">
        <w:t xml:space="preserve"> de part et d’autre</w:t>
      </w:r>
      <w:r w:rsidR="00576EA3">
        <w:t>,</w:t>
      </w:r>
      <w:r w:rsidRPr="009901F8">
        <w:t xml:space="preserve"> de marbre sarrancolin</w:t>
      </w:r>
      <w:r w:rsidR="00FC3B0A">
        <w:rPr>
          <w:rStyle w:val="Appelnotedebasdep"/>
        </w:rPr>
        <w:footnoteReference w:id="189"/>
      </w:r>
      <w:r w:rsidRPr="009901F8">
        <w:t>.</w:t>
      </w:r>
    </w:p>
    <w:p w14:paraId="6D69AF5A" w14:textId="77777777" w:rsidR="00FC3B0A" w:rsidRPr="009901F8" w:rsidRDefault="00FC3B0A" w:rsidP="00893888">
      <w:pPr>
        <w:pStyle w:val="Listepuces"/>
        <w:numPr>
          <w:ilvl w:val="0"/>
          <w:numId w:val="0"/>
        </w:numPr>
      </w:pPr>
    </w:p>
    <w:p w14:paraId="0A791346" w14:textId="02250167" w:rsidR="0041119E" w:rsidRDefault="0041119E" w:rsidP="00893888">
      <w:pPr>
        <w:pStyle w:val="Listepuces"/>
        <w:numPr>
          <w:ilvl w:val="0"/>
          <w:numId w:val="0"/>
        </w:numPr>
      </w:pPr>
      <w:r w:rsidRPr="009901F8">
        <w:t>L’autel de la Vierge se composait, quant à lui, d’un tabernacle de marbre bleu turquin avec panneaux latéraux ov</w:t>
      </w:r>
      <w:r w:rsidR="00576EA3">
        <w:t>al</w:t>
      </w:r>
      <w:r w:rsidRPr="009901F8">
        <w:t xml:space="preserve">es </w:t>
      </w:r>
      <w:r w:rsidR="00576EA3">
        <w:t xml:space="preserve">en </w:t>
      </w:r>
      <w:r w:rsidRPr="009901F8">
        <w:t>vert campan et consoles latérales e</w:t>
      </w:r>
      <w:r w:rsidR="00576EA3">
        <w:t>n</w:t>
      </w:r>
      <w:r w:rsidRPr="009901F8">
        <w:t xml:space="preserve"> marbre blanc</w:t>
      </w:r>
      <w:r w:rsidR="00576EA3">
        <w:t>,</w:t>
      </w:r>
      <w:r w:rsidRPr="009901F8">
        <w:t xml:space="preserve"> veiné au bas. Les panneaux de l’autel</w:t>
      </w:r>
      <w:r w:rsidR="00576EA3">
        <w:t>, qui était</w:t>
      </w:r>
      <w:r w:rsidRPr="009901F8">
        <w:t xml:space="preserve"> en tombeau</w:t>
      </w:r>
      <w:r w:rsidR="00576EA3">
        <w:t>,</w:t>
      </w:r>
      <w:r w:rsidRPr="009901F8">
        <w:t xml:space="preserve"> </w:t>
      </w:r>
      <w:r w:rsidR="00576EA3">
        <w:t>furent revêtus de</w:t>
      </w:r>
      <w:r w:rsidRPr="009901F8">
        <w:t xml:space="preserve"> brèche violette et</w:t>
      </w:r>
      <w:r w:rsidR="00576EA3">
        <w:t xml:space="preserve"> de</w:t>
      </w:r>
      <w:r w:rsidRPr="009901F8">
        <w:t xml:space="preserve"> vert campan </w:t>
      </w:r>
      <w:r w:rsidR="00576EA3">
        <w:t>tandis que</w:t>
      </w:r>
      <w:r w:rsidRPr="009901F8">
        <w:t xml:space="preserve"> le marchepied </w:t>
      </w:r>
      <w:r w:rsidR="00576EA3">
        <w:t xml:space="preserve">était </w:t>
      </w:r>
      <w:r w:rsidRPr="009901F8">
        <w:t>en marbre rose du Languedoc</w:t>
      </w:r>
      <w:r w:rsidR="00FC3B0A">
        <w:rPr>
          <w:rStyle w:val="Appelnotedebasdep"/>
        </w:rPr>
        <w:footnoteReference w:id="190"/>
      </w:r>
      <w:r w:rsidRPr="009901F8">
        <w:t>.</w:t>
      </w:r>
    </w:p>
    <w:p w14:paraId="61E51668" w14:textId="77777777" w:rsidR="00FC3B0A" w:rsidRPr="009901F8" w:rsidRDefault="00FC3B0A" w:rsidP="00893888">
      <w:pPr>
        <w:pStyle w:val="Listepuces"/>
        <w:numPr>
          <w:ilvl w:val="0"/>
          <w:numId w:val="0"/>
        </w:numPr>
      </w:pPr>
    </w:p>
    <w:p w14:paraId="2C99738B" w14:textId="794C952A" w:rsidR="0041119E" w:rsidRDefault="0041119E" w:rsidP="0041119E">
      <w:pPr>
        <w:pStyle w:val="Listepuces"/>
        <w:numPr>
          <w:ilvl w:val="0"/>
          <w:numId w:val="0"/>
        </w:numPr>
      </w:pPr>
      <w:r w:rsidRPr="009901F8">
        <w:t xml:space="preserve">Probablement réalisé d’après un dessin de Pineau (fig.24) mais sous les ordres et </w:t>
      </w:r>
      <w:r w:rsidR="00576EA3">
        <w:t xml:space="preserve">la </w:t>
      </w:r>
      <w:r w:rsidRPr="009901F8">
        <w:t xml:space="preserve">conduite de Louis-François Mollet (†1757), contrôleur des Dehors de Versailles et dessinateur des Bâtiments du roi, le tabernacle du maître-autel </w:t>
      </w:r>
      <w:r w:rsidR="00576EA3">
        <w:t>fu</w:t>
      </w:r>
      <w:r w:rsidRPr="009901F8">
        <w:t>t orné au-dessus d’une calotte de bois doré par le sculpteur</w:t>
      </w:r>
      <w:r w:rsidR="00576EA3">
        <w:t xml:space="preserve"> du roi,</w:t>
      </w:r>
      <w:r w:rsidRPr="009901F8">
        <w:t xml:space="preserve"> Philippe Lemaire</w:t>
      </w:r>
      <w:r w:rsidR="000807DE">
        <w:t>,</w:t>
      </w:r>
      <w:r w:rsidRPr="009901F8">
        <w:t xml:space="preserve"> et d’un globe surmonté d’une grande croix dorée, posé sur une gloire et des nuées baroques. La corniche cintrée au-dessous </w:t>
      </w:r>
      <w:r w:rsidR="000807DE">
        <w:t>fu</w:t>
      </w:r>
      <w:r w:rsidRPr="009901F8">
        <w:t>t ornée de fleurs, de feuilles d’acanthe et de raisins. La porte du tabernacle était aussi ornée</w:t>
      </w:r>
      <w:r w:rsidR="000807DE">
        <w:t>,</w:t>
      </w:r>
      <w:r w:rsidRPr="009901F8">
        <w:t xml:space="preserve"> au centre</w:t>
      </w:r>
      <w:r w:rsidR="000807DE">
        <w:t>,</w:t>
      </w:r>
      <w:r w:rsidRPr="009901F8">
        <w:t xml:space="preserve"> d’une gloire et de nuées baroques. Les deux volutes latérales se composaient chacune d’une tête de séraphin avec chute de fleurs au-dessous et rinceaux. </w:t>
      </w:r>
      <w:r w:rsidR="000807DE">
        <w:t>Enfin, l</w:t>
      </w:r>
      <w:r w:rsidRPr="009901F8">
        <w:t xml:space="preserve">es côtés </w:t>
      </w:r>
      <w:r w:rsidR="000807DE">
        <w:t>fur</w:t>
      </w:r>
      <w:r w:rsidRPr="009901F8">
        <w:t>ent agrémentés de trophées d’objets liturgiques</w:t>
      </w:r>
      <w:r w:rsidR="000807DE">
        <w:t>,</w:t>
      </w:r>
      <w:r w:rsidRPr="009901F8">
        <w:t xml:space="preserve"> avec branches de vignes et épis de blé, symboles de l’Eucharistie</w:t>
      </w:r>
      <w:r w:rsidR="00FC3B0A">
        <w:rPr>
          <w:rStyle w:val="Appelnotedebasdep"/>
        </w:rPr>
        <w:footnoteReference w:id="191"/>
      </w:r>
      <w:r w:rsidRPr="009901F8">
        <w:t>.</w:t>
      </w:r>
    </w:p>
    <w:p w14:paraId="15F25438" w14:textId="77777777" w:rsidR="00FC3B0A" w:rsidRPr="009901F8" w:rsidRDefault="00FC3B0A" w:rsidP="0041119E">
      <w:pPr>
        <w:pStyle w:val="Listepuces"/>
        <w:numPr>
          <w:ilvl w:val="0"/>
          <w:numId w:val="0"/>
        </w:numPr>
      </w:pPr>
    </w:p>
    <w:p w14:paraId="0C95AF14" w14:textId="55877E2A" w:rsidR="0041119E" w:rsidRDefault="0041119E" w:rsidP="0041119E">
      <w:pPr>
        <w:pStyle w:val="Listepuces"/>
        <w:numPr>
          <w:ilvl w:val="0"/>
          <w:numId w:val="0"/>
        </w:numPr>
      </w:pPr>
      <w:r w:rsidRPr="009901F8">
        <w:lastRenderedPageBreak/>
        <w:t>La décoration de l’église fut confiée</w:t>
      </w:r>
      <w:r w:rsidR="000807DE">
        <w:t>,</w:t>
      </w:r>
      <w:r w:rsidRPr="009901F8">
        <w:t xml:space="preserve"> dans un premier temps</w:t>
      </w:r>
      <w:r w:rsidR="000807DE">
        <w:t>,</w:t>
      </w:r>
      <w:r w:rsidRPr="009901F8">
        <w:t xml:space="preserve"> à Mollet puis à son confrère et professeur de l’Académie royale d’architecture, Louis-Adam Loriot, inspecteur des Dehors de la ville. Le nom du premier apparait lors de la réalisation du tabernacle du maître-autel par Lemaire, celui du second dans le décor d’une des chapelles latérales dont le projet fut soumis à l’approbation de l’Académie, les 26 janvier et 3 février 1756</w:t>
      </w:r>
      <w:r w:rsidR="00FC3B0A">
        <w:rPr>
          <w:rStyle w:val="Appelnotedebasdep"/>
        </w:rPr>
        <w:footnoteReference w:id="192"/>
      </w:r>
      <w:r w:rsidRPr="009901F8">
        <w:t xml:space="preserve">. Quoiqu’adopté, on ignore s’il fut suivi d’exécution. </w:t>
      </w:r>
    </w:p>
    <w:p w14:paraId="656A57B9" w14:textId="77777777" w:rsidR="00FC3B0A" w:rsidRPr="009901F8" w:rsidRDefault="00FC3B0A" w:rsidP="0041119E">
      <w:pPr>
        <w:pStyle w:val="Listepuces"/>
        <w:numPr>
          <w:ilvl w:val="0"/>
          <w:numId w:val="0"/>
        </w:numPr>
      </w:pPr>
    </w:p>
    <w:p w14:paraId="3BB43CA8" w14:textId="406CB633" w:rsidR="0041119E" w:rsidRDefault="0041119E" w:rsidP="0041119E">
      <w:pPr>
        <w:pStyle w:val="Listepuces"/>
        <w:numPr>
          <w:ilvl w:val="0"/>
          <w:numId w:val="0"/>
        </w:numPr>
      </w:pPr>
      <w:r w:rsidRPr="009901F8">
        <w:t>Dès 1755, furent mis en place les premiers tableaux de l’église</w:t>
      </w:r>
      <w:r w:rsidR="000807DE">
        <w:t xml:space="preserve"> royale</w:t>
      </w:r>
      <w:r w:rsidRPr="009901F8">
        <w:t xml:space="preserve">. Le cadre du tableau de </w:t>
      </w:r>
      <w:proofErr w:type="spellStart"/>
      <w:r w:rsidRPr="009901F8">
        <w:t>Collin</w:t>
      </w:r>
      <w:proofErr w:type="spellEnd"/>
      <w:r w:rsidRPr="009901F8">
        <w:t xml:space="preserve"> de Vermont fut confié à l’ornemaniste et sculpteur des Bâtiments du roi, Jules-Antoine Rousseau, bien connu de Mansart de Sagonne depuis leur collaboration à l’hôtel de Mannevillette à Versailles en 1746</w:t>
      </w:r>
      <w:r w:rsidR="00FC3B0A">
        <w:rPr>
          <w:rStyle w:val="Appelnotedebasdep"/>
        </w:rPr>
        <w:footnoteReference w:id="193"/>
      </w:r>
      <w:r w:rsidRPr="009901F8">
        <w:t>. Suivront, après leur présentation au Salon de 1761, les tableaux de la grande commande faite aux meilleurs peintres du moment et disposés dans les autres chapelles du chœur</w:t>
      </w:r>
      <w:r w:rsidR="00FC3B0A">
        <w:rPr>
          <w:rStyle w:val="Appelnotedebasdep"/>
        </w:rPr>
        <w:footnoteReference w:id="194"/>
      </w:r>
      <w:r w:rsidRPr="009901F8">
        <w:t xml:space="preserve">. </w:t>
      </w:r>
    </w:p>
    <w:p w14:paraId="0C87DAD1" w14:textId="77777777" w:rsidR="00FC3B0A" w:rsidRPr="009901F8" w:rsidRDefault="00FC3B0A" w:rsidP="0041119E">
      <w:pPr>
        <w:pStyle w:val="Listepuces"/>
        <w:numPr>
          <w:ilvl w:val="0"/>
          <w:numId w:val="0"/>
        </w:numPr>
      </w:pPr>
    </w:p>
    <w:p w14:paraId="52E238F9" w14:textId="1F8127E5" w:rsidR="0041119E" w:rsidRDefault="0041119E" w:rsidP="0041119E">
      <w:pPr>
        <w:pStyle w:val="Listepuces"/>
        <w:numPr>
          <w:ilvl w:val="0"/>
          <w:numId w:val="0"/>
        </w:numPr>
      </w:pPr>
      <w:r w:rsidRPr="009901F8">
        <w:t>L’aménagement intérieur revint</w:t>
      </w:r>
      <w:r w:rsidR="000807DE">
        <w:t>,</w:t>
      </w:r>
      <w:r w:rsidRPr="009901F8">
        <w:t xml:space="preserve"> à partir de 1759</w:t>
      </w:r>
      <w:r w:rsidR="000807DE">
        <w:t>,</w:t>
      </w:r>
      <w:r w:rsidRPr="009901F8">
        <w:t xml:space="preserve"> à Louis-François </w:t>
      </w:r>
      <w:proofErr w:type="spellStart"/>
      <w:r w:rsidRPr="009901F8">
        <w:t>Trouard</w:t>
      </w:r>
      <w:proofErr w:type="spellEnd"/>
      <w:r w:rsidRPr="009901F8">
        <w:t xml:space="preserve">, tout nouveau contrôleur des Bâtiments du roi, </w:t>
      </w:r>
      <w:r w:rsidR="000807DE">
        <w:t>sur</w:t>
      </w:r>
      <w:r w:rsidRPr="009901F8">
        <w:t xml:space="preserve"> la protection de Mgr de </w:t>
      </w:r>
      <w:proofErr w:type="spellStart"/>
      <w:r w:rsidRPr="009901F8">
        <w:t>Jarente</w:t>
      </w:r>
      <w:proofErr w:type="spellEnd"/>
      <w:r w:rsidRPr="009901F8">
        <w:t>, évêque d’Orléans et nouveau directeur des Economats depuis le décès du comte du Muy, la même année</w:t>
      </w:r>
      <w:r w:rsidR="00FC3B0A">
        <w:rPr>
          <w:rStyle w:val="Appelnotedebasdep"/>
        </w:rPr>
        <w:footnoteReference w:id="195"/>
      </w:r>
      <w:r w:rsidRPr="009901F8">
        <w:t xml:space="preserve">. Suivant son souhait « de perfectionner le monument », </w:t>
      </w:r>
      <w:proofErr w:type="spellStart"/>
      <w:r w:rsidRPr="009901F8">
        <w:t>Trouard</w:t>
      </w:r>
      <w:proofErr w:type="spellEnd"/>
      <w:r w:rsidRPr="009901F8">
        <w:t xml:space="preserve"> réalisa les dessins des autels des chapelles latérales et des fonts baptismaux</w:t>
      </w:r>
      <w:r w:rsidR="000807DE">
        <w:t>, tous</w:t>
      </w:r>
      <w:r w:rsidRPr="009901F8">
        <w:t xml:space="preserve"> soumis à l’approbation du roi et exécutés</w:t>
      </w:r>
      <w:r w:rsidR="000807DE">
        <w:t xml:space="preserve"> en conséquence</w:t>
      </w:r>
      <w:r w:rsidRPr="009901F8">
        <w:t>. Il dessina également les deux autels du transept pour lesquels il employa les marbres les plus précieux, ornés des bronzes du plus bel effet. Ces autels étaient, selon l’</w:t>
      </w:r>
      <w:r w:rsidRPr="009901F8">
        <w:rPr>
          <w:i/>
        </w:rPr>
        <w:t>Almanach de</w:t>
      </w:r>
      <w:r w:rsidR="00B0159B">
        <w:rPr>
          <w:i/>
        </w:rPr>
        <w:t xml:space="preserve"> Versailles</w:t>
      </w:r>
      <w:r w:rsidRPr="009901F8">
        <w:t xml:space="preserve">, d’un « dessin simple et d’un goût mâle », c’est-à-dire </w:t>
      </w:r>
      <w:r w:rsidR="000807DE">
        <w:t xml:space="preserve">suivant l’esthétique </w:t>
      </w:r>
      <w:r w:rsidRPr="009901F8">
        <w:t>néo-classique</w:t>
      </w:r>
      <w:r w:rsidR="000807DE">
        <w:t xml:space="preserve"> en vigueur</w:t>
      </w:r>
      <w:r w:rsidRPr="009901F8">
        <w:t>. Ils laissaient, dit-il, « pleinement briller la matière »</w:t>
      </w:r>
      <w:r w:rsidR="00FC3B0A">
        <w:rPr>
          <w:rStyle w:val="Appelnotedebasdep"/>
        </w:rPr>
        <w:footnoteReference w:id="196"/>
      </w:r>
      <w:r w:rsidRPr="009901F8">
        <w:t xml:space="preserve">. </w:t>
      </w:r>
    </w:p>
    <w:p w14:paraId="4BB09960" w14:textId="77777777" w:rsidR="00FC3B0A" w:rsidRPr="009901F8" w:rsidRDefault="00FC3B0A" w:rsidP="0041119E">
      <w:pPr>
        <w:pStyle w:val="Listepuces"/>
        <w:numPr>
          <w:ilvl w:val="0"/>
          <w:numId w:val="0"/>
        </w:numPr>
      </w:pPr>
    </w:p>
    <w:p w14:paraId="50F8C773" w14:textId="20C8D548" w:rsidR="0041119E" w:rsidRDefault="0041119E" w:rsidP="0041119E">
      <w:pPr>
        <w:pStyle w:val="Listepuces"/>
        <w:numPr>
          <w:ilvl w:val="0"/>
          <w:numId w:val="0"/>
        </w:numPr>
      </w:pPr>
      <w:r w:rsidRPr="009901F8">
        <w:t xml:space="preserve">Le serrurier Louis </w:t>
      </w:r>
      <w:proofErr w:type="spellStart"/>
      <w:r w:rsidRPr="009901F8">
        <w:t>Desfriches</w:t>
      </w:r>
      <w:proofErr w:type="spellEnd"/>
      <w:r w:rsidRPr="009901F8">
        <w:t xml:space="preserve"> entama</w:t>
      </w:r>
      <w:r w:rsidR="000807DE">
        <w:t>,</w:t>
      </w:r>
      <w:r w:rsidRPr="009901F8">
        <w:t xml:space="preserve"> à partir de cette date</w:t>
      </w:r>
      <w:r w:rsidR="000807DE">
        <w:t>,</w:t>
      </w:r>
      <w:r w:rsidRPr="009901F8">
        <w:t xml:space="preserve"> la réalisation des grilles des chapelles et du chœur. Il avait installée à ces fins une baraque, rue d’Anjou, contre le mur de clôture du jardin du presbytère. Il s’établit ensuite rue des Bourdonnais (actuel n° 31). On lui doit la jolie grille surmontée des armes royales </w:t>
      </w:r>
      <w:r w:rsidR="000807DE">
        <w:t xml:space="preserve">qui </w:t>
      </w:r>
      <w:r w:rsidRPr="009901F8">
        <w:t>clôtur</w:t>
      </w:r>
      <w:r w:rsidR="000807DE">
        <w:t>e</w:t>
      </w:r>
      <w:r w:rsidRPr="009901F8">
        <w:t xml:space="preserve"> le chœur, visible sur la </w:t>
      </w:r>
      <w:r w:rsidR="000807DE">
        <w:t xml:space="preserve">seule </w:t>
      </w:r>
      <w:r w:rsidRPr="009901F8">
        <w:t xml:space="preserve">vue intérieure de l’église au </w:t>
      </w:r>
      <w:proofErr w:type="spellStart"/>
      <w:r w:rsidRPr="009901F8">
        <w:rPr>
          <w:smallCaps/>
        </w:rPr>
        <w:t>xviii</w:t>
      </w:r>
      <w:r w:rsidRPr="009901F8">
        <w:t>e</w:t>
      </w:r>
      <w:proofErr w:type="spellEnd"/>
      <w:r w:rsidRPr="009901F8">
        <w:t xml:space="preserve"> (fig.26)</w:t>
      </w:r>
      <w:r w:rsidR="00FC3B0A">
        <w:rPr>
          <w:rStyle w:val="Appelnotedebasdep"/>
        </w:rPr>
        <w:footnoteReference w:id="197"/>
      </w:r>
      <w:r w:rsidRPr="009901F8">
        <w:t xml:space="preserve">. </w:t>
      </w:r>
    </w:p>
    <w:p w14:paraId="22DFA58A" w14:textId="6D764325" w:rsidR="0041119E" w:rsidRDefault="000807DE" w:rsidP="0041119E">
      <w:pPr>
        <w:pStyle w:val="Listepuces"/>
        <w:numPr>
          <w:ilvl w:val="0"/>
          <w:numId w:val="0"/>
        </w:numPr>
      </w:pPr>
      <w:r>
        <w:lastRenderedPageBreak/>
        <w:t>E</w:t>
      </w:r>
      <w:r w:rsidRPr="009901F8">
        <w:t>n janvier 1760</w:t>
      </w:r>
      <w:r>
        <w:t>,</w:t>
      </w:r>
      <w:r w:rsidRPr="009901F8">
        <w:t xml:space="preserve"> </w:t>
      </w:r>
      <w:r w:rsidR="0041119E" w:rsidRPr="009901F8">
        <w:t xml:space="preserve">Mgr de </w:t>
      </w:r>
      <w:proofErr w:type="spellStart"/>
      <w:r w:rsidR="0041119E" w:rsidRPr="009901F8">
        <w:t>Jarentes</w:t>
      </w:r>
      <w:proofErr w:type="spellEnd"/>
      <w:r w:rsidR="0041119E" w:rsidRPr="009901F8">
        <w:t xml:space="preserve"> sollicita du marquis de Marigny la délivrance des marbres nécessaires à l’église. Il se heurta </w:t>
      </w:r>
      <w:r>
        <w:t xml:space="preserve">cependant </w:t>
      </w:r>
      <w:r w:rsidR="0041119E" w:rsidRPr="009901F8">
        <w:t>au zèle du directeur des Bâtiments qui entendait restreindre ses ardeurs. Il lui annonça</w:t>
      </w:r>
      <w:r>
        <w:t>,</w:t>
      </w:r>
      <w:r w:rsidR="0041119E" w:rsidRPr="009901F8">
        <w:t xml:space="preserve"> en effet</w:t>
      </w:r>
      <w:r>
        <w:t>,</w:t>
      </w:r>
      <w:r w:rsidR="0041119E" w:rsidRPr="009901F8">
        <w:t xml:space="preserve"> que ses demandes ne seraient satisfaites par le roi « qu’autant que la quantité sera modérée », les magasins étant en la matière presque épuisés (sic).</w:t>
      </w:r>
      <w:r>
        <w:t xml:space="preserve"> Aussi, </w:t>
      </w:r>
      <w:r w:rsidR="0041119E" w:rsidRPr="009901F8">
        <w:t>devait</w:t>
      </w:r>
      <w:r>
        <w:t>-il</w:t>
      </w:r>
      <w:r w:rsidR="0041119E" w:rsidRPr="009901F8">
        <w:t xml:space="preserve"> fournir un état exact des quantités souhaitées</w:t>
      </w:r>
      <w:r w:rsidR="00FC3B0A">
        <w:rPr>
          <w:rStyle w:val="Appelnotedebasdep"/>
        </w:rPr>
        <w:footnoteReference w:id="198"/>
      </w:r>
      <w:r w:rsidR="0041119E" w:rsidRPr="009901F8">
        <w:t>.</w:t>
      </w:r>
    </w:p>
    <w:p w14:paraId="78DE6064" w14:textId="77777777" w:rsidR="00FC3B0A" w:rsidRPr="009901F8" w:rsidRDefault="00FC3B0A" w:rsidP="0041119E">
      <w:pPr>
        <w:pStyle w:val="Listepuces"/>
        <w:numPr>
          <w:ilvl w:val="0"/>
          <w:numId w:val="0"/>
        </w:numPr>
      </w:pPr>
    </w:p>
    <w:p w14:paraId="0624E48D" w14:textId="6607552B" w:rsidR="0041119E" w:rsidRDefault="0041119E" w:rsidP="0041119E">
      <w:pPr>
        <w:pStyle w:val="Listepuces"/>
        <w:numPr>
          <w:ilvl w:val="0"/>
          <w:numId w:val="0"/>
        </w:numPr>
      </w:pPr>
      <w:r w:rsidRPr="009901F8">
        <w:t xml:space="preserve">Visiblement rien n’était trop beau pour la décoration de cette </w:t>
      </w:r>
      <w:r w:rsidR="000807DE">
        <w:t xml:space="preserve">nouvelle </w:t>
      </w:r>
      <w:r w:rsidRPr="009901F8">
        <w:t>église</w:t>
      </w:r>
      <w:r w:rsidR="000807DE">
        <w:t xml:space="preserve"> royale</w:t>
      </w:r>
      <w:r w:rsidRPr="009901F8">
        <w:t xml:space="preserve">. En 1761, Marigny accorda à Mgr de </w:t>
      </w:r>
      <w:proofErr w:type="spellStart"/>
      <w:r w:rsidRPr="009901F8">
        <w:t>Jarentes</w:t>
      </w:r>
      <w:proofErr w:type="spellEnd"/>
      <w:r w:rsidRPr="009901F8">
        <w:t xml:space="preserve"> </w:t>
      </w:r>
      <w:smartTag w:uri="urn:schemas-microsoft-com:office:smarttags" w:element="metricconverter">
        <w:smartTagPr>
          <w:attr w:name="ProductID" w:val="4 pieds"/>
        </w:smartTagPr>
        <w:r w:rsidRPr="009901F8">
          <w:t>4 pieds</w:t>
        </w:r>
      </w:smartTag>
      <w:r w:rsidRPr="009901F8">
        <w:t xml:space="preserve"> cube de marbre de Sicile, d’une extrême rareté</w:t>
      </w:r>
      <w:r w:rsidR="000807DE">
        <w:t xml:space="preserve"> à ce moment</w:t>
      </w:r>
      <w:r w:rsidRPr="009901F8">
        <w:t xml:space="preserve">. </w:t>
      </w:r>
      <w:r w:rsidR="000807DE">
        <w:t>Ils étaient</w:t>
      </w:r>
      <w:r w:rsidRPr="009901F8">
        <w:t xml:space="preserve"> destiné</w:t>
      </w:r>
      <w:r w:rsidR="000807DE">
        <w:t>s</w:t>
      </w:r>
      <w:r w:rsidRPr="009901F8">
        <w:t xml:space="preserve"> aux autels du transept, confiés à un certain Adam, probablement le sculpteur du roi Nicolas-Sébastien Adam (1705-1778), très versé dans l’art religieux et dont la présence est attestée dès 1754</w:t>
      </w:r>
      <w:r w:rsidR="00FC3B0A">
        <w:rPr>
          <w:rStyle w:val="Appelnotedebasdep"/>
        </w:rPr>
        <w:footnoteReference w:id="199"/>
      </w:r>
      <w:r w:rsidRPr="009901F8">
        <w:t>.</w:t>
      </w:r>
    </w:p>
    <w:p w14:paraId="5060B164" w14:textId="77777777" w:rsidR="00FC3B0A" w:rsidRPr="009901F8" w:rsidRDefault="00FC3B0A" w:rsidP="0041119E">
      <w:pPr>
        <w:pStyle w:val="Listepuces"/>
        <w:numPr>
          <w:ilvl w:val="0"/>
          <w:numId w:val="0"/>
        </w:numPr>
      </w:pPr>
    </w:p>
    <w:p w14:paraId="28821DB3" w14:textId="42C1A382" w:rsidR="00FC3B0A" w:rsidRDefault="0041119E" w:rsidP="0041119E">
      <w:pPr>
        <w:pStyle w:val="Listepuces"/>
        <w:numPr>
          <w:ilvl w:val="0"/>
          <w:numId w:val="0"/>
        </w:numPr>
      </w:pPr>
      <w:r w:rsidRPr="009901F8">
        <w:t xml:space="preserve">En mars 1760, </w:t>
      </w:r>
      <w:r w:rsidR="00CB57FC">
        <w:t xml:space="preserve">Mgr de </w:t>
      </w:r>
      <w:proofErr w:type="spellStart"/>
      <w:r w:rsidRPr="009901F8">
        <w:t>Jarentes</w:t>
      </w:r>
      <w:proofErr w:type="spellEnd"/>
      <w:r w:rsidRPr="009901F8">
        <w:t xml:space="preserve"> obt</w:t>
      </w:r>
      <w:r w:rsidR="00CB57FC">
        <w:t>int</w:t>
      </w:r>
      <w:r w:rsidRPr="009901F8">
        <w:t xml:space="preserve"> du roi </w:t>
      </w:r>
      <w:smartTag w:uri="urn:schemas-microsoft-com:office:smarttags" w:element="metricconverter">
        <w:smartTagPr>
          <w:attr w:name="ProductID" w:val="18 pieds"/>
        </w:smartTagPr>
        <w:r w:rsidRPr="009901F8">
          <w:t>18 pieds</w:t>
        </w:r>
      </w:smartTag>
      <w:r w:rsidRPr="009901F8">
        <w:t xml:space="preserve"> </w:t>
      </w:r>
      <w:smartTag w:uri="urn:schemas-microsoft-com:office:smarttags" w:element="metricconverter">
        <w:smartTagPr>
          <w:attr w:name="ProductID" w:val="3 pouces"/>
        </w:smartTagPr>
        <w:r w:rsidRPr="009901F8">
          <w:t>3 pouces</w:t>
        </w:r>
      </w:smartTag>
      <w:r w:rsidRPr="009901F8">
        <w:t xml:space="preserve"> 5 lignes 6 points de marbres pour achever le perron du sanctuaire de l’église. Conformément aux instructions, il livra les dessins et l’état détaillé. Ces dessins (fig.27) </w:t>
      </w:r>
      <w:r w:rsidR="00CB57FC">
        <w:t>montr</w:t>
      </w:r>
      <w:r w:rsidRPr="009901F8">
        <w:t>ent que l</w:t>
      </w:r>
      <w:r w:rsidR="00CB57FC">
        <w:t>’état de c</w:t>
      </w:r>
      <w:r w:rsidRPr="009901F8">
        <w:t>e sanctuaire</w:t>
      </w:r>
      <w:r w:rsidR="00CB57FC">
        <w:t>,</w:t>
      </w:r>
      <w:r w:rsidRPr="009901F8">
        <w:t xml:space="preserve"> composé de deux volées latérales de </w:t>
      </w:r>
      <w:r w:rsidR="00CB57FC">
        <w:t>quatre</w:t>
      </w:r>
      <w:r w:rsidRPr="009901F8">
        <w:t xml:space="preserve"> marches menant au maître-autel. Les marbres obtenus étaient destinés </w:t>
      </w:r>
      <w:r w:rsidR="00CB57FC">
        <w:t xml:space="preserve">plus particulièrement </w:t>
      </w:r>
      <w:r w:rsidRPr="009901F8">
        <w:t xml:space="preserve">à la partie centrale de </w:t>
      </w:r>
      <w:r w:rsidR="00CB57FC">
        <w:t>forme</w:t>
      </w:r>
      <w:r w:rsidRPr="009901F8">
        <w:t xml:space="preserve"> convexe</w:t>
      </w:r>
      <w:r w:rsidR="00FC3B0A">
        <w:rPr>
          <w:rStyle w:val="Appelnotedebasdep"/>
        </w:rPr>
        <w:footnoteReference w:id="200"/>
      </w:r>
      <w:r w:rsidRPr="009901F8">
        <w:t>.</w:t>
      </w:r>
    </w:p>
    <w:p w14:paraId="22BA23BC" w14:textId="77777777" w:rsidR="0041119E" w:rsidRPr="009901F8" w:rsidRDefault="0041119E" w:rsidP="0041119E">
      <w:pPr>
        <w:pStyle w:val="Listepuces"/>
        <w:numPr>
          <w:ilvl w:val="0"/>
          <w:numId w:val="0"/>
        </w:numPr>
      </w:pPr>
      <w:r w:rsidRPr="009901F8">
        <w:t xml:space="preserve">  </w:t>
      </w:r>
    </w:p>
    <w:p w14:paraId="59F9B69E" w14:textId="374FB4A1" w:rsidR="0041119E" w:rsidRDefault="0041119E" w:rsidP="0041119E">
      <w:pPr>
        <w:pStyle w:val="Listepuces"/>
        <w:numPr>
          <w:ilvl w:val="0"/>
          <w:numId w:val="0"/>
        </w:numPr>
      </w:pPr>
      <w:r w:rsidRPr="009901F8">
        <w:t xml:space="preserve">En 1774, </w:t>
      </w:r>
      <w:r w:rsidR="00CB57FC">
        <w:t>l</w:t>
      </w:r>
      <w:r w:rsidRPr="009901F8">
        <w:t>es chapelles du chœur étai</w:t>
      </w:r>
      <w:r w:rsidR="00CB57FC">
        <w:t xml:space="preserve">ent </w:t>
      </w:r>
      <w:r w:rsidRPr="009901F8">
        <w:t>t</w:t>
      </w:r>
      <w:r w:rsidR="00CB57FC">
        <w:t>outes</w:t>
      </w:r>
      <w:r w:rsidRPr="009901F8">
        <w:t xml:space="preserve"> achevé</w:t>
      </w:r>
      <w:r w:rsidR="00CB57FC">
        <w:t>es</w:t>
      </w:r>
      <w:r w:rsidRPr="009901F8">
        <w:t xml:space="preserve">, nanties de leur autel en marbre. </w:t>
      </w:r>
      <w:r w:rsidR="00CB57FC">
        <w:t>On sait que c</w:t>
      </w:r>
      <w:r w:rsidRPr="009901F8">
        <w:t>elui de la chapelle S</w:t>
      </w:r>
      <w:r w:rsidR="00CB57FC">
        <w:t>ain</w:t>
      </w:r>
      <w:r w:rsidRPr="009901F8">
        <w:t xml:space="preserve">t-Jean-Baptiste était </w:t>
      </w:r>
      <w:r w:rsidR="00CB57FC">
        <w:t>en</w:t>
      </w:r>
      <w:r w:rsidRPr="009901F8">
        <w:t xml:space="preserve"> marbre</w:t>
      </w:r>
      <w:r w:rsidR="00CB57FC">
        <w:t>s</w:t>
      </w:r>
      <w:r w:rsidRPr="009901F8">
        <w:t xml:space="preserve"> blanc veiné et vert campan. </w:t>
      </w:r>
      <w:r w:rsidR="00CB57FC">
        <w:t>C</w:t>
      </w:r>
      <w:r w:rsidRPr="009901F8">
        <w:t>es</w:t>
      </w:r>
      <w:r w:rsidR="00CB57FC">
        <w:t xml:space="preserve"> chapelles</w:t>
      </w:r>
      <w:r w:rsidRPr="009901F8">
        <w:t xml:space="preserve"> sont ainsi décrites </w:t>
      </w:r>
      <w:r w:rsidR="00CB57FC">
        <w:t>dans</w:t>
      </w:r>
      <w:r w:rsidRPr="009901F8">
        <w:t xml:space="preserve"> l’</w:t>
      </w:r>
      <w:r w:rsidRPr="009901F8">
        <w:rPr>
          <w:i/>
        </w:rPr>
        <w:t>Almanach de Versailles</w:t>
      </w:r>
      <w:r w:rsidRPr="009901F8">
        <w:t> : « (…), quoique très riches d’ornements, [elles] sont d’un goût mâle &amp; simple ; l’exécution en est très recherchée &amp; les détails en sont beaux. Les confessionnaux sont d’une forme peu ordinaire, mais très analogues aux chapelles où ils sont placés : le tout a été fait sur les dessins du même artiste [</w:t>
      </w:r>
      <w:proofErr w:type="spellStart"/>
      <w:r w:rsidRPr="009901F8">
        <w:t>Trouard</w:t>
      </w:r>
      <w:proofErr w:type="spellEnd"/>
      <w:r w:rsidRPr="009901F8">
        <w:t>]. Chaque autel est orné de tableaux faits par les plus habiles peintres de nos jours ». Ces autels et confessionnaux connaîtront un premier nettoyage en 1783</w:t>
      </w:r>
      <w:r w:rsidR="00FC3B0A">
        <w:rPr>
          <w:rStyle w:val="Appelnotedebasdep"/>
        </w:rPr>
        <w:footnoteReference w:id="201"/>
      </w:r>
      <w:r w:rsidRPr="009901F8">
        <w:t>.</w:t>
      </w:r>
    </w:p>
    <w:p w14:paraId="5BDFA4A3" w14:textId="77777777" w:rsidR="00FC3B0A" w:rsidRPr="009901F8" w:rsidRDefault="00FC3B0A" w:rsidP="0041119E">
      <w:pPr>
        <w:pStyle w:val="Listepuces"/>
        <w:numPr>
          <w:ilvl w:val="0"/>
          <w:numId w:val="0"/>
        </w:numPr>
      </w:pPr>
    </w:p>
    <w:p w14:paraId="2DBBE7DE" w14:textId="5A773F45" w:rsidR="0041119E" w:rsidRDefault="00CB57FC" w:rsidP="0041119E">
      <w:pPr>
        <w:pStyle w:val="Listepuces"/>
        <w:numPr>
          <w:ilvl w:val="0"/>
          <w:numId w:val="0"/>
        </w:numPr>
      </w:pPr>
      <w:r>
        <w:t xml:space="preserve">Louis-François </w:t>
      </w:r>
      <w:proofErr w:type="spellStart"/>
      <w:r w:rsidR="0041119E" w:rsidRPr="009901F8">
        <w:t>Trouard</w:t>
      </w:r>
      <w:proofErr w:type="spellEnd"/>
      <w:r w:rsidR="0041119E" w:rsidRPr="009901F8">
        <w:t xml:space="preserve"> tenta de s’approprier davantage l’ouvrage de Mansart de Sagonne en formant le projet d’une nouvelle façade dans le goût antiquisant du moment, l’ancienne étant jugée </w:t>
      </w:r>
      <w:r>
        <w:t xml:space="preserve">alors </w:t>
      </w:r>
      <w:r w:rsidR="0041119E" w:rsidRPr="009901F8">
        <w:t xml:space="preserve">trop démodée (fig.28). Contrôleur des Dehors de Versailles depuis 1769 et </w:t>
      </w:r>
      <w:r w:rsidR="0041119E" w:rsidRPr="009901F8">
        <w:lastRenderedPageBreak/>
        <w:t xml:space="preserve">principal artisan du renouveau classique dans la cité royale avec </w:t>
      </w:r>
      <w:r>
        <w:t xml:space="preserve">Richard </w:t>
      </w:r>
      <w:r w:rsidR="0041119E" w:rsidRPr="009901F8">
        <w:t xml:space="preserve">Mique et </w:t>
      </w:r>
      <w:r>
        <w:t xml:space="preserve">Ange-Jacques </w:t>
      </w:r>
      <w:r w:rsidR="0041119E" w:rsidRPr="009901F8">
        <w:t xml:space="preserve">Gabriel, dont témoigne la chapelle des Catéchismes, il se montra particulièrement hostile au goût rocaille. Fort heureusement, l’absence de fonds suffisants et la disgrâce de l’architecte, après celle de son protecteur Mgr de </w:t>
      </w:r>
      <w:proofErr w:type="spellStart"/>
      <w:r w:rsidR="0041119E" w:rsidRPr="009901F8">
        <w:t>Jarentes</w:t>
      </w:r>
      <w:proofErr w:type="spellEnd"/>
      <w:r w:rsidR="0041119E" w:rsidRPr="009901F8">
        <w:t xml:space="preserve"> en 1771, empêchèrent la réalisation du </w:t>
      </w:r>
      <w:r>
        <w:t xml:space="preserve">funeste </w:t>
      </w:r>
      <w:r w:rsidR="0041119E" w:rsidRPr="009901F8">
        <w:t>projet</w:t>
      </w:r>
      <w:r w:rsidR="00FC3B0A">
        <w:rPr>
          <w:rStyle w:val="Appelnotedebasdep"/>
        </w:rPr>
        <w:footnoteReference w:id="202"/>
      </w:r>
      <w:r w:rsidR="0041119E" w:rsidRPr="009901F8">
        <w:t>.</w:t>
      </w:r>
    </w:p>
    <w:p w14:paraId="1CBB03A5" w14:textId="77777777" w:rsidR="00FC3B0A" w:rsidRPr="009901F8" w:rsidRDefault="00FC3B0A" w:rsidP="0041119E">
      <w:pPr>
        <w:pStyle w:val="Listepuces"/>
        <w:numPr>
          <w:ilvl w:val="0"/>
          <w:numId w:val="0"/>
        </w:numPr>
      </w:pPr>
    </w:p>
    <w:p w14:paraId="4F999978" w14:textId="77777777" w:rsidR="00CB57FC" w:rsidRDefault="0041119E" w:rsidP="0041119E">
      <w:pPr>
        <w:pStyle w:val="Listepuces"/>
        <w:numPr>
          <w:ilvl w:val="0"/>
          <w:numId w:val="0"/>
        </w:numPr>
      </w:pPr>
      <w:r w:rsidRPr="009901F8">
        <w:t xml:space="preserve">La disgrâce de </w:t>
      </w:r>
      <w:proofErr w:type="spellStart"/>
      <w:r w:rsidRPr="009901F8">
        <w:t>Trouard</w:t>
      </w:r>
      <w:proofErr w:type="spellEnd"/>
      <w:r w:rsidRPr="009901F8">
        <w:t xml:space="preserve"> et l’arrivée de Feydeau de Marville comme directeur des Economats expliquent sans doute l’arrêt de l’aménagement des chapelles latérales </w:t>
      </w:r>
      <w:r w:rsidR="00CB57FC">
        <w:t>à compter des</w:t>
      </w:r>
      <w:r w:rsidRPr="009901F8">
        <w:t xml:space="preserve"> années 1770. Seules les deux premières de la nef du côté du transept et la dernière à droite, dévolues aux fonts baptismaux, reçurent une décoration</w:t>
      </w:r>
      <w:r w:rsidR="00FC3B0A">
        <w:rPr>
          <w:rStyle w:val="Appelnotedebasdep"/>
        </w:rPr>
        <w:footnoteReference w:id="203"/>
      </w:r>
      <w:r w:rsidRPr="009901F8">
        <w:t xml:space="preserve">. Dans cette dernière, </w:t>
      </w:r>
      <w:proofErr w:type="spellStart"/>
      <w:r w:rsidRPr="009901F8">
        <w:t>Trouard</w:t>
      </w:r>
      <w:proofErr w:type="spellEnd"/>
      <w:r w:rsidRPr="009901F8">
        <w:t xml:space="preserve"> avait « employé tant à l’Autel que dans les choses nécessaires aux baptêmes, les ornements les plus analogues au sujet » dont le tableau d’Amédée Van Loo, toujours en place (fig.183). Les </w:t>
      </w:r>
      <w:smartTag w:uri="urn:schemas-microsoft-com:office:smarttags" w:element="metricconverter">
        <w:smartTagPr>
          <w:attr w:name="ProductID" w:val="27 pieds"/>
        </w:smartTagPr>
        <w:r w:rsidRPr="009901F8">
          <w:t>27 pieds</w:t>
        </w:r>
      </w:smartTag>
      <w:r w:rsidRPr="009901F8">
        <w:t xml:space="preserve"> cube de marbre sarrancolin des fonts (fig.29) avaient été délivrés par le roi dès le 7 septembre 1754, mais ne seront pas employés avant l’arrivée de </w:t>
      </w:r>
      <w:proofErr w:type="spellStart"/>
      <w:r w:rsidRPr="009901F8">
        <w:t>Trouard</w:t>
      </w:r>
      <w:proofErr w:type="spellEnd"/>
      <w:r w:rsidRPr="009901F8">
        <w:t xml:space="preserve"> en 1759</w:t>
      </w:r>
      <w:r w:rsidR="00FC3B0A">
        <w:rPr>
          <w:rStyle w:val="Appelnotedebasdep"/>
        </w:rPr>
        <w:footnoteReference w:id="204"/>
      </w:r>
      <w:r w:rsidRPr="009901F8">
        <w:t xml:space="preserve">. </w:t>
      </w:r>
    </w:p>
    <w:p w14:paraId="17F5598C" w14:textId="77777777" w:rsidR="00CB57FC" w:rsidRDefault="00CB57FC" w:rsidP="0041119E">
      <w:pPr>
        <w:pStyle w:val="Listepuces"/>
        <w:numPr>
          <w:ilvl w:val="0"/>
          <w:numId w:val="0"/>
        </w:numPr>
      </w:pPr>
    </w:p>
    <w:p w14:paraId="044FBC36" w14:textId="79579705" w:rsidR="00342886" w:rsidRDefault="0041119E" w:rsidP="0041119E">
      <w:pPr>
        <w:pStyle w:val="Listepuces"/>
        <w:numPr>
          <w:ilvl w:val="0"/>
          <w:numId w:val="0"/>
        </w:numPr>
      </w:pPr>
      <w:r w:rsidRPr="009901F8">
        <w:t xml:space="preserve">Le début des années 1760 </w:t>
      </w:r>
      <w:r w:rsidR="00CB57FC">
        <w:t>a</w:t>
      </w:r>
      <w:r w:rsidRPr="009901F8">
        <w:t>v</w:t>
      </w:r>
      <w:r w:rsidR="00CB57FC">
        <w:t>a</w:t>
      </w:r>
      <w:r w:rsidRPr="009901F8">
        <w:t>it</w:t>
      </w:r>
      <w:r w:rsidR="00CB57FC">
        <w:t xml:space="preserve"> vu aussi</w:t>
      </w:r>
      <w:r w:rsidRPr="009901F8">
        <w:t xml:space="preserve"> l’installation du grand orgue des Clicquot sur la tribune </w:t>
      </w:r>
      <w:r w:rsidR="00CB57FC">
        <w:t xml:space="preserve">au-dessus de l’entrée principale </w:t>
      </w:r>
      <w:r w:rsidRPr="009901F8">
        <w:t>et celle des bénitiers de Pajou au-dessous</w:t>
      </w:r>
      <w:r w:rsidR="00CB57FC">
        <w:t>, de part et d’autre</w:t>
      </w:r>
      <w:r w:rsidR="00FC3B0A">
        <w:rPr>
          <w:rStyle w:val="Appelnotedebasdep"/>
        </w:rPr>
        <w:footnoteReference w:id="205"/>
      </w:r>
      <w:r w:rsidRPr="009901F8">
        <w:t>.</w:t>
      </w:r>
    </w:p>
    <w:p w14:paraId="2B515B1B" w14:textId="77777777" w:rsidR="00796D99" w:rsidRPr="009901F8" w:rsidRDefault="00796D99" w:rsidP="0041119E">
      <w:pPr>
        <w:pStyle w:val="Listepuces"/>
        <w:numPr>
          <w:ilvl w:val="0"/>
          <w:numId w:val="0"/>
        </w:numPr>
        <w:rPr>
          <w:u w:val="single"/>
        </w:rPr>
      </w:pPr>
    </w:p>
    <w:p w14:paraId="3204A33A" w14:textId="77777777" w:rsidR="0041119E" w:rsidRPr="00B0159B" w:rsidRDefault="0041119E" w:rsidP="0041119E">
      <w:pPr>
        <w:pStyle w:val="Listepuces"/>
        <w:numPr>
          <w:ilvl w:val="0"/>
          <w:numId w:val="0"/>
        </w:numPr>
        <w:rPr>
          <w:b/>
          <w:i/>
        </w:rPr>
      </w:pPr>
      <w:r w:rsidRPr="00B0159B">
        <w:rPr>
          <w:b/>
          <w:i/>
        </w:rPr>
        <w:t>L’orgue des Clicquot</w:t>
      </w:r>
    </w:p>
    <w:p w14:paraId="72492706" w14:textId="146F0F3B" w:rsidR="007656E3" w:rsidRDefault="0041119E" w:rsidP="0041119E">
      <w:pPr>
        <w:pStyle w:val="Listepuces"/>
        <w:numPr>
          <w:ilvl w:val="0"/>
          <w:numId w:val="0"/>
        </w:numPr>
      </w:pPr>
      <w:r w:rsidRPr="009901F8">
        <w:t>« Fait en 1761 » comme l</w:t>
      </w:r>
      <w:r w:rsidR="00EC0AB8">
        <w:t>’indique</w:t>
      </w:r>
      <w:r w:rsidRPr="009901F8">
        <w:t xml:space="preserve"> une inscription sous le cadran de l’horloge, l’orgue </w:t>
      </w:r>
      <w:r w:rsidR="00EC0AB8">
        <w:t>de la cathédrale Saint-Louis est l’œuvre conjointe de</w:t>
      </w:r>
      <w:r w:rsidR="000E23AB">
        <w:t>s facteurs d’orgue du roi,</w:t>
      </w:r>
      <w:r w:rsidRPr="009901F8">
        <w:t xml:space="preserve"> Louis-Alexandre Clicquot</w:t>
      </w:r>
      <w:r w:rsidR="003E0581">
        <w:t xml:space="preserve"> (1684-1760)</w:t>
      </w:r>
      <w:r w:rsidRPr="009901F8">
        <w:t xml:space="preserve"> et</w:t>
      </w:r>
      <w:r w:rsidR="00EC0AB8">
        <w:t xml:space="preserve"> </w:t>
      </w:r>
      <w:r w:rsidRPr="009901F8">
        <w:t>son fils François-Henri</w:t>
      </w:r>
      <w:r w:rsidR="003E0581">
        <w:t xml:space="preserve"> (1732-1790)</w:t>
      </w:r>
      <w:r w:rsidRPr="009901F8">
        <w:t>, lequel paracheva l’ouvrage à la mort de son père</w:t>
      </w:r>
      <w:r w:rsidR="003E0581">
        <w:t xml:space="preserve"> </w:t>
      </w:r>
      <w:r w:rsidRPr="009901F8">
        <w:t>(fig.30)</w:t>
      </w:r>
      <w:r w:rsidR="007656E3">
        <w:rPr>
          <w:rStyle w:val="Appelnotedebasdep"/>
        </w:rPr>
        <w:footnoteReference w:id="206"/>
      </w:r>
      <w:r w:rsidRPr="009901F8">
        <w:t xml:space="preserve">. </w:t>
      </w:r>
    </w:p>
    <w:p w14:paraId="7B6AF967" w14:textId="77777777" w:rsidR="007656E3" w:rsidRDefault="007656E3" w:rsidP="0041119E">
      <w:pPr>
        <w:pStyle w:val="Listepuces"/>
        <w:numPr>
          <w:ilvl w:val="0"/>
          <w:numId w:val="0"/>
        </w:numPr>
      </w:pPr>
    </w:p>
    <w:p w14:paraId="51EED7BB" w14:textId="1E989821" w:rsidR="007656E3" w:rsidRDefault="003E0581" w:rsidP="0041119E">
      <w:pPr>
        <w:pStyle w:val="Listepuces"/>
        <w:numPr>
          <w:ilvl w:val="0"/>
          <w:numId w:val="0"/>
        </w:numPr>
      </w:pPr>
      <w:r>
        <w:t>L’orgue fut i</w:t>
      </w:r>
      <w:r w:rsidR="0041119E" w:rsidRPr="009901F8">
        <w:t>nauguré aux vêpres du 31 octobre 1761, veille de Toussaint</w:t>
      </w:r>
      <w:r>
        <w:t>. L</w:t>
      </w:r>
      <w:r w:rsidRPr="009901F8">
        <w:t>e 11 juin 1762</w:t>
      </w:r>
      <w:r w:rsidR="0041119E" w:rsidRPr="009901F8">
        <w:t xml:space="preserve">, </w:t>
      </w:r>
      <w:r w:rsidR="000E23AB">
        <w:t>il</w:t>
      </w:r>
      <w:r w:rsidR="0041119E" w:rsidRPr="009901F8">
        <w:t xml:space="preserve"> fut joué pendant trois-quarts d’heure </w:t>
      </w:r>
      <w:r w:rsidR="00EC0AB8" w:rsidRPr="009901F8">
        <w:t>par</w:t>
      </w:r>
      <w:r w:rsidR="00EC0AB8" w:rsidRPr="00EC0AB8">
        <w:t xml:space="preserve"> </w:t>
      </w:r>
      <w:r w:rsidR="00EC0AB8">
        <w:t>l’</w:t>
      </w:r>
      <w:r w:rsidR="00EC0AB8" w:rsidRPr="009901F8">
        <w:t>organiste du roi</w:t>
      </w:r>
      <w:r w:rsidR="00EC0AB8">
        <w:t>,</w:t>
      </w:r>
      <w:r w:rsidR="00EC0AB8" w:rsidRPr="009901F8">
        <w:t xml:space="preserve"> Nicolas-Hubert Paulin, </w:t>
      </w:r>
      <w:r w:rsidR="0041119E" w:rsidRPr="009901F8">
        <w:t xml:space="preserve">devant Louis XV </w:t>
      </w:r>
      <w:r>
        <w:t>à l’occasion</w:t>
      </w:r>
      <w:r w:rsidR="0041119E" w:rsidRPr="009901F8">
        <w:t xml:space="preserve"> de sa visite de l’église. Selon </w:t>
      </w:r>
      <w:r w:rsidR="0041119E" w:rsidRPr="009901F8">
        <w:rPr>
          <w:i/>
        </w:rPr>
        <w:t>L’Avant-Coureur</w:t>
      </w:r>
      <w:r w:rsidR="0041119E" w:rsidRPr="009901F8">
        <w:t xml:space="preserve"> du 5 juillet </w:t>
      </w:r>
      <w:r>
        <w:t>suivant,</w:t>
      </w:r>
      <w:r w:rsidR="0041119E" w:rsidRPr="009901F8">
        <w:t xml:space="preserve"> qui relate l’événement</w:t>
      </w:r>
      <w:r>
        <w:t>,</w:t>
      </w:r>
      <w:r w:rsidR="0041119E" w:rsidRPr="009901F8">
        <w:t xml:space="preserve"> « (…) la construction de l’église Saint-Louis est si avantageuse au son que </w:t>
      </w:r>
      <w:r w:rsidR="0041119E" w:rsidRPr="009901F8">
        <w:lastRenderedPageBreak/>
        <w:t>la seule bombarde au pied fait le même effet que s’il y en avait deux comme à Saint-Roch »</w:t>
      </w:r>
      <w:r w:rsidR="007656E3">
        <w:rPr>
          <w:rStyle w:val="Appelnotedebasdep"/>
        </w:rPr>
        <w:footnoteReference w:id="207"/>
      </w:r>
      <w:r w:rsidR="0041119E" w:rsidRPr="009901F8">
        <w:t xml:space="preserve">. </w:t>
      </w:r>
    </w:p>
    <w:p w14:paraId="52D70FC0" w14:textId="77777777" w:rsidR="007656E3" w:rsidRDefault="007656E3" w:rsidP="0041119E">
      <w:pPr>
        <w:pStyle w:val="Listepuces"/>
        <w:numPr>
          <w:ilvl w:val="0"/>
          <w:numId w:val="0"/>
        </w:numPr>
      </w:pPr>
    </w:p>
    <w:p w14:paraId="1F842B65" w14:textId="789F76CD" w:rsidR="0041119E" w:rsidRDefault="0041119E" w:rsidP="0041119E">
      <w:pPr>
        <w:pStyle w:val="Listepuces"/>
        <w:numPr>
          <w:ilvl w:val="0"/>
          <w:numId w:val="0"/>
        </w:numPr>
      </w:pPr>
      <w:r w:rsidRPr="009901F8">
        <w:t>Le parallèle avec l’orgue de cette église, premier des grands instruments réalisé</w:t>
      </w:r>
      <w:r w:rsidR="003E0581">
        <w:t>s</w:t>
      </w:r>
      <w:r w:rsidRPr="009901F8">
        <w:t xml:space="preserve"> par François-Henri</w:t>
      </w:r>
      <w:r w:rsidR="003E0581">
        <w:t xml:space="preserve"> Clicquot</w:t>
      </w:r>
      <w:r w:rsidRPr="009901F8">
        <w:t>, fut souvent établi</w:t>
      </w:r>
      <w:r w:rsidR="007656E3">
        <w:rPr>
          <w:rStyle w:val="Appelnotedebasdep"/>
        </w:rPr>
        <w:footnoteReference w:id="208"/>
      </w:r>
      <w:r w:rsidRPr="009901F8">
        <w:t xml:space="preserve">. </w:t>
      </w:r>
      <w:r w:rsidR="005C5956">
        <w:t>Il</w:t>
      </w:r>
      <w:r w:rsidRPr="009901F8">
        <w:t xml:space="preserve"> était considéré comme le plus illustre des facteurs d’orgue </w:t>
      </w:r>
      <w:r w:rsidR="003E0581">
        <w:t>de son temps</w:t>
      </w:r>
      <w:r w:rsidRPr="009901F8">
        <w:t xml:space="preserve">. On lui doit en effet de nombreux </w:t>
      </w:r>
      <w:r w:rsidR="003E0581">
        <w:t>de la capitale</w:t>
      </w:r>
      <w:r w:rsidRPr="009901F8">
        <w:t xml:space="preserve"> dont ceux de Saint-Gervais</w:t>
      </w:r>
      <w:r w:rsidRPr="009901F8">
        <w:sym w:font="Symbol" w:char="F02D"/>
      </w:r>
      <w:r w:rsidRPr="009901F8">
        <w:t>Saint-Protais (1764), Saint</w:t>
      </w:r>
      <w:r w:rsidRPr="009901F8">
        <w:noBreakHyphen/>
        <w:t>Etienne-du-Mont, la Sainte-Chapelle (1771), Saint-</w:t>
      </w:r>
      <w:proofErr w:type="spellStart"/>
      <w:r w:rsidRPr="009901F8">
        <w:t>Merri</w:t>
      </w:r>
      <w:proofErr w:type="spellEnd"/>
      <w:r w:rsidRPr="009901F8">
        <w:t xml:space="preserve"> (1780) et surtout Saint-Sulpice (1781), le plus </w:t>
      </w:r>
      <w:r w:rsidR="005C5956">
        <w:t>impressionnant</w:t>
      </w:r>
      <w:r w:rsidRPr="009901F8">
        <w:t xml:space="preserve"> de tous</w:t>
      </w:r>
      <w:r w:rsidR="007656E3">
        <w:rPr>
          <w:rStyle w:val="Appelnotedebasdep"/>
        </w:rPr>
        <w:footnoteReference w:id="209"/>
      </w:r>
      <w:r w:rsidRPr="009901F8">
        <w:t>.</w:t>
      </w:r>
    </w:p>
    <w:p w14:paraId="06D55498" w14:textId="77777777" w:rsidR="00342886" w:rsidRDefault="00342886" w:rsidP="0041119E">
      <w:pPr>
        <w:pStyle w:val="Listepuces"/>
        <w:numPr>
          <w:ilvl w:val="0"/>
          <w:numId w:val="0"/>
        </w:numPr>
      </w:pPr>
    </w:p>
    <w:p w14:paraId="2C8171B9" w14:textId="4423D653" w:rsidR="0041119E" w:rsidRDefault="0041119E" w:rsidP="0041119E">
      <w:pPr>
        <w:pStyle w:val="Listepuces"/>
        <w:numPr>
          <w:ilvl w:val="0"/>
          <w:numId w:val="0"/>
        </w:numPr>
      </w:pPr>
      <w:r w:rsidRPr="009901F8">
        <w:t>La famille</w:t>
      </w:r>
      <w:r w:rsidR="005C5956">
        <w:t>, originaire de Reims,</w:t>
      </w:r>
      <w:r w:rsidRPr="009901F8">
        <w:t xml:space="preserve"> était connue à Versailles comme « facteurs d’orgue du roi » depuis la réalisation</w:t>
      </w:r>
      <w:r w:rsidR="003E0581">
        <w:t>,</w:t>
      </w:r>
      <w:r w:rsidR="003E0581" w:rsidRPr="003E0581">
        <w:t xml:space="preserve"> </w:t>
      </w:r>
      <w:r w:rsidR="003E0581" w:rsidRPr="009901F8">
        <w:t>en 1710-1711</w:t>
      </w:r>
      <w:r w:rsidR="003E0581">
        <w:t>,</w:t>
      </w:r>
      <w:r w:rsidRPr="009901F8">
        <w:t xml:space="preserve"> de l’orgue de la chapelle royale par Robert Clicquot</w:t>
      </w:r>
      <w:r w:rsidR="003E0581">
        <w:t xml:space="preserve"> (1645-1719)</w:t>
      </w:r>
      <w:r w:rsidRPr="009901F8">
        <w:t xml:space="preserve"> et son fils aîné</w:t>
      </w:r>
      <w:r w:rsidR="005C5956">
        <w:t>,</w:t>
      </w:r>
      <w:r w:rsidRPr="009901F8">
        <w:t xml:space="preserve"> Jean</w:t>
      </w:r>
      <w:r w:rsidR="003E0581">
        <w:t>-Baptiste-Simon (1678-1746)</w:t>
      </w:r>
      <w:r w:rsidRPr="009901F8">
        <w:t>. L’instrument</w:t>
      </w:r>
      <w:r w:rsidR="003E0581">
        <w:t xml:space="preserve"> fut</w:t>
      </w:r>
      <w:r w:rsidRPr="009901F8">
        <w:t xml:space="preserve"> restauré</w:t>
      </w:r>
      <w:r w:rsidR="003E0581">
        <w:t xml:space="preserve"> ensuite</w:t>
      </w:r>
      <w:r w:rsidRPr="009901F8">
        <w:t xml:space="preserve"> par Louis-Alexandre en 1735, lequel œuvrait depuis un an au célèbre orgue de l’église Saint-Jacques</w:t>
      </w:r>
      <w:bookmarkStart w:id="0" w:name="OLE_LINK1"/>
      <w:bookmarkStart w:id="1" w:name="OLE_LINK2"/>
      <w:r w:rsidRPr="009901F8">
        <w:sym w:font="Symbol" w:char="F02D"/>
      </w:r>
      <w:bookmarkEnd w:id="0"/>
      <w:bookmarkEnd w:id="1"/>
      <w:r w:rsidRPr="009901F8">
        <w:t>Saint-Christophe de Houdan (Yvelines). Il était alors domicilié à Paris, rue Saint-Martin-des-Champs, paroisse Saint-Laurent, « proche Saint-Nicolas à l’enseigne du Saint-Esprit »</w:t>
      </w:r>
      <w:r w:rsidR="007656E3">
        <w:rPr>
          <w:rStyle w:val="Appelnotedebasdep"/>
        </w:rPr>
        <w:footnoteReference w:id="210"/>
      </w:r>
      <w:r w:rsidRPr="009901F8">
        <w:t>. Le choix des Clicquot pour l’orgue de Saint-Louis s’imposait donc.</w:t>
      </w:r>
    </w:p>
    <w:p w14:paraId="7CF48A3D" w14:textId="77777777" w:rsidR="007656E3" w:rsidRPr="009901F8" w:rsidRDefault="007656E3" w:rsidP="0041119E">
      <w:pPr>
        <w:pStyle w:val="Listepuces"/>
        <w:numPr>
          <w:ilvl w:val="0"/>
          <w:numId w:val="0"/>
        </w:numPr>
      </w:pPr>
    </w:p>
    <w:p w14:paraId="4C6843AA" w14:textId="2DE21627" w:rsidR="0041119E" w:rsidRDefault="0041119E" w:rsidP="0041119E">
      <w:pPr>
        <w:pStyle w:val="Listepuces"/>
        <w:numPr>
          <w:ilvl w:val="0"/>
          <w:numId w:val="0"/>
        </w:numPr>
      </w:pPr>
      <w:r w:rsidRPr="009901F8">
        <w:t xml:space="preserve">Pour sa réalisation, Clicquot père et fils prirent modèle sur l’orgue de leur père et aïeul à la chapelle royale : les deux buffets présentent en effet 4 plates-faces et 5 tourelles extérieures dont une grande de </w:t>
      </w:r>
      <w:smartTag w:uri="urn:schemas-microsoft-com:office:smarttags" w:element="metricconverter">
        <w:smartTagPr>
          <w:attr w:name="ProductID" w:val="16 pieds"/>
        </w:smartTagPr>
        <w:r w:rsidRPr="009901F8">
          <w:t>16 pieds</w:t>
        </w:r>
      </w:smartTag>
      <w:r w:rsidRPr="009901F8">
        <w:t xml:space="preserve"> au centre. </w:t>
      </w:r>
      <w:r w:rsidR="0090255C">
        <w:t>À</w:t>
      </w:r>
      <w:r w:rsidRPr="009901F8">
        <w:t xml:space="preserve"> Saint-Louis, les Clicquot ajoutèrent au-devant un buffet plus petit à trois tourelles et deux plates-faces, dénommé positif dorsal et contenant les tuyaux du clavier secondaire, ce qui le rapproche ainsi de celui de Saint-Roch qui servit aussi de modèle (fig.31).</w:t>
      </w:r>
    </w:p>
    <w:p w14:paraId="56F8B430" w14:textId="77777777" w:rsidR="007656E3" w:rsidRPr="009901F8" w:rsidRDefault="007656E3" w:rsidP="0041119E">
      <w:pPr>
        <w:pStyle w:val="Listepuces"/>
        <w:numPr>
          <w:ilvl w:val="0"/>
          <w:numId w:val="0"/>
        </w:numPr>
      </w:pPr>
    </w:p>
    <w:p w14:paraId="1E2570B4" w14:textId="5A525FE0" w:rsidR="0041119E" w:rsidRDefault="0041119E" w:rsidP="0041119E">
      <w:pPr>
        <w:pStyle w:val="Listepuces"/>
        <w:numPr>
          <w:ilvl w:val="0"/>
          <w:numId w:val="0"/>
        </w:numPr>
      </w:pPr>
      <w:r w:rsidRPr="009901F8">
        <w:t>Le grand buffet occupe toute la largeur de la tribune et s’inscrit p</w:t>
      </w:r>
      <w:r w:rsidR="005C5956">
        <w:t>lein</w:t>
      </w:r>
      <w:r w:rsidRPr="009901F8">
        <w:t xml:space="preserve">ement dans le cadre contraignant de la voûte. Chef-d’œuvre de menuiserie en chêne sculpté, teint de couleur bois au </w:t>
      </w:r>
      <w:proofErr w:type="spellStart"/>
      <w:r w:rsidRPr="009901F8">
        <w:rPr>
          <w:smallCaps/>
        </w:rPr>
        <w:t>xviii</w:t>
      </w:r>
      <w:r w:rsidRPr="009901F8">
        <w:t>e</w:t>
      </w:r>
      <w:proofErr w:type="spellEnd"/>
      <w:r w:rsidR="005C5956">
        <w:t xml:space="preserve"> siècle</w:t>
      </w:r>
      <w:r w:rsidRPr="009901F8">
        <w:t xml:space="preserve">, le buffet présente en façade ou « montre », 90 tuyaux. Il possédait alors 2 880 tuyaux et 36 jeux dont 22 au grand orgue et 14 au positif, répartis sur 4 claviers de 52 touches et 3 jeux de pédales. Suite à la restauration de Cavaillé-Coll en 1863, il fut </w:t>
      </w:r>
      <w:r w:rsidRPr="009901F8">
        <w:lastRenderedPageBreak/>
        <w:t>augmenté de 3 131 tuyaux en 46 jeux complets répartis sur 3 claviers</w:t>
      </w:r>
      <w:r w:rsidR="005C5956">
        <w:t>,</w:t>
      </w:r>
      <w:r w:rsidRPr="009901F8">
        <w:t xml:space="preserve"> 1 pédalier et 12 pédales de combinaison. Il devint ainsi un grand seize-pieds en montre avec pédales de trente-deux</w:t>
      </w:r>
      <w:r w:rsidR="007656E3">
        <w:rPr>
          <w:rStyle w:val="Appelnotedebasdep"/>
        </w:rPr>
        <w:footnoteReference w:id="211"/>
      </w:r>
      <w:r w:rsidRPr="009901F8">
        <w:t xml:space="preserve">. </w:t>
      </w:r>
    </w:p>
    <w:p w14:paraId="1D616603" w14:textId="77777777" w:rsidR="007656E3" w:rsidRPr="009901F8" w:rsidRDefault="007656E3" w:rsidP="0041119E">
      <w:pPr>
        <w:pStyle w:val="Listepuces"/>
        <w:numPr>
          <w:ilvl w:val="0"/>
          <w:numId w:val="0"/>
        </w:numPr>
      </w:pPr>
    </w:p>
    <w:p w14:paraId="3C93328B" w14:textId="0AB65543" w:rsidR="0041119E" w:rsidRDefault="0041119E" w:rsidP="0041119E">
      <w:pPr>
        <w:pStyle w:val="Listepuces"/>
        <w:numPr>
          <w:ilvl w:val="0"/>
          <w:numId w:val="0"/>
        </w:numPr>
      </w:pPr>
      <w:r w:rsidRPr="009901F8">
        <w:t xml:space="preserve">Orné d’anges en </w:t>
      </w:r>
      <w:r w:rsidR="005C5956">
        <w:t>guise d’</w:t>
      </w:r>
      <w:r w:rsidRPr="009901F8">
        <w:t>atlantes et de putti accrochés à une guirlande courant au sommet entre les anges musiciens et les pots</w:t>
      </w:r>
      <w:r w:rsidRPr="009901F8">
        <w:noBreakHyphen/>
        <w:t>à</w:t>
      </w:r>
      <w:r w:rsidRPr="009901F8">
        <w:noBreakHyphen/>
        <w:t xml:space="preserve">feu </w:t>
      </w:r>
      <w:r w:rsidR="005C5956">
        <w:t xml:space="preserve">qui </w:t>
      </w:r>
      <w:r w:rsidRPr="009901F8">
        <w:t>épous</w:t>
      </w:r>
      <w:r w:rsidR="005C5956">
        <w:t>e</w:t>
      </w:r>
      <w:r w:rsidRPr="009901F8">
        <w:t>nt la voute (fig.96-97), le buffet présente</w:t>
      </w:r>
      <w:r w:rsidR="005C5956">
        <w:t>,</w:t>
      </w:r>
      <w:r w:rsidRPr="009901F8">
        <w:t xml:space="preserve"> au-dessous</w:t>
      </w:r>
      <w:r w:rsidR="005C5956">
        <w:t>,</w:t>
      </w:r>
      <w:r w:rsidRPr="009901F8">
        <w:t xml:space="preserve"> une frise de poste soutenue par des palmes qui dissimulent habilement l’extrémité des tuyaux. Elles furent remplacées par de petits rideaux sur le positif. Celui-ci </w:t>
      </w:r>
      <w:r w:rsidR="005C5956">
        <w:t>fu</w:t>
      </w:r>
      <w:r w:rsidRPr="009901F8">
        <w:t>t orné de têtes de séraphins au-bas et de vases de fleurs au sommet. On trouve aussi sur le buffet principal d’étonnants cartouches servant de consoles aux tours médianes et de jolies suspensions d’instruments de musique. L’horloge de la tour centrale était ornée</w:t>
      </w:r>
      <w:r w:rsidR="005C5956">
        <w:t>,</w:t>
      </w:r>
      <w:r w:rsidRPr="009901F8">
        <w:t xml:space="preserve"> à l’origine</w:t>
      </w:r>
      <w:r w:rsidR="005C5956">
        <w:t>,</w:t>
      </w:r>
      <w:r w:rsidRPr="009901F8">
        <w:t xml:space="preserve"> d’une boule et non d’un cadran</w:t>
      </w:r>
      <w:r w:rsidR="005C5956">
        <w:t>, lequel</w:t>
      </w:r>
      <w:r w:rsidRPr="009901F8">
        <w:t xml:space="preserve"> fut </w:t>
      </w:r>
      <w:r w:rsidR="005C5956">
        <w:t>installé</w:t>
      </w:r>
      <w:r w:rsidRPr="009901F8">
        <w:t xml:space="preserve"> au milieu du </w:t>
      </w:r>
      <w:proofErr w:type="spellStart"/>
      <w:r w:rsidRPr="009901F8">
        <w:rPr>
          <w:smallCaps/>
        </w:rPr>
        <w:t>xix</w:t>
      </w:r>
      <w:r w:rsidRPr="009901F8">
        <w:t>e</w:t>
      </w:r>
      <w:proofErr w:type="spellEnd"/>
      <w:r w:rsidR="007656E3">
        <w:rPr>
          <w:rStyle w:val="Appelnotedebasdep"/>
        </w:rPr>
        <w:footnoteReference w:id="212"/>
      </w:r>
      <w:r w:rsidRPr="009901F8">
        <w:t>. Le répertoire ornemental du buffet oscille entre l</w:t>
      </w:r>
      <w:r w:rsidR="005C5956">
        <w:t>es</w:t>
      </w:r>
      <w:r w:rsidRPr="009901F8">
        <w:t xml:space="preserve"> tradition</w:t>
      </w:r>
      <w:r w:rsidR="005C5956">
        <w:t>s</w:t>
      </w:r>
      <w:r w:rsidRPr="009901F8">
        <w:t xml:space="preserve"> baroque et néo-classique (guirlande ; frise de poste ; vases de fleurs), témoi</w:t>
      </w:r>
      <w:r w:rsidR="005C5956">
        <w:t>n</w:t>
      </w:r>
      <w:r w:rsidRPr="009901F8">
        <w:t xml:space="preserve"> de la transition </w:t>
      </w:r>
      <w:r w:rsidR="005C5956">
        <w:t xml:space="preserve">artistique </w:t>
      </w:r>
      <w:r w:rsidRPr="009901F8">
        <w:t xml:space="preserve">qui s’opérait alors. </w:t>
      </w:r>
    </w:p>
    <w:p w14:paraId="681D2F95" w14:textId="77777777" w:rsidR="00796D99" w:rsidRDefault="00796D99" w:rsidP="0041119E">
      <w:pPr>
        <w:pStyle w:val="Listepuces"/>
        <w:numPr>
          <w:ilvl w:val="0"/>
          <w:numId w:val="0"/>
        </w:numPr>
      </w:pPr>
    </w:p>
    <w:p w14:paraId="7EF9B4AC" w14:textId="1B2AC12A" w:rsidR="0041119E" w:rsidRDefault="0041119E" w:rsidP="0041119E">
      <w:pPr>
        <w:pStyle w:val="Listepuces"/>
        <w:numPr>
          <w:ilvl w:val="0"/>
          <w:numId w:val="0"/>
        </w:numPr>
      </w:pPr>
      <w:r w:rsidRPr="009901F8">
        <w:t>L</w:t>
      </w:r>
      <w:r w:rsidR="005C5956">
        <w:t>e coût de l</w:t>
      </w:r>
      <w:r w:rsidRPr="009901F8">
        <w:t xml:space="preserve">’instrument </w:t>
      </w:r>
      <w:r w:rsidR="005C5956">
        <w:t>fut de</w:t>
      </w:r>
      <w:r w:rsidRPr="009901F8">
        <w:t xml:space="preserve"> </w:t>
      </w:r>
      <w:smartTag w:uri="urn:schemas-microsoft-com:office:smarttags" w:element="metricconverter">
        <w:smartTagPr>
          <w:attr w:name="ProductID" w:val="60ﾠ000 livres"/>
        </w:smartTagPr>
        <w:r w:rsidRPr="009901F8">
          <w:t>60 000 livres</w:t>
        </w:r>
      </w:smartTag>
      <w:r w:rsidRPr="009901F8">
        <w:t xml:space="preserve"> selon Bêche, conservateur de la section de musique et instruments du Muséum national, chargé en 1796 par la municipalité de Versailles de l’estimation des orgues de la ville. Il égalait ainsi celui de Notre-Dame et dépassait de </w:t>
      </w:r>
      <w:smartTag w:uri="urn:schemas-microsoft-com:office:smarttags" w:element="metricconverter">
        <w:smartTagPr>
          <w:attr w:name="ProductID" w:val="10ﾠ000ﾠlivres"/>
        </w:smartTagPr>
        <w:r w:rsidRPr="009901F8">
          <w:t>10 000 livres</w:t>
        </w:r>
      </w:smartTag>
      <w:r w:rsidRPr="009901F8">
        <w:t xml:space="preserve"> celui de la chapelle royale</w:t>
      </w:r>
      <w:r w:rsidR="007656E3">
        <w:rPr>
          <w:rStyle w:val="Appelnotedebasdep"/>
        </w:rPr>
        <w:footnoteReference w:id="213"/>
      </w:r>
      <w:r w:rsidRPr="009901F8">
        <w:t xml:space="preserve">. Il ne connut qu’une seule restauration au </w:t>
      </w:r>
      <w:proofErr w:type="spellStart"/>
      <w:r w:rsidRPr="009901F8">
        <w:rPr>
          <w:smallCaps/>
        </w:rPr>
        <w:t>xviii</w:t>
      </w:r>
      <w:r w:rsidRPr="009901F8">
        <w:t>e</w:t>
      </w:r>
      <w:proofErr w:type="spellEnd"/>
      <w:r w:rsidRPr="009901F8">
        <w:t> </w:t>
      </w:r>
      <w:r w:rsidR="00DA7EB2">
        <w:t xml:space="preserve">siècle </w:t>
      </w:r>
      <w:r w:rsidRPr="009901F8">
        <w:t xml:space="preserve">: celle des </w:t>
      </w:r>
      <w:r w:rsidR="00DA7EB2">
        <w:t>quatre</w:t>
      </w:r>
      <w:r w:rsidRPr="009901F8">
        <w:t xml:space="preserve"> soufflets en 1790, problème </w:t>
      </w:r>
      <w:r w:rsidR="00DA7EB2">
        <w:t xml:space="preserve">qui sera </w:t>
      </w:r>
      <w:r w:rsidRPr="009901F8">
        <w:t xml:space="preserve">récurrent jusqu’au milieu du </w:t>
      </w:r>
      <w:proofErr w:type="spellStart"/>
      <w:r w:rsidRPr="009901F8">
        <w:rPr>
          <w:smallCaps/>
        </w:rPr>
        <w:t>xix</w:t>
      </w:r>
      <w:r w:rsidRPr="009901F8">
        <w:t>e</w:t>
      </w:r>
      <w:proofErr w:type="spellEnd"/>
      <w:r w:rsidRPr="009901F8">
        <w:t xml:space="preserve">. </w:t>
      </w:r>
      <w:r w:rsidR="00DA7EB2">
        <w:t>L’entretien</w:t>
      </w:r>
      <w:r w:rsidRPr="009901F8">
        <w:t xml:space="preserve"> fut assuré par François-Henri Clicquot jusqu’à sa mort en 1790</w:t>
      </w:r>
      <w:r w:rsidR="00DA7EB2">
        <w:t>,</w:t>
      </w:r>
      <w:r w:rsidRPr="009901F8">
        <w:t xml:space="preserve"> puis par son fils, à raison de </w:t>
      </w:r>
      <w:smartTag w:uri="urn:schemas-microsoft-com:office:smarttags" w:element="metricconverter">
        <w:smartTagPr>
          <w:attr w:name="ProductID" w:val="150ﾠlivres"/>
        </w:smartTagPr>
        <w:r w:rsidRPr="009901F8">
          <w:t>150 livres</w:t>
        </w:r>
      </w:smartTag>
      <w:r w:rsidRPr="009901F8">
        <w:t xml:space="preserve"> annuelles</w:t>
      </w:r>
      <w:r w:rsidR="007656E3">
        <w:rPr>
          <w:rStyle w:val="Appelnotedebasdep"/>
        </w:rPr>
        <w:footnoteReference w:id="214"/>
      </w:r>
      <w:r w:rsidRPr="009901F8">
        <w:t>.</w:t>
      </w:r>
    </w:p>
    <w:p w14:paraId="4C95151B" w14:textId="77777777" w:rsidR="007656E3" w:rsidRPr="009901F8" w:rsidRDefault="007656E3" w:rsidP="0041119E">
      <w:pPr>
        <w:pStyle w:val="Listepuces"/>
        <w:numPr>
          <w:ilvl w:val="0"/>
          <w:numId w:val="0"/>
        </w:numPr>
      </w:pPr>
    </w:p>
    <w:p w14:paraId="12E99F46" w14:textId="059C160C" w:rsidR="00CB57FC" w:rsidRDefault="0041119E" w:rsidP="0041119E">
      <w:pPr>
        <w:pStyle w:val="Listepuces"/>
        <w:numPr>
          <w:ilvl w:val="0"/>
          <w:numId w:val="0"/>
        </w:numPr>
      </w:pPr>
      <w:r w:rsidRPr="009901F8">
        <w:t>La réputation de l’orgue de Saint-Louis</w:t>
      </w:r>
      <w:r w:rsidR="00DA7EB2">
        <w:t xml:space="preserve"> de Versailles</w:t>
      </w:r>
      <w:r w:rsidRPr="009901F8">
        <w:t xml:space="preserve"> ne se démentit jamais, y compris au </w:t>
      </w:r>
      <w:proofErr w:type="spellStart"/>
      <w:r w:rsidRPr="009901F8">
        <w:rPr>
          <w:smallCaps/>
        </w:rPr>
        <w:t>xix</w:t>
      </w:r>
      <w:r w:rsidRPr="009901F8">
        <w:t>e</w:t>
      </w:r>
      <w:proofErr w:type="spellEnd"/>
      <w:r w:rsidRPr="009901F8">
        <w:t xml:space="preserve"> siècle. Le </w:t>
      </w:r>
      <w:r w:rsidRPr="009901F8">
        <w:rPr>
          <w:i/>
        </w:rPr>
        <w:t xml:space="preserve">Cicérone </w:t>
      </w:r>
      <w:r w:rsidRPr="009901F8">
        <w:t xml:space="preserve">déclare ainsi en 1820 : « (…) il est justement admiré de tous les amateurs et ne le cède qu’à l’orgue de Saint-Roch, ouvrage du même facteur </w:t>
      </w:r>
      <w:proofErr w:type="spellStart"/>
      <w:r w:rsidRPr="009901F8">
        <w:t>Clicot</w:t>
      </w:r>
      <w:proofErr w:type="spellEnd"/>
      <w:r w:rsidRPr="009901F8">
        <w:t xml:space="preserve"> ». </w:t>
      </w:r>
      <w:proofErr w:type="spellStart"/>
      <w:r w:rsidRPr="009901F8">
        <w:t>Vaysse</w:t>
      </w:r>
      <w:proofErr w:type="spellEnd"/>
      <w:r w:rsidRPr="009901F8">
        <w:t xml:space="preserve"> de Villiers fut du même avis en 1827. Sa réputation s’accroîtra encore après les remaniements de Cavaillé-Coll</w:t>
      </w:r>
      <w:r w:rsidR="007656E3">
        <w:rPr>
          <w:rStyle w:val="Appelnotedebasdep"/>
        </w:rPr>
        <w:footnoteReference w:id="215"/>
      </w:r>
      <w:r w:rsidRPr="009901F8">
        <w:t>.</w:t>
      </w:r>
    </w:p>
    <w:p w14:paraId="50068D7F" w14:textId="75667936" w:rsidR="00DA7EB2" w:rsidRDefault="00DA7EB2" w:rsidP="0041119E">
      <w:pPr>
        <w:pStyle w:val="Listepuces"/>
        <w:numPr>
          <w:ilvl w:val="0"/>
          <w:numId w:val="0"/>
        </w:numPr>
      </w:pPr>
    </w:p>
    <w:p w14:paraId="77450A6B" w14:textId="77777777" w:rsidR="00DA7EB2" w:rsidRPr="009901F8" w:rsidRDefault="00DA7EB2" w:rsidP="0041119E">
      <w:pPr>
        <w:pStyle w:val="Listepuces"/>
        <w:numPr>
          <w:ilvl w:val="0"/>
          <w:numId w:val="0"/>
        </w:numPr>
      </w:pPr>
    </w:p>
    <w:p w14:paraId="5192C06C" w14:textId="77777777" w:rsidR="0041119E" w:rsidRPr="009901F8" w:rsidRDefault="0041119E" w:rsidP="0041119E">
      <w:pPr>
        <w:pStyle w:val="Listepuces"/>
        <w:numPr>
          <w:ilvl w:val="0"/>
          <w:numId w:val="0"/>
        </w:numPr>
      </w:pPr>
    </w:p>
    <w:p w14:paraId="05ECC089" w14:textId="7148FBD0" w:rsidR="0041119E" w:rsidRPr="007656E3" w:rsidRDefault="0041119E" w:rsidP="0041119E">
      <w:pPr>
        <w:pStyle w:val="Listepuces"/>
        <w:numPr>
          <w:ilvl w:val="0"/>
          <w:numId w:val="0"/>
        </w:numPr>
        <w:rPr>
          <w:b/>
          <w:i/>
        </w:rPr>
      </w:pPr>
      <w:r w:rsidRPr="007656E3">
        <w:rPr>
          <w:b/>
          <w:i/>
        </w:rPr>
        <w:lastRenderedPageBreak/>
        <w:t>Bénitiers de l’église</w:t>
      </w:r>
    </w:p>
    <w:p w14:paraId="16034C42" w14:textId="7831F187" w:rsidR="00CF4F0A" w:rsidRDefault="0041119E" w:rsidP="0041119E">
      <w:pPr>
        <w:pStyle w:val="Listepuces"/>
        <w:numPr>
          <w:ilvl w:val="0"/>
          <w:numId w:val="0"/>
        </w:numPr>
      </w:pPr>
      <w:r w:rsidRPr="009901F8">
        <w:t>C’est aussi en 1761 que</w:t>
      </w:r>
      <w:r w:rsidR="00DA7EB2">
        <w:t xml:space="preserve"> le sculpteur du roi, Augustin</w:t>
      </w:r>
      <w:r w:rsidRPr="009901F8">
        <w:t xml:space="preserve"> Pajou</w:t>
      </w:r>
      <w:r w:rsidR="003C6885">
        <w:t xml:space="preserve"> (1730-1809)</w:t>
      </w:r>
      <w:r w:rsidRPr="009901F8">
        <w:t xml:space="preserve"> réalisa le modèle en terre cuite </w:t>
      </w:r>
      <w:r w:rsidR="00DA7EB2">
        <w:t>de</w:t>
      </w:r>
      <w:r w:rsidRPr="009901F8">
        <w:t>s bénitiers de l’église</w:t>
      </w:r>
      <w:r w:rsidR="00DA7EB2">
        <w:t>, lequel fut</w:t>
      </w:r>
      <w:r w:rsidRPr="009901F8">
        <w:t xml:space="preserve"> présenté au Salon de cette année avec les tableaux de la grande commande. Il figurait « un ange présentant un vase au peuple », idée jugée « très heureuse » par </w:t>
      </w:r>
      <w:r w:rsidRPr="009901F8">
        <w:rPr>
          <w:i/>
        </w:rPr>
        <w:t>L’Année littéraire</w:t>
      </w:r>
      <w:r w:rsidRPr="009901F8">
        <w:t>. Un « buste en terre cuite grandeur nature » et trois esquisses de ce bénitier se trouvaient dans la collection de son ami</w:t>
      </w:r>
      <w:r w:rsidR="00DA7EB2">
        <w:t xml:space="preserve"> Louis-François </w:t>
      </w:r>
      <w:proofErr w:type="spellStart"/>
      <w:r w:rsidR="00DA7EB2">
        <w:t>Trouard</w:t>
      </w:r>
      <w:proofErr w:type="spellEnd"/>
      <w:r w:rsidR="00CF4F0A">
        <w:rPr>
          <w:rStyle w:val="Appelnotedebasdep"/>
        </w:rPr>
        <w:footnoteReference w:id="216"/>
      </w:r>
      <w:r w:rsidRPr="009901F8">
        <w:t>. Ces bénitiers demeurèrent en place jusqu’à l’installation</w:t>
      </w:r>
      <w:r w:rsidR="00DA7EB2">
        <w:t>,</w:t>
      </w:r>
      <w:r w:rsidRPr="009901F8">
        <w:t xml:space="preserve"> en 1780</w:t>
      </w:r>
      <w:r w:rsidR="00DA7EB2">
        <w:t>,</w:t>
      </w:r>
      <w:r w:rsidRPr="009901F8">
        <w:t xml:space="preserve"> des quatre commandés à Louis-Etienne Hersent</w:t>
      </w:r>
      <w:r w:rsidR="003C6885">
        <w:t xml:space="preserve"> (1741-1817)</w:t>
      </w:r>
      <w:r w:rsidRPr="009901F8">
        <w:t>, « maître sculpteur marbrier » parisien</w:t>
      </w:r>
      <w:r w:rsidR="00DA7EB2">
        <w:t xml:space="preserve"> qui était établi</w:t>
      </w:r>
      <w:r w:rsidRPr="009901F8">
        <w:t xml:space="preserve"> rue du Pont-Notre-Dame, paroisse Sain</w:t>
      </w:r>
      <w:r w:rsidR="00CF4F0A">
        <w:t>t-Jacques-de-la-Boucherie (fig.</w:t>
      </w:r>
      <w:r w:rsidRPr="009901F8">
        <w:t>33).</w:t>
      </w:r>
    </w:p>
    <w:p w14:paraId="179149DC" w14:textId="77777777" w:rsidR="0041119E" w:rsidRPr="009901F8" w:rsidRDefault="0041119E" w:rsidP="0041119E">
      <w:pPr>
        <w:pStyle w:val="Listepuces"/>
        <w:numPr>
          <w:ilvl w:val="0"/>
          <w:numId w:val="0"/>
        </w:numPr>
      </w:pPr>
      <w:r w:rsidRPr="009901F8">
        <w:t xml:space="preserve"> </w:t>
      </w:r>
    </w:p>
    <w:p w14:paraId="3BCB3425" w14:textId="70D579BA" w:rsidR="0041119E" w:rsidRDefault="0041119E" w:rsidP="0041119E">
      <w:pPr>
        <w:pStyle w:val="Listepuces"/>
        <w:numPr>
          <w:ilvl w:val="0"/>
          <w:numId w:val="0"/>
        </w:numPr>
      </w:pPr>
      <w:r w:rsidRPr="009901F8">
        <w:t xml:space="preserve">Admis à l’Académie de Saint-Luc en 1772, Hersent </w:t>
      </w:r>
      <w:r w:rsidR="00AA0F29">
        <w:t>était le fils de Louis-André Hersent, garde des plaisirs du roi (1713-1780) et de Catherine Lefebvre (ca1720-1793)</w:t>
      </w:r>
      <w:r w:rsidRPr="009901F8">
        <w:t xml:space="preserve">. Oncle du peintre romantique Louis Hersent, il apparait en 1792 comme marbrier chargé de l’entretien des marbres des jardins et château de Versailles. Emploi qu’il occupait sans doute lors de sa désignation par la fabrique en 1779. Le 30 mai de cette année, on décida en effet la réalisation de bénitiers d’un nouveau style. En forme de coquille reposant sur une console, ils furent exécutés dans quatre morceaux de marbre blanc de </w:t>
      </w:r>
      <w:smartTag w:uri="urn:schemas-microsoft-com:office:smarttags" w:element="metricconverter">
        <w:smartTagPr>
          <w:attr w:name="ProductID" w:val="3 pieds"/>
        </w:smartTagPr>
        <w:r w:rsidRPr="009901F8">
          <w:t>3 pieds</w:t>
        </w:r>
      </w:smartTag>
      <w:r w:rsidRPr="009901F8">
        <w:t xml:space="preserve"> carrés</w:t>
      </w:r>
      <w:r w:rsidR="003C6885">
        <w:t xml:space="preserve"> </w:t>
      </w:r>
      <w:r w:rsidRPr="009901F8">
        <w:t xml:space="preserve">8 pouces de haut, sollicités le 6 juin par le curé </w:t>
      </w:r>
      <w:r w:rsidR="003C6885">
        <w:t>auprès du directeur des Bâtiments du roi,</w:t>
      </w:r>
      <w:r w:rsidRPr="009901F8">
        <w:t xml:space="preserve"> D’</w:t>
      </w:r>
      <w:proofErr w:type="spellStart"/>
      <w:r w:rsidRPr="009901F8">
        <w:t>Angiviller</w:t>
      </w:r>
      <w:proofErr w:type="spellEnd"/>
      <w:r w:rsidRPr="009901F8">
        <w:t xml:space="preserve">. Devant les prétentions exorbitantes du sculpteur, </w:t>
      </w:r>
      <w:r w:rsidR="003C6885">
        <w:t xml:space="preserve">son confrère </w:t>
      </w:r>
      <w:r w:rsidRPr="009901F8">
        <w:t>Pajou fut désigné</w:t>
      </w:r>
      <w:r w:rsidR="003C6885">
        <w:t>,</w:t>
      </w:r>
      <w:r w:rsidRPr="009901F8">
        <w:t xml:space="preserve"> le 8 mai 1780</w:t>
      </w:r>
      <w:r w:rsidR="003C6885">
        <w:t>,</w:t>
      </w:r>
      <w:r w:rsidRPr="009901F8">
        <w:t xml:space="preserve"> pour procéder à l’expertise des ouvrages. Ils</w:t>
      </w:r>
      <w:r w:rsidR="003C6885">
        <w:t xml:space="preserve"> furent</w:t>
      </w:r>
      <w:r w:rsidRPr="009901F8">
        <w:t xml:space="preserve"> estim</w:t>
      </w:r>
      <w:r w:rsidR="003C6885">
        <w:t>és à</w:t>
      </w:r>
      <w:r w:rsidRPr="009901F8">
        <w:t xml:space="preserve"> </w:t>
      </w:r>
      <w:smartTag w:uri="urn:schemas-microsoft-com:office:smarttags" w:element="metricconverter">
        <w:smartTagPr>
          <w:attr w:name="ProductID" w:val="1ﾠ372 livres"/>
        </w:smartTagPr>
        <w:r w:rsidRPr="009901F8">
          <w:t>1 372 livres</w:t>
        </w:r>
      </w:smartTag>
      <w:r w:rsidRPr="009901F8">
        <w:t xml:space="preserve"> et</w:t>
      </w:r>
      <w:r w:rsidR="003C6885">
        <w:t xml:space="preserve"> Hersent</w:t>
      </w:r>
      <w:r w:rsidRPr="009901F8">
        <w:t xml:space="preserve"> toucha </w:t>
      </w:r>
      <w:smartTag w:uri="urn:schemas-microsoft-com:office:smarttags" w:element="metricconverter">
        <w:smartTagPr>
          <w:attr w:name="ProductID" w:val="48 livres"/>
        </w:smartTagPr>
        <w:r w:rsidRPr="009901F8">
          <w:t>48 livres</w:t>
        </w:r>
      </w:smartTag>
      <w:r w:rsidRPr="009901F8">
        <w:t xml:space="preserve"> </w:t>
      </w:r>
      <w:r w:rsidR="003C6885">
        <w:t xml:space="preserve">pour ses </w:t>
      </w:r>
      <w:r w:rsidRPr="009901F8">
        <w:t>honoraires</w:t>
      </w:r>
      <w:r w:rsidR="00CF4F0A">
        <w:rPr>
          <w:rStyle w:val="Appelnotedebasdep"/>
        </w:rPr>
        <w:footnoteReference w:id="217"/>
      </w:r>
      <w:r w:rsidRPr="009901F8">
        <w:t>.</w:t>
      </w:r>
      <w:r w:rsidR="002428A1">
        <w:t xml:space="preserve"> </w:t>
      </w:r>
    </w:p>
    <w:p w14:paraId="7D9C4442" w14:textId="77777777" w:rsidR="00CF4F0A" w:rsidRPr="009901F8" w:rsidRDefault="00CF4F0A" w:rsidP="0041119E">
      <w:pPr>
        <w:pStyle w:val="Listepuces"/>
        <w:numPr>
          <w:ilvl w:val="0"/>
          <w:numId w:val="0"/>
        </w:numPr>
      </w:pPr>
    </w:p>
    <w:p w14:paraId="6EF3897E" w14:textId="28F79B97" w:rsidR="0041119E" w:rsidRDefault="0041119E" w:rsidP="0041119E">
      <w:pPr>
        <w:pStyle w:val="Listepuces"/>
        <w:numPr>
          <w:ilvl w:val="0"/>
          <w:numId w:val="0"/>
        </w:numPr>
      </w:pPr>
      <w:r w:rsidRPr="009901F8">
        <w:t xml:space="preserve">Près de ces bénitiers, </w:t>
      </w:r>
      <w:r w:rsidR="003C6885">
        <w:t xml:space="preserve">on aménagea en 1777-1778 </w:t>
      </w:r>
      <w:r w:rsidRPr="009901F8">
        <w:t xml:space="preserve">deux tambours au revers des portes latérales </w:t>
      </w:r>
      <w:r w:rsidR="003C6885">
        <w:t>afin de</w:t>
      </w:r>
      <w:r w:rsidRPr="009901F8">
        <w:t xml:space="preserve"> limiter les courants d’air. Ils furent restaurés en 1782 pour cause de bruit. Cette installation faisait suite au découpage des vantaux des portes autorisé par</w:t>
      </w:r>
      <w:r w:rsidR="003C6885">
        <w:t xml:space="preserve"> le directeur des </w:t>
      </w:r>
      <w:r w:rsidR="006561B2">
        <w:t>É</w:t>
      </w:r>
      <w:r w:rsidR="003C6885">
        <w:t>conomats,</w:t>
      </w:r>
      <w:r w:rsidRPr="009901F8">
        <w:t xml:space="preserve"> Feydeau de Marville</w:t>
      </w:r>
      <w:r w:rsidR="00CF4F0A">
        <w:rPr>
          <w:rStyle w:val="Appelnotedebasdep"/>
        </w:rPr>
        <w:footnoteReference w:id="218"/>
      </w:r>
      <w:r w:rsidRPr="009901F8">
        <w:t>.</w:t>
      </w:r>
    </w:p>
    <w:p w14:paraId="3E18C460" w14:textId="77777777" w:rsidR="009C1490" w:rsidRDefault="009C1490" w:rsidP="0041119E">
      <w:pPr>
        <w:pStyle w:val="Listepuces"/>
        <w:numPr>
          <w:ilvl w:val="0"/>
          <w:numId w:val="0"/>
        </w:numPr>
      </w:pPr>
    </w:p>
    <w:p w14:paraId="0FEE87CF" w14:textId="3CE7F039" w:rsidR="00CF4F0A" w:rsidRPr="009901F8" w:rsidRDefault="009C1490" w:rsidP="0041119E">
      <w:pPr>
        <w:pStyle w:val="Listepuces"/>
        <w:numPr>
          <w:ilvl w:val="0"/>
          <w:numId w:val="0"/>
        </w:numPr>
      </w:pPr>
      <w:r>
        <w:rPr>
          <w:b/>
          <w:i/>
        </w:rPr>
        <w:t>Les meubles et ornements</w:t>
      </w:r>
    </w:p>
    <w:p w14:paraId="4CDCCC5E" w14:textId="2E368DB1" w:rsidR="0041119E" w:rsidRDefault="0041119E" w:rsidP="0041119E">
      <w:pPr>
        <w:pStyle w:val="Listepuces"/>
        <w:numPr>
          <w:ilvl w:val="0"/>
          <w:numId w:val="0"/>
        </w:numPr>
      </w:pPr>
      <w:r w:rsidRPr="009901F8">
        <w:t xml:space="preserve">En tant qu’église royale, Saint-Louis de Versailles </w:t>
      </w:r>
      <w:r w:rsidR="00980BD2">
        <w:t>avait été</w:t>
      </w:r>
      <w:r w:rsidRPr="009901F8">
        <w:t xml:space="preserve"> richement dotée. Contrairement à la légende, la reine Marie </w:t>
      </w:r>
      <w:proofErr w:type="spellStart"/>
      <w:r w:rsidRPr="009901F8">
        <w:t>Le</w:t>
      </w:r>
      <w:r w:rsidR="00980BD2">
        <w:t>s</w:t>
      </w:r>
      <w:r w:rsidRPr="009901F8">
        <w:t>czcinska</w:t>
      </w:r>
      <w:proofErr w:type="spellEnd"/>
      <w:r w:rsidRPr="009901F8">
        <w:t xml:space="preserve"> n’offr</w:t>
      </w:r>
      <w:r w:rsidR="005C147A">
        <w:t>i</w:t>
      </w:r>
      <w:r w:rsidRPr="009901F8">
        <w:t>t</w:t>
      </w:r>
      <w:r w:rsidR="005C147A">
        <w:t xml:space="preserve"> jamais</w:t>
      </w:r>
      <w:r w:rsidRPr="009901F8">
        <w:t xml:space="preserve"> les lustres disposés dans le chœur </w:t>
      </w:r>
      <w:r w:rsidRPr="009901F8">
        <w:lastRenderedPageBreak/>
        <w:t xml:space="preserve">(fig.34). Il apparait </w:t>
      </w:r>
      <w:r w:rsidR="00980BD2">
        <w:t xml:space="preserve">en effet, </w:t>
      </w:r>
      <w:r w:rsidRPr="009901F8">
        <w:t>dans le registre des délibérations de la fabrique</w:t>
      </w:r>
      <w:r w:rsidR="00980BD2">
        <w:t>,</w:t>
      </w:r>
      <w:r w:rsidRPr="009901F8">
        <w:t xml:space="preserve"> que jusqu’en 1785, les lustres </w:t>
      </w:r>
      <w:r w:rsidR="00980BD2">
        <w:t>fur</w:t>
      </w:r>
      <w:r w:rsidRPr="009901F8">
        <w:t>ent mis à disposition de la paroisse par le Garde-Meuble de la Couronne</w:t>
      </w:r>
      <w:r w:rsidR="00980BD2">
        <w:t xml:space="preserve"> et ce</w:t>
      </w:r>
      <w:r w:rsidRPr="009901F8">
        <w:t xml:space="preserve"> uniquement lors des fêtes solennelles. Louis XVI ayant alors procédé à la suppression de cet usage dans le cadre de la réorganisation de cette administration, la fabrique songea </w:t>
      </w:r>
      <w:r w:rsidR="00980BD2">
        <w:t xml:space="preserve">donc </w:t>
      </w:r>
      <w:r w:rsidRPr="009901F8">
        <w:t xml:space="preserve">à en acquérir. Elle porta son choix sur sept lustres trouvés à Paris pour la somme de </w:t>
      </w:r>
      <w:smartTag w:uri="urn:schemas-microsoft-com:office:smarttags" w:element="metricconverter">
        <w:smartTagPr>
          <w:attr w:name="ProductID" w:val="3ﾠ000 livres"/>
        </w:smartTagPr>
        <w:r w:rsidRPr="009901F8">
          <w:t>3 000 livres</w:t>
        </w:r>
      </w:smartTag>
      <w:r w:rsidRPr="009901F8">
        <w:t>. Deux supplémentaires furent acquis en 1790 pour le bas de l’église</w:t>
      </w:r>
      <w:r w:rsidR="00980BD2">
        <w:t>, installés</w:t>
      </w:r>
      <w:r w:rsidRPr="009901F8">
        <w:t xml:space="preserve"> en mars 1791. Ces neuf lustres </w:t>
      </w:r>
      <w:r w:rsidR="005C147A">
        <w:t xml:space="preserve">au total </w:t>
      </w:r>
      <w:r w:rsidRPr="009901F8">
        <w:t>furent inventoriés en 1795 et complétés au siècle</w:t>
      </w:r>
      <w:r w:rsidR="00980BD2">
        <w:t xml:space="preserve"> suivant</w:t>
      </w:r>
      <w:r w:rsidRPr="009901F8">
        <w:t xml:space="preserve">. </w:t>
      </w:r>
      <w:r w:rsidR="005C147A">
        <w:t>E</w:t>
      </w:r>
      <w:r w:rsidR="005C147A" w:rsidRPr="009901F8">
        <w:t>n 1791</w:t>
      </w:r>
      <w:r w:rsidR="005C147A">
        <w:t>,</w:t>
      </w:r>
      <w:r w:rsidR="005C147A" w:rsidRPr="009901F8">
        <w:t xml:space="preserve"> </w:t>
      </w:r>
      <w:r w:rsidR="005C147A">
        <w:t>l</w:t>
      </w:r>
      <w:r w:rsidRPr="009901F8">
        <w:t xml:space="preserve">eur entretien </w:t>
      </w:r>
      <w:r w:rsidR="00980BD2">
        <w:t>fut</w:t>
      </w:r>
      <w:r w:rsidRPr="009901F8">
        <w:t xml:space="preserve"> confié au</w:t>
      </w:r>
      <w:r w:rsidR="00980BD2">
        <w:t xml:space="preserve"> dénommé Bidou,</w:t>
      </w:r>
      <w:r w:rsidRPr="009901F8">
        <w:t xml:space="preserve"> bedeau de l’église</w:t>
      </w:r>
      <w:r w:rsidR="005C147A">
        <w:t>,</w:t>
      </w:r>
      <w:r w:rsidRPr="009901F8">
        <w:t xml:space="preserve"> </w:t>
      </w:r>
      <w:r w:rsidR="00980BD2">
        <w:t>qui était</w:t>
      </w:r>
      <w:r w:rsidRPr="009901F8">
        <w:t xml:space="preserve"> aussi</w:t>
      </w:r>
      <w:r w:rsidR="00980BD2">
        <w:t xml:space="preserve"> chargé</w:t>
      </w:r>
      <w:r w:rsidRPr="009901F8">
        <w:t xml:space="preserve"> de leurs montées et descentes depuis les</w:t>
      </w:r>
      <w:r w:rsidR="006E23CE">
        <w:t xml:space="preserve"> </w:t>
      </w:r>
      <w:r w:rsidRPr="009901F8">
        <w:t xml:space="preserve">treuils </w:t>
      </w:r>
      <w:r w:rsidR="005C147A">
        <w:t>dressés</w:t>
      </w:r>
      <w:r w:rsidRPr="009901F8">
        <w:t xml:space="preserve"> dans les combles</w:t>
      </w:r>
      <w:r w:rsidR="00CF4F0A">
        <w:rPr>
          <w:rStyle w:val="Appelnotedebasdep"/>
        </w:rPr>
        <w:footnoteReference w:id="219"/>
      </w:r>
      <w:r w:rsidRPr="009901F8">
        <w:t xml:space="preserve">. </w:t>
      </w:r>
    </w:p>
    <w:p w14:paraId="4D990684" w14:textId="77777777" w:rsidR="00CF4F0A" w:rsidRPr="009901F8" w:rsidRDefault="00CF4F0A" w:rsidP="0041119E">
      <w:pPr>
        <w:pStyle w:val="Listepuces"/>
        <w:numPr>
          <w:ilvl w:val="0"/>
          <w:numId w:val="0"/>
        </w:numPr>
      </w:pPr>
    </w:p>
    <w:p w14:paraId="029BE407" w14:textId="57F0E17C" w:rsidR="0041119E" w:rsidRDefault="0041119E" w:rsidP="0041119E">
      <w:pPr>
        <w:pStyle w:val="Listepuces"/>
        <w:numPr>
          <w:ilvl w:val="0"/>
          <w:numId w:val="0"/>
        </w:numPr>
      </w:pPr>
      <w:r w:rsidRPr="009901F8">
        <w:t>Selon la tradition, les lustres n</w:t>
      </w:r>
      <w:r w:rsidR="005C147A">
        <w:t>e furent</w:t>
      </w:r>
      <w:r w:rsidRPr="009901F8">
        <w:t xml:space="preserve"> jamais disposés en permanence </w:t>
      </w:r>
      <w:r w:rsidR="005644B2">
        <w:t>ainsi que</w:t>
      </w:r>
      <w:r w:rsidRPr="009901F8">
        <w:t xml:space="preserve"> le confirme l’état d</w:t>
      </w:r>
      <w:r w:rsidR="005644B2">
        <w:t>e Penot,</w:t>
      </w:r>
      <w:r w:rsidRPr="009901F8">
        <w:t xml:space="preserve"> tapissier de la paroisse</w:t>
      </w:r>
      <w:r w:rsidR="005644B2">
        <w:t>,</w:t>
      </w:r>
      <w:r w:rsidRPr="009901F8">
        <w:t xml:space="preserve"> en 1774. L’usage ne sera institué qu’à </w:t>
      </w:r>
      <w:r w:rsidR="005644B2">
        <w:t>compter</w:t>
      </w:r>
      <w:r w:rsidRPr="009901F8">
        <w:t xml:space="preserve"> de 1785. L’éclairage était assuré </w:t>
      </w:r>
      <w:r w:rsidR="005644B2">
        <w:t>j</w:t>
      </w:r>
      <w:r w:rsidRPr="009901F8">
        <w:t>usqu’alors</w:t>
      </w:r>
      <w:r w:rsidR="005644B2">
        <w:t>,</w:t>
      </w:r>
      <w:r w:rsidRPr="009901F8">
        <w:t xml:space="preserve"> </w:t>
      </w:r>
      <w:r w:rsidR="005644B2" w:rsidRPr="009901F8">
        <w:t>principalement</w:t>
      </w:r>
      <w:r w:rsidR="005644B2">
        <w:t xml:space="preserve">, </w:t>
      </w:r>
      <w:r w:rsidRPr="009901F8">
        <w:t xml:space="preserve">par les vitraux en grisaille </w:t>
      </w:r>
      <w:r w:rsidR="005644B2">
        <w:t xml:space="preserve">‒ </w:t>
      </w:r>
      <w:r w:rsidRPr="009901F8">
        <w:t xml:space="preserve">qui subsistent en partie dans la nef et le transept </w:t>
      </w:r>
      <w:r w:rsidR="005644B2">
        <w:t xml:space="preserve">‒ </w:t>
      </w:r>
      <w:r w:rsidRPr="009901F8">
        <w:t xml:space="preserve">et par les multiples chandeliers d’autels. Au nombre de </w:t>
      </w:r>
      <w:r w:rsidR="00980BD2">
        <w:t>soixante-huit</w:t>
      </w:r>
      <w:r w:rsidRPr="009901F8">
        <w:t xml:space="preserve"> en 1767, </w:t>
      </w:r>
      <w:r w:rsidR="00980BD2">
        <w:t>seize</w:t>
      </w:r>
      <w:r w:rsidRPr="009901F8">
        <w:t xml:space="preserve"> étaient en bronze doré et </w:t>
      </w:r>
      <w:r w:rsidR="00980BD2">
        <w:t>cinquante-deux</w:t>
      </w:r>
      <w:r w:rsidRPr="009901F8">
        <w:t xml:space="preserve"> en cuivre argenté. Douze des </w:t>
      </w:r>
      <w:r w:rsidR="00980BD2">
        <w:t>seize</w:t>
      </w:r>
      <w:r w:rsidRPr="009901F8">
        <w:t> ci</w:t>
      </w:r>
      <w:r w:rsidRPr="009901F8">
        <w:noBreakHyphen/>
        <w:t xml:space="preserve">dessus se trouvaient sur le maître-autel, complétés en 1788 par deux </w:t>
      </w:r>
      <w:r w:rsidR="00980BD2">
        <w:t xml:space="preserve">autres </w:t>
      </w:r>
      <w:r w:rsidRPr="009901F8">
        <w:t>en argent. Les deux autels du transept et celui de la Vierge furent ornés</w:t>
      </w:r>
      <w:r w:rsidR="00980BD2">
        <w:t>,</w:t>
      </w:r>
      <w:r w:rsidRPr="009901F8">
        <w:t xml:space="preserve"> chacun</w:t>
      </w:r>
      <w:r w:rsidR="00980BD2">
        <w:t>,</w:t>
      </w:r>
      <w:r w:rsidRPr="009901F8">
        <w:t xml:space="preserve"> de six grands chandeliers à pied de biche de </w:t>
      </w:r>
      <w:smartTag w:uri="urn:schemas-microsoft-com:office:smarttags" w:element="metricconverter">
        <w:smartTagPr>
          <w:attr w:name="ProductID" w:val="3 pieds"/>
        </w:smartTagPr>
        <w:r w:rsidRPr="009901F8">
          <w:t>3 pieds</w:t>
        </w:r>
      </w:smartTag>
      <w:r w:rsidRPr="009901F8">
        <w:t xml:space="preserve"> et demi de haut, aussi en bronze doré, ornés d’une fleur de lys sur chaque face et garnis de leur bobèche. Le chœur était aussi éclairé par une grande lampe suspendue</w:t>
      </w:r>
      <w:r w:rsidR="00CF4F0A">
        <w:rPr>
          <w:rStyle w:val="Appelnotedebasdep"/>
        </w:rPr>
        <w:footnoteReference w:id="220"/>
      </w:r>
      <w:r w:rsidRPr="009901F8">
        <w:t>.</w:t>
      </w:r>
    </w:p>
    <w:p w14:paraId="31878D80" w14:textId="77777777" w:rsidR="00CF4F0A" w:rsidRPr="009901F8" w:rsidRDefault="00CF4F0A" w:rsidP="0041119E">
      <w:pPr>
        <w:pStyle w:val="Listepuces"/>
        <w:numPr>
          <w:ilvl w:val="0"/>
          <w:numId w:val="0"/>
        </w:numPr>
      </w:pPr>
    </w:p>
    <w:p w14:paraId="384C40BE" w14:textId="40804C94" w:rsidR="0041119E" w:rsidRDefault="0041119E" w:rsidP="0041119E">
      <w:pPr>
        <w:pStyle w:val="Listepuces"/>
        <w:numPr>
          <w:ilvl w:val="0"/>
          <w:numId w:val="0"/>
        </w:numPr>
      </w:pPr>
      <w:r w:rsidRPr="009901F8">
        <w:t xml:space="preserve">Outre leurs chandeliers et croix, chaque autel de l’église </w:t>
      </w:r>
      <w:r w:rsidR="005644B2">
        <w:t>fu</w:t>
      </w:r>
      <w:r w:rsidRPr="009901F8">
        <w:t>t revêtu d’un devant</w:t>
      </w:r>
      <w:r w:rsidR="005644B2">
        <w:t> :</w:t>
      </w:r>
      <w:r w:rsidRPr="009901F8">
        <w:t xml:space="preserve"> de drap noir pour les chapelles latérales </w:t>
      </w:r>
      <w:r w:rsidR="005644B2">
        <w:t>et</w:t>
      </w:r>
      <w:r w:rsidRPr="009901F8">
        <w:t xml:space="preserve"> de damas noir pour le maître-autel. </w:t>
      </w:r>
      <w:r w:rsidR="005644B2">
        <w:t>Il</w:t>
      </w:r>
      <w:r w:rsidRPr="009901F8">
        <w:t xml:space="preserve"> était orné d’une croix de serge blanche pour les premières</w:t>
      </w:r>
      <w:r w:rsidR="005644B2">
        <w:t>,</w:t>
      </w:r>
      <w:r w:rsidRPr="009901F8">
        <w:t xml:space="preserve"> de soie blanche pour le second.</w:t>
      </w:r>
    </w:p>
    <w:p w14:paraId="63A4574D" w14:textId="77777777" w:rsidR="009B2176" w:rsidRDefault="009B2176" w:rsidP="0041119E">
      <w:pPr>
        <w:pStyle w:val="Listepuces"/>
        <w:numPr>
          <w:ilvl w:val="0"/>
          <w:numId w:val="0"/>
        </w:numPr>
      </w:pPr>
    </w:p>
    <w:p w14:paraId="78013F4B" w14:textId="77777777" w:rsidR="005644B2" w:rsidRDefault="0041119E" w:rsidP="0041119E">
      <w:pPr>
        <w:pStyle w:val="Listepuces"/>
        <w:numPr>
          <w:ilvl w:val="0"/>
          <w:numId w:val="0"/>
        </w:numPr>
      </w:pPr>
      <w:r w:rsidRPr="009901F8">
        <w:t xml:space="preserve">Suivant le goût tapissier de la fin du </w:t>
      </w:r>
      <w:proofErr w:type="spellStart"/>
      <w:r w:rsidRPr="009901F8">
        <w:rPr>
          <w:smallCaps/>
        </w:rPr>
        <w:t>xviii</w:t>
      </w:r>
      <w:r w:rsidRPr="009901F8">
        <w:t>e</w:t>
      </w:r>
      <w:proofErr w:type="spellEnd"/>
      <w:r w:rsidRPr="009901F8">
        <w:t xml:space="preserve"> siècle, chaque vitrail de l’église fut </w:t>
      </w:r>
      <w:r w:rsidR="005644B2">
        <w:t>doté</w:t>
      </w:r>
      <w:r w:rsidRPr="009901F8">
        <w:t xml:space="preserve"> de rideaux en deux parties </w:t>
      </w:r>
      <w:r w:rsidR="005644B2" w:rsidRPr="009901F8">
        <w:t xml:space="preserve">en toile de coton blanc </w:t>
      </w:r>
      <w:r w:rsidRPr="009901F8">
        <w:t>avec anneaux de fer et cordes pour les ouvrir et fermer. Ils servaient à atténuer les effets</w:t>
      </w:r>
      <w:r w:rsidR="005644B2" w:rsidRPr="005644B2">
        <w:t xml:space="preserve"> </w:t>
      </w:r>
      <w:r w:rsidR="005644B2" w:rsidRPr="009901F8">
        <w:t>de la lumière</w:t>
      </w:r>
      <w:r w:rsidR="005644B2">
        <w:t xml:space="preserve"> ou</w:t>
      </w:r>
      <w:r w:rsidRPr="009901F8">
        <w:t xml:space="preserve"> du soleil. </w:t>
      </w:r>
      <w:r w:rsidR="005644B2">
        <w:t>On en</w:t>
      </w:r>
      <w:r w:rsidRPr="009901F8">
        <w:t xml:space="preserve"> dispos</w:t>
      </w:r>
      <w:r w:rsidR="005644B2">
        <w:t>a</w:t>
      </w:r>
      <w:r w:rsidRPr="009901F8">
        <w:t xml:space="preserve"> aussi aux quatre croisées de la chapelle des Catéchismes et aux deux de la sacristie. </w:t>
      </w:r>
    </w:p>
    <w:p w14:paraId="5A193E5A" w14:textId="62E60E9D" w:rsidR="0041119E" w:rsidRDefault="0041119E" w:rsidP="0041119E">
      <w:pPr>
        <w:pStyle w:val="Listepuces"/>
        <w:numPr>
          <w:ilvl w:val="0"/>
          <w:numId w:val="0"/>
        </w:numPr>
      </w:pPr>
      <w:r w:rsidRPr="009901F8">
        <w:lastRenderedPageBreak/>
        <w:t>Des rideaux de serge violette servaient, quant à eux, à couvrir les tableaux des chapelles pendant le Carême et lors du nettoyage de l’église, charge</w:t>
      </w:r>
      <w:r w:rsidR="00980BD2">
        <w:t xml:space="preserve"> qui était</w:t>
      </w:r>
      <w:r w:rsidRPr="009901F8">
        <w:t xml:space="preserve"> confiée au tapissier de la paroisse. </w:t>
      </w:r>
    </w:p>
    <w:p w14:paraId="2ECB8C4E" w14:textId="77777777" w:rsidR="005644B2" w:rsidRDefault="005644B2" w:rsidP="0041119E">
      <w:pPr>
        <w:pStyle w:val="Listepuces"/>
        <w:numPr>
          <w:ilvl w:val="0"/>
          <w:numId w:val="0"/>
        </w:numPr>
      </w:pPr>
    </w:p>
    <w:p w14:paraId="02BD1B07" w14:textId="2C5F8CDF" w:rsidR="0041119E" w:rsidRDefault="0041119E" w:rsidP="0041119E">
      <w:pPr>
        <w:pStyle w:val="Listepuces"/>
        <w:numPr>
          <w:ilvl w:val="0"/>
          <w:numId w:val="0"/>
        </w:numPr>
      </w:pPr>
      <w:r w:rsidRPr="009901F8">
        <w:t xml:space="preserve">Cet aménagement tapissier fut complété par l’installation de tapis </w:t>
      </w:r>
      <w:r w:rsidR="00946A50">
        <w:t xml:space="preserve">dans le chœur, </w:t>
      </w:r>
      <w:r w:rsidRPr="009901F8">
        <w:t>devant le maître-autel</w:t>
      </w:r>
      <w:r w:rsidR="00946A50">
        <w:t>,</w:t>
      </w:r>
      <w:r w:rsidRPr="009901F8">
        <w:t xml:space="preserve"> et </w:t>
      </w:r>
      <w:r w:rsidR="00946A50">
        <w:t xml:space="preserve">devant </w:t>
      </w:r>
      <w:r w:rsidRPr="009901F8">
        <w:t xml:space="preserve">les autels </w:t>
      </w:r>
      <w:r w:rsidR="00946A50">
        <w:t xml:space="preserve">du </w:t>
      </w:r>
      <w:r w:rsidRPr="009901F8">
        <w:t>transept</w:t>
      </w:r>
      <w:r w:rsidR="00946A50">
        <w:t xml:space="preserve"> et de la </w:t>
      </w:r>
      <w:r w:rsidRPr="009901F8">
        <w:t xml:space="preserve">chapelle de la Vierge. </w:t>
      </w:r>
      <w:r w:rsidR="00946A50">
        <w:t>E</w:t>
      </w:r>
      <w:r w:rsidR="00946A50" w:rsidRPr="009901F8">
        <w:t>n octobre 1775</w:t>
      </w:r>
      <w:r w:rsidR="00946A50">
        <w:t>,</w:t>
      </w:r>
      <w:r w:rsidR="00946A50" w:rsidRPr="009901F8">
        <w:t xml:space="preserve"> </w:t>
      </w:r>
      <w:r w:rsidR="00946A50">
        <w:t>l</w:t>
      </w:r>
      <w:r w:rsidRPr="009901F8">
        <w:t xml:space="preserve">e tapis du maître-autel fut remplacé et affecté à la chapelle de la Vierge. </w:t>
      </w:r>
      <w:r w:rsidR="00946A50">
        <w:t>Il</w:t>
      </w:r>
      <w:r w:rsidRPr="009901F8">
        <w:t xml:space="preserve"> fut</w:t>
      </w:r>
      <w:r w:rsidRPr="0008467B">
        <w:t xml:space="preserve"> remplacé </w:t>
      </w:r>
      <w:r w:rsidR="00946A50">
        <w:t>l</w:t>
      </w:r>
      <w:r w:rsidRPr="0008467B">
        <w:t>à</w:t>
      </w:r>
      <w:r w:rsidR="00946A50">
        <w:t xml:space="preserve"> à</w:t>
      </w:r>
      <w:r w:rsidRPr="0008467B">
        <w:t xml:space="preserve"> son tour</w:t>
      </w:r>
      <w:r w:rsidR="00946A50">
        <w:t>,</w:t>
      </w:r>
      <w:r w:rsidRPr="0008467B">
        <w:t xml:space="preserve"> en mars 1781, avec ceux des chapelles de la Descente de Croix, de S</w:t>
      </w:r>
      <w:r>
        <w:t>ain</w:t>
      </w:r>
      <w:r w:rsidRPr="0008467B">
        <w:t>t</w:t>
      </w:r>
      <w:r w:rsidRPr="0008467B">
        <w:noBreakHyphen/>
        <w:t>Jean et de S</w:t>
      </w:r>
      <w:r>
        <w:t>ain</w:t>
      </w:r>
      <w:r w:rsidRPr="0008467B">
        <w:t>t-Louis qu</w:t>
      </w:r>
      <w:r>
        <w:t>e l’on</w:t>
      </w:r>
      <w:r w:rsidRPr="0008467B">
        <w:t xml:space="preserve"> avait </w:t>
      </w:r>
      <w:r>
        <w:t>dérobés</w:t>
      </w:r>
      <w:r w:rsidR="00CF4F0A">
        <w:rPr>
          <w:rStyle w:val="Appelnotedebasdep"/>
        </w:rPr>
        <w:footnoteReference w:id="221"/>
      </w:r>
      <w:r w:rsidRPr="0008467B">
        <w:t xml:space="preserve">. </w:t>
      </w:r>
    </w:p>
    <w:p w14:paraId="2BC28594" w14:textId="77777777" w:rsidR="00CF4F0A" w:rsidRDefault="00CF4F0A" w:rsidP="0041119E">
      <w:pPr>
        <w:pStyle w:val="Listepuces"/>
        <w:numPr>
          <w:ilvl w:val="0"/>
          <w:numId w:val="0"/>
        </w:numPr>
      </w:pPr>
    </w:p>
    <w:p w14:paraId="608B54C9" w14:textId="1E133417" w:rsidR="0041119E" w:rsidRDefault="0041119E" w:rsidP="0041119E">
      <w:pPr>
        <w:pStyle w:val="Listepuces"/>
        <w:numPr>
          <w:ilvl w:val="0"/>
          <w:numId w:val="0"/>
        </w:numPr>
      </w:pPr>
      <w:r w:rsidRPr="0008467B">
        <w:t>Les inventaires de 1767, 1784</w:t>
      </w:r>
      <w:r>
        <w:t>,</w:t>
      </w:r>
      <w:r w:rsidRPr="0008467B">
        <w:t xml:space="preserve"> 1793 et 1795 </w:t>
      </w:r>
      <w:r w:rsidR="005644B2">
        <w:t xml:space="preserve">livrent, en outre, </w:t>
      </w:r>
      <w:r w:rsidRPr="0008467B">
        <w:t>un nombre impressionnant de pièces d’étoffes (dais</w:t>
      </w:r>
      <w:r w:rsidR="00946A50">
        <w:t>,</w:t>
      </w:r>
      <w:r w:rsidRPr="0008467B">
        <w:t xml:space="preserve"> bannières</w:t>
      </w:r>
      <w:r w:rsidR="00946A50">
        <w:t>,</w:t>
      </w:r>
      <w:r w:rsidRPr="0008467B">
        <w:t xml:space="preserve"> armoiries</w:t>
      </w:r>
      <w:r w:rsidR="00946A50">
        <w:t>,</w:t>
      </w:r>
      <w:r w:rsidRPr="0008467B">
        <w:t xml:space="preserve"> tentures</w:t>
      </w:r>
      <w:r w:rsidR="00946A50">
        <w:t>,</w:t>
      </w:r>
      <w:r w:rsidRPr="0008467B">
        <w:t xml:space="preserve"> draps mortuaires</w:t>
      </w:r>
      <w:r w:rsidR="00946A50">
        <w:t>,</w:t>
      </w:r>
      <w:r w:rsidRPr="0008467B">
        <w:t xml:space="preserve"> nappes et devants d’autels</w:t>
      </w:r>
      <w:r w:rsidR="00946A50">
        <w:t>,</w:t>
      </w:r>
      <w:r w:rsidRPr="0008467B">
        <w:t xml:space="preserve"> étoles</w:t>
      </w:r>
      <w:r w:rsidR="00946A50">
        <w:t>,</w:t>
      </w:r>
      <w:r w:rsidRPr="0008467B">
        <w:t xml:space="preserve"> chapes</w:t>
      </w:r>
      <w:r w:rsidR="00946A50">
        <w:t>,</w:t>
      </w:r>
      <w:r w:rsidRPr="0008467B">
        <w:t xml:space="preserve"> chasubles</w:t>
      </w:r>
      <w:r w:rsidR="00946A50">
        <w:t>,</w:t>
      </w:r>
      <w:r w:rsidRPr="0008467B">
        <w:t xml:space="preserve"> aubes</w:t>
      </w:r>
      <w:r w:rsidR="00946A50">
        <w:t>,</w:t>
      </w:r>
      <w:r w:rsidRPr="0008467B">
        <w:t xml:space="preserve"> soutanes, etc.) dévolues aux offices et </w:t>
      </w:r>
      <w:r w:rsidR="00946A50">
        <w:t xml:space="preserve">aux </w:t>
      </w:r>
      <w:r w:rsidRPr="0008467B">
        <w:t xml:space="preserve">cérémonies. Elles furent </w:t>
      </w:r>
      <w:r w:rsidR="00946A50">
        <w:t>livrée</w:t>
      </w:r>
      <w:r w:rsidRPr="0008467B">
        <w:t>s par</w:t>
      </w:r>
      <w:r w:rsidR="00946A50">
        <w:t xml:space="preserve"> </w:t>
      </w:r>
      <w:proofErr w:type="spellStart"/>
      <w:r w:rsidR="00946A50">
        <w:t>Roudier</w:t>
      </w:r>
      <w:proofErr w:type="spellEnd"/>
      <w:r w:rsidR="00946A50">
        <w:t>,</w:t>
      </w:r>
      <w:r w:rsidRPr="0008467B">
        <w:t xml:space="preserve"> tapissier de la paroisse</w:t>
      </w:r>
      <w:r w:rsidR="00946A50">
        <w:t>,</w:t>
      </w:r>
      <w:r w:rsidRPr="0008467B">
        <w:t xml:space="preserve"> puis, à partir de 1774, par </w:t>
      </w:r>
      <w:r w:rsidR="00946A50">
        <w:t xml:space="preserve">son confrère </w:t>
      </w:r>
      <w:r w:rsidRPr="0008467B">
        <w:t xml:space="preserve">Jean-Joseph Penot. Partie de ces effets étaient </w:t>
      </w:r>
      <w:r w:rsidR="00946A50">
        <w:t>dispos</w:t>
      </w:r>
      <w:r w:rsidRPr="0008467B">
        <w:t xml:space="preserve">és dans les armoires des chapelles </w:t>
      </w:r>
      <w:r w:rsidR="00946A50">
        <w:t>sous l</w:t>
      </w:r>
      <w:r w:rsidRPr="0008467B">
        <w:t xml:space="preserve">es tours </w:t>
      </w:r>
      <w:r w:rsidR="00946A50">
        <w:t xml:space="preserve">latérales </w:t>
      </w:r>
      <w:r w:rsidRPr="0008467B">
        <w:t>et partie dans une armoire aménagée au fond de la petite sacristie, située à droite du vestibule de la principale</w:t>
      </w:r>
      <w:r w:rsidR="00CF4F0A">
        <w:rPr>
          <w:rStyle w:val="Appelnotedebasdep"/>
        </w:rPr>
        <w:footnoteReference w:id="222"/>
      </w:r>
      <w:r w:rsidRPr="0008467B">
        <w:t>.</w:t>
      </w:r>
    </w:p>
    <w:p w14:paraId="5C408194" w14:textId="77777777" w:rsidR="005628F2" w:rsidRDefault="005628F2" w:rsidP="0041119E">
      <w:pPr>
        <w:pStyle w:val="Listepuces"/>
        <w:numPr>
          <w:ilvl w:val="0"/>
          <w:numId w:val="0"/>
        </w:numPr>
      </w:pPr>
    </w:p>
    <w:p w14:paraId="77CE04A4" w14:textId="0C0FB43E" w:rsidR="00946A50" w:rsidRDefault="0041119E" w:rsidP="0041119E">
      <w:pPr>
        <w:pStyle w:val="Listepuces"/>
        <w:numPr>
          <w:ilvl w:val="0"/>
          <w:numId w:val="0"/>
        </w:numPr>
      </w:pPr>
      <w:r w:rsidRPr="0008467B">
        <w:t xml:space="preserve">Comme les lustres, certaines pièces </w:t>
      </w:r>
      <w:r w:rsidR="005644B2">
        <w:t>fur</w:t>
      </w:r>
      <w:r w:rsidRPr="0008467B">
        <w:t xml:space="preserve">ent remises par le Garde-Meuble. En juillet 1780, une bannière fut ainsi délivrée conformément au </w:t>
      </w:r>
      <w:r>
        <w:t>vœu</w:t>
      </w:r>
      <w:r w:rsidRPr="0008467B">
        <w:t xml:space="preserve"> de la reine</w:t>
      </w:r>
      <w:r w:rsidR="005644B2">
        <w:t xml:space="preserve"> Marie-Antoinette</w:t>
      </w:r>
      <w:r w:rsidRPr="0008467B">
        <w:t xml:space="preserve">. Elle faisait suite au dais processionnel </w:t>
      </w:r>
      <w:r w:rsidR="005644B2">
        <w:t>que</w:t>
      </w:r>
      <w:r w:rsidRPr="0008467B">
        <w:t xml:space="preserve"> </w:t>
      </w:r>
      <w:r w:rsidR="00946A50">
        <w:t>Louis XVI</w:t>
      </w:r>
      <w:r w:rsidR="005644B2">
        <w:t xml:space="preserve"> avait offert</w:t>
      </w:r>
      <w:r w:rsidRPr="0008467B">
        <w:t xml:space="preserve"> le mois précédent. </w:t>
      </w:r>
      <w:r>
        <w:t>D</w:t>
      </w:r>
      <w:r w:rsidRPr="0008467B">
        <w:t xml:space="preserve">e </w:t>
      </w:r>
      <w:smartTag w:uri="urn:schemas-microsoft-com:office:smarttags" w:element="metricconverter">
        <w:smartTagPr>
          <w:attr w:name="ProductID" w:val="9 pieds"/>
        </w:smartTagPr>
        <w:r w:rsidRPr="0008467B">
          <w:t>9 pieds</w:t>
        </w:r>
      </w:smartTag>
      <w:r w:rsidRPr="0008467B">
        <w:t xml:space="preserve"> de haut sur 6 de large et 8 de longueur, </w:t>
      </w:r>
      <w:r>
        <w:t>c</w:t>
      </w:r>
      <w:r w:rsidRPr="0008467B">
        <w:t xml:space="preserve">e dais royal était composé de </w:t>
      </w:r>
      <w:r>
        <w:t>quatre</w:t>
      </w:r>
      <w:r w:rsidRPr="0008467B">
        <w:t xml:space="preserve"> pentes de velours cramoisi</w:t>
      </w:r>
      <w:r w:rsidR="00946A50">
        <w:t>,</w:t>
      </w:r>
      <w:r w:rsidRPr="0008467B">
        <w:t xml:space="preserve"> doublées de satin blanc</w:t>
      </w:r>
      <w:r w:rsidR="00946A50">
        <w:t xml:space="preserve"> et</w:t>
      </w:r>
      <w:r w:rsidRPr="0008467B">
        <w:t xml:space="preserve"> ornées de broderies, franges, molettes et glands d’or. Le dessous était de satin blanc</w:t>
      </w:r>
      <w:r w:rsidR="00946A50">
        <w:t>,</w:t>
      </w:r>
      <w:r w:rsidRPr="0008467B">
        <w:t xml:space="preserve"> orné de la colombe du S</w:t>
      </w:r>
      <w:r>
        <w:t>ain</w:t>
      </w:r>
      <w:r w:rsidRPr="0008467B">
        <w:t>t-Esprit brod</w:t>
      </w:r>
      <w:r w:rsidR="00946A50">
        <w:t>ée,</w:t>
      </w:r>
      <w:r w:rsidRPr="0008467B">
        <w:t xml:space="preserve"> et galonné d’or. Le dessus était de velours cramoisi</w:t>
      </w:r>
      <w:r w:rsidR="00946A50">
        <w:t>,</w:t>
      </w:r>
      <w:r w:rsidRPr="0008467B">
        <w:t xml:space="preserve"> entouré de </w:t>
      </w:r>
      <w:r>
        <w:t>deux</w:t>
      </w:r>
      <w:r w:rsidRPr="0008467B">
        <w:t xml:space="preserve"> galons orné</w:t>
      </w:r>
      <w:r w:rsidR="00946A50">
        <w:t>s</w:t>
      </w:r>
      <w:r w:rsidRPr="0008467B">
        <w:t xml:space="preserve"> des armes du roi et du cordon de Saint-Louis</w:t>
      </w:r>
      <w:r w:rsidR="00946A50">
        <w:t>,</w:t>
      </w:r>
      <w:r w:rsidRPr="0008467B">
        <w:t xml:space="preserve"> ainsi que de </w:t>
      </w:r>
      <w:r>
        <w:t>quatre</w:t>
      </w:r>
      <w:r w:rsidRPr="0008467B">
        <w:t xml:space="preserve"> fleurs de lys aux angles. </w:t>
      </w:r>
    </w:p>
    <w:p w14:paraId="311BF832" w14:textId="77777777" w:rsidR="00946A50" w:rsidRDefault="00946A50" w:rsidP="0041119E">
      <w:pPr>
        <w:pStyle w:val="Listepuces"/>
        <w:numPr>
          <w:ilvl w:val="0"/>
          <w:numId w:val="0"/>
        </w:numPr>
      </w:pPr>
    </w:p>
    <w:p w14:paraId="1712EF8B" w14:textId="1EF269C4" w:rsidR="009C1490" w:rsidRDefault="00946A50" w:rsidP="0041119E">
      <w:pPr>
        <w:pStyle w:val="Listepuces"/>
        <w:numPr>
          <w:ilvl w:val="0"/>
          <w:numId w:val="0"/>
        </w:numPr>
      </w:pPr>
      <w:r>
        <w:t>Ce dais</w:t>
      </w:r>
      <w:r w:rsidR="0041119E" w:rsidRPr="0008467B">
        <w:t xml:space="preserve"> était</w:t>
      </w:r>
      <w:r>
        <w:t xml:space="preserve"> aussi</w:t>
      </w:r>
      <w:r w:rsidR="0041119E" w:rsidRPr="0008467B">
        <w:t xml:space="preserve"> </w:t>
      </w:r>
      <w:r w:rsidR="0041119E">
        <w:t>sup</w:t>
      </w:r>
      <w:r w:rsidR="0041119E" w:rsidRPr="0008467B">
        <w:t xml:space="preserve">porté par </w:t>
      </w:r>
      <w:r>
        <w:t>six</w:t>
      </w:r>
      <w:r w:rsidR="0041119E" w:rsidRPr="0008467B">
        <w:t xml:space="preserve"> colonnes couvertes d</w:t>
      </w:r>
      <w:r w:rsidR="009C1490">
        <w:t>’un</w:t>
      </w:r>
      <w:r w:rsidR="0041119E" w:rsidRPr="0008467B">
        <w:t xml:space="preserve"> velours </w:t>
      </w:r>
      <w:r w:rsidR="009C1490">
        <w:t>avec</w:t>
      </w:r>
      <w:r w:rsidR="0041119E" w:rsidRPr="0008467B">
        <w:t xml:space="preserve"> broderies et galon d’or</w:t>
      </w:r>
      <w:r w:rsidR="009C1490">
        <w:t xml:space="preserve"> et</w:t>
      </w:r>
      <w:r w:rsidR="0041119E" w:rsidRPr="0008467B">
        <w:t xml:space="preserve"> reposa</w:t>
      </w:r>
      <w:r w:rsidR="009C1490">
        <w:t>i</w:t>
      </w:r>
      <w:r w:rsidR="0041119E" w:rsidRPr="0008467B">
        <w:t>t sur un socle de bois rouge à moulures dorées. Il était agrémenté au-dessus</w:t>
      </w:r>
      <w:r w:rsidR="009C1490">
        <w:t> </w:t>
      </w:r>
      <w:r w:rsidR="0041119E" w:rsidRPr="0008467B">
        <w:t xml:space="preserve">de </w:t>
      </w:r>
      <w:r w:rsidR="0041119E">
        <w:t>six</w:t>
      </w:r>
      <w:r w:rsidR="0041119E" w:rsidRPr="0008467B">
        <w:t xml:space="preserve"> bouquets de plumes blanches</w:t>
      </w:r>
      <w:r w:rsidR="009C1490">
        <w:t>,</w:t>
      </w:r>
      <w:r w:rsidR="0041119E" w:rsidRPr="0008467B">
        <w:t xml:space="preserve"> de </w:t>
      </w:r>
      <w:r w:rsidR="0041119E">
        <w:t>six</w:t>
      </w:r>
      <w:r w:rsidR="0041119E" w:rsidRPr="0008467B">
        <w:t xml:space="preserve"> aigrettes</w:t>
      </w:r>
      <w:r w:rsidR="009C1490">
        <w:t>,</w:t>
      </w:r>
      <w:r w:rsidR="0041119E" w:rsidRPr="0008467B">
        <w:t xml:space="preserve"> de </w:t>
      </w:r>
      <w:r w:rsidR="0041119E">
        <w:t>six</w:t>
      </w:r>
      <w:r w:rsidR="0041119E" w:rsidRPr="0008467B">
        <w:t xml:space="preserve"> cordons d’honneur en or avec gland </w:t>
      </w:r>
      <w:r w:rsidR="0041119E" w:rsidRPr="0008467B">
        <w:lastRenderedPageBreak/>
        <w:t>identique </w:t>
      </w:r>
      <w:r w:rsidR="0041119E">
        <w:t xml:space="preserve">et </w:t>
      </w:r>
      <w:r w:rsidR="0041119E" w:rsidRPr="0008467B">
        <w:t xml:space="preserve">de </w:t>
      </w:r>
      <w:r w:rsidR="0041119E">
        <w:t>six</w:t>
      </w:r>
      <w:r w:rsidR="0041119E" w:rsidRPr="0008467B">
        <w:t xml:space="preserve"> pommes semblables aux colonnes. Sa confection </w:t>
      </w:r>
      <w:r w:rsidR="005644B2">
        <w:t>revint</w:t>
      </w:r>
      <w:r w:rsidR="009C1490">
        <w:t xml:space="preserve"> à</w:t>
      </w:r>
      <w:r w:rsidR="0041119E" w:rsidRPr="0008467B">
        <w:t xml:space="preserve"> la coquette somme de </w:t>
      </w:r>
      <w:smartTag w:uri="urn:schemas-microsoft-com:office:smarttags" w:element="metricconverter">
        <w:smartTagPr>
          <w:attr w:name="ProductID" w:val="2ﾠ241 livres"/>
        </w:smartTagPr>
        <w:r w:rsidR="0041119E" w:rsidRPr="0008467B">
          <w:t>2 241 livres</w:t>
        </w:r>
      </w:smartTag>
      <w:r w:rsidR="0041119E" w:rsidRPr="0008467B">
        <w:t xml:space="preserve"> 13 sols 7 deniers.</w:t>
      </w:r>
      <w:r w:rsidR="0041119E">
        <w:t xml:space="preserve"> </w:t>
      </w:r>
    </w:p>
    <w:p w14:paraId="599295F0" w14:textId="77777777" w:rsidR="009C1490" w:rsidRDefault="009C1490" w:rsidP="0041119E">
      <w:pPr>
        <w:pStyle w:val="Listepuces"/>
        <w:numPr>
          <w:ilvl w:val="0"/>
          <w:numId w:val="0"/>
        </w:numPr>
      </w:pPr>
    </w:p>
    <w:p w14:paraId="31B7ED73" w14:textId="220CCBDD" w:rsidR="0041119E" w:rsidRDefault="0041119E" w:rsidP="0041119E">
      <w:pPr>
        <w:pStyle w:val="Listepuces"/>
        <w:numPr>
          <w:ilvl w:val="0"/>
          <w:numId w:val="0"/>
        </w:numPr>
      </w:pPr>
      <w:r w:rsidRPr="0008467B">
        <w:t>En juin 1786, la paroisse reçut « un guidon en velours cramoisi brodé</w:t>
      </w:r>
      <w:r w:rsidR="005644B2">
        <w:t>,</w:t>
      </w:r>
      <w:r w:rsidRPr="0008467B">
        <w:t xml:space="preserve"> d’un côté</w:t>
      </w:r>
      <w:r w:rsidR="005644B2">
        <w:t>,</w:t>
      </w:r>
      <w:r w:rsidRPr="0008467B">
        <w:t xml:space="preserve"> d’un soleil et</w:t>
      </w:r>
      <w:r w:rsidR="0016349F">
        <w:t xml:space="preserve">, </w:t>
      </w:r>
      <w:r w:rsidRPr="0008467B">
        <w:t>de l’autre</w:t>
      </w:r>
      <w:r w:rsidR="0016349F">
        <w:t>,</w:t>
      </w:r>
      <w:r w:rsidRPr="0008467B">
        <w:t xml:space="preserve"> de l’agneau pastoral sur le livre de la Loi, et d’une baguette en vignette d’or au tour garni de mollet d’or et garni de velours à galon d’or, de deux cordons et quatre glands aussi d’or »</w:t>
      </w:r>
      <w:r w:rsidR="00CF4F0A">
        <w:rPr>
          <w:rStyle w:val="Appelnotedebasdep"/>
        </w:rPr>
        <w:footnoteReference w:id="223"/>
      </w:r>
      <w:r w:rsidRPr="0008467B">
        <w:t>.</w:t>
      </w:r>
    </w:p>
    <w:p w14:paraId="781D10B8" w14:textId="77777777" w:rsidR="00CF4F0A" w:rsidRPr="0008467B" w:rsidRDefault="00CF4F0A" w:rsidP="0041119E">
      <w:pPr>
        <w:pStyle w:val="Listepuces"/>
        <w:numPr>
          <w:ilvl w:val="0"/>
          <w:numId w:val="0"/>
        </w:numPr>
      </w:pPr>
    </w:p>
    <w:p w14:paraId="595AA775" w14:textId="77777777" w:rsidR="0016349F" w:rsidRDefault="0041119E" w:rsidP="0041119E">
      <w:pPr>
        <w:pStyle w:val="Listepuces"/>
        <w:numPr>
          <w:ilvl w:val="0"/>
          <w:numId w:val="0"/>
        </w:numPr>
      </w:pPr>
      <w:r w:rsidRPr="0008467B">
        <w:t>La mise à disposition de certains effets par le Garde-Meuble est confirmée en juin 1773</w:t>
      </w:r>
      <w:r>
        <w:t xml:space="preserve"> lorsque</w:t>
      </w:r>
      <w:r w:rsidRPr="0008467B">
        <w:t xml:space="preserve"> </w:t>
      </w:r>
      <w:r w:rsidR="0016349F">
        <w:t xml:space="preserve">le directeur des Bâtiment </w:t>
      </w:r>
      <w:r w:rsidRPr="0008467B">
        <w:t>Marigny autorisa la délivrance, à l’occasion du renouvellement de son mobilier liturgique, du lutrin de la chapelle royale</w:t>
      </w:r>
      <w:r>
        <w:t>.</w:t>
      </w:r>
      <w:r w:rsidRPr="0008467B">
        <w:t xml:space="preserve"> </w:t>
      </w:r>
      <w:r>
        <w:t>L</w:t>
      </w:r>
      <w:r w:rsidRPr="0008467B">
        <w:t xml:space="preserve">e Garde-Meuble </w:t>
      </w:r>
      <w:r>
        <w:t>fournit aussi le mobilier d</w:t>
      </w:r>
      <w:r w:rsidRPr="0008467B">
        <w:t>u presbytère</w:t>
      </w:r>
      <w:r>
        <w:t>,</w:t>
      </w:r>
      <w:r w:rsidRPr="0008467B">
        <w:t xml:space="preserve"> conformément au vœu du roi.</w:t>
      </w:r>
      <w:r>
        <w:t xml:space="preserve"> </w:t>
      </w:r>
    </w:p>
    <w:p w14:paraId="2A1024A4" w14:textId="77777777" w:rsidR="0016349F" w:rsidRDefault="0016349F" w:rsidP="0041119E">
      <w:pPr>
        <w:pStyle w:val="Listepuces"/>
        <w:numPr>
          <w:ilvl w:val="0"/>
          <w:numId w:val="0"/>
        </w:numPr>
      </w:pPr>
    </w:p>
    <w:p w14:paraId="0E1748AD" w14:textId="1CA08CBA" w:rsidR="0041119E" w:rsidRDefault="0041119E" w:rsidP="0041119E">
      <w:pPr>
        <w:pStyle w:val="Listepuces"/>
        <w:numPr>
          <w:ilvl w:val="0"/>
          <w:numId w:val="0"/>
        </w:numPr>
      </w:pPr>
      <w:r>
        <w:t>Inversement,</w:t>
      </w:r>
      <w:r w:rsidRPr="0008467B">
        <w:t xml:space="preserve"> </w:t>
      </w:r>
      <w:r>
        <w:t>l</w:t>
      </w:r>
      <w:r w:rsidRPr="0008467B">
        <w:t xml:space="preserve">a fabrique </w:t>
      </w:r>
      <w:r>
        <w:t>pouvait commander la réalisation d’</w:t>
      </w:r>
      <w:r w:rsidRPr="0008467B">
        <w:t>effets destin</w:t>
      </w:r>
      <w:r w:rsidR="0016349F">
        <w:t>és</w:t>
      </w:r>
      <w:r w:rsidRPr="0008467B">
        <w:t xml:space="preserve"> roi et</w:t>
      </w:r>
      <w:r w:rsidR="0016349F">
        <w:t xml:space="preserve"> à</w:t>
      </w:r>
      <w:r w:rsidRPr="0008467B">
        <w:t xml:space="preserve"> </w:t>
      </w:r>
      <w:r w:rsidR="0016349F">
        <w:t>l</w:t>
      </w:r>
      <w:r w:rsidRPr="0008467B">
        <w:t>a famille</w:t>
      </w:r>
      <w:r w:rsidR="0016349F">
        <w:t xml:space="preserve"> royale, tels </w:t>
      </w:r>
      <w:r w:rsidRPr="0008467B">
        <w:t>ces deux prie-</w:t>
      </w:r>
      <w:r>
        <w:t>D</w:t>
      </w:r>
      <w:r w:rsidRPr="0008467B">
        <w:t xml:space="preserve">ieu </w:t>
      </w:r>
      <w:r>
        <w:t>et</w:t>
      </w:r>
      <w:r w:rsidRPr="0008467B">
        <w:t xml:space="preserve"> ce luminaire commandés </w:t>
      </w:r>
      <w:r w:rsidR="0016349F">
        <w:t xml:space="preserve">respectivement </w:t>
      </w:r>
      <w:r w:rsidRPr="0008467B">
        <w:t>en avril 1776 et mars 1787</w:t>
      </w:r>
      <w:r w:rsidR="00CF4F0A">
        <w:rPr>
          <w:rStyle w:val="Appelnotedebasdep"/>
        </w:rPr>
        <w:footnoteReference w:id="224"/>
      </w:r>
      <w:r w:rsidRPr="0008467B">
        <w:t>.</w:t>
      </w:r>
    </w:p>
    <w:p w14:paraId="2E4BC2A1" w14:textId="77777777" w:rsidR="00CF4F0A" w:rsidRPr="0008467B" w:rsidRDefault="00CF4F0A" w:rsidP="0041119E">
      <w:pPr>
        <w:pStyle w:val="Listepuces"/>
        <w:numPr>
          <w:ilvl w:val="0"/>
          <w:numId w:val="0"/>
        </w:numPr>
      </w:pPr>
    </w:p>
    <w:p w14:paraId="2B7673A8" w14:textId="279900B0" w:rsidR="0041119E" w:rsidRDefault="0041119E" w:rsidP="0041119E">
      <w:pPr>
        <w:pStyle w:val="Listepuces"/>
        <w:numPr>
          <w:ilvl w:val="0"/>
          <w:numId w:val="0"/>
        </w:numPr>
      </w:pPr>
      <w:r>
        <w:t>R</w:t>
      </w:r>
      <w:r w:rsidRPr="0008467B">
        <w:t xml:space="preserve">éalisée </w:t>
      </w:r>
      <w:r w:rsidR="0016349F">
        <w:t>d</w:t>
      </w:r>
      <w:r w:rsidR="0016349F" w:rsidRPr="0008467B">
        <w:t>ans les années 1750</w:t>
      </w:r>
      <w:r w:rsidR="0016349F">
        <w:t>,</w:t>
      </w:r>
      <w:r w:rsidR="0016349F" w:rsidRPr="0008467B">
        <w:t xml:space="preserve"> </w:t>
      </w:r>
      <w:r w:rsidRPr="0008467B">
        <w:t>en même temps que le tabernacle</w:t>
      </w:r>
      <w:r>
        <w:t>,</w:t>
      </w:r>
      <w:r w:rsidRPr="0008467B">
        <w:t xml:space="preserve"> </w:t>
      </w:r>
      <w:r>
        <w:t>l</w:t>
      </w:r>
      <w:r w:rsidRPr="0008467B">
        <w:t xml:space="preserve">a chaire </w:t>
      </w:r>
      <w:r>
        <w:t xml:space="preserve">est l’œuvre </w:t>
      </w:r>
      <w:r w:rsidRPr="0008467B">
        <w:t xml:space="preserve">du sculpteur Lemaire </w:t>
      </w:r>
      <w:r>
        <w:t xml:space="preserve">qui </w:t>
      </w:r>
      <w:r w:rsidRPr="0008467B">
        <w:t xml:space="preserve">toucha </w:t>
      </w:r>
      <w:smartTag w:uri="urn:schemas-microsoft-com:office:smarttags" w:element="metricconverter">
        <w:smartTagPr>
          <w:attr w:name="ProductID" w:val="519 livres"/>
        </w:smartTagPr>
        <w:r w:rsidRPr="0008467B">
          <w:t>519 livres</w:t>
        </w:r>
      </w:smartTag>
      <w:r w:rsidRPr="0008467B">
        <w:t xml:space="preserve"> pour ses ouvrages</w:t>
      </w:r>
      <w:r>
        <w:t>.</w:t>
      </w:r>
      <w:r w:rsidRPr="0008467B">
        <w:t xml:space="preserve"> </w:t>
      </w:r>
      <w:r>
        <w:t>Il l’</w:t>
      </w:r>
      <w:r w:rsidRPr="0008467B">
        <w:t>orn</w:t>
      </w:r>
      <w:r>
        <w:t>a</w:t>
      </w:r>
      <w:r w:rsidRPr="0008467B">
        <w:t xml:space="preserve"> de raisins, de jasmin et de la flamme du S</w:t>
      </w:r>
      <w:r>
        <w:t>ain</w:t>
      </w:r>
      <w:r w:rsidRPr="0008467B">
        <w:t>t-Esprit au</w:t>
      </w:r>
      <w:r>
        <w:t>-devant</w:t>
      </w:r>
      <w:r w:rsidRPr="0008467B">
        <w:t xml:space="preserve">. Dans le courant du </w:t>
      </w:r>
      <w:proofErr w:type="spellStart"/>
      <w:r w:rsidRPr="0008467B">
        <w:rPr>
          <w:smallCaps/>
        </w:rPr>
        <w:t>xviii</w:t>
      </w:r>
      <w:r w:rsidRPr="00DC10B0">
        <w:rPr>
          <w:sz w:val="18"/>
          <w:szCs w:val="18"/>
        </w:rPr>
        <w:t>e</w:t>
      </w:r>
      <w:proofErr w:type="spellEnd"/>
      <w:r w:rsidRPr="0008467B">
        <w:t xml:space="preserve">, le chœur </w:t>
      </w:r>
      <w:r>
        <w:t xml:space="preserve">reçut </w:t>
      </w:r>
      <w:r w:rsidRPr="0008467B">
        <w:t xml:space="preserve">les jolies stalles en chêne sculptées, peintes de couleur de bois et dont l’auteur demeure inconnu. Peut-être s’agit-il du menuisier Michel-Julien </w:t>
      </w:r>
      <w:proofErr w:type="spellStart"/>
      <w:r w:rsidRPr="0008467B">
        <w:t>Porché</w:t>
      </w:r>
      <w:proofErr w:type="spellEnd"/>
      <w:r w:rsidRPr="0008467B">
        <w:t xml:space="preserve"> qui</w:t>
      </w:r>
      <w:r>
        <w:t xml:space="preserve"> les</w:t>
      </w:r>
      <w:r w:rsidRPr="0008467B">
        <w:t xml:space="preserve"> rachet</w:t>
      </w:r>
      <w:r>
        <w:t>a</w:t>
      </w:r>
      <w:r w:rsidRPr="0008467B">
        <w:t xml:space="preserve"> en 1794</w:t>
      </w:r>
      <w:r w:rsidR="00CF4F0A">
        <w:rPr>
          <w:rStyle w:val="Appelnotedebasdep"/>
        </w:rPr>
        <w:footnoteReference w:id="225"/>
      </w:r>
      <w:r w:rsidRPr="0008467B">
        <w:t> ?</w:t>
      </w:r>
    </w:p>
    <w:p w14:paraId="33BC14C3" w14:textId="77777777" w:rsidR="0016349F" w:rsidRDefault="0016349F" w:rsidP="0041119E">
      <w:pPr>
        <w:pStyle w:val="Listepuces"/>
        <w:numPr>
          <w:ilvl w:val="0"/>
          <w:numId w:val="0"/>
        </w:numPr>
      </w:pPr>
    </w:p>
    <w:p w14:paraId="77EA2DCF" w14:textId="6AEC02F5" w:rsidR="00CF4F0A" w:rsidRDefault="0041119E" w:rsidP="0041119E">
      <w:pPr>
        <w:pStyle w:val="Listepuces"/>
        <w:numPr>
          <w:ilvl w:val="0"/>
          <w:numId w:val="0"/>
        </w:numPr>
      </w:pPr>
      <w:r w:rsidRPr="0008467B">
        <w:t xml:space="preserve">Suite à l’arrêt du conseil du 27 juin 1783 portant installation de la confrérie du Saint-Sacrement </w:t>
      </w:r>
      <w:r w:rsidR="009B0948">
        <w:t>au sein de</w:t>
      </w:r>
      <w:r w:rsidRPr="0008467B">
        <w:t xml:space="preserve"> la paroisse, un banc d’œuvre fut disposé pour celle-ci du côté de la chaire suivant un plan approuvé par </w:t>
      </w:r>
      <w:r w:rsidR="009B0948">
        <w:t>Louis XVI</w:t>
      </w:r>
      <w:r w:rsidRPr="0008467B">
        <w:t xml:space="preserve">. Celui </w:t>
      </w:r>
      <w:r>
        <w:t xml:space="preserve">visible </w:t>
      </w:r>
      <w:r w:rsidRPr="0008467B">
        <w:t xml:space="preserve">aujourd’hui est une création du </w:t>
      </w:r>
      <w:proofErr w:type="spellStart"/>
      <w:r w:rsidRPr="0008467B">
        <w:rPr>
          <w:smallCaps/>
        </w:rPr>
        <w:t>xix</w:t>
      </w:r>
      <w:r w:rsidRPr="0008467B">
        <w:rPr>
          <w:vertAlign w:val="superscript"/>
        </w:rPr>
        <w:t>e</w:t>
      </w:r>
      <w:proofErr w:type="spellEnd"/>
      <w:r w:rsidRPr="0008467B">
        <w:t xml:space="preserve"> siècle</w:t>
      </w:r>
      <w:r w:rsidR="00566BF4">
        <w:rPr>
          <w:rStyle w:val="Appelnotedebasdep"/>
        </w:rPr>
        <w:footnoteReference w:id="226"/>
      </w:r>
      <w:r w:rsidRPr="0008467B">
        <w:t xml:space="preserve">. Un premier banc fut installé par cette confrérie en 1758 mais dut être démonté </w:t>
      </w:r>
      <w:r w:rsidRPr="0008467B">
        <w:lastRenderedPageBreak/>
        <w:t xml:space="preserve">aussitôt en vertu d’un arrêt du conseil du 10 septembre sous peine de </w:t>
      </w:r>
      <w:smartTag w:uri="urn:schemas-microsoft-com:office:smarttags" w:element="metricconverter">
        <w:smartTagPr>
          <w:attr w:name="ProductID" w:val="50 livres"/>
        </w:smartTagPr>
        <w:r w:rsidRPr="0008467B">
          <w:t>50 livres</w:t>
        </w:r>
      </w:smartTag>
      <w:r w:rsidRPr="0008467B">
        <w:t xml:space="preserve"> d’amende </w:t>
      </w:r>
      <w:r>
        <w:t xml:space="preserve">pour </w:t>
      </w:r>
      <w:r w:rsidRPr="0008467B">
        <w:t xml:space="preserve">la </w:t>
      </w:r>
      <w:r w:rsidR="009B0948">
        <w:t>maison de C</w:t>
      </w:r>
      <w:r w:rsidRPr="0008467B">
        <w:t>harité de la paroisse</w:t>
      </w:r>
      <w:r w:rsidR="00CF4F0A">
        <w:rPr>
          <w:rStyle w:val="Appelnotedebasdep"/>
        </w:rPr>
        <w:footnoteReference w:id="227"/>
      </w:r>
      <w:r w:rsidRPr="0008467B">
        <w:t xml:space="preserve">. </w:t>
      </w:r>
    </w:p>
    <w:p w14:paraId="6DEC4F6A" w14:textId="77777777" w:rsidR="00CF4F0A" w:rsidRDefault="00CF4F0A" w:rsidP="0041119E">
      <w:pPr>
        <w:pStyle w:val="Listepuces"/>
        <w:numPr>
          <w:ilvl w:val="0"/>
          <w:numId w:val="0"/>
        </w:numPr>
      </w:pPr>
    </w:p>
    <w:p w14:paraId="113091C2" w14:textId="77777777" w:rsidR="008F2D64" w:rsidRDefault="0041119E" w:rsidP="0041119E">
      <w:pPr>
        <w:pStyle w:val="Listepuces"/>
        <w:numPr>
          <w:ilvl w:val="0"/>
          <w:numId w:val="0"/>
        </w:numPr>
      </w:pPr>
      <w:r w:rsidRPr="0008467B">
        <w:t>Ce</w:t>
      </w:r>
      <w:r w:rsidR="009B0948">
        <w:t>ci</w:t>
      </w:r>
      <w:r w:rsidRPr="0008467B">
        <w:t xml:space="preserve"> fut l’occasion pour </w:t>
      </w:r>
      <w:r w:rsidR="009B0948">
        <w:t>Louis XV</w:t>
      </w:r>
      <w:r w:rsidRPr="0008467B">
        <w:t xml:space="preserve"> de rappeler, conformément à son arrêt du 8 mai 1742, qu’aucun banc ou chaise ne devait figurer dans l’église. L’édifice devait être</w:t>
      </w:r>
      <w:r w:rsidR="009B0948">
        <w:t xml:space="preserve"> en effet</w:t>
      </w:r>
      <w:r w:rsidRPr="0008467B">
        <w:t xml:space="preserve"> « dégagé de tout ce qui [pouvait] nuire à la dignité du Service divin, aux cérémonies, (…) et même en diminuer la beauté ». Seul le banc d’œuvre des marguilliers </w:t>
      </w:r>
      <w:r w:rsidR="009B0948">
        <w:t>fu</w:t>
      </w:r>
      <w:r w:rsidRPr="0008467B">
        <w:t>t toléré. L’arrêt affecta aussi les chaises disposées dans les chapelles. Aucun aménagement ne pouvait être effectué</w:t>
      </w:r>
      <w:r w:rsidR="009B0948">
        <w:t>,</w:t>
      </w:r>
      <w:r w:rsidRPr="0008467B">
        <w:t xml:space="preserve"> en effet</w:t>
      </w:r>
      <w:r w:rsidR="009B0948">
        <w:t>,</w:t>
      </w:r>
      <w:r w:rsidRPr="0008467B">
        <w:t xml:space="preserve"> sans </w:t>
      </w:r>
      <w:r w:rsidR="009B0948">
        <w:t>l’</w:t>
      </w:r>
      <w:r w:rsidRPr="0008467B">
        <w:t>autorisation du monarque.</w:t>
      </w:r>
      <w:r>
        <w:t xml:space="preserve"> </w:t>
      </w:r>
    </w:p>
    <w:p w14:paraId="38574EF5" w14:textId="77777777" w:rsidR="008F2D64" w:rsidRDefault="008F2D64" w:rsidP="0041119E">
      <w:pPr>
        <w:pStyle w:val="Listepuces"/>
        <w:numPr>
          <w:ilvl w:val="0"/>
          <w:numId w:val="0"/>
        </w:numPr>
      </w:pPr>
    </w:p>
    <w:p w14:paraId="1DAF8108" w14:textId="322B0782" w:rsidR="0041119E" w:rsidRDefault="0041119E" w:rsidP="0041119E">
      <w:pPr>
        <w:pStyle w:val="Listepuces"/>
        <w:numPr>
          <w:ilvl w:val="0"/>
          <w:numId w:val="0"/>
        </w:numPr>
      </w:pPr>
      <w:r w:rsidRPr="0008467B">
        <w:t>Parmi les derniers réalisés, figure</w:t>
      </w:r>
      <w:r w:rsidR="009B0948">
        <w:t>,</w:t>
      </w:r>
      <w:r w:rsidRPr="0008467B">
        <w:t xml:space="preserve"> en 1786</w:t>
      </w:r>
      <w:r w:rsidR="009B0948">
        <w:t>,</w:t>
      </w:r>
      <w:r w:rsidRPr="0008467B">
        <w:t xml:space="preserve"> l’installation d’une boiserie de </w:t>
      </w:r>
      <w:smartTag w:uri="urn:schemas-microsoft-com:office:smarttags" w:element="metricconverter">
        <w:smartTagPr>
          <w:attr w:name="ProductID" w:val="5 pieds"/>
        </w:smartTagPr>
        <w:r w:rsidRPr="0008467B">
          <w:t>5 pieds</w:t>
        </w:r>
      </w:smartTag>
      <w:r w:rsidRPr="0008467B">
        <w:t xml:space="preserve"> de haut derrière les grilles des chapelles des tours </w:t>
      </w:r>
      <w:r w:rsidR="008F2D64">
        <w:t xml:space="preserve">latérales </w:t>
      </w:r>
      <w:r w:rsidRPr="0008467B">
        <w:t>afin de dissimuler à la vue des fidèles les sonneurs en chemises, « tableau [jugé] peu décent à voir dans la maison de Dieu » (sic)</w:t>
      </w:r>
      <w:r w:rsidR="00CF4F0A">
        <w:rPr>
          <w:rStyle w:val="Appelnotedebasdep"/>
        </w:rPr>
        <w:footnoteReference w:id="228"/>
      </w:r>
      <w:r>
        <w:t> !</w:t>
      </w:r>
    </w:p>
    <w:p w14:paraId="70F5DC8E" w14:textId="77777777" w:rsidR="00CF4F0A" w:rsidRPr="0008467B" w:rsidRDefault="00CF4F0A" w:rsidP="0041119E">
      <w:pPr>
        <w:pStyle w:val="Listepuces"/>
        <w:numPr>
          <w:ilvl w:val="0"/>
          <w:numId w:val="0"/>
        </w:numPr>
      </w:pPr>
    </w:p>
    <w:p w14:paraId="231B2CD2" w14:textId="400EFBC7" w:rsidR="0041119E" w:rsidRDefault="0041119E" w:rsidP="0041119E">
      <w:pPr>
        <w:pStyle w:val="Listepuces"/>
        <w:numPr>
          <w:ilvl w:val="0"/>
          <w:numId w:val="0"/>
        </w:numPr>
      </w:pPr>
      <w:r w:rsidRPr="0008467B">
        <w:t xml:space="preserve">Malgré la baisse de ses revenus et le climat politique ambiant, la fabrique </w:t>
      </w:r>
      <w:r w:rsidR="008F2D64">
        <w:t>envisagea</w:t>
      </w:r>
      <w:r w:rsidRPr="0008467B">
        <w:t xml:space="preserve"> en 1791 d</w:t>
      </w:r>
      <w:r w:rsidR="008F2D64">
        <w:t>e poursuivre</w:t>
      </w:r>
      <w:r w:rsidRPr="0008467B">
        <w:t xml:space="preserve"> l’ameublement de l’église. Elle es</w:t>
      </w:r>
      <w:r w:rsidR="008F2D64">
        <w:t>compt</w:t>
      </w:r>
      <w:r w:rsidRPr="0008467B">
        <w:t xml:space="preserve">ait toucher la donation </w:t>
      </w:r>
      <w:r w:rsidR="008F2D64">
        <w:t>du</w:t>
      </w:r>
      <w:r w:rsidRPr="0008467B">
        <w:t xml:space="preserve"> roi </w:t>
      </w:r>
      <w:r w:rsidR="008F2D64">
        <w:t xml:space="preserve">faite </w:t>
      </w:r>
      <w:r w:rsidRPr="0008467B">
        <w:t xml:space="preserve">sur l’abbaye de </w:t>
      </w:r>
      <w:proofErr w:type="spellStart"/>
      <w:r w:rsidRPr="0008467B">
        <w:t>Tiron</w:t>
      </w:r>
      <w:proofErr w:type="spellEnd"/>
      <w:r w:rsidR="008F2D64">
        <w:t xml:space="preserve"> dans le Perche </w:t>
      </w:r>
      <w:r w:rsidRPr="0008467B">
        <w:t>en 1782-</w:t>
      </w:r>
      <w:r w:rsidR="002621D8">
        <w:t>17</w:t>
      </w:r>
      <w:r w:rsidRPr="0008467B">
        <w:t>83. Elle approuva</w:t>
      </w:r>
      <w:r w:rsidR="008F2D64">
        <w:t>,</w:t>
      </w:r>
      <w:r w:rsidRPr="0008467B">
        <w:t xml:space="preserve"> en juillet</w:t>
      </w:r>
      <w:r w:rsidR="008F2D64">
        <w:t>,</w:t>
      </w:r>
      <w:r w:rsidRPr="0008467B">
        <w:t xml:space="preserve"> le splendide projet d’autel réalisé par Le Masson, ingénieur des Ponts-et-Chaussées et premier architecte du département de Seine-et-Oise, probablement pour l’une des chapelles de la nef</w:t>
      </w:r>
      <w:r>
        <w:t xml:space="preserve"> </w:t>
      </w:r>
      <w:r w:rsidR="00CF4F0A">
        <w:rPr>
          <w:rStyle w:val="Appelnotedebasdep"/>
        </w:rPr>
        <w:footnoteReference w:id="229"/>
      </w:r>
      <w:r w:rsidRPr="0008467B">
        <w:t xml:space="preserve">. </w:t>
      </w:r>
    </w:p>
    <w:p w14:paraId="64934A3B" w14:textId="77777777" w:rsidR="00CF4F0A" w:rsidRPr="0008467B" w:rsidRDefault="00CF4F0A" w:rsidP="0041119E">
      <w:pPr>
        <w:pStyle w:val="Listepuces"/>
        <w:numPr>
          <w:ilvl w:val="0"/>
          <w:numId w:val="0"/>
        </w:numPr>
      </w:pPr>
    </w:p>
    <w:p w14:paraId="0193A064" w14:textId="334AC77A" w:rsidR="0041119E" w:rsidRDefault="00CF4F0A" w:rsidP="0041119E">
      <w:pPr>
        <w:pStyle w:val="Listepuces"/>
        <w:numPr>
          <w:ilvl w:val="0"/>
          <w:numId w:val="0"/>
        </w:numPr>
      </w:pPr>
      <w:r>
        <w:t>C</w:t>
      </w:r>
      <w:r w:rsidRPr="0008467B">
        <w:t xml:space="preserve">omme la construction, </w:t>
      </w:r>
      <w:r>
        <w:t>c</w:t>
      </w:r>
      <w:r w:rsidR="0041119E" w:rsidRPr="0008467B">
        <w:t xml:space="preserve">es aménagements </w:t>
      </w:r>
      <w:r w:rsidR="008F2D64">
        <w:t>étai</w:t>
      </w:r>
      <w:r w:rsidR="0041119E" w:rsidRPr="0008467B">
        <w:t xml:space="preserve">ent financés par les </w:t>
      </w:r>
      <w:r w:rsidR="008F2D64">
        <w:t>É</w:t>
      </w:r>
      <w:r w:rsidR="0041119E" w:rsidRPr="0008467B">
        <w:t>conomats avec le soutien</w:t>
      </w:r>
      <w:r w:rsidR="008F2D64">
        <w:t xml:space="preserve"> éventuel de l’administration</w:t>
      </w:r>
      <w:r w:rsidR="0041119E" w:rsidRPr="0008467B">
        <w:t xml:space="preserve"> des Bâtiments du roi, </w:t>
      </w:r>
      <w:r w:rsidR="008F2D64">
        <w:t>don</w:t>
      </w:r>
      <w:r w:rsidR="0041119E" w:rsidRPr="0008467B">
        <w:t xml:space="preserve">t </w:t>
      </w:r>
      <w:r>
        <w:t>celui du</w:t>
      </w:r>
      <w:r w:rsidR="0041119E" w:rsidRPr="0008467B">
        <w:t xml:space="preserve"> Garde-Meuble. </w:t>
      </w:r>
    </w:p>
    <w:p w14:paraId="177CBF79" w14:textId="77777777" w:rsidR="0041119E" w:rsidRDefault="0041119E" w:rsidP="0041119E">
      <w:pPr>
        <w:pStyle w:val="Listepuces"/>
        <w:numPr>
          <w:ilvl w:val="0"/>
          <w:numId w:val="0"/>
        </w:numPr>
      </w:pPr>
    </w:p>
    <w:p w14:paraId="27CA3FB4" w14:textId="77777777" w:rsidR="0041119E" w:rsidRPr="00CF4F0A" w:rsidRDefault="0041119E" w:rsidP="007B0885">
      <w:pPr>
        <w:pStyle w:val="Listepuces"/>
        <w:numPr>
          <w:ilvl w:val="0"/>
          <w:numId w:val="0"/>
        </w:numPr>
        <w:rPr>
          <w:b/>
          <w:i/>
        </w:rPr>
      </w:pPr>
      <w:r w:rsidRPr="00CF4F0A">
        <w:rPr>
          <w:b/>
          <w:i/>
        </w:rPr>
        <w:t xml:space="preserve">Entretien de l’église au </w:t>
      </w:r>
      <w:proofErr w:type="spellStart"/>
      <w:r w:rsidRPr="00CF4F0A">
        <w:rPr>
          <w:b/>
          <w:i/>
          <w:smallCaps/>
        </w:rPr>
        <w:t>xviii</w:t>
      </w:r>
      <w:r w:rsidRPr="00CF4F0A">
        <w:rPr>
          <w:b/>
          <w:i/>
        </w:rPr>
        <w:t>e</w:t>
      </w:r>
      <w:proofErr w:type="spellEnd"/>
      <w:r w:rsidR="00CF4F0A" w:rsidRPr="00CF4F0A">
        <w:rPr>
          <w:b/>
          <w:i/>
        </w:rPr>
        <w:t xml:space="preserve"> siècle</w:t>
      </w:r>
    </w:p>
    <w:p w14:paraId="6F7D2A91" w14:textId="790E5700" w:rsidR="0041119E" w:rsidRDefault="0041119E" w:rsidP="007B0885">
      <w:pPr>
        <w:pStyle w:val="Listepuces"/>
        <w:numPr>
          <w:ilvl w:val="0"/>
          <w:numId w:val="0"/>
        </w:numPr>
      </w:pPr>
      <w:r w:rsidRPr="009901F8">
        <w:t xml:space="preserve">L’entretien courant de l’église </w:t>
      </w:r>
      <w:r w:rsidR="008F2D64">
        <w:t>Saint-Louis fu</w:t>
      </w:r>
      <w:r w:rsidRPr="009901F8">
        <w:t xml:space="preserve">t assuré par un certain nombre d’artisans </w:t>
      </w:r>
      <w:r w:rsidR="008F2D64">
        <w:t>fixés selon</w:t>
      </w:r>
      <w:r w:rsidRPr="009901F8">
        <w:t xml:space="preserve"> des marchés pluriannuels. Depuis janvier 1757, le maître vitrier versaillais</w:t>
      </w:r>
      <w:r w:rsidR="008F2D64">
        <w:t>,</w:t>
      </w:r>
      <w:r w:rsidRPr="009901F8">
        <w:t xml:space="preserve"> Jean </w:t>
      </w:r>
      <w:proofErr w:type="spellStart"/>
      <w:r w:rsidRPr="009901F8">
        <w:t>Bély</w:t>
      </w:r>
      <w:proofErr w:type="spellEnd"/>
      <w:r w:rsidR="008F2D64">
        <w:t>,</w:t>
      </w:r>
      <w:r w:rsidRPr="009901F8">
        <w:t xml:space="preserve"> avait </w:t>
      </w:r>
      <w:r w:rsidR="008F2D64">
        <w:t xml:space="preserve">ainsi </w:t>
      </w:r>
      <w:r w:rsidRPr="009901F8">
        <w:t xml:space="preserve">la charge des vitraux. </w:t>
      </w:r>
      <w:r w:rsidR="008F2D64">
        <w:t>Le m</w:t>
      </w:r>
      <w:r w:rsidRPr="009901F8">
        <w:t xml:space="preserve">arché fut passé avec lui en mars 1757 pour </w:t>
      </w:r>
      <w:r w:rsidR="008F2D64">
        <w:t>neuf</w:t>
      </w:r>
      <w:r w:rsidRPr="009901F8">
        <w:t xml:space="preserve"> années moyennant </w:t>
      </w:r>
      <w:smartTag w:uri="urn:schemas-microsoft-com:office:smarttags" w:element="metricconverter">
        <w:smartTagPr>
          <w:attr w:name="ProductID" w:val="500 livres"/>
        </w:smartTagPr>
        <w:r w:rsidRPr="009901F8">
          <w:t>500 livres</w:t>
        </w:r>
      </w:smartTag>
      <w:r w:rsidRPr="009901F8">
        <w:t xml:space="preserve"> par an. En septembre 1774, le couvreur des Bâtiments du roi, Jean Le Maistre, domicilié rue d’Anjou, fut chargé du suivi des combles et </w:t>
      </w:r>
      <w:r w:rsidR="008F2D64">
        <w:t xml:space="preserve">des </w:t>
      </w:r>
      <w:r w:rsidRPr="009901F8">
        <w:t xml:space="preserve">couvertures de l’église </w:t>
      </w:r>
      <w:r w:rsidR="008F2D64">
        <w:t>ainsi que</w:t>
      </w:r>
      <w:r w:rsidRPr="009901F8">
        <w:t xml:space="preserve"> des bâtiments environnants, </w:t>
      </w:r>
      <w:r w:rsidR="008F2D64">
        <w:t>mais aussi</w:t>
      </w:r>
      <w:r w:rsidRPr="009901F8">
        <w:t xml:space="preserve"> de l’époussetage intérieur de l’édifice</w:t>
      </w:r>
      <w:r w:rsidR="005115D9">
        <w:t>,</w:t>
      </w:r>
      <w:r w:rsidRPr="009901F8">
        <w:t xml:space="preserve"> deux fois l’an</w:t>
      </w:r>
      <w:r w:rsidR="005115D9">
        <w:t>,</w:t>
      </w:r>
      <w:r w:rsidRPr="009901F8">
        <w:t xml:space="preserve"> pour </w:t>
      </w:r>
      <w:smartTag w:uri="urn:schemas-microsoft-com:office:smarttags" w:element="metricconverter">
        <w:smartTagPr>
          <w:attr w:name="ProductID" w:val="440 livres"/>
        </w:smartTagPr>
        <w:r w:rsidRPr="009901F8">
          <w:t>440 livres</w:t>
        </w:r>
      </w:smartTag>
      <w:r w:rsidRPr="009901F8">
        <w:t xml:space="preserve">. Le mois suivant, le vitrier Chevalier se vit confier, en remplacement </w:t>
      </w:r>
      <w:r w:rsidRPr="009901F8">
        <w:lastRenderedPageBreak/>
        <w:t xml:space="preserve">de </w:t>
      </w:r>
      <w:proofErr w:type="spellStart"/>
      <w:r w:rsidRPr="009901F8">
        <w:t>Bély</w:t>
      </w:r>
      <w:proofErr w:type="spellEnd"/>
      <w:r w:rsidRPr="009901F8">
        <w:t xml:space="preserve">, l’entretien des vitraux pour </w:t>
      </w:r>
      <w:smartTag w:uri="urn:schemas-microsoft-com:office:smarttags" w:element="metricconverter">
        <w:smartTagPr>
          <w:attr w:name="ProductID" w:val="340 livres"/>
        </w:smartTagPr>
        <w:r w:rsidRPr="009901F8">
          <w:t>340 livres</w:t>
        </w:r>
      </w:smartTag>
      <w:r w:rsidRPr="009901F8">
        <w:t xml:space="preserve"> annuelles. Son marché fut renouvelé en janvier 1784 moyennant une augmentation de </w:t>
      </w:r>
      <w:smartTag w:uri="urn:schemas-microsoft-com:office:smarttags" w:element="metricconverter">
        <w:smartTagPr>
          <w:attr w:name="ProductID" w:val="4 livres"/>
        </w:smartTagPr>
        <w:r w:rsidRPr="009901F8">
          <w:t>4 livres</w:t>
        </w:r>
      </w:smartTag>
      <w:r w:rsidRPr="009901F8">
        <w:t>. Le contrat de Le Maître fut renouvelé en novembre 1781 mais résilié</w:t>
      </w:r>
      <w:r w:rsidR="005115D9">
        <w:t>,</w:t>
      </w:r>
      <w:r w:rsidRPr="009901F8">
        <w:t xml:space="preserve"> à sa demande</w:t>
      </w:r>
      <w:r w:rsidR="005115D9">
        <w:t>,</w:t>
      </w:r>
      <w:r w:rsidRPr="009901F8">
        <w:t xml:space="preserve"> en septembre 1785. Il fut remplacé, en décembre, par la veuve </w:t>
      </w:r>
      <w:proofErr w:type="spellStart"/>
      <w:r w:rsidRPr="009901F8">
        <w:t>Lamont</w:t>
      </w:r>
      <w:proofErr w:type="spellEnd"/>
      <w:r w:rsidRPr="009901F8">
        <w:t xml:space="preserve"> puis, à son décès en juin 1787, par Garnier, son neveu. Les horloges étaient entretenues</w:t>
      </w:r>
      <w:r w:rsidR="005115D9">
        <w:t xml:space="preserve">, quant à elles, </w:t>
      </w:r>
      <w:r w:rsidRPr="009901F8">
        <w:t xml:space="preserve">par </w:t>
      </w:r>
      <w:proofErr w:type="spellStart"/>
      <w:r w:rsidRPr="009901F8">
        <w:t>Vilbard</w:t>
      </w:r>
      <w:proofErr w:type="spellEnd"/>
      <w:r w:rsidRPr="009901F8">
        <w:t xml:space="preserve"> moyennant </w:t>
      </w:r>
      <w:smartTag w:uri="urn:schemas-microsoft-com:office:smarttags" w:element="metricconverter">
        <w:smartTagPr>
          <w:attr w:name="ProductID" w:val="50ﾠlivres"/>
        </w:smartTagPr>
        <w:r w:rsidRPr="009901F8">
          <w:t>50 livres</w:t>
        </w:r>
      </w:smartTag>
      <w:r w:rsidRPr="009901F8">
        <w:t xml:space="preserve"> annuelles. Après son décès et celui de Chevalier en 1786, les deux hommes furent remplacés, suivant le même souci de la tradition, par leurs successeurs à savoir</w:t>
      </w:r>
      <w:r w:rsidR="005115D9">
        <w:t> :</w:t>
      </w:r>
      <w:r w:rsidRPr="009901F8">
        <w:t xml:space="preserve"> Claude </w:t>
      </w:r>
      <w:proofErr w:type="spellStart"/>
      <w:r w:rsidRPr="009901F8">
        <w:t>Ségot</w:t>
      </w:r>
      <w:proofErr w:type="spellEnd"/>
      <w:r w:rsidRPr="009901F8">
        <w:t xml:space="preserve">-Dujardin, neveu du premier et Charles Brunet, petit-fils du second. Celui-ci fut remplacé à son tour par </w:t>
      </w:r>
      <w:proofErr w:type="spellStart"/>
      <w:r w:rsidRPr="009901F8">
        <w:t>Féart</w:t>
      </w:r>
      <w:proofErr w:type="spellEnd"/>
      <w:r w:rsidRPr="009901F8">
        <w:t xml:space="preserve"> en juin 1787</w:t>
      </w:r>
      <w:r w:rsidR="00CA626E">
        <w:rPr>
          <w:rStyle w:val="Appelnotedebasdep"/>
        </w:rPr>
        <w:footnoteReference w:id="230"/>
      </w:r>
      <w:r w:rsidRPr="009901F8">
        <w:t>.</w:t>
      </w:r>
    </w:p>
    <w:p w14:paraId="2FD6EFA8" w14:textId="77777777" w:rsidR="00A837E4" w:rsidRPr="009901F8" w:rsidRDefault="00A837E4" w:rsidP="0041119E">
      <w:pPr>
        <w:pStyle w:val="Listepuces"/>
        <w:numPr>
          <w:ilvl w:val="0"/>
          <w:numId w:val="0"/>
        </w:numPr>
      </w:pPr>
    </w:p>
    <w:p w14:paraId="63B4BC59" w14:textId="3C914873" w:rsidR="0041119E" w:rsidRDefault="0041119E" w:rsidP="0041119E">
      <w:pPr>
        <w:pStyle w:val="Listepuces"/>
        <w:numPr>
          <w:ilvl w:val="0"/>
          <w:numId w:val="0"/>
        </w:numPr>
      </w:pPr>
      <w:r w:rsidRPr="009901F8">
        <w:t>Soucieux de l’entretien de son église</w:t>
      </w:r>
      <w:r w:rsidR="005115D9">
        <w:t xml:space="preserve"> royale</w:t>
      </w:r>
      <w:r w:rsidRPr="009901F8">
        <w:t>, Louis XVI, sur les sollicitations du curé Baret, fit délivrer</w:t>
      </w:r>
      <w:r w:rsidR="005115D9" w:rsidRPr="005115D9">
        <w:t xml:space="preserve"> </w:t>
      </w:r>
      <w:r w:rsidR="005115D9" w:rsidRPr="009901F8">
        <w:t>en avril 1776</w:t>
      </w:r>
      <w:r w:rsidRPr="009901F8">
        <w:t xml:space="preserve"> par</w:t>
      </w:r>
      <w:r w:rsidR="005115D9" w:rsidRPr="005115D9">
        <w:t xml:space="preserve"> </w:t>
      </w:r>
      <w:r w:rsidR="005115D9">
        <w:t xml:space="preserve">Feydeau de </w:t>
      </w:r>
      <w:r w:rsidR="005115D9" w:rsidRPr="009901F8">
        <w:t>Marville</w:t>
      </w:r>
      <w:r w:rsidR="005115D9">
        <w:t>,</w:t>
      </w:r>
      <w:r w:rsidRPr="009901F8">
        <w:t xml:space="preserve"> le directeur des Economats, une gratification de </w:t>
      </w:r>
      <w:smartTag w:uri="urn:schemas-microsoft-com:office:smarttags" w:element="metricconverter">
        <w:smartTagPr>
          <w:attr w:name="ProductID" w:val="2ﾠ000ﾠlivres"/>
        </w:smartTagPr>
        <w:r w:rsidRPr="009901F8">
          <w:t>2 000 livres</w:t>
        </w:r>
      </w:smartTag>
      <w:r w:rsidRPr="009901F8">
        <w:t xml:space="preserve"> </w:t>
      </w:r>
      <w:r w:rsidR="005115D9">
        <w:t>afin d’effectuer</w:t>
      </w:r>
      <w:r w:rsidRPr="009901F8">
        <w:t xml:space="preserve"> les réparations les plus urgentes</w:t>
      </w:r>
      <w:r w:rsidR="005115D9">
        <w:t>, laquelle</w:t>
      </w:r>
      <w:r w:rsidRPr="009901F8">
        <w:t xml:space="preserve"> fut employée dès le mois suivant. En remerciement, la fabrique décida de faire exécuter les portraits du roi et du curé (fig.35). Le décor de l’église ne devait</w:t>
      </w:r>
      <w:r w:rsidR="005115D9">
        <w:t xml:space="preserve"> être,</w:t>
      </w:r>
      <w:r w:rsidRPr="009901F8">
        <w:t xml:space="preserve"> encore une fois</w:t>
      </w:r>
      <w:r w:rsidR="005115D9">
        <w:t>,</w:t>
      </w:r>
      <w:r w:rsidRPr="009901F8">
        <w:t xml:space="preserve"> aucunement modifié sans </w:t>
      </w:r>
      <w:r w:rsidR="005115D9">
        <w:t>l’</w:t>
      </w:r>
      <w:r w:rsidRPr="009901F8">
        <w:t>ordre du roi</w:t>
      </w:r>
      <w:r w:rsidR="00CA626E">
        <w:rPr>
          <w:rStyle w:val="Appelnotedebasdep"/>
        </w:rPr>
        <w:footnoteReference w:id="231"/>
      </w:r>
      <w:r w:rsidRPr="009901F8">
        <w:t xml:space="preserve">. </w:t>
      </w:r>
    </w:p>
    <w:p w14:paraId="27AA84A4" w14:textId="77777777" w:rsidR="00A837E4" w:rsidRPr="009901F8" w:rsidRDefault="00A837E4" w:rsidP="0041119E">
      <w:pPr>
        <w:pStyle w:val="Listepuces"/>
        <w:numPr>
          <w:ilvl w:val="0"/>
          <w:numId w:val="0"/>
        </w:numPr>
      </w:pPr>
    </w:p>
    <w:p w14:paraId="74D6C56F" w14:textId="77777777" w:rsidR="00F95432" w:rsidRDefault="0041119E" w:rsidP="0041119E">
      <w:pPr>
        <w:pStyle w:val="Listepuces"/>
        <w:numPr>
          <w:ilvl w:val="0"/>
          <w:numId w:val="0"/>
        </w:numPr>
      </w:pPr>
      <w:r w:rsidRPr="009901F8">
        <w:t xml:space="preserve">Dans les années 1780, </w:t>
      </w:r>
      <w:r w:rsidR="005115D9">
        <w:t xml:space="preserve">l’église </w:t>
      </w:r>
      <w:r w:rsidRPr="009901F8">
        <w:t xml:space="preserve">Saint-Louis connut ses premières grosses réparations et modifications. </w:t>
      </w:r>
      <w:r w:rsidR="005115D9">
        <w:t>Dès les années 1770, o</w:t>
      </w:r>
      <w:r w:rsidRPr="009901F8">
        <w:t xml:space="preserve">n </w:t>
      </w:r>
      <w:r w:rsidR="005115D9">
        <w:t xml:space="preserve">avait </w:t>
      </w:r>
      <w:r w:rsidRPr="009901F8">
        <w:t>signal</w:t>
      </w:r>
      <w:r w:rsidR="005115D9">
        <w:t>é</w:t>
      </w:r>
      <w:r w:rsidRPr="009901F8">
        <w:t xml:space="preserve"> </w:t>
      </w:r>
      <w:r w:rsidR="005115D9">
        <w:t>l</w:t>
      </w:r>
      <w:r w:rsidRPr="009901F8">
        <w:t>es réparations</w:t>
      </w:r>
      <w:r w:rsidR="005115D9">
        <w:t xml:space="preserve"> urgentes à effectuer</w:t>
      </w:r>
      <w:r w:rsidRPr="009901F8">
        <w:t xml:space="preserve"> aux combles </w:t>
      </w:r>
      <w:r w:rsidR="005115D9">
        <w:t>(</w:t>
      </w:r>
      <w:r w:rsidRPr="009901F8">
        <w:t>1774</w:t>
      </w:r>
      <w:r w:rsidR="005115D9">
        <w:t>)</w:t>
      </w:r>
      <w:r w:rsidRPr="009901F8">
        <w:t>,</w:t>
      </w:r>
      <w:r w:rsidR="005115D9">
        <w:t xml:space="preserve"> puis</w:t>
      </w:r>
      <w:r w:rsidRPr="009901F8">
        <w:t xml:space="preserve"> aux portails et</w:t>
      </w:r>
      <w:r w:rsidR="005115D9">
        <w:t xml:space="preserve"> aux</w:t>
      </w:r>
      <w:r w:rsidRPr="009901F8">
        <w:t xml:space="preserve"> entablements </w:t>
      </w:r>
      <w:r w:rsidR="005115D9">
        <w:t>(</w:t>
      </w:r>
      <w:r w:rsidRPr="009901F8">
        <w:t>1778</w:t>
      </w:r>
      <w:r w:rsidR="005115D9">
        <w:t>)</w:t>
      </w:r>
      <w:r w:rsidRPr="009901F8">
        <w:t xml:space="preserve">. </w:t>
      </w:r>
    </w:p>
    <w:p w14:paraId="21619B09" w14:textId="77777777" w:rsidR="00F95432" w:rsidRDefault="00F95432" w:rsidP="0041119E">
      <w:pPr>
        <w:pStyle w:val="Listepuces"/>
        <w:numPr>
          <w:ilvl w:val="0"/>
          <w:numId w:val="0"/>
        </w:numPr>
      </w:pPr>
    </w:p>
    <w:p w14:paraId="53AF470B" w14:textId="1D693F47" w:rsidR="0041119E" w:rsidRDefault="0041119E" w:rsidP="0041119E">
      <w:pPr>
        <w:pStyle w:val="Listepuces"/>
        <w:numPr>
          <w:ilvl w:val="0"/>
          <w:numId w:val="0"/>
        </w:numPr>
      </w:pPr>
      <w:r w:rsidRPr="009901F8">
        <w:t xml:space="preserve">En 1780, </w:t>
      </w:r>
      <w:r w:rsidR="005115D9">
        <w:t xml:space="preserve">l’horloger </w:t>
      </w:r>
      <w:proofErr w:type="spellStart"/>
      <w:r w:rsidRPr="009901F8">
        <w:t>Vilbard</w:t>
      </w:r>
      <w:proofErr w:type="spellEnd"/>
      <w:r w:rsidRPr="009901F8">
        <w:t xml:space="preserve"> entama la restauration </w:t>
      </w:r>
      <w:r w:rsidR="005115D9">
        <w:t>complète</w:t>
      </w:r>
      <w:r w:rsidRPr="009901F8">
        <w:t xml:space="preserve"> de l’horloge </w:t>
      </w:r>
      <w:r w:rsidR="005115D9">
        <w:t>en façade,</w:t>
      </w:r>
      <w:r w:rsidRPr="009901F8">
        <w:t xml:space="preserve"> qui comprenait</w:t>
      </w:r>
      <w:r w:rsidR="005115D9">
        <w:t>,</w:t>
      </w:r>
      <w:r w:rsidRPr="009901F8">
        <w:t xml:space="preserve"> notamment</w:t>
      </w:r>
      <w:r w:rsidR="005115D9">
        <w:t>,</w:t>
      </w:r>
      <w:r w:rsidRPr="009901F8">
        <w:t xml:space="preserve"> le nettoyage de la dorure du cadran et l’ajustement des marteaux </w:t>
      </w:r>
      <w:r w:rsidR="005115D9">
        <w:t xml:space="preserve">de la sonnerie </w:t>
      </w:r>
      <w:r w:rsidRPr="009901F8">
        <w:t xml:space="preserve">des heures </w:t>
      </w:r>
      <w:r w:rsidR="005115D9">
        <w:t xml:space="preserve">situés </w:t>
      </w:r>
      <w:r w:rsidRPr="009901F8">
        <w:t xml:space="preserve">dans le lanternon au-dessus du fronton. Il toucha </w:t>
      </w:r>
      <w:smartTag w:uri="urn:schemas-microsoft-com:office:smarttags" w:element="metricconverter">
        <w:smartTagPr>
          <w:attr w:name="ProductID" w:val="500 livres"/>
        </w:smartTagPr>
        <w:r w:rsidRPr="009901F8">
          <w:t>500 livres</w:t>
        </w:r>
      </w:smartTag>
      <w:r w:rsidRPr="009901F8">
        <w:t xml:space="preserve"> à cet effet</w:t>
      </w:r>
      <w:r w:rsidR="005115D9">
        <w:t xml:space="preserve"> en septembre</w:t>
      </w:r>
      <w:r w:rsidRPr="009901F8">
        <w:t xml:space="preserve">. </w:t>
      </w:r>
      <w:r w:rsidR="005115D9">
        <w:t>On vit</w:t>
      </w:r>
      <w:r w:rsidR="00F95432">
        <w:t xml:space="preserve"> alors</w:t>
      </w:r>
      <w:r w:rsidRPr="009901F8">
        <w:t xml:space="preserve"> que les</w:t>
      </w:r>
      <w:r w:rsidR="005115D9">
        <w:t xml:space="preserve"> trois</w:t>
      </w:r>
      <w:r w:rsidRPr="009901F8">
        <w:t xml:space="preserve"> cloches qui s’y trouvaient, manquaient de puissance.</w:t>
      </w:r>
      <w:r w:rsidR="00A75404">
        <w:t xml:space="preserve"> On les fit</w:t>
      </w:r>
      <w:r w:rsidRPr="009901F8">
        <w:t xml:space="preserve"> </w:t>
      </w:r>
      <w:r w:rsidR="00A75404">
        <w:t xml:space="preserve">donc </w:t>
      </w:r>
      <w:r w:rsidRPr="009901F8">
        <w:t>fond</w:t>
      </w:r>
      <w:r w:rsidR="00A75404">
        <w:t>re</w:t>
      </w:r>
      <w:r w:rsidRPr="009901F8">
        <w:t xml:space="preserve"> par</w:t>
      </w:r>
      <w:r w:rsidR="00A75404">
        <w:t xml:space="preserve"> Desprez,</w:t>
      </w:r>
      <w:r w:rsidRPr="009901F8">
        <w:t xml:space="preserve"> leur créateur</w:t>
      </w:r>
      <w:r w:rsidR="00A75404">
        <w:t>,</w:t>
      </w:r>
      <w:r w:rsidRPr="009901F8">
        <w:t xml:space="preserve"> afin de former une seule cloche</w:t>
      </w:r>
      <w:r w:rsidR="00A75404">
        <w:t xml:space="preserve"> pour les heures</w:t>
      </w:r>
      <w:r w:rsidRPr="009901F8">
        <w:t xml:space="preserve">. Les quarts </w:t>
      </w:r>
      <w:r w:rsidR="00F95432">
        <w:t>serai</w:t>
      </w:r>
      <w:r w:rsidRPr="009901F8">
        <w:t>ent sonnés</w:t>
      </w:r>
      <w:r w:rsidR="001515DB">
        <w:t>, quant à eux,</w:t>
      </w:r>
      <w:r w:rsidRPr="009901F8">
        <w:t xml:space="preserve"> sur les 7</w:t>
      </w:r>
      <w:r w:rsidRPr="00A75404">
        <w:rPr>
          <w:vertAlign w:val="superscript"/>
        </w:rPr>
        <w:t>e</w:t>
      </w:r>
      <w:r w:rsidRPr="009901F8">
        <w:t xml:space="preserve"> et 8</w:t>
      </w:r>
      <w:r w:rsidRPr="00A75404">
        <w:rPr>
          <w:vertAlign w:val="superscript"/>
        </w:rPr>
        <w:t>e</w:t>
      </w:r>
      <w:r w:rsidRPr="009901F8">
        <w:t xml:space="preserve"> cloches d</w:t>
      </w:r>
      <w:r w:rsidR="00A75404">
        <w:t>es tours</w:t>
      </w:r>
      <w:r w:rsidRPr="009901F8">
        <w:t xml:space="preserve"> à l’aide d’un renvoi confectionné par </w:t>
      </w:r>
      <w:r w:rsidR="00A75404">
        <w:t>l’horloger</w:t>
      </w:r>
      <w:r w:rsidRPr="009901F8">
        <w:t xml:space="preserve">. </w:t>
      </w:r>
      <w:r w:rsidR="00F95432">
        <w:t>I</w:t>
      </w:r>
      <w:r w:rsidR="00A75404">
        <w:t xml:space="preserve">l apparut </w:t>
      </w:r>
      <w:r w:rsidR="00F95432">
        <w:t xml:space="preserve">cependant </w:t>
      </w:r>
      <w:r w:rsidR="00A75404">
        <w:t xml:space="preserve">que </w:t>
      </w:r>
      <w:r w:rsidRPr="009901F8">
        <w:t xml:space="preserve">la nouvelle cloche, </w:t>
      </w:r>
      <w:r w:rsidR="00A75404">
        <w:t>install</w:t>
      </w:r>
      <w:r w:rsidRPr="009901F8">
        <w:t xml:space="preserve">ée dans le lanternon </w:t>
      </w:r>
      <w:r w:rsidR="00A75404">
        <w:t>confectionné</w:t>
      </w:r>
      <w:r w:rsidRPr="009901F8">
        <w:t xml:space="preserve"> par le charpentier versaillais </w:t>
      </w:r>
      <w:proofErr w:type="spellStart"/>
      <w:r w:rsidRPr="009901F8">
        <w:t>Rolina</w:t>
      </w:r>
      <w:proofErr w:type="spellEnd"/>
      <w:r w:rsidRPr="009901F8">
        <w:t xml:space="preserve"> dit Bonus, ne disposait pas d’un espace suffisant pour être entendue de </w:t>
      </w:r>
      <w:r w:rsidR="00A75404">
        <w:t xml:space="preserve">toute </w:t>
      </w:r>
      <w:r w:rsidRPr="009901F8">
        <w:t xml:space="preserve">la paroisse. On dut </w:t>
      </w:r>
      <w:r w:rsidR="00A75404">
        <w:t xml:space="preserve">même </w:t>
      </w:r>
      <w:r w:rsidRPr="009901F8">
        <w:lastRenderedPageBreak/>
        <w:t>renoncer au renvoi sur les cloches des tours à cause des abat-sons. L</w:t>
      </w:r>
      <w:r w:rsidR="00A75404">
        <w:t>a</w:t>
      </w:r>
      <w:r w:rsidRPr="009901F8">
        <w:t xml:space="preserve"> sonnerie </w:t>
      </w:r>
      <w:r w:rsidR="001515DB">
        <w:t>était</w:t>
      </w:r>
      <w:r w:rsidRPr="009901F8">
        <w:t xml:space="preserve"> atténuée</w:t>
      </w:r>
      <w:r w:rsidR="00A75404">
        <w:t>,</w:t>
      </w:r>
      <w:r w:rsidRPr="009901F8">
        <w:t xml:space="preserve"> en outre</w:t>
      </w:r>
      <w:r w:rsidR="00A75404">
        <w:t>,</w:t>
      </w:r>
      <w:r w:rsidRPr="009901F8">
        <w:t xml:space="preserve"> par la faiblesse du mouvement de l’horloge nécessaire à l’activation du renvoi. On </w:t>
      </w:r>
      <w:r w:rsidR="00A75404">
        <w:t>confia</w:t>
      </w:r>
      <w:r w:rsidRPr="009901F8">
        <w:t xml:space="preserve"> donc à Desprez, </w:t>
      </w:r>
      <w:r w:rsidR="00A75404">
        <w:t>c</w:t>
      </w:r>
      <w:r w:rsidRPr="009901F8">
        <w:t>e même mois</w:t>
      </w:r>
      <w:r w:rsidR="00A75404">
        <w:t xml:space="preserve"> de septembre</w:t>
      </w:r>
      <w:r w:rsidRPr="009901F8">
        <w:t>, la réalisation de deux cloches pour les quarts et les demies</w:t>
      </w:r>
      <w:r w:rsidR="00F95432">
        <w:t>, lesquelles seraient</w:t>
      </w:r>
      <w:r w:rsidRPr="009901F8">
        <w:t xml:space="preserve"> disposer, avec </w:t>
      </w:r>
      <w:r w:rsidR="00F95432">
        <w:t>celle</w:t>
      </w:r>
      <w:r w:rsidRPr="009901F8">
        <w:t xml:space="preserve"> des heures, dans un lanternon plus vaste, </w:t>
      </w:r>
      <w:r w:rsidR="00F95432">
        <w:t>conçu</w:t>
      </w:r>
      <w:r w:rsidRPr="009901F8">
        <w:t xml:space="preserve"> par lui</w:t>
      </w:r>
      <w:r w:rsidR="00F95432">
        <w:t>. La fabrique en confia la réalisation au</w:t>
      </w:r>
      <w:r w:rsidRPr="009901F8">
        <w:t xml:space="preserve"> charpentier parisien </w:t>
      </w:r>
      <w:proofErr w:type="spellStart"/>
      <w:r w:rsidRPr="009901F8">
        <w:t>Boucault</w:t>
      </w:r>
      <w:proofErr w:type="spellEnd"/>
      <w:r w:rsidR="00F95432">
        <w:t xml:space="preserve"> qui</w:t>
      </w:r>
      <w:r w:rsidRPr="009901F8">
        <w:t xml:space="preserve"> toucha </w:t>
      </w:r>
      <w:smartTag w:uri="urn:schemas-microsoft-com:office:smarttags" w:element="metricconverter">
        <w:smartTagPr>
          <w:attr w:name="ProductID" w:val="300 livres"/>
        </w:smartTagPr>
        <w:r w:rsidRPr="009901F8">
          <w:t>300 livres</w:t>
        </w:r>
      </w:smartTag>
      <w:r w:rsidR="00F95432">
        <w:t xml:space="preserve"> à cet effet</w:t>
      </w:r>
      <w:r w:rsidRPr="009901F8">
        <w:t>.</w:t>
      </w:r>
    </w:p>
    <w:p w14:paraId="06454512" w14:textId="77777777" w:rsidR="00A837E4" w:rsidRPr="009901F8" w:rsidRDefault="00A837E4" w:rsidP="0041119E">
      <w:pPr>
        <w:pStyle w:val="Listepuces"/>
        <w:numPr>
          <w:ilvl w:val="0"/>
          <w:numId w:val="0"/>
        </w:numPr>
      </w:pPr>
    </w:p>
    <w:p w14:paraId="2A776F60" w14:textId="74B96D5F" w:rsidR="0041119E" w:rsidRDefault="0041119E" w:rsidP="0041119E">
      <w:pPr>
        <w:pStyle w:val="Listepuces"/>
        <w:numPr>
          <w:ilvl w:val="0"/>
          <w:numId w:val="0"/>
        </w:numPr>
      </w:pPr>
      <w:r w:rsidRPr="009901F8">
        <w:t xml:space="preserve">L’installation du </w:t>
      </w:r>
      <w:r w:rsidR="00F95432">
        <w:t xml:space="preserve">nouveau </w:t>
      </w:r>
      <w:r w:rsidRPr="009901F8">
        <w:t xml:space="preserve">lanternon entraina le démontage des plombs d’une partie du comble. </w:t>
      </w:r>
      <w:r w:rsidR="00F95432">
        <w:t>C</w:t>
      </w:r>
      <w:r w:rsidRPr="009901F8">
        <w:t>ouvert de plomb et coiffé d’une fleur de lys en bois</w:t>
      </w:r>
      <w:r w:rsidR="00F95432">
        <w:t xml:space="preserve"> doré,</w:t>
      </w:r>
      <w:r w:rsidR="00F95432" w:rsidRPr="00F95432">
        <w:t xml:space="preserve"> </w:t>
      </w:r>
      <w:r w:rsidR="00F95432">
        <w:t>i</w:t>
      </w:r>
      <w:r w:rsidR="00F95432" w:rsidRPr="009901F8">
        <w:t>l fut peint à l’huile de couleur ardoise</w:t>
      </w:r>
      <w:r w:rsidRPr="009901F8">
        <w:t xml:space="preserve">. Il mesurait </w:t>
      </w:r>
      <w:smartTag w:uri="urn:schemas-microsoft-com:office:smarttags" w:element="metricconverter">
        <w:smartTagPr>
          <w:attr w:name="ProductID" w:val="4 pieds"/>
        </w:smartTagPr>
        <w:r w:rsidRPr="009901F8">
          <w:t>4 pieds</w:t>
        </w:r>
      </w:smartTag>
      <w:r w:rsidRPr="009901F8">
        <w:t xml:space="preserve"> de haut. Un plancher de chêne fut </w:t>
      </w:r>
      <w:r w:rsidR="001515DB">
        <w:t>réalisé</w:t>
      </w:r>
      <w:r w:rsidRPr="009901F8">
        <w:t xml:space="preserve"> </w:t>
      </w:r>
      <w:r w:rsidR="00F95432">
        <w:t xml:space="preserve">tout </w:t>
      </w:r>
      <w:r w:rsidRPr="009901F8">
        <w:t xml:space="preserve">autour pour faciliter l’accès aux cloches. En août 1781, Desprez toucha </w:t>
      </w:r>
      <w:smartTag w:uri="urn:schemas-microsoft-com:office:smarttags" w:element="metricconverter">
        <w:smartTagPr>
          <w:attr w:name="ProductID" w:val="4ﾠ113 livres"/>
        </w:smartTagPr>
        <w:r w:rsidRPr="009901F8">
          <w:t>4 113 livres</w:t>
        </w:r>
      </w:smartTag>
      <w:r w:rsidRPr="009901F8">
        <w:t xml:space="preserve"> 12 sols dont </w:t>
      </w:r>
      <w:smartTag w:uri="urn:schemas-microsoft-com:office:smarttags" w:element="metricconverter">
        <w:smartTagPr>
          <w:attr w:name="ProductID" w:val="3ﾠ900 livres"/>
        </w:smartTagPr>
        <w:r w:rsidRPr="009901F8">
          <w:t>3 900 livres</w:t>
        </w:r>
      </w:smartTag>
      <w:r w:rsidRPr="009901F8">
        <w:t xml:space="preserve"> pour les deux cloches qui pesaient</w:t>
      </w:r>
      <w:r w:rsidR="001515DB">
        <w:t>,</w:t>
      </w:r>
      <w:r w:rsidRPr="009901F8">
        <w:t xml:space="preserve"> chacune</w:t>
      </w:r>
      <w:r w:rsidR="001515DB">
        <w:t>,</w:t>
      </w:r>
      <w:r w:rsidRPr="009901F8">
        <w:t xml:space="preserve"> 1 401 livres</w:t>
      </w:r>
      <w:r w:rsidR="00CA626E">
        <w:rPr>
          <w:rStyle w:val="Appelnotedebasdep"/>
        </w:rPr>
        <w:footnoteReference w:id="232"/>
      </w:r>
      <w:r w:rsidRPr="009901F8">
        <w:t>.</w:t>
      </w:r>
    </w:p>
    <w:p w14:paraId="42F87351" w14:textId="77777777" w:rsidR="00A837E4" w:rsidRPr="009901F8" w:rsidRDefault="00A837E4" w:rsidP="0041119E">
      <w:pPr>
        <w:pStyle w:val="Listepuces"/>
        <w:numPr>
          <w:ilvl w:val="0"/>
          <w:numId w:val="0"/>
        </w:numPr>
      </w:pPr>
    </w:p>
    <w:p w14:paraId="7F7C93A7" w14:textId="64895736" w:rsidR="001515DB" w:rsidRDefault="0041119E" w:rsidP="0041119E">
      <w:pPr>
        <w:pStyle w:val="Listepuces"/>
        <w:numPr>
          <w:ilvl w:val="0"/>
          <w:numId w:val="0"/>
        </w:numPr>
      </w:pPr>
      <w:r w:rsidRPr="009901F8">
        <w:t>De 1784 à 1786, la restauration des couvertures</w:t>
      </w:r>
      <w:r w:rsidR="00F95432">
        <w:t xml:space="preserve"> fut effectuée par </w:t>
      </w:r>
      <w:r w:rsidR="00F95432" w:rsidRPr="009901F8">
        <w:t>le couvreur Poupard</w:t>
      </w:r>
      <w:r w:rsidRPr="009901F8">
        <w:t xml:space="preserve">. </w:t>
      </w:r>
      <w:r w:rsidR="00F95432">
        <w:t>Afin de</w:t>
      </w:r>
      <w:r w:rsidRPr="009901F8">
        <w:t xml:space="preserve"> faciliter la circulation de</w:t>
      </w:r>
      <w:r w:rsidR="00F95432">
        <w:t xml:space="preserve"> se</w:t>
      </w:r>
      <w:r w:rsidRPr="009901F8">
        <w:t>s co</w:t>
      </w:r>
      <w:r w:rsidR="00F95432">
        <w:t>nfrères</w:t>
      </w:r>
      <w:r w:rsidRPr="009901F8">
        <w:t xml:space="preserve">, </w:t>
      </w:r>
      <w:r w:rsidR="00F95432">
        <w:t>quatre</w:t>
      </w:r>
      <w:r w:rsidRPr="009901F8">
        <w:t xml:space="preserve"> échelles de fer</w:t>
      </w:r>
      <w:r w:rsidR="00F95432">
        <w:t>,</w:t>
      </w:r>
      <w:r w:rsidRPr="009901F8">
        <w:t xml:space="preserve"> de </w:t>
      </w:r>
      <w:smartTag w:uri="urn:schemas-microsoft-com:office:smarttags" w:element="metricconverter">
        <w:smartTagPr>
          <w:attr w:name="ProductID" w:val="6 pieds"/>
        </w:smartTagPr>
        <w:r w:rsidRPr="009901F8">
          <w:t>6 pieds</w:t>
        </w:r>
      </w:smartTag>
      <w:r w:rsidRPr="009901F8">
        <w:t xml:space="preserve"> de haut</w:t>
      </w:r>
      <w:r w:rsidR="00F95432">
        <w:t>,</w:t>
      </w:r>
      <w:r w:rsidRPr="009901F8">
        <w:t xml:space="preserve"> </w:t>
      </w:r>
      <w:r w:rsidR="001515DB">
        <w:t>avai</w:t>
      </w:r>
      <w:r w:rsidRPr="009901F8">
        <w:t>ent</w:t>
      </w:r>
      <w:r w:rsidR="001515DB">
        <w:t xml:space="preserve"> été</w:t>
      </w:r>
      <w:r w:rsidRPr="009901F8">
        <w:t xml:space="preserve"> </w:t>
      </w:r>
      <w:r w:rsidR="00F95432">
        <w:t>installée</w:t>
      </w:r>
      <w:r w:rsidRPr="009901F8">
        <w:t xml:space="preserve">s en 1782 aux extrémités de l’église. La fabrique </w:t>
      </w:r>
      <w:r w:rsidR="001515DB">
        <w:t>en profita pour fermer</w:t>
      </w:r>
      <w:r w:rsidRPr="009901F8">
        <w:t xml:space="preserve"> l’accès </w:t>
      </w:r>
      <w:r w:rsidR="001515DB">
        <w:t>des</w:t>
      </w:r>
      <w:r w:rsidRPr="009901F8">
        <w:t xml:space="preserve"> cloche</w:t>
      </w:r>
      <w:r w:rsidR="001515DB">
        <w:t>s</w:t>
      </w:r>
      <w:r w:rsidRPr="009901F8">
        <w:t xml:space="preserve"> aux </w:t>
      </w:r>
      <w:r w:rsidR="001515DB">
        <w:t>« </w:t>
      </w:r>
      <w:r w:rsidRPr="009901F8">
        <w:t>polissons</w:t>
      </w:r>
      <w:r w:rsidR="001515DB">
        <w:t> »</w:t>
      </w:r>
      <w:r w:rsidRPr="009901F8">
        <w:t xml:space="preserve"> (sic) par l’installation d’une barre de fer et de serrures aux portes.</w:t>
      </w:r>
    </w:p>
    <w:p w14:paraId="58B212EE" w14:textId="77777777" w:rsidR="001515DB" w:rsidRDefault="001515DB" w:rsidP="0041119E">
      <w:pPr>
        <w:pStyle w:val="Listepuces"/>
        <w:numPr>
          <w:ilvl w:val="0"/>
          <w:numId w:val="0"/>
        </w:numPr>
      </w:pPr>
    </w:p>
    <w:p w14:paraId="51978DA6" w14:textId="77777777" w:rsidR="001515DB" w:rsidRDefault="0041119E" w:rsidP="0041119E">
      <w:pPr>
        <w:pStyle w:val="Listepuces"/>
        <w:numPr>
          <w:ilvl w:val="0"/>
          <w:numId w:val="0"/>
        </w:numPr>
      </w:pPr>
      <w:r w:rsidRPr="009901F8">
        <w:t>En 1788, les tours latérales et les dalles du perron furent restaurées</w:t>
      </w:r>
      <w:r w:rsidR="001515DB">
        <w:t xml:space="preserve"> également</w:t>
      </w:r>
      <w:r w:rsidRPr="009901F8">
        <w:t xml:space="preserve">. Les tours présentaient en effet des fissures importantes qui facilitaient les infiltrations. </w:t>
      </w:r>
    </w:p>
    <w:p w14:paraId="3B1CFA36" w14:textId="77777777" w:rsidR="001515DB" w:rsidRDefault="001515DB" w:rsidP="0041119E">
      <w:pPr>
        <w:pStyle w:val="Listepuces"/>
        <w:numPr>
          <w:ilvl w:val="0"/>
          <w:numId w:val="0"/>
        </w:numPr>
      </w:pPr>
    </w:p>
    <w:p w14:paraId="7B294553" w14:textId="118E48B9" w:rsidR="00CA626E" w:rsidRDefault="0041119E" w:rsidP="0041119E">
      <w:pPr>
        <w:pStyle w:val="Listepuces"/>
        <w:numPr>
          <w:ilvl w:val="0"/>
          <w:numId w:val="0"/>
        </w:numPr>
        <w:rPr>
          <w:sz w:val="20"/>
          <w:szCs w:val="20"/>
        </w:rPr>
      </w:pPr>
      <w:r w:rsidRPr="009901F8">
        <w:t>Enfin</w:t>
      </w:r>
      <w:r w:rsidR="001515DB">
        <w:t>,</w:t>
      </w:r>
      <w:r w:rsidRPr="009901F8">
        <w:t xml:space="preserve"> en 1789, un expert dressa </w:t>
      </w:r>
      <w:r w:rsidR="001515DB">
        <w:t>l’état</w:t>
      </w:r>
      <w:r w:rsidRPr="009901F8">
        <w:t xml:space="preserve"> des réparations de l’orgue</w:t>
      </w:r>
      <w:r w:rsidR="001515DB">
        <w:t xml:space="preserve"> à effectuer</w:t>
      </w:r>
      <w:r w:rsidR="00CA626E">
        <w:rPr>
          <w:rStyle w:val="Appelnotedebasdep"/>
        </w:rPr>
        <w:footnoteReference w:id="233"/>
      </w:r>
      <w:r w:rsidRPr="009901F8">
        <w:t>.</w:t>
      </w:r>
    </w:p>
    <w:p w14:paraId="79556B53" w14:textId="77777777" w:rsidR="00CA626E" w:rsidRPr="00CA626E" w:rsidRDefault="00CA626E" w:rsidP="0041119E">
      <w:pPr>
        <w:pStyle w:val="Listepuces"/>
        <w:numPr>
          <w:ilvl w:val="0"/>
          <w:numId w:val="0"/>
        </w:numPr>
        <w:rPr>
          <w:sz w:val="20"/>
          <w:szCs w:val="20"/>
        </w:rPr>
      </w:pPr>
    </w:p>
    <w:p w14:paraId="5D0337D3" w14:textId="6D824A08" w:rsidR="0041119E" w:rsidRPr="00796D99" w:rsidRDefault="0041119E" w:rsidP="0041119E">
      <w:pPr>
        <w:pStyle w:val="Style3"/>
        <w:tabs>
          <w:tab w:val="clear" w:pos="851"/>
        </w:tabs>
        <w:rPr>
          <w:b/>
          <w:bCs/>
          <w:u w:val="single"/>
        </w:rPr>
      </w:pPr>
      <w:r w:rsidRPr="00796D99">
        <w:rPr>
          <w:b/>
          <w:bCs/>
          <w:u w:val="single"/>
        </w:rPr>
        <w:t>2) La sacristie (1755)</w:t>
      </w:r>
    </w:p>
    <w:p w14:paraId="5F819069" w14:textId="075464D9" w:rsidR="0041119E" w:rsidRDefault="0041119E" w:rsidP="0041119E">
      <w:pPr>
        <w:pStyle w:val="Style3"/>
        <w:tabs>
          <w:tab w:val="clear" w:pos="851"/>
        </w:tabs>
      </w:pPr>
      <w:r w:rsidRPr="009901F8">
        <w:t>La sacristie fut réalisée en 1755 suivant le plan de Mansart de Sagonne par son homologue Nicolas Galand, inspecteur des Bâtiments du roi à Versailles</w:t>
      </w:r>
      <w:r w:rsidR="001515DB">
        <w:t>. Elle</w:t>
      </w:r>
      <w:r w:rsidRPr="009901F8">
        <w:t xml:space="preserve"> fut aménagée</w:t>
      </w:r>
      <w:r w:rsidR="001515DB">
        <w:t xml:space="preserve"> ensuite</w:t>
      </w:r>
      <w:r w:rsidRPr="009901F8">
        <w:t xml:space="preserve"> par</w:t>
      </w:r>
      <w:r w:rsidR="001515DB">
        <w:t xml:space="preserve"> Louis-François</w:t>
      </w:r>
      <w:r w:rsidRPr="009901F8">
        <w:t xml:space="preserve"> </w:t>
      </w:r>
      <w:proofErr w:type="spellStart"/>
      <w:r w:rsidRPr="009901F8">
        <w:t>Trouard</w:t>
      </w:r>
      <w:proofErr w:type="spellEnd"/>
      <w:r w:rsidRPr="009901F8">
        <w:t xml:space="preserve"> à partir de 1759 (fig.36). Comme l’église, </w:t>
      </w:r>
      <w:r w:rsidR="001515DB">
        <w:t>l</w:t>
      </w:r>
      <w:r w:rsidRPr="009901F8">
        <w:t xml:space="preserve">a construction fut confiée </w:t>
      </w:r>
      <w:r w:rsidRPr="009901F8">
        <w:lastRenderedPageBreak/>
        <w:t>aux entrepreneurs Letellier et Rondel. Galand arrêta leur mémoire, le 6 octobre</w:t>
      </w:r>
      <w:r w:rsidR="001515DB">
        <w:t xml:space="preserve"> 1759</w:t>
      </w:r>
      <w:r w:rsidRPr="009901F8">
        <w:t>,</w:t>
      </w:r>
      <w:r w:rsidRPr="009901F8">
        <w:rPr>
          <w:vertAlign w:val="superscript"/>
        </w:rPr>
        <w:t xml:space="preserve"> </w:t>
      </w:r>
      <w:r w:rsidRPr="009901F8">
        <w:t xml:space="preserve">à </w:t>
      </w:r>
      <w:smartTag w:uri="urn:schemas-microsoft-com:office:smarttags" w:element="metricconverter">
        <w:smartTagPr>
          <w:attr w:name="ProductID" w:val="13ﾠ685 livres"/>
        </w:smartTagPr>
        <w:r w:rsidRPr="009901F8">
          <w:t>13 685 livres</w:t>
        </w:r>
      </w:smartTag>
      <w:r w:rsidRPr="009901F8">
        <w:t xml:space="preserve"> 17 sols 3 deniers</w:t>
      </w:r>
      <w:r w:rsidR="00352025">
        <w:rPr>
          <w:rStyle w:val="Appelnotedebasdep"/>
        </w:rPr>
        <w:footnoteReference w:id="234"/>
      </w:r>
      <w:r w:rsidRPr="009901F8">
        <w:t xml:space="preserve">. </w:t>
      </w:r>
    </w:p>
    <w:p w14:paraId="4BAD8EC8" w14:textId="77777777" w:rsidR="001515DB" w:rsidRDefault="001515DB" w:rsidP="0041119E">
      <w:pPr>
        <w:pStyle w:val="Style3"/>
        <w:tabs>
          <w:tab w:val="clear" w:pos="851"/>
        </w:tabs>
      </w:pPr>
    </w:p>
    <w:p w14:paraId="4BE9EA99" w14:textId="6B616AFE" w:rsidR="0041119E" w:rsidRDefault="0041119E" w:rsidP="0041119E">
      <w:pPr>
        <w:pStyle w:val="Style3"/>
        <w:tabs>
          <w:tab w:val="clear" w:pos="851"/>
        </w:tabs>
      </w:pPr>
      <w:r w:rsidRPr="009901F8">
        <w:t>Elle fut établie à l’emplacement du bras gauche du transept de la chapelle primitive (fig.16)</w:t>
      </w:r>
      <w:r w:rsidR="00F1487D">
        <w:t xml:space="preserve"> afin d’</w:t>
      </w:r>
      <w:r w:rsidRPr="009901F8">
        <w:t>assur</w:t>
      </w:r>
      <w:r w:rsidR="00F1487D">
        <w:t>er</w:t>
      </w:r>
      <w:r w:rsidRPr="009901F8">
        <w:t xml:space="preserve"> la jonction entre le presbytère et l’église. Suivant un plan</w:t>
      </w:r>
      <w:r w:rsidR="00F1487D">
        <w:t xml:space="preserve"> du</w:t>
      </w:r>
      <w:r w:rsidRPr="009901F8">
        <w:t xml:space="preserve"> </w:t>
      </w:r>
      <w:proofErr w:type="spellStart"/>
      <w:r w:rsidRPr="009901F8">
        <w:rPr>
          <w:smallCaps/>
        </w:rPr>
        <w:t>xviii</w:t>
      </w:r>
      <w:r w:rsidRPr="009901F8">
        <w:t>e</w:t>
      </w:r>
      <w:proofErr w:type="spellEnd"/>
      <w:r w:rsidR="00F1487D">
        <w:t xml:space="preserve"> siècle</w:t>
      </w:r>
      <w:r w:rsidRPr="009901F8">
        <w:t>, on constate qu’elle pénètre dans celui-ci en partie (fig.36)</w:t>
      </w:r>
      <w:r w:rsidR="00352025">
        <w:rPr>
          <w:rStyle w:val="Appelnotedebasdep"/>
        </w:rPr>
        <w:footnoteReference w:id="235"/>
      </w:r>
      <w:r w:rsidRPr="009901F8">
        <w:t xml:space="preserve">. Cette imbrication de la sacristie sera cause de nombreux désordres dans les structures. Elle atteste la médiocrité des ouvrages </w:t>
      </w:r>
      <w:r w:rsidR="00F1487D">
        <w:t>effectués par</w:t>
      </w:r>
      <w:r w:rsidRPr="009901F8">
        <w:t xml:space="preserve"> Galand à ce niveau. </w:t>
      </w:r>
      <w:r w:rsidR="00F1487D">
        <w:t>Dressé sur</w:t>
      </w:r>
      <w:r w:rsidRPr="009901F8">
        <w:t xml:space="preserve"> toute la hauteur du rez-de-chaussée et du premier étage du presbytère, le mur de refend de la sacristie ser</w:t>
      </w:r>
      <w:r w:rsidR="00F1487D">
        <w:t>vi</w:t>
      </w:r>
      <w:r w:rsidRPr="009901F8">
        <w:t>t en effet de point d’appui au second étage et aux combles du presbytère qui se retrouv</w:t>
      </w:r>
      <w:r w:rsidR="00F1487D">
        <w:t>ère</w:t>
      </w:r>
      <w:r w:rsidRPr="009901F8">
        <w:t xml:space="preserve">nt ainsi en porte-à-faux. La situation fut aggravée par la mauvaise qualité des fondations </w:t>
      </w:r>
      <w:r w:rsidR="00F1487D">
        <w:t xml:space="preserve">qui furent </w:t>
      </w:r>
      <w:r w:rsidRPr="009901F8">
        <w:t>établies sur une couche de remblais et un sol spongieux</w:t>
      </w:r>
      <w:r w:rsidR="00352025">
        <w:rPr>
          <w:rStyle w:val="Appelnotedebasdep"/>
        </w:rPr>
        <w:footnoteReference w:id="236"/>
      </w:r>
      <w:r w:rsidRPr="009901F8">
        <w:t>.</w:t>
      </w:r>
    </w:p>
    <w:p w14:paraId="67D9DB54" w14:textId="77777777" w:rsidR="00352025" w:rsidRPr="009901F8" w:rsidRDefault="00352025" w:rsidP="0041119E">
      <w:pPr>
        <w:pStyle w:val="Style3"/>
        <w:tabs>
          <w:tab w:val="clear" w:pos="851"/>
        </w:tabs>
      </w:pPr>
    </w:p>
    <w:p w14:paraId="313A9737" w14:textId="77777777" w:rsidR="00F1487D" w:rsidRDefault="0041119E" w:rsidP="0041119E">
      <w:pPr>
        <w:pStyle w:val="Style3"/>
        <w:tabs>
          <w:tab w:val="clear" w:pos="851"/>
        </w:tabs>
      </w:pPr>
      <w:r w:rsidRPr="009901F8">
        <w:t>De plan carré, la sacristie présente du côté de l’église deux pans convexes, caractéristiques de la fantaisie</w:t>
      </w:r>
      <w:r w:rsidR="00F1487D" w:rsidRPr="00F1487D">
        <w:t xml:space="preserve"> </w:t>
      </w:r>
      <w:r w:rsidR="00F1487D" w:rsidRPr="009901F8">
        <w:t xml:space="preserve">et de </w:t>
      </w:r>
      <w:r w:rsidR="00F1487D">
        <w:t>l</w:t>
      </w:r>
      <w:r w:rsidR="00F1487D" w:rsidRPr="009901F8">
        <w:t>a prédilection</w:t>
      </w:r>
      <w:r w:rsidRPr="009901F8">
        <w:t xml:space="preserve"> de Mansart de Sagonne pour les formes </w:t>
      </w:r>
      <w:r w:rsidR="00F1487D">
        <w:t>de Francesco Borromini</w:t>
      </w:r>
      <w:r w:rsidR="00352025">
        <w:rPr>
          <w:rStyle w:val="Appelnotedebasdep"/>
        </w:rPr>
        <w:footnoteReference w:id="237"/>
      </w:r>
      <w:r w:rsidRPr="009901F8">
        <w:t>. Ils rompe</w:t>
      </w:r>
      <w:r w:rsidR="00F1487D">
        <w:t>nt ainsi</w:t>
      </w:r>
      <w:r w:rsidRPr="009901F8">
        <w:t xml:space="preserve"> la monotonie d’un plan strictement </w:t>
      </w:r>
      <w:r w:rsidR="00F1487D">
        <w:t>orthogonal</w:t>
      </w:r>
      <w:r w:rsidRPr="009901F8">
        <w:t xml:space="preserve">. </w:t>
      </w:r>
      <w:r w:rsidR="00F1487D">
        <w:t>L’espace fut</w:t>
      </w:r>
      <w:r w:rsidRPr="009901F8">
        <w:t xml:space="preserve"> éclairé symétriquement par deux grandes baies en grisaille. </w:t>
      </w:r>
      <w:r w:rsidR="00F1487D">
        <w:t>Il</w:t>
      </w:r>
      <w:r w:rsidRPr="009901F8">
        <w:t xml:space="preserve"> ouvr</w:t>
      </w:r>
      <w:r w:rsidR="00F1487D">
        <w:t>ait</w:t>
      </w:r>
      <w:r w:rsidRPr="009901F8">
        <w:t>, à droite, sur un réduit éclairé d’une meurtrière et, à gauche, sur le passage des prêtres</w:t>
      </w:r>
      <w:r w:rsidR="00F1487D">
        <w:t xml:space="preserve"> disposé</w:t>
      </w:r>
      <w:r w:rsidRPr="009901F8">
        <w:t xml:space="preserve"> </w:t>
      </w:r>
      <w:r w:rsidR="00F1487D">
        <w:t>entre le</w:t>
      </w:r>
      <w:r w:rsidRPr="009901F8">
        <w:t xml:space="preserve"> presbytère </w:t>
      </w:r>
      <w:r w:rsidR="00F1487D">
        <w:t>et</w:t>
      </w:r>
      <w:r w:rsidRPr="009901F8">
        <w:t xml:space="preserve"> l’église. Contrairement à la distribution actuelle, la sacristie n’ouvrait pas directement sur ce</w:t>
      </w:r>
      <w:r w:rsidR="00F1487D">
        <w:t xml:space="preserve"> passage</w:t>
      </w:r>
      <w:r w:rsidRPr="009901F8">
        <w:t xml:space="preserve">. </w:t>
      </w:r>
    </w:p>
    <w:p w14:paraId="258A2AA7" w14:textId="77777777" w:rsidR="00F1487D" w:rsidRDefault="00F1487D" w:rsidP="0041119E">
      <w:pPr>
        <w:pStyle w:val="Style3"/>
        <w:tabs>
          <w:tab w:val="clear" w:pos="851"/>
        </w:tabs>
      </w:pPr>
    </w:p>
    <w:p w14:paraId="2BC00700" w14:textId="50438A65" w:rsidR="0041119E" w:rsidRDefault="00F1487D" w:rsidP="0041119E">
      <w:pPr>
        <w:pStyle w:val="Style3"/>
        <w:tabs>
          <w:tab w:val="clear" w:pos="851"/>
        </w:tabs>
      </w:pPr>
      <w:r>
        <w:t>Sa</w:t>
      </w:r>
      <w:r w:rsidR="0041119E" w:rsidRPr="009901F8">
        <w:t xml:space="preserve"> parfaite régularité fut très appréciée</w:t>
      </w:r>
      <w:r w:rsidR="00352025">
        <w:rPr>
          <w:rStyle w:val="Appelnotedebasdep"/>
        </w:rPr>
        <w:footnoteReference w:id="238"/>
      </w:r>
      <w:r w:rsidR="0041119E" w:rsidRPr="009901F8">
        <w:t xml:space="preserve">. </w:t>
      </w:r>
      <w:r>
        <w:t>Elle</w:t>
      </w:r>
      <w:r w:rsidR="0041119E" w:rsidRPr="009901F8">
        <w:t xml:space="preserve"> fut appréciée également pour la qualité de ses œuvres dont les cinq tableaux de Vien, Boucher, </w:t>
      </w:r>
      <w:proofErr w:type="spellStart"/>
      <w:r w:rsidR="0041119E" w:rsidRPr="009901F8">
        <w:t>Deshays</w:t>
      </w:r>
      <w:proofErr w:type="spellEnd"/>
      <w:r w:rsidR="0041119E" w:rsidRPr="009901F8">
        <w:t>, Monnet et Lagrenée</w:t>
      </w:r>
      <w:r w:rsidR="00352025">
        <w:rPr>
          <w:rStyle w:val="Appelnotedebasdep"/>
        </w:rPr>
        <w:footnoteReference w:id="239"/>
      </w:r>
      <w:r w:rsidR="0041119E" w:rsidRPr="009901F8">
        <w:t xml:space="preserve">. </w:t>
      </w:r>
      <w:r>
        <w:t>En 1788, o</w:t>
      </w:r>
      <w:r w:rsidR="0041119E" w:rsidRPr="009901F8">
        <w:t xml:space="preserve">n y </w:t>
      </w:r>
      <w:r>
        <w:t>installa au centre</w:t>
      </w:r>
      <w:r w:rsidR="0041119E" w:rsidRPr="009901F8">
        <w:t xml:space="preserve"> un lustre à six branches de cuivre doré, acquis en février</w:t>
      </w:r>
      <w:r w:rsidR="00352025">
        <w:rPr>
          <w:rStyle w:val="Appelnotedebasdep"/>
        </w:rPr>
        <w:footnoteReference w:id="240"/>
      </w:r>
      <w:r w:rsidR="0041119E" w:rsidRPr="009901F8">
        <w:t xml:space="preserve">. </w:t>
      </w:r>
    </w:p>
    <w:p w14:paraId="00D94A8B" w14:textId="77777777" w:rsidR="00352025" w:rsidRPr="009901F8" w:rsidRDefault="00352025" w:rsidP="0041119E">
      <w:pPr>
        <w:pStyle w:val="Style3"/>
        <w:tabs>
          <w:tab w:val="clear" w:pos="851"/>
        </w:tabs>
      </w:pPr>
    </w:p>
    <w:p w14:paraId="173C79FD" w14:textId="23C1A0E4" w:rsidR="008A051D" w:rsidRDefault="00F1487D" w:rsidP="0041119E">
      <w:pPr>
        <w:pStyle w:val="Style3"/>
        <w:tabs>
          <w:tab w:val="clear" w:pos="851"/>
        </w:tabs>
      </w:pPr>
      <w:r>
        <w:t>La sacristie</w:t>
      </w:r>
      <w:r w:rsidR="0041119E" w:rsidRPr="009901F8">
        <w:t xml:space="preserve"> était précédée du côté de l’église </w:t>
      </w:r>
      <w:r>
        <w:t>par</w:t>
      </w:r>
      <w:r w:rsidR="0041119E" w:rsidRPr="009901F8">
        <w:t xml:space="preserve"> trois espaces identiques, initialement dévolus aux chapelles du chœur. Le premier, au centre, fit office de vestibule. Il était séparé, par une </w:t>
      </w:r>
      <w:r w:rsidR="0041119E" w:rsidRPr="009901F8">
        <w:lastRenderedPageBreak/>
        <w:t xml:space="preserve">cloison à droite, de la « sacristie des messes », dite aussi « petite sacristie », dont l’entrée se faisait par les portes symétriques </w:t>
      </w:r>
      <w:r w:rsidR="0041119E" w:rsidRPr="009901F8">
        <w:sym w:font="Symbol" w:char="F02D"/>
      </w:r>
      <w:r w:rsidR="0041119E" w:rsidRPr="009901F8">
        <w:t xml:space="preserve"> aujourd’hui condamnées </w:t>
      </w:r>
      <w:r w:rsidR="0041119E" w:rsidRPr="009901F8">
        <w:sym w:font="Symbol" w:char="F02D"/>
      </w:r>
      <w:r w:rsidR="0041119E" w:rsidRPr="009901F8">
        <w:t> à celles du vestibule. Elle disposait au fond d’un autel situé sous le vitrail en grisaille. Au gauche d</w:t>
      </w:r>
      <w:r w:rsidR="00E6680C">
        <w:t>e ce</w:t>
      </w:r>
      <w:r w:rsidR="0041119E" w:rsidRPr="009901F8">
        <w:t xml:space="preserve"> vestibule, </w:t>
      </w:r>
      <w:r w:rsidR="00E6680C">
        <w:t>ét</w:t>
      </w:r>
      <w:r w:rsidR="0041119E" w:rsidRPr="009901F8">
        <w:t>ait « l’entrée de l’église pour les prêtres » donna</w:t>
      </w:r>
      <w:r w:rsidR="00E6680C">
        <w:t>n</w:t>
      </w:r>
      <w:r w:rsidR="0041119E" w:rsidRPr="009901F8">
        <w:t>t sur le passage susdit</w:t>
      </w:r>
      <w:r w:rsidR="00352025">
        <w:rPr>
          <w:rStyle w:val="Appelnotedebasdep"/>
        </w:rPr>
        <w:footnoteReference w:id="241"/>
      </w:r>
      <w:r w:rsidR="0041119E" w:rsidRPr="009901F8">
        <w:t>.</w:t>
      </w:r>
    </w:p>
    <w:p w14:paraId="0E056052" w14:textId="77777777" w:rsidR="009B2176" w:rsidRPr="009901F8" w:rsidRDefault="009B2176" w:rsidP="0041119E">
      <w:pPr>
        <w:pStyle w:val="Style3"/>
        <w:tabs>
          <w:tab w:val="clear" w:pos="851"/>
        </w:tabs>
      </w:pPr>
    </w:p>
    <w:p w14:paraId="5CC74021" w14:textId="0620A4F9" w:rsidR="0041119E" w:rsidRPr="00796D99" w:rsidRDefault="0041119E" w:rsidP="0041119E">
      <w:pPr>
        <w:pStyle w:val="Style3"/>
        <w:tabs>
          <w:tab w:val="clear" w:pos="851"/>
        </w:tabs>
        <w:rPr>
          <w:b/>
          <w:bCs/>
          <w:u w:val="single"/>
        </w:rPr>
      </w:pPr>
      <w:r w:rsidRPr="00796D99">
        <w:rPr>
          <w:b/>
          <w:bCs/>
          <w:u w:val="single"/>
        </w:rPr>
        <w:t>3) La chapelle des Catéchismes (1764)</w:t>
      </w:r>
    </w:p>
    <w:p w14:paraId="62F414E4" w14:textId="06FF1681" w:rsidR="0041119E" w:rsidRDefault="0041119E" w:rsidP="0041119E">
      <w:pPr>
        <w:pStyle w:val="Style3"/>
        <w:tabs>
          <w:tab w:val="clear" w:pos="851"/>
        </w:tabs>
      </w:pPr>
      <w:r w:rsidRPr="009901F8">
        <w:t xml:space="preserve">En 1764, Mgr de </w:t>
      </w:r>
      <w:proofErr w:type="spellStart"/>
      <w:r w:rsidRPr="009901F8">
        <w:t>Jarentes</w:t>
      </w:r>
      <w:proofErr w:type="spellEnd"/>
      <w:r w:rsidRPr="009901F8">
        <w:t xml:space="preserve"> fit adjoindre sur le flanc gauche de l’église, soit du côté de l’</w:t>
      </w:r>
      <w:r w:rsidR="00D557EA">
        <w:t>É</w:t>
      </w:r>
      <w:r w:rsidRPr="009901F8">
        <w:t xml:space="preserve">vangile, une chapelle dite « des catéchismes » pour l’instruction des enfants en la matière (fig.37). Le chantier fut confié à l’architecte parisien Louis-François </w:t>
      </w:r>
      <w:proofErr w:type="spellStart"/>
      <w:r w:rsidRPr="009901F8">
        <w:t>Trouard</w:t>
      </w:r>
      <w:proofErr w:type="spellEnd"/>
      <w:r w:rsidRPr="009901F8">
        <w:t xml:space="preserve"> (1729-1804) qui était au service des </w:t>
      </w:r>
      <w:r w:rsidR="006D11F7">
        <w:t>É</w:t>
      </w:r>
      <w:r w:rsidRPr="009901F8">
        <w:t xml:space="preserve">conomats depuis la désignation de Mgr de </w:t>
      </w:r>
      <w:proofErr w:type="spellStart"/>
      <w:r w:rsidRPr="009901F8">
        <w:t>Jarentes</w:t>
      </w:r>
      <w:proofErr w:type="spellEnd"/>
      <w:r w:rsidRPr="009901F8">
        <w:t xml:space="preserve"> en 1759. Il était alors très en faveur à Versailles, s’étant vu confier la construction de l’église Saint-Symphorien </w:t>
      </w:r>
      <w:r w:rsidR="006D11F7">
        <w:t>à</w:t>
      </w:r>
      <w:r w:rsidRPr="009901F8">
        <w:t xml:space="preserve"> Montreuil</w:t>
      </w:r>
      <w:r w:rsidR="006D11F7">
        <w:t>,</w:t>
      </w:r>
      <w:r w:rsidRPr="009901F8">
        <w:t xml:space="preserve"> la même année, première église néo-classique de plan basilical en France. Il s’agissait dans les deux cas, de chantiers financés par les </w:t>
      </w:r>
      <w:r w:rsidR="006D11F7">
        <w:t>É</w:t>
      </w:r>
      <w:r w:rsidRPr="009901F8">
        <w:t>conomats. En outre, depuis 1759, l’architecte procédait à l’aménagement de l’église Saint-Louis</w:t>
      </w:r>
      <w:r w:rsidR="001A049B">
        <w:rPr>
          <w:rStyle w:val="Appelnotedebasdep"/>
        </w:rPr>
        <w:footnoteReference w:id="242"/>
      </w:r>
      <w:r w:rsidRPr="009901F8">
        <w:t>.</w:t>
      </w:r>
    </w:p>
    <w:p w14:paraId="48D2660A" w14:textId="77777777" w:rsidR="008D65B9" w:rsidRPr="009901F8" w:rsidRDefault="008D65B9" w:rsidP="0041119E">
      <w:pPr>
        <w:pStyle w:val="Style3"/>
        <w:tabs>
          <w:tab w:val="clear" w:pos="851"/>
        </w:tabs>
      </w:pPr>
    </w:p>
    <w:p w14:paraId="4AA16719" w14:textId="5A183E20" w:rsidR="00836BCB" w:rsidRDefault="0041119E" w:rsidP="0041119E">
      <w:pPr>
        <w:pStyle w:val="Style3"/>
        <w:tabs>
          <w:tab w:val="clear" w:pos="851"/>
        </w:tabs>
      </w:pPr>
      <w:r w:rsidRPr="009901F8">
        <w:t xml:space="preserve">Né </w:t>
      </w:r>
      <w:r w:rsidR="00836BCB">
        <w:t>le 27 décembre</w:t>
      </w:r>
      <w:r w:rsidRPr="009901F8">
        <w:t xml:space="preserve"> 172</w:t>
      </w:r>
      <w:r w:rsidR="00836BCB">
        <w:t>8 à Paris</w:t>
      </w:r>
      <w:r w:rsidRPr="009901F8">
        <w:t xml:space="preserve">, </w:t>
      </w:r>
      <w:r w:rsidR="00194BD1">
        <w:t xml:space="preserve">Louis-François </w:t>
      </w:r>
      <w:proofErr w:type="spellStart"/>
      <w:r w:rsidRPr="009901F8">
        <w:t>Trouard</w:t>
      </w:r>
      <w:proofErr w:type="spellEnd"/>
      <w:r w:rsidRPr="009901F8">
        <w:t xml:space="preserve"> </w:t>
      </w:r>
      <w:r w:rsidR="00194BD1">
        <w:t>était le f</w:t>
      </w:r>
      <w:r w:rsidR="00836BCB">
        <w:t xml:space="preserve">ils de Louis </w:t>
      </w:r>
      <w:proofErr w:type="spellStart"/>
      <w:r w:rsidR="00836BCB">
        <w:t>Trouard</w:t>
      </w:r>
      <w:proofErr w:type="spellEnd"/>
      <w:r w:rsidR="00836BCB">
        <w:t xml:space="preserve">, marbrier des Bâtiments du roi, </w:t>
      </w:r>
      <w:r w:rsidR="00194BD1">
        <w:t xml:space="preserve">évoqué plus bas, </w:t>
      </w:r>
      <w:r w:rsidR="00836BCB">
        <w:t>et de Marie-Elisabeth Leprince, fille du sculpteur et marbrier François Leprince</w:t>
      </w:r>
      <w:r w:rsidR="00194BD1">
        <w:t>,</w:t>
      </w:r>
      <w:r w:rsidR="00836BCB">
        <w:t xml:space="preserve"> lié aux</w:t>
      </w:r>
      <w:r w:rsidR="00194BD1">
        <w:t xml:space="preserve"> célèbres </w:t>
      </w:r>
      <w:r w:rsidR="006D11F7">
        <w:t xml:space="preserve">sculpteurs du roi, les </w:t>
      </w:r>
      <w:r w:rsidR="00194BD1">
        <w:t>frères</w:t>
      </w:r>
      <w:r w:rsidR="00836BCB">
        <w:t xml:space="preserve"> Ada</w:t>
      </w:r>
      <w:r w:rsidR="00194BD1">
        <w:t xml:space="preserve">m. </w:t>
      </w:r>
      <w:r w:rsidR="006D11F7">
        <w:t>É</w:t>
      </w:r>
      <w:r w:rsidR="00194BD1">
        <w:t>lève de Louis</w:t>
      </w:r>
      <w:r w:rsidR="00836BCB">
        <w:t>-A</w:t>
      </w:r>
      <w:r w:rsidR="00194BD1">
        <w:t>dam</w:t>
      </w:r>
      <w:r w:rsidR="00836BCB">
        <w:t xml:space="preserve"> Loriot</w:t>
      </w:r>
      <w:r w:rsidR="00991272">
        <w:t xml:space="preserve"> à l’Académie royale d’architecture</w:t>
      </w:r>
      <w:r w:rsidR="00836BCB">
        <w:t xml:space="preserve">, il obtint le </w:t>
      </w:r>
      <w:r w:rsidR="006D11F7">
        <w:t>g</w:t>
      </w:r>
      <w:r w:rsidR="00836BCB">
        <w:t xml:space="preserve">rand </w:t>
      </w:r>
      <w:r w:rsidR="006D11F7">
        <w:t>p</w:t>
      </w:r>
      <w:r w:rsidR="00836BCB">
        <w:t>rix en 1753, ce qui lui valut</w:t>
      </w:r>
      <w:r w:rsidR="00194BD1">
        <w:t xml:space="preserve"> de</w:t>
      </w:r>
      <w:r w:rsidR="00836BCB">
        <w:t xml:space="preserve"> séjourn</w:t>
      </w:r>
      <w:r w:rsidR="00194BD1">
        <w:t>er</w:t>
      </w:r>
      <w:r w:rsidR="00836BCB">
        <w:t xml:space="preserve"> à l’Académie de France à Rome de 1754 à 1757. Il revint à Paris</w:t>
      </w:r>
      <w:r w:rsidRPr="009901F8">
        <w:t xml:space="preserve"> </w:t>
      </w:r>
      <w:r w:rsidR="00836BCB">
        <w:t>en 1758 en</w:t>
      </w:r>
      <w:r w:rsidRPr="009901F8">
        <w:t xml:space="preserve"> </w:t>
      </w:r>
      <w:r w:rsidR="00836BCB">
        <w:t>t</w:t>
      </w:r>
      <w:r w:rsidRPr="009901F8">
        <w:t xml:space="preserve">enant </w:t>
      </w:r>
      <w:r w:rsidR="006D11F7">
        <w:t xml:space="preserve">compte </w:t>
      </w:r>
      <w:r w:rsidRPr="009901F8">
        <w:t>de la nouvelle esthétique classicisante</w:t>
      </w:r>
      <w:r w:rsidR="00836BCB">
        <w:t xml:space="preserve"> qui</w:t>
      </w:r>
      <w:r w:rsidRPr="009901F8">
        <w:t xml:space="preserve"> mêl</w:t>
      </w:r>
      <w:r w:rsidR="00836BCB">
        <w:t>ait habilement</w:t>
      </w:r>
      <w:r w:rsidRPr="009901F8">
        <w:t xml:space="preserve"> l’élégance française à la simplicité du goût à l’antique. Il se fit remarquer </w:t>
      </w:r>
      <w:r w:rsidR="006D11F7">
        <w:t>à Paris par</w:t>
      </w:r>
      <w:r w:rsidRPr="009901F8">
        <w:t xml:space="preserve"> la maison à</w:t>
      </w:r>
      <w:r w:rsidR="00836BCB">
        <w:t xml:space="preserve"> la grecque qu’il bâtit pour son père au</w:t>
      </w:r>
      <w:r w:rsidRPr="009901F8">
        <w:t xml:space="preserve"> 9 rue du Faubourg Poissonnière</w:t>
      </w:r>
      <w:r w:rsidR="001A049B">
        <w:rPr>
          <w:rStyle w:val="Appelnotedebasdep"/>
        </w:rPr>
        <w:footnoteReference w:id="243"/>
      </w:r>
      <w:r w:rsidRPr="009901F8">
        <w:t xml:space="preserve">. </w:t>
      </w:r>
    </w:p>
    <w:p w14:paraId="2CFCFF47" w14:textId="77777777" w:rsidR="00836BCB" w:rsidRDefault="00836BCB" w:rsidP="0041119E">
      <w:pPr>
        <w:pStyle w:val="Style3"/>
        <w:tabs>
          <w:tab w:val="clear" w:pos="851"/>
        </w:tabs>
      </w:pPr>
    </w:p>
    <w:p w14:paraId="00DA0E6E" w14:textId="166BDD8E" w:rsidR="0041119E" w:rsidRDefault="0041119E" w:rsidP="0041119E">
      <w:pPr>
        <w:pStyle w:val="Style3"/>
        <w:tabs>
          <w:tab w:val="clear" w:pos="851"/>
        </w:tabs>
      </w:pPr>
      <w:r w:rsidRPr="009901F8">
        <w:t xml:space="preserve">Successeur de Mansart de Sagonne </w:t>
      </w:r>
      <w:r w:rsidR="006D11F7">
        <w:t>en tant qu’architecte de</w:t>
      </w:r>
      <w:r w:rsidRPr="009901F8">
        <w:t xml:space="preserve"> Saint-Louis</w:t>
      </w:r>
      <w:r w:rsidR="00194BD1">
        <w:t xml:space="preserve"> de Versailles</w:t>
      </w:r>
      <w:r w:rsidR="00E171A9">
        <w:t xml:space="preserve">, </w:t>
      </w:r>
      <w:r w:rsidR="00E1571F">
        <w:t xml:space="preserve">Louis-François </w:t>
      </w:r>
      <w:proofErr w:type="spellStart"/>
      <w:r w:rsidR="00E171A9">
        <w:t>Trouard</w:t>
      </w:r>
      <w:proofErr w:type="spellEnd"/>
      <w:r w:rsidR="00E171A9">
        <w:t xml:space="preserve"> </w:t>
      </w:r>
      <w:r w:rsidR="006D11F7">
        <w:t>fut</w:t>
      </w:r>
      <w:r w:rsidR="00E1571F">
        <w:t xml:space="preserve"> </w:t>
      </w:r>
      <w:r w:rsidR="00E171A9">
        <w:t xml:space="preserve">sans doute </w:t>
      </w:r>
      <w:r w:rsidRPr="009901F8">
        <w:t xml:space="preserve">recommandé par lui en tant que fils de son marbrier, Louis </w:t>
      </w:r>
      <w:proofErr w:type="spellStart"/>
      <w:r w:rsidRPr="009901F8">
        <w:t>Trouard</w:t>
      </w:r>
      <w:proofErr w:type="spellEnd"/>
      <w:r w:rsidRPr="009901F8">
        <w:t xml:space="preserve">, bien connu des Bâtiments du roi. </w:t>
      </w:r>
      <w:r w:rsidR="00E171A9">
        <w:t xml:space="preserve">Le dernier </w:t>
      </w:r>
      <w:r w:rsidRPr="009901F8">
        <w:t xml:space="preserve">Mansart et </w:t>
      </w:r>
      <w:proofErr w:type="spellStart"/>
      <w:r w:rsidRPr="009901F8">
        <w:t>Trouard</w:t>
      </w:r>
      <w:proofErr w:type="spellEnd"/>
      <w:r w:rsidRPr="009901F8">
        <w:t xml:space="preserve"> père se connaissait en effet depuis 1740 au moins, date de leur première collaboration à l’hôtel de Mauron, rue de Verneuil, à Paris</w:t>
      </w:r>
      <w:r w:rsidR="001A049B">
        <w:rPr>
          <w:rStyle w:val="Appelnotedebasdep"/>
        </w:rPr>
        <w:footnoteReference w:id="244"/>
      </w:r>
      <w:r w:rsidRPr="009901F8">
        <w:t xml:space="preserve">. </w:t>
      </w:r>
      <w:r w:rsidR="006D11F7">
        <w:t>Louis-François</w:t>
      </w:r>
      <w:r w:rsidRPr="009901F8">
        <w:t xml:space="preserve"> fut aussi </w:t>
      </w:r>
      <w:r w:rsidR="00D668FF">
        <w:t xml:space="preserve">recommandé sans </w:t>
      </w:r>
      <w:r w:rsidR="006D11F7">
        <w:t xml:space="preserve">aucun </w:t>
      </w:r>
      <w:r w:rsidR="00D668FF">
        <w:t>doute par son maître</w:t>
      </w:r>
      <w:r w:rsidRPr="009901F8">
        <w:t xml:space="preserve"> Loriot</w:t>
      </w:r>
      <w:r w:rsidR="006D11F7">
        <w:t>, lequel procédait aux</w:t>
      </w:r>
      <w:r w:rsidRPr="009901F8">
        <w:t xml:space="preserve"> aménage</w:t>
      </w:r>
      <w:r w:rsidR="006D11F7">
        <w:t>ments intérieurs de</w:t>
      </w:r>
      <w:r w:rsidRPr="009901F8">
        <w:t xml:space="preserve"> l’église depuis 1756 au moins. </w:t>
      </w:r>
      <w:r w:rsidR="00D668FF">
        <w:t>Enfin</w:t>
      </w:r>
      <w:r w:rsidRPr="009901F8">
        <w:t xml:space="preserve">, </w:t>
      </w:r>
      <w:r w:rsidRPr="009901F8">
        <w:lastRenderedPageBreak/>
        <w:t xml:space="preserve">depuis </w:t>
      </w:r>
      <w:r w:rsidR="00E1571F">
        <w:t xml:space="preserve">le 15 </w:t>
      </w:r>
      <w:r w:rsidRPr="009901F8">
        <w:t xml:space="preserve">mars 1759, </w:t>
      </w:r>
      <w:r w:rsidR="006D11F7">
        <w:t>l’architecte se trouvait</w:t>
      </w:r>
      <w:r w:rsidRPr="009901F8">
        <w:t xml:space="preserve"> marié à Marie-Geneviève Rondel, fille d</w:t>
      </w:r>
      <w:r w:rsidR="006D11F7">
        <w:t xml:space="preserve">e Jean Rondel, </w:t>
      </w:r>
      <w:r w:rsidRPr="009901F8">
        <w:t xml:space="preserve">un des entrepreneurs de l’église. Le choix de </w:t>
      </w:r>
      <w:r w:rsidR="00E1571F">
        <w:t>ce jeune architecte prometteur</w:t>
      </w:r>
      <w:r w:rsidRPr="009901F8">
        <w:t xml:space="preserve"> pour bâtir </w:t>
      </w:r>
      <w:r w:rsidR="006D11F7">
        <w:t>une nouvelle</w:t>
      </w:r>
      <w:r w:rsidRPr="009901F8">
        <w:t xml:space="preserve"> chapelle</w:t>
      </w:r>
      <w:r w:rsidR="006D11F7">
        <w:t xml:space="preserve"> à la mode</w:t>
      </w:r>
      <w:r w:rsidRPr="009901F8">
        <w:t xml:space="preserve"> était donc tout désigné</w:t>
      </w:r>
      <w:r w:rsidR="001A049B">
        <w:rPr>
          <w:rStyle w:val="Appelnotedebasdep"/>
        </w:rPr>
        <w:footnoteReference w:id="245"/>
      </w:r>
      <w:r w:rsidRPr="009901F8">
        <w:t>.</w:t>
      </w:r>
    </w:p>
    <w:p w14:paraId="486837F3" w14:textId="77777777" w:rsidR="00194BD1" w:rsidRDefault="00194BD1" w:rsidP="0041119E">
      <w:pPr>
        <w:pStyle w:val="Style3"/>
        <w:tabs>
          <w:tab w:val="clear" w:pos="851"/>
        </w:tabs>
      </w:pPr>
    </w:p>
    <w:p w14:paraId="613742A3" w14:textId="18C711CB" w:rsidR="0041119E" w:rsidRDefault="00194BD1" w:rsidP="0041119E">
      <w:pPr>
        <w:pStyle w:val="Style3"/>
        <w:tabs>
          <w:tab w:val="clear" w:pos="851"/>
        </w:tabs>
      </w:pPr>
      <w:r>
        <w:t xml:space="preserve">Réalisée </w:t>
      </w:r>
      <w:r w:rsidR="006D11F7">
        <w:t xml:space="preserve">en effet </w:t>
      </w:r>
      <w:r>
        <w:t>dans l’esthétique antiquisante</w:t>
      </w:r>
      <w:r w:rsidR="0041119E" w:rsidRPr="009901F8">
        <w:t xml:space="preserve"> en vigueur, la chapelle</w:t>
      </w:r>
      <w:r w:rsidR="0068479A">
        <w:t xml:space="preserve"> des Catéchismes</w:t>
      </w:r>
      <w:r w:rsidR="0041119E" w:rsidRPr="009901F8">
        <w:t xml:space="preserve"> présente un plan rectangulaire à la façon des basiliques romaines, composé de deux nefs latérales séparées au centre par le sanctuaire (fig.38). Celui-ci </w:t>
      </w:r>
      <w:r w:rsidR="006D11F7">
        <w:t>fu</w:t>
      </w:r>
      <w:r w:rsidR="0041119E" w:rsidRPr="009901F8">
        <w:t xml:space="preserve">t délimité par deux rangs de colonnes ioniques </w:t>
      </w:r>
      <w:r w:rsidR="006D11F7">
        <w:t xml:space="preserve">qui </w:t>
      </w:r>
      <w:r w:rsidR="0041119E" w:rsidRPr="009901F8">
        <w:t>porta</w:t>
      </w:r>
      <w:r w:rsidR="006D11F7">
        <w:t>ie</w:t>
      </w:r>
      <w:r w:rsidR="0041119E" w:rsidRPr="009901F8">
        <w:t xml:space="preserve">nt le dôme à caissons, éclairé par un oculus central </w:t>
      </w:r>
      <w:r w:rsidR="006D11F7">
        <w:t xml:space="preserve">à la manière du Panthéon antique de Rome </w:t>
      </w:r>
      <w:r w:rsidR="0041119E" w:rsidRPr="009901F8">
        <w:t xml:space="preserve">(fig.39). Cette chapelle </w:t>
      </w:r>
      <w:r w:rsidR="006D11F7">
        <w:t>fu</w:t>
      </w:r>
      <w:r w:rsidR="0041119E" w:rsidRPr="009901F8">
        <w:t>t scandée</w:t>
      </w:r>
      <w:r w:rsidR="006D11F7">
        <w:t>,</w:t>
      </w:r>
      <w:r w:rsidR="0041119E" w:rsidRPr="009901F8">
        <w:t xml:space="preserve"> aux extrémités et au centre</w:t>
      </w:r>
      <w:r w:rsidR="006D11F7">
        <w:t>, par</w:t>
      </w:r>
      <w:r w:rsidR="0041119E" w:rsidRPr="009901F8">
        <w:t xml:space="preserve"> de</w:t>
      </w:r>
      <w:r w:rsidR="006D11F7">
        <w:t>s</w:t>
      </w:r>
      <w:r w:rsidR="0041119E" w:rsidRPr="009901F8">
        <w:t xml:space="preserve"> colonnes engagées </w:t>
      </w:r>
      <w:r w:rsidR="006D11F7">
        <w:t>sup</w:t>
      </w:r>
      <w:r w:rsidR="0041119E" w:rsidRPr="009901F8">
        <w:t xml:space="preserve">portant l’entablement. </w:t>
      </w:r>
      <w:proofErr w:type="spellStart"/>
      <w:r w:rsidR="0041119E" w:rsidRPr="009901F8">
        <w:t>Trouard</w:t>
      </w:r>
      <w:proofErr w:type="spellEnd"/>
      <w:r w:rsidR="0041119E" w:rsidRPr="009901F8">
        <w:t xml:space="preserve"> remit ici en usage l’ordre ionique de Palladio</w:t>
      </w:r>
      <w:r w:rsidR="006D11F7">
        <w:t xml:space="preserve"> qui était</w:t>
      </w:r>
      <w:r w:rsidR="0041119E" w:rsidRPr="009901F8">
        <w:t xml:space="preserve"> tombé en désuétude depuis </w:t>
      </w:r>
      <w:r w:rsidR="00D84179">
        <w:t>que l’on privilégiait</w:t>
      </w:r>
      <w:r w:rsidR="0041119E" w:rsidRPr="009901F8">
        <w:t xml:space="preserve"> celui de Scamozzi au </w:t>
      </w:r>
      <w:proofErr w:type="spellStart"/>
      <w:r w:rsidR="0041119E" w:rsidRPr="009901F8">
        <w:rPr>
          <w:smallCaps/>
        </w:rPr>
        <w:t>xvii</w:t>
      </w:r>
      <w:r w:rsidR="0041119E" w:rsidRPr="009901F8">
        <w:t>e</w:t>
      </w:r>
      <w:proofErr w:type="spellEnd"/>
      <w:r w:rsidR="00D84179">
        <w:t xml:space="preserve"> siècle</w:t>
      </w:r>
      <w:r w:rsidR="001A049B">
        <w:rPr>
          <w:rStyle w:val="Appelnotedebasdep"/>
        </w:rPr>
        <w:footnoteReference w:id="246"/>
      </w:r>
      <w:r w:rsidR="0041119E" w:rsidRPr="009901F8">
        <w:t>.</w:t>
      </w:r>
    </w:p>
    <w:p w14:paraId="200458F5" w14:textId="77777777" w:rsidR="008D65B9" w:rsidRPr="009901F8" w:rsidRDefault="008D65B9" w:rsidP="0041119E">
      <w:pPr>
        <w:pStyle w:val="Style3"/>
        <w:tabs>
          <w:tab w:val="clear" w:pos="851"/>
        </w:tabs>
      </w:pPr>
    </w:p>
    <w:p w14:paraId="61D57E80" w14:textId="64222BBB" w:rsidR="0041119E" w:rsidRDefault="0041119E" w:rsidP="0041119E">
      <w:pPr>
        <w:pStyle w:val="Style3"/>
        <w:tabs>
          <w:tab w:val="clear" w:pos="851"/>
        </w:tabs>
      </w:pPr>
      <w:r w:rsidRPr="009901F8">
        <w:t xml:space="preserve">La disposition </w:t>
      </w:r>
      <w:r w:rsidR="00D84179">
        <w:t xml:space="preserve">à deux nefs </w:t>
      </w:r>
      <w:r w:rsidRPr="009901F8">
        <w:t xml:space="preserve">de la chapelle permettait de séparer garçons </w:t>
      </w:r>
      <w:r w:rsidR="00D84179">
        <w:t>et</w:t>
      </w:r>
      <w:r w:rsidRPr="009901F8">
        <w:t xml:space="preserve"> filles et de célébrer</w:t>
      </w:r>
      <w:r w:rsidR="00D84179">
        <w:t>, par le sanctuaire au centre,</w:t>
      </w:r>
      <w:r w:rsidRPr="009901F8">
        <w:t xml:space="preserve"> l’office « en toute liberté pour les deux sexes » suivant l’expression de l’</w:t>
      </w:r>
      <w:r w:rsidRPr="009901F8">
        <w:rPr>
          <w:i/>
        </w:rPr>
        <w:t>Almanach de Versailles</w:t>
      </w:r>
      <w:r w:rsidRPr="009901F8">
        <w:t xml:space="preserve">. « On a cherché à réunir ici », </w:t>
      </w:r>
      <w:r w:rsidR="00D84179">
        <w:t>indique-</w:t>
      </w:r>
      <w:r w:rsidRPr="009901F8">
        <w:t xml:space="preserve">t-il, « toutes les commodités qui manquent ordinairement dans les paroisses ». En effet, non seulement aucun pilier ne vient gêner la vue de l’autel </w:t>
      </w:r>
      <w:r w:rsidRPr="009901F8">
        <w:sym w:font="Symbol" w:char="F02D"/>
      </w:r>
      <w:r w:rsidRPr="009901F8">
        <w:t> contrairement à l’église </w:t>
      </w:r>
      <w:r w:rsidRPr="009901F8">
        <w:sym w:font="Symbol" w:char="F02D"/>
      </w:r>
      <w:r w:rsidRPr="009901F8">
        <w:t> mais la chapelle fut précédée sur la place d’un vestibule qui donnait « aux enfants la facilité d’entrer et de sortir sans passer par l’Eglise où ils embarrassaient ceux qui assistaient au service divin »</w:t>
      </w:r>
      <w:r w:rsidR="001A049B">
        <w:rPr>
          <w:rStyle w:val="Appelnotedebasdep"/>
        </w:rPr>
        <w:footnoteReference w:id="247"/>
      </w:r>
      <w:r w:rsidRPr="009901F8">
        <w:t>.</w:t>
      </w:r>
    </w:p>
    <w:p w14:paraId="5662E9FD" w14:textId="77777777" w:rsidR="008D65B9" w:rsidRPr="009901F8" w:rsidRDefault="008D65B9" w:rsidP="0041119E">
      <w:pPr>
        <w:pStyle w:val="Style3"/>
        <w:tabs>
          <w:tab w:val="clear" w:pos="851"/>
        </w:tabs>
      </w:pPr>
    </w:p>
    <w:p w14:paraId="2BB7618F" w14:textId="595FD201" w:rsidR="0041119E" w:rsidRDefault="0041119E" w:rsidP="0041119E">
      <w:pPr>
        <w:pStyle w:val="Style3"/>
        <w:tabs>
          <w:tab w:val="clear" w:pos="851"/>
        </w:tabs>
      </w:pPr>
      <w:r w:rsidRPr="009901F8">
        <w:t xml:space="preserve">Suivant la règle du caractère chère à l’architecture du </w:t>
      </w:r>
      <w:proofErr w:type="spellStart"/>
      <w:r w:rsidRPr="009901F8">
        <w:rPr>
          <w:smallCaps/>
        </w:rPr>
        <w:t>xviii</w:t>
      </w:r>
      <w:r w:rsidRPr="009901F8">
        <w:t>e</w:t>
      </w:r>
      <w:proofErr w:type="spellEnd"/>
      <w:r w:rsidRPr="009901F8">
        <w:t xml:space="preserve"> siècle, l’extérieur annon</w:t>
      </w:r>
      <w:r w:rsidR="00D84179">
        <w:t>çait</w:t>
      </w:r>
      <w:r w:rsidRPr="009901F8">
        <w:t xml:space="preserve"> la destination de l’édifice. Les baies latérales et l’entrée principale, marquée par l’avant-corps du vestibule et son fronton central, furent surmontées de bas-reliefs figurant « la Religion » au centre et les quatre Vertus cardinales sur les côtés, à savoir : la Tempérance et la Force, à gauche ; la Justice et la Prudence, à droite (fig.40-44).</w:t>
      </w:r>
    </w:p>
    <w:p w14:paraId="35266BD7" w14:textId="77777777" w:rsidR="008D65B9" w:rsidRPr="009901F8" w:rsidRDefault="008D65B9" w:rsidP="0041119E">
      <w:pPr>
        <w:pStyle w:val="Style3"/>
        <w:tabs>
          <w:tab w:val="clear" w:pos="851"/>
        </w:tabs>
      </w:pPr>
    </w:p>
    <w:p w14:paraId="1E03D61F" w14:textId="25515C58" w:rsidR="0041119E" w:rsidRDefault="0041119E" w:rsidP="0041119E">
      <w:pPr>
        <w:pStyle w:val="Style3"/>
        <w:tabs>
          <w:tab w:val="clear" w:pos="851"/>
        </w:tabs>
      </w:pPr>
      <w:r w:rsidRPr="009901F8">
        <w:t xml:space="preserve">Ces reliefs, comme le tympan du fronton </w:t>
      </w:r>
      <w:r w:rsidRPr="009901F8">
        <w:sym w:font="Symbol" w:char="F02D"/>
      </w:r>
      <w:r w:rsidRPr="009901F8">
        <w:t xml:space="preserve"> autrefois aux armes royales </w:t>
      </w:r>
      <w:r w:rsidRPr="009901F8">
        <w:sym w:font="Symbol" w:char="F02D"/>
      </w:r>
      <w:r w:rsidRPr="009901F8">
        <w:t xml:space="preserve">, </w:t>
      </w:r>
      <w:r w:rsidR="00D84179">
        <w:t xml:space="preserve">et </w:t>
      </w:r>
      <w:r w:rsidRPr="009901F8">
        <w:t xml:space="preserve">les huit médaillons </w:t>
      </w:r>
      <w:r w:rsidR="00D84179">
        <w:t xml:space="preserve">intérieurs </w:t>
      </w:r>
      <w:r w:rsidRPr="009901F8">
        <w:t>des évangélistes (Jean, Matthieu, Luc et Marc) et des docteurs de l’</w:t>
      </w:r>
      <w:r w:rsidR="00D84179">
        <w:t>É</w:t>
      </w:r>
      <w:r w:rsidRPr="009901F8">
        <w:t>glise (Jérôme, Grégoire, Ambroise et Augustin) (fig.47-50) furent réalisés</w:t>
      </w:r>
      <w:r w:rsidR="00D84179">
        <w:t>, de</w:t>
      </w:r>
      <w:r w:rsidRPr="009901F8">
        <w:t xml:space="preserve"> 1764</w:t>
      </w:r>
      <w:r w:rsidR="00D84179">
        <w:t xml:space="preserve"> à </w:t>
      </w:r>
      <w:r w:rsidR="0068479A">
        <w:t>17</w:t>
      </w:r>
      <w:r w:rsidRPr="009901F8">
        <w:t xml:space="preserve">69 </w:t>
      </w:r>
      <w:r w:rsidRPr="009901F8">
        <w:lastRenderedPageBreak/>
        <w:t xml:space="preserve">par Augustin Pajou (1730-1809), grand ami de </w:t>
      </w:r>
      <w:proofErr w:type="spellStart"/>
      <w:r w:rsidRPr="009901F8">
        <w:t>Trouard</w:t>
      </w:r>
      <w:proofErr w:type="spellEnd"/>
      <w:r w:rsidR="001A049B">
        <w:rPr>
          <w:rStyle w:val="Appelnotedebasdep"/>
        </w:rPr>
        <w:footnoteReference w:id="248"/>
      </w:r>
      <w:r w:rsidRPr="009901F8">
        <w:t xml:space="preserve">. Les deux hommes s’étaient en effet connu à l’Académie de France </w:t>
      </w:r>
      <w:r w:rsidR="00D84179">
        <w:t>lors de l’arrivée</w:t>
      </w:r>
      <w:r w:rsidRPr="009901F8">
        <w:t xml:space="preserve"> de l’architecte</w:t>
      </w:r>
      <w:r w:rsidR="00D84179">
        <w:t xml:space="preserve"> à Rome</w:t>
      </w:r>
      <w:r w:rsidRPr="009901F8">
        <w:t xml:space="preserve"> en 1753</w:t>
      </w:r>
      <w:r w:rsidR="00D84179">
        <w:t xml:space="preserve">. Le sculpteur </w:t>
      </w:r>
      <w:r w:rsidRPr="009901F8">
        <w:t>éta</w:t>
      </w:r>
      <w:r w:rsidR="00D84179">
        <w:t>i</w:t>
      </w:r>
      <w:r w:rsidRPr="009901F8">
        <w:t>t arrivé</w:t>
      </w:r>
      <w:r w:rsidR="00D84179">
        <w:t xml:space="preserve"> un an plus tôt,</w:t>
      </w:r>
      <w:r w:rsidRPr="009901F8">
        <w:t xml:space="preserve"> en février 1752. Ils nourrirent</w:t>
      </w:r>
      <w:r w:rsidR="00D84179">
        <w:t xml:space="preserve"> depuis lors</w:t>
      </w:r>
      <w:r w:rsidRPr="009901F8">
        <w:t xml:space="preserve"> une amitié profonde au point que </w:t>
      </w:r>
      <w:proofErr w:type="spellStart"/>
      <w:r w:rsidRPr="009901F8">
        <w:t>Trouard</w:t>
      </w:r>
      <w:proofErr w:type="spellEnd"/>
      <w:r w:rsidRPr="009901F8">
        <w:t xml:space="preserve"> collectionn</w:t>
      </w:r>
      <w:r w:rsidR="00D84179">
        <w:t>er</w:t>
      </w:r>
      <w:r w:rsidRPr="009901F8">
        <w:t>a les œuvres d</w:t>
      </w:r>
      <w:r w:rsidR="00D84179">
        <w:t>e Pajou</w:t>
      </w:r>
      <w:r w:rsidRPr="009901F8">
        <w:t xml:space="preserve"> et le fera travailler sur le chantier de la cathédrale Sainte-Croix d’Orléans</w:t>
      </w:r>
      <w:r w:rsidRPr="009901F8">
        <w:rPr>
          <w:vertAlign w:val="superscript"/>
        </w:rPr>
        <w:t xml:space="preserve"> </w:t>
      </w:r>
      <w:r w:rsidRPr="009901F8">
        <w:t>dont il eut la charge</w:t>
      </w:r>
      <w:r w:rsidR="00D84179">
        <w:t xml:space="preserve"> à compter de 1765</w:t>
      </w:r>
      <w:r w:rsidRPr="009901F8">
        <w:t xml:space="preserve">. Comme la construction de la chapelle, cette commande décorative est très peu documentée, les archives des </w:t>
      </w:r>
      <w:r w:rsidR="00D84179">
        <w:t>É</w:t>
      </w:r>
      <w:r w:rsidRPr="009901F8">
        <w:t>conomats ayant disparues</w:t>
      </w:r>
      <w:r w:rsidR="00D84179">
        <w:t xml:space="preserve"> hélas</w:t>
      </w:r>
      <w:r w:rsidRPr="009901F8">
        <w:t xml:space="preserve"> à la Révolution</w:t>
      </w:r>
      <w:r w:rsidR="001A049B">
        <w:rPr>
          <w:rStyle w:val="Appelnotedebasdep"/>
        </w:rPr>
        <w:footnoteReference w:id="249"/>
      </w:r>
      <w:r w:rsidRPr="009901F8">
        <w:t>.</w:t>
      </w:r>
    </w:p>
    <w:p w14:paraId="143A33E3" w14:textId="77777777" w:rsidR="008D65B9" w:rsidRPr="009901F8" w:rsidRDefault="008D65B9" w:rsidP="0041119E">
      <w:pPr>
        <w:pStyle w:val="Style3"/>
        <w:tabs>
          <w:tab w:val="clear" w:pos="851"/>
        </w:tabs>
      </w:pPr>
    </w:p>
    <w:p w14:paraId="17E55007" w14:textId="2B6E17C4" w:rsidR="0041119E" w:rsidRDefault="0041119E" w:rsidP="0041119E">
      <w:pPr>
        <w:pStyle w:val="Style3"/>
        <w:tabs>
          <w:tab w:val="clear" w:pos="851"/>
        </w:tabs>
      </w:pPr>
      <w:r w:rsidRPr="009901F8">
        <w:t xml:space="preserve">Inspirée des reliefs des </w:t>
      </w:r>
      <w:r w:rsidRPr="009901F8">
        <w:rPr>
          <w:i/>
        </w:rPr>
        <w:t>Vertus</w:t>
      </w:r>
      <w:r w:rsidRPr="009901F8">
        <w:t xml:space="preserve"> de Michel-Ange Slodtz à Saint-Sulpice (1756-</w:t>
      </w:r>
      <w:r w:rsidR="00194BD1">
        <w:t>17</w:t>
      </w:r>
      <w:r w:rsidRPr="009901F8">
        <w:t>58)</w:t>
      </w:r>
      <w:r w:rsidR="001A049B">
        <w:rPr>
          <w:rStyle w:val="Appelnotedebasdep"/>
        </w:rPr>
        <w:footnoteReference w:id="250"/>
      </w:r>
      <w:r w:rsidRPr="009901F8">
        <w:t xml:space="preserve">, </w:t>
      </w:r>
      <w:r w:rsidR="008B6246">
        <w:t>les reliefs de Pajou</w:t>
      </w:r>
      <w:r w:rsidRPr="009901F8">
        <w:t xml:space="preserve"> présente un intérêt majeur </w:t>
      </w:r>
      <w:r w:rsidR="008B6246" w:rsidRPr="009901F8">
        <w:t xml:space="preserve">dans la carrière du sculpteur </w:t>
      </w:r>
      <w:r w:rsidRPr="009901F8">
        <w:t xml:space="preserve">puisqu’il s’agit de sa première </w:t>
      </w:r>
      <w:r w:rsidRPr="009901F8">
        <w:sym w:font="Symbol" w:char="F02D"/>
      </w:r>
      <w:r w:rsidRPr="009901F8">
        <w:t xml:space="preserve"> et rare </w:t>
      </w:r>
      <w:r w:rsidRPr="009901F8">
        <w:sym w:font="Symbol" w:char="F02D"/>
      </w:r>
      <w:r w:rsidRPr="009901F8">
        <w:t xml:space="preserve"> commande religieuse, ainsi que de sa première participation à un chantier royal. Il avait toutefois composé</w:t>
      </w:r>
      <w:r w:rsidR="008B6246">
        <w:t>,</w:t>
      </w:r>
      <w:r w:rsidRPr="009901F8">
        <w:t xml:space="preserve"> dès 1761</w:t>
      </w:r>
      <w:r w:rsidR="008B6246">
        <w:t>,</w:t>
      </w:r>
      <w:r w:rsidRPr="009901F8">
        <w:t xml:space="preserve"> le modèle des bénitiers de l’église présenté au Salon, la même année</w:t>
      </w:r>
      <w:r w:rsidR="001A049B">
        <w:rPr>
          <w:rStyle w:val="Appelnotedebasdep"/>
        </w:rPr>
        <w:footnoteReference w:id="251"/>
      </w:r>
      <w:r w:rsidRPr="009901F8">
        <w:t>. Plus habitué au style gracieux hérité du rocaille, Pajou su</w:t>
      </w:r>
      <w:r w:rsidR="008B6246">
        <w:t>t</w:t>
      </w:r>
      <w:r w:rsidRPr="009901F8">
        <w:t xml:space="preserve"> parfaitement s’adapter au caractère de la chapelle dans ces figures drapées, présentées de profils à la manière des reliefs antiques. Il reste en même temps fidèle au style aimable de la sculpture française de</w:t>
      </w:r>
      <w:r w:rsidR="008B6246">
        <w:t xml:space="preserve"> son temps à travers</w:t>
      </w:r>
      <w:r w:rsidRPr="009901F8">
        <w:t xml:space="preserve"> ces facétieux putti, annonciateurs de l’art de Clodion. Pajou évite ici l’écueil de la rigueur et de la froideur qui caractérisera la sculpture néo-classique de la fin du siècle. </w:t>
      </w:r>
    </w:p>
    <w:p w14:paraId="533BD7BC" w14:textId="77777777" w:rsidR="008D65B9" w:rsidRPr="009901F8" w:rsidRDefault="008D65B9" w:rsidP="0041119E">
      <w:pPr>
        <w:pStyle w:val="Style3"/>
        <w:tabs>
          <w:tab w:val="clear" w:pos="851"/>
        </w:tabs>
      </w:pPr>
    </w:p>
    <w:p w14:paraId="54A33B93" w14:textId="77777777" w:rsidR="008B6246" w:rsidRDefault="0041119E" w:rsidP="0041119E">
      <w:pPr>
        <w:pStyle w:val="Style3"/>
        <w:tabs>
          <w:tab w:val="clear" w:pos="851"/>
        </w:tabs>
      </w:pPr>
      <w:r w:rsidRPr="009901F8">
        <w:t xml:space="preserve">Contrairement à l’usage, </w:t>
      </w:r>
      <w:r w:rsidR="008B6246">
        <w:t xml:space="preserve">Louis-François </w:t>
      </w:r>
      <w:proofErr w:type="spellStart"/>
      <w:r w:rsidRPr="009901F8">
        <w:t>Trouard</w:t>
      </w:r>
      <w:proofErr w:type="spellEnd"/>
      <w:r w:rsidRPr="009901F8">
        <w:t xml:space="preserve"> a</w:t>
      </w:r>
      <w:r w:rsidR="008B6246">
        <w:t>vait</w:t>
      </w:r>
      <w:r w:rsidRPr="009901F8">
        <w:t xml:space="preserve"> privilégié l’emploi des ordres à l’intérieur plutôt qu’à l’extérieur. Limités aux extrémités, ils mettent en exergue la nudité et la rigueur de la façade. Le caractère néo-classique du bâtiment réside aussi dans l</w:t>
      </w:r>
      <w:r w:rsidR="008B6246">
        <w:t>es</w:t>
      </w:r>
      <w:r w:rsidRPr="009901F8">
        <w:t xml:space="preserve"> stricte</w:t>
      </w:r>
      <w:r w:rsidR="008B6246">
        <w:t>s</w:t>
      </w:r>
      <w:r w:rsidRPr="009901F8">
        <w:t xml:space="preserve"> régularité et symétrie de l’élévation, coiffée d’une balustrade à l’italienne. Contrairement aux périodes baroque et rocaille, elle n’est agrémentée d’aucun ornement</w:t>
      </w:r>
      <w:r w:rsidR="008B6246">
        <w:t xml:space="preserve"> en acrotère</w:t>
      </w:r>
      <w:r w:rsidRPr="009901F8">
        <w:t xml:space="preserve">. </w:t>
      </w:r>
    </w:p>
    <w:p w14:paraId="23A320E0" w14:textId="77777777" w:rsidR="008B6246" w:rsidRDefault="008B6246" w:rsidP="0041119E">
      <w:pPr>
        <w:pStyle w:val="Style3"/>
        <w:tabs>
          <w:tab w:val="clear" w:pos="851"/>
        </w:tabs>
      </w:pPr>
    </w:p>
    <w:p w14:paraId="39D0342B" w14:textId="4DD67667" w:rsidR="0041119E" w:rsidRDefault="0041119E" w:rsidP="0041119E">
      <w:pPr>
        <w:pStyle w:val="Style3"/>
        <w:tabs>
          <w:tab w:val="clear" w:pos="851"/>
        </w:tabs>
      </w:pPr>
      <w:r w:rsidRPr="009901F8">
        <w:t xml:space="preserve">Les baies et l’entrée principale sont surmontées de bandeaux concaves sur consoles, caractéristiques de l’architecture néo-classique du </w:t>
      </w:r>
      <w:r w:rsidR="008B6246">
        <w:t>moment</w:t>
      </w:r>
      <w:r w:rsidRPr="009901F8">
        <w:rPr>
          <w:vertAlign w:val="superscript"/>
        </w:rPr>
        <w:t xml:space="preserve"> </w:t>
      </w:r>
      <w:r w:rsidRPr="009901F8">
        <w:t xml:space="preserve">et d’étonnantes consoles en écailles </w:t>
      </w:r>
      <w:r w:rsidR="008B6246">
        <w:t xml:space="preserve">qui </w:t>
      </w:r>
      <w:r w:rsidRPr="009901F8">
        <w:t>soutiennent les premières. Outre les reliefs, l’aspect antiquisant de la façade réside dans les oculi disposés de part et d’autre de l’avant-corps.</w:t>
      </w:r>
    </w:p>
    <w:p w14:paraId="036E2C8B" w14:textId="77777777" w:rsidR="008D65B9" w:rsidRPr="009901F8" w:rsidRDefault="008D65B9" w:rsidP="0041119E">
      <w:pPr>
        <w:pStyle w:val="Style3"/>
        <w:tabs>
          <w:tab w:val="clear" w:pos="851"/>
        </w:tabs>
      </w:pPr>
    </w:p>
    <w:p w14:paraId="34AF7895" w14:textId="6DA350EF" w:rsidR="0041119E" w:rsidRDefault="0041119E" w:rsidP="0041119E">
      <w:pPr>
        <w:pStyle w:val="Style3"/>
        <w:tabs>
          <w:tab w:val="clear" w:pos="851"/>
        </w:tabs>
      </w:pPr>
      <w:r w:rsidRPr="009901F8">
        <w:lastRenderedPageBreak/>
        <w:t xml:space="preserve">Souvent négligée elle aussi par les historiens de l’architecture de cette période, la chapelle des Catéchismes constitue assurément une des grandes réalisations des débuts de l’architecture néo-classique en France. Avec l’église rocaille de Mansart de Sagone, elle forme un ensemble exceptionnel et rare de ces tendances opposées de l’architecture française </w:t>
      </w:r>
      <w:r w:rsidR="008B6246">
        <w:t>a</w:t>
      </w:r>
      <w:r w:rsidRPr="009901F8">
        <w:t xml:space="preserve">u </w:t>
      </w:r>
      <w:proofErr w:type="spellStart"/>
      <w:r w:rsidRPr="009901F8">
        <w:rPr>
          <w:smallCaps/>
        </w:rPr>
        <w:t>xviii</w:t>
      </w:r>
      <w:r w:rsidRPr="009901F8">
        <w:t>e</w:t>
      </w:r>
      <w:proofErr w:type="spellEnd"/>
      <w:r w:rsidR="008B6246">
        <w:t xml:space="preserve"> siècle</w:t>
      </w:r>
      <w:r w:rsidRPr="009901F8">
        <w:t xml:space="preserve">. </w:t>
      </w:r>
      <w:proofErr w:type="spellStart"/>
      <w:r w:rsidRPr="009901F8">
        <w:t>Trouard</w:t>
      </w:r>
      <w:proofErr w:type="spellEnd"/>
      <w:r w:rsidRPr="009901F8">
        <w:t xml:space="preserve"> fut, rappelons-le, le maître de Claude-Nicolas Ledoux et de Pierre-Adrien Pâris, </w:t>
      </w:r>
      <w:r w:rsidR="008B6246">
        <w:t>deux des plus éminents</w:t>
      </w:r>
      <w:r w:rsidRPr="009901F8">
        <w:t xml:space="preserve"> architectes néo-classiques de la fin du siècle, et fut</w:t>
      </w:r>
      <w:r w:rsidR="008B6246">
        <w:t xml:space="preserve"> aussi</w:t>
      </w:r>
      <w:r w:rsidRPr="009901F8">
        <w:t xml:space="preserve"> l’un des architectes les plus fameux des années 1760 et 1770.</w:t>
      </w:r>
    </w:p>
    <w:p w14:paraId="4AB1CCC9" w14:textId="77777777" w:rsidR="00AA32C6" w:rsidRDefault="00AA32C6" w:rsidP="0041119E">
      <w:pPr>
        <w:pStyle w:val="Style3"/>
        <w:tabs>
          <w:tab w:val="clear" w:pos="851"/>
        </w:tabs>
      </w:pPr>
    </w:p>
    <w:p w14:paraId="220A2100" w14:textId="3AC6A256" w:rsidR="00AA32C6" w:rsidRDefault="0041119E" w:rsidP="0041119E">
      <w:pPr>
        <w:pStyle w:val="Style3"/>
        <w:tabs>
          <w:tab w:val="clear" w:pos="851"/>
        </w:tabs>
      </w:pPr>
      <w:r w:rsidRPr="009901F8">
        <w:t xml:space="preserve">La chapelle </w:t>
      </w:r>
      <w:r w:rsidR="00194BD1">
        <w:t>demeura</w:t>
      </w:r>
      <w:r w:rsidRPr="009901F8">
        <w:t xml:space="preserve"> longtemps appréciée</w:t>
      </w:r>
      <w:r w:rsidR="00194BD1">
        <w:t xml:space="preserve"> : </w:t>
      </w:r>
      <w:r w:rsidRPr="009901F8">
        <w:t xml:space="preserve">en 1804, le </w:t>
      </w:r>
      <w:r w:rsidRPr="009901F8">
        <w:rPr>
          <w:i/>
        </w:rPr>
        <w:t>Cicérone de Versailles</w:t>
      </w:r>
      <w:r w:rsidRPr="009901F8">
        <w:t xml:space="preserve"> la juge « d’une très bonne architecture » et qualifie sa décoration intérieure « d’aussi noble que simple »</w:t>
      </w:r>
      <w:r w:rsidR="001A049B">
        <w:rPr>
          <w:rStyle w:val="Appelnotedebasdep"/>
        </w:rPr>
        <w:footnoteReference w:id="252"/>
      </w:r>
      <w:r w:rsidRPr="009901F8">
        <w:t xml:space="preserve">. Elle était alors désignée sous la vulgaire appellation de « charniers » attribuée à la fin du </w:t>
      </w:r>
      <w:proofErr w:type="spellStart"/>
      <w:r w:rsidRPr="009901F8">
        <w:rPr>
          <w:smallCaps/>
        </w:rPr>
        <w:t>xviii</w:t>
      </w:r>
      <w:r w:rsidRPr="009901F8">
        <w:t>e</w:t>
      </w:r>
      <w:proofErr w:type="spellEnd"/>
      <w:r w:rsidRPr="009901F8">
        <w:t>, sans doute après l’abandon, en 1782, d’une « chapelle pour les morts » envisagée symétriquement derrière la sacristie</w:t>
      </w:r>
      <w:r w:rsidR="001A049B">
        <w:rPr>
          <w:rStyle w:val="Appelnotedebasdep"/>
        </w:rPr>
        <w:footnoteReference w:id="253"/>
      </w:r>
      <w:r w:rsidRPr="009901F8">
        <w:t xml:space="preserve">. </w:t>
      </w:r>
    </w:p>
    <w:p w14:paraId="79A0B8A4" w14:textId="77777777" w:rsidR="00AA32C6" w:rsidRDefault="00AA32C6" w:rsidP="0041119E">
      <w:pPr>
        <w:pStyle w:val="Style3"/>
        <w:tabs>
          <w:tab w:val="clear" w:pos="851"/>
        </w:tabs>
      </w:pPr>
    </w:p>
    <w:p w14:paraId="25D85BE6" w14:textId="77777777" w:rsidR="0041119E" w:rsidRDefault="00194BD1" w:rsidP="0041119E">
      <w:pPr>
        <w:pStyle w:val="Style3"/>
        <w:tabs>
          <w:tab w:val="clear" w:pos="851"/>
        </w:tabs>
      </w:pPr>
      <w:r>
        <w:t>L</w:t>
      </w:r>
      <w:r w:rsidR="0041119E" w:rsidRPr="009901F8">
        <w:t>a chapelle fut a</w:t>
      </w:r>
      <w:r>
        <w:t>in</w:t>
      </w:r>
      <w:r w:rsidR="0041119E" w:rsidRPr="009901F8">
        <w:t>si destinée au dépôt des défunts du château que l’étiquette de la Cour ne permettait pas de conserver « sous le toit du roi ». Cette triste appellation persistera jusqu’en 1874 chez les plus anciens fabriciens. Elle fut progressivement abandonnée au profit de celle, plus flatteuse, de « chapelle de la Providence », du nom de « l’Association de la Providence » qui s’y établi</w:t>
      </w:r>
      <w:r>
        <w:t>t</w:t>
      </w:r>
      <w:r w:rsidR="0041119E" w:rsidRPr="009901F8">
        <w:t xml:space="preserve"> en 1826 et qui était placée sous la protection de la Vierge. Les membres de cette association mixte tiendront là leurs assemblées</w:t>
      </w:r>
      <w:r w:rsidR="001A049B">
        <w:rPr>
          <w:rStyle w:val="Appelnotedebasdep"/>
        </w:rPr>
        <w:footnoteReference w:id="254"/>
      </w:r>
      <w:r w:rsidR="0041119E" w:rsidRPr="009901F8">
        <w:t>.</w:t>
      </w:r>
    </w:p>
    <w:p w14:paraId="784A44D1" w14:textId="77777777" w:rsidR="008D65B9" w:rsidRPr="009901F8" w:rsidRDefault="008D65B9" w:rsidP="0041119E">
      <w:pPr>
        <w:pStyle w:val="Style3"/>
        <w:tabs>
          <w:tab w:val="clear" w:pos="851"/>
        </w:tabs>
      </w:pPr>
    </w:p>
    <w:p w14:paraId="543F03F4" w14:textId="6FBC8129" w:rsidR="0041119E" w:rsidRDefault="0041119E" w:rsidP="0041119E">
      <w:pPr>
        <w:pStyle w:val="Style3"/>
        <w:tabs>
          <w:tab w:val="clear" w:pos="851"/>
        </w:tabs>
      </w:pPr>
      <w:r w:rsidRPr="009901F8">
        <w:t xml:space="preserve">En retour de la chapelle, sur la rue Saint-Honoré, </w:t>
      </w:r>
      <w:proofErr w:type="spellStart"/>
      <w:r w:rsidRPr="009901F8">
        <w:t>Trouard</w:t>
      </w:r>
      <w:proofErr w:type="spellEnd"/>
      <w:r w:rsidRPr="009901F8">
        <w:t xml:space="preserve"> édifia un corps de logis </w:t>
      </w:r>
      <w:r w:rsidR="00194BD1">
        <w:t>sur</w:t>
      </w:r>
      <w:r w:rsidRPr="009901F8">
        <w:t xml:space="preserve"> deux niveaux sans ordre, composé d’un rez-de-chaussée scandé de quatre grandes baies à chambranles moulurés</w:t>
      </w:r>
      <w:r w:rsidR="00194BD1">
        <w:t>,</w:t>
      </w:r>
      <w:r w:rsidRPr="009901F8">
        <w:t xml:space="preserve"> disposées de part et d’autre de l’entrée à fronton cintré</w:t>
      </w:r>
      <w:r w:rsidR="008B6246">
        <w:t>. Au-dessus</w:t>
      </w:r>
      <w:r w:rsidRPr="009901F8">
        <w:t>, e</w:t>
      </w:r>
      <w:r w:rsidR="008B6246">
        <w:t>s</w:t>
      </w:r>
      <w:r w:rsidRPr="009901F8">
        <w:t>t</w:t>
      </w:r>
      <w:r w:rsidR="008B6246">
        <w:t xml:space="preserve"> </w:t>
      </w:r>
      <w:r w:rsidRPr="009901F8">
        <w:t>un premier étage en attique avec chambranles moulurés autour des croisées, sans bandeau d’étage suivant l’exemple d’Ange</w:t>
      </w:r>
      <w:r w:rsidRPr="009901F8">
        <w:noBreakHyphen/>
        <w:t>Jacques Gabriel au Petit Trian</w:t>
      </w:r>
      <w:r w:rsidR="00194BD1">
        <w:t>on ou à l’</w:t>
      </w:r>
      <w:r w:rsidR="008B6246">
        <w:t>É</w:t>
      </w:r>
      <w:r w:rsidR="00194BD1">
        <w:t>cole Militaire (fig.</w:t>
      </w:r>
      <w:r w:rsidRPr="009901F8">
        <w:t xml:space="preserve">44bis). </w:t>
      </w:r>
      <w:r w:rsidR="003B0B0B">
        <w:t>C</w:t>
      </w:r>
      <w:r w:rsidR="003B0B0B" w:rsidRPr="009901F8">
        <w:t xml:space="preserve">omme la chapelle, </w:t>
      </w:r>
      <w:r w:rsidR="003B0B0B">
        <w:t>l’ensemble</w:t>
      </w:r>
      <w:r w:rsidRPr="009901F8">
        <w:t xml:space="preserve"> fut co</w:t>
      </w:r>
      <w:r w:rsidR="003B0B0B">
        <w:t>iffé</w:t>
      </w:r>
      <w:r w:rsidRPr="009901F8">
        <w:t xml:space="preserve"> d’une corniche sur consoles avec parapet au-dessus </w:t>
      </w:r>
      <w:r w:rsidRPr="009901F8">
        <w:sym w:font="Symbol" w:char="F02D"/>
      </w:r>
      <w:r w:rsidRPr="009901F8">
        <w:t> sans balustres ici </w:t>
      </w:r>
      <w:r w:rsidRPr="009901F8">
        <w:sym w:font="Symbol" w:char="F02D"/>
      </w:r>
      <w:r w:rsidRPr="009901F8">
        <w:t xml:space="preserve"> masquant la couverture à l’italienne.</w:t>
      </w:r>
    </w:p>
    <w:p w14:paraId="10879590" w14:textId="77777777" w:rsidR="008D65B9" w:rsidRPr="009901F8" w:rsidRDefault="008D65B9" w:rsidP="0041119E">
      <w:pPr>
        <w:pStyle w:val="Style3"/>
        <w:tabs>
          <w:tab w:val="clear" w:pos="851"/>
        </w:tabs>
      </w:pPr>
    </w:p>
    <w:p w14:paraId="3C817AB2" w14:textId="48340B2D" w:rsidR="0041119E" w:rsidRDefault="0041119E" w:rsidP="0041119E">
      <w:pPr>
        <w:pStyle w:val="Style3"/>
        <w:tabs>
          <w:tab w:val="clear" w:pos="851"/>
        </w:tabs>
      </w:pPr>
      <w:r w:rsidRPr="009901F8">
        <w:t xml:space="preserve">Ce bâtiment sobre, conforme à l’esthétique du </w:t>
      </w:r>
      <w:r w:rsidR="003B0B0B">
        <w:t>temps</w:t>
      </w:r>
      <w:r w:rsidRPr="009901F8">
        <w:t>, fut partagé entre la fabrique et le prédicateur du roi. Ils occupèrent respectivement</w:t>
      </w:r>
      <w:r w:rsidR="00194BD1">
        <w:t>,</w:t>
      </w:r>
      <w:r w:rsidRPr="009901F8">
        <w:t xml:space="preserve"> dans un premier temps, l’une</w:t>
      </w:r>
      <w:r w:rsidR="008B6246">
        <w:t>,</w:t>
      </w:r>
      <w:r w:rsidRPr="009901F8">
        <w:t xml:space="preserve"> le rez-de-</w:t>
      </w:r>
      <w:r w:rsidR="003B0B0B">
        <w:lastRenderedPageBreak/>
        <w:t>c</w:t>
      </w:r>
      <w:r w:rsidRPr="009901F8">
        <w:t>haussée, l’autre</w:t>
      </w:r>
      <w:r w:rsidR="008B6246">
        <w:t>,</w:t>
      </w:r>
      <w:r w:rsidRPr="009901F8">
        <w:t xml:space="preserve"> le 1</w:t>
      </w:r>
      <w:r w:rsidRPr="009901F8">
        <w:rPr>
          <w:vertAlign w:val="superscript"/>
        </w:rPr>
        <w:t>er</w:t>
      </w:r>
      <w:r w:rsidRPr="009901F8">
        <w:t xml:space="preserve"> étage. En 1774, un corridor fut </w:t>
      </w:r>
      <w:r w:rsidR="003B0B0B">
        <w:t>dispos</w:t>
      </w:r>
      <w:r w:rsidRPr="009901F8">
        <w:t>é au bas pour permettre l’accès du prédicateur à l’étage sans passer par la salle d’assemblée de la fabrique. Cet aménagement amput</w:t>
      </w:r>
      <w:r w:rsidR="003B0B0B">
        <w:t>a</w:t>
      </w:r>
      <w:r w:rsidRPr="009901F8">
        <w:t xml:space="preserve"> l’espace</w:t>
      </w:r>
      <w:r w:rsidR="003B0B0B">
        <w:t xml:space="preserve"> de</w:t>
      </w:r>
      <w:r w:rsidRPr="009901F8">
        <w:t xml:space="preserve"> la salle</w:t>
      </w:r>
      <w:r w:rsidR="003B0B0B">
        <w:t xml:space="preserve"> qui</w:t>
      </w:r>
      <w:r w:rsidRPr="009901F8">
        <w:t xml:space="preserve"> fut transportée à l’étage</w:t>
      </w:r>
      <w:r w:rsidR="003B0B0B">
        <w:t xml:space="preserve"> en 1777. L</w:t>
      </w:r>
      <w:r w:rsidRPr="009901F8">
        <w:t>a chambre du prédicateur g</w:t>
      </w:r>
      <w:r w:rsidR="00194BD1">
        <w:t>agna</w:t>
      </w:r>
      <w:r w:rsidR="003B0B0B">
        <w:t xml:space="preserve"> alors</w:t>
      </w:r>
      <w:r w:rsidR="00194BD1">
        <w:t xml:space="preserve"> le rez-de-chaussée (fig.</w:t>
      </w:r>
      <w:r w:rsidRPr="009901F8">
        <w:t>45-46). En septembre</w:t>
      </w:r>
      <w:r w:rsidR="007259DE">
        <w:t xml:space="preserve"> de cette année</w:t>
      </w:r>
      <w:r w:rsidRPr="009901F8">
        <w:t xml:space="preserve">, l’aménagement de la salle </w:t>
      </w:r>
      <w:r w:rsidR="003B0B0B">
        <w:t>fu</w:t>
      </w:r>
      <w:r w:rsidRPr="009901F8">
        <w:t xml:space="preserve">t achevé et l’on put disposer les armes du roi sur le trumeau de glace de la cheminée. En 1783, </w:t>
      </w:r>
      <w:r w:rsidR="007259DE">
        <w:t xml:space="preserve">on installa </w:t>
      </w:r>
      <w:r w:rsidR="003B0B0B" w:rsidRPr="009901F8">
        <w:t xml:space="preserve">dans le grenier </w:t>
      </w:r>
      <w:r w:rsidRPr="009901F8">
        <w:t>un logement pour le bedeau</w:t>
      </w:r>
      <w:r w:rsidR="001A049B">
        <w:rPr>
          <w:rStyle w:val="Appelnotedebasdep"/>
        </w:rPr>
        <w:footnoteReference w:id="255"/>
      </w:r>
      <w:r w:rsidRPr="009901F8">
        <w:t>.</w:t>
      </w:r>
    </w:p>
    <w:p w14:paraId="4E4CE025" w14:textId="77777777" w:rsidR="008D65B9" w:rsidRPr="009901F8" w:rsidRDefault="008D65B9" w:rsidP="0041119E">
      <w:pPr>
        <w:pStyle w:val="Style3"/>
        <w:tabs>
          <w:tab w:val="clear" w:pos="851"/>
        </w:tabs>
      </w:pPr>
    </w:p>
    <w:p w14:paraId="763FD157" w14:textId="04EFA971" w:rsidR="0041119E" w:rsidRDefault="00153E11" w:rsidP="0041119E">
      <w:pPr>
        <w:pStyle w:val="Style3"/>
        <w:tabs>
          <w:tab w:val="clear" w:pos="851"/>
        </w:tabs>
      </w:pPr>
      <w:r>
        <w:t>Face à</w:t>
      </w:r>
      <w:r w:rsidR="0041119E" w:rsidRPr="009901F8">
        <w:t xml:space="preserve"> la « malpropreté affreuse » qui </w:t>
      </w:r>
      <w:r>
        <w:t>s</w:t>
      </w:r>
      <w:r w:rsidR="0041119E" w:rsidRPr="009901F8">
        <w:t>é</w:t>
      </w:r>
      <w:r>
        <w:t>viss</w:t>
      </w:r>
      <w:r w:rsidR="0041119E" w:rsidRPr="009901F8">
        <w:t>ait autour du bâtiment, la fabrique voulut disposer des grilles</w:t>
      </w:r>
      <w:r w:rsidRPr="00153E11">
        <w:t xml:space="preserve"> </w:t>
      </w:r>
      <w:r w:rsidRPr="009901F8">
        <w:t>en 1786</w:t>
      </w:r>
      <w:r>
        <w:t xml:space="preserve">. Grilles </w:t>
      </w:r>
      <w:r w:rsidR="0041119E" w:rsidRPr="009901F8">
        <w:t>qu’elle</w:t>
      </w:r>
      <w:r>
        <w:t xml:space="preserve"> </w:t>
      </w:r>
      <w:r w:rsidR="0041119E" w:rsidRPr="009901F8">
        <w:t xml:space="preserve">entendait étendre aux croisées </w:t>
      </w:r>
      <w:r>
        <w:t>afin d’</w:t>
      </w:r>
      <w:r w:rsidR="0041119E" w:rsidRPr="009901F8">
        <w:t xml:space="preserve">éviter aux « gens mal intentionnés » de pénétrer dans la chapelle et </w:t>
      </w:r>
      <w:r w:rsidR="00E00F47">
        <w:t xml:space="preserve">dans </w:t>
      </w:r>
      <w:r w:rsidR="0041119E" w:rsidRPr="009901F8">
        <w:t xml:space="preserve">l’église. « Le roi ayant défendu de faire travailler à l’église sans ses ordres », consignes furent </w:t>
      </w:r>
      <w:r>
        <w:t xml:space="preserve">donc </w:t>
      </w:r>
      <w:r w:rsidR="0041119E" w:rsidRPr="009901F8">
        <w:t>données à la fabrique de s’adresser à Feydeau de Marville. Des bornes furent finalement disposées</w:t>
      </w:r>
      <w:r w:rsidR="007259DE">
        <w:t>,</w:t>
      </w:r>
      <w:r w:rsidR="0041119E" w:rsidRPr="009901F8">
        <w:t xml:space="preserve"> ainsi qu’autour de l’église et du presbytère</w:t>
      </w:r>
      <w:r w:rsidR="001A049B">
        <w:rPr>
          <w:rStyle w:val="Appelnotedebasdep"/>
        </w:rPr>
        <w:footnoteReference w:id="256"/>
      </w:r>
      <w:r w:rsidR="0041119E" w:rsidRPr="009901F8">
        <w:t>.</w:t>
      </w:r>
    </w:p>
    <w:p w14:paraId="37215181" w14:textId="77777777" w:rsidR="00153E11" w:rsidRDefault="00153E11" w:rsidP="0041119E">
      <w:pPr>
        <w:pStyle w:val="Style3"/>
        <w:tabs>
          <w:tab w:val="clear" w:pos="851"/>
        </w:tabs>
      </w:pPr>
    </w:p>
    <w:p w14:paraId="358D32E1" w14:textId="6DF5EBA9" w:rsidR="0041119E" w:rsidRDefault="0041119E" w:rsidP="0041119E">
      <w:pPr>
        <w:pStyle w:val="Style3"/>
        <w:tabs>
          <w:tab w:val="clear" w:pos="851"/>
        </w:tabs>
      </w:pPr>
      <w:r w:rsidRPr="009901F8">
        <w:t xml:space="preserve">Devenu contrôleur des Dehors de Versailles en </w:t>
      </w:r>
      <w:r w:rsidR="00E00F47">
        <w:t>février 1769</w:t>
      </w:r>
      <w:r w:rsidR="00153E11">
        <w:t>,</w:t>
      </w:r>
      <w:r w:rsidR="00E00F47">
        <w:t xml:space="preserve"> suite au décès</w:t>
      </w:r>
      <w:r w:rsidRPr="009901F8">
        <w:t xml:space="preserve"> </w:t>
      </w:r>
      <w:r w:rsidR="00E00F47">
        <w:t xml:space="preserve">d’Hubert </w:t>
      </w:r>
      <w:proofErr w:type="spellStart"/>
      <w:r w:rsidRPr="009901F8">
        <w:t>Pluyette</w:t>
      </w:r>
      <w:proofErr w:type="spellEnd"/>
      <w:r w:rsidR="008450FC">
        <w:t xml:space="preserve"> en janvier</w:t>
      </w:r>
      <w:r w:rsidRPr="009901F8">
        <w:t xml:space="preserve">, </w:t>
      </w:r>
      <w:proofErr w:type="spellStart"/>
      <w:r w:rsidRPr="009901F8">
        <w:t>Trouard</w:t>
      </w:r>
      <w:proofErr w:type="spellEnd"/>
      <w:r w:rsidRPr="009901F8">
        <w:t xml:space="preserve"> demeura à Versailles jusqu’en 1777, date à laquelle il dut quitter </w:t>
      </w:r>
      <w:r w:rsidR="007259DE">
        <w:t xml:space="preserve">son </w:t>
      </w:r>
      <w:r w:rsidR="00153E11">
        <w:t xml:space="preserve">vaste </w:t>
      </w:r>
      <w:r w:rsidR="007259DE">
        <w:t xml:space="preserve">logement </w:t>
      </w:r>
      <w:r w:rsidR="00153E11">
        <w:t>de</w:t>
      </w:r>
      <w:r w:rsidRPr="009901F8">
        <w:t xml:space="preserve"> </w:t>
      </w:r>
      <w:r w:rsidR="00153E11">
        <w:t>l’</w:t>
      </w:r>
      <w:r w:rsidRPr="009901F8">
        <w:t xml:space="preserve">hôtel de </w:t>
      </w:r>
      <w:proofErr w:type="spellStart"/>
      <w:r w:rsidRPr="009901F8">
        <w:t>Seigneulay</w:t>
      </w:r>
      <w:proofErr w:type="spellEnd"/>
      <w:r w:rsidRPr="009901F8">
        <w:t xml:space="preserve">, rue de l’Orangerie, </w:t>
      </w:r>
      <w:r w:rsidR="00153E11">
        <w:t>suite à</w:t>
      </w:r>
      <w:r w:rsidRPr="009901F8">
        <w:t xml:space="preserve"> la cabale formée par</w:t>
      </w:r>
      <w:r w:rsidR="00153E11" w:rsidRPr="00153E11">
        <w:t xml:space="preserve"> </w:t>
      </w:r>
      <w:r w:rsidR="00153E11" w:rsidRPr="009901F8">
        <w:t>son rival des Bâtiments du roi</w:t>
      </w:r>
      <w:r w:rsidR="00153E11">
        <w:t>,</w:t>
      </w:r>
      <w:r w:rsidRPr="009901F8">
        <w:t xml:space="preserve"> Antoine-Gérard </w:t>
      </w:r>
      <w:proofErr w:type="spellStart"/>
      <w:r w:rsidRPr="009901F8">
        <w:t>Galley</w:t>
      </w:r>
      <w:proofErr w:type="spellEnd"/>
      <w:r w:rsidR="00153E11">
        <w:t>, commis aux Dehors de la ville de 1749 à 1785</w:t>
      </w:r>
      <w:r w:rsidRPr="009901F8">
        <w:t xml:space="preserve">. Il s’installa </w:t>
      </w:r>
      <w:r w:rsidR="007259DE">
        <w:t>ainsi définitivement</w:t>
      </w:r>
      <w:r w:rsidRPr="009901F8">
        <w:t xml:space="preserve"> rue de Provence </w:t>
      </w:r>
      <w:r w:rsidR="007259DE">
        <w:t xml:space="preserve">à Paris </w:t>
      </w:r>
      <w:r w:rsidRPr="009901F8">
        <w:t>où il mourut le 11 septembre 1804</w:t>
      </w:r>
      <w:r w:rsidR="001A049B">
        <w:rPr>
          <w:rStyle w:val="Appelnotedebasdep"/>
        </w:rPr>
        <w:footnoteReference w:id="257"/>
      </w:r>
      <w:r w:rsidRPr="009901F8">
        <w:t>.</w:t>
      </w:r>
    </w:p>
    <w:p w14:paraId="04E5A687" w14:textId="77777777" w:rsidR="008A6120" w:rsidRPr="009901F8" w:rsidRDefault="008A6120" w:rsidP="0041119E">
      <w:pPr>
        <w:pStyle w:val="Style3"/>
        <w:tabs>
          <w:tab w:val="clear" w:pos="851"/>
        </w:tabs>
      </w:pPr>
    </w:p>
    <w:p w14:paraId="793232C6" w14:textId="77777777" w:rsidR="008A6120" w:rsidRPr="00796D99" w:rsidRDefault="008A6120" w:rsidP="008A6120">
      <w:pPr>
        <w:pStyle w:val="Style3"/>
        <w:tabs>
          <w:tab w:val="clear" w:pos="851"/>
        </w:tabs>
        <w:rPr>
          <w:b/>
          <w:bCs/>
          <w:u w:val="single"/>
        </w:rPr>
      </w:pPr>
      <w:r w:rsidRPr="00796D99">
        <w:rPr>
          <w:b/>
          <w:bCs/>
          <w:u w:val="single"/>
        </w:rPr>
        <w:t>4) Le presbytère</w:t>
      </w:r>
    </w:p>
    <w:p w14:paraId="15D2DCCE" w14:textId="77777777" w:rsidR="003F1997" w:rsidRPr="008A051D" w:rsidRDefault="003F1997" w:rsidP="008A6120">
      <w:pPr>
        <w:pStyle w:val="Style3"/>
        <w:tabs>
          <w:tab w:val="clear" w:pos="851"/>
        </w:tabs>
        <w:rPr>
          <w:b/>
          <w:i/>
          <w:sz w:val="16"/>
          <w:szCs w:val="16"/>
        </w:rPr>
      </w:pPr>
    </w:p>
    <w:p w14:paraId="556D7C83" w14:textId="77777777" w:rsidR="008A6120" w:rsidRPr="00527AE3" w:rsidRDefault="008A6120" w:rsidP="008A6120">
      <w:pPr>
        <w:pStyle w:val="Style3"/>
        <w:tabs>
          <w:tab w:val="clear" w:pos="851"/>
        </w:tabs>
        <w:rPr>
          <w:b/>
          <w:i/>
        </w:rPr>
      </w:pPr>
      <w:r w:rsidRPr="00527AE3">
        <w:rPr>
          <w:b/>
          <w:i/>
        </w:rPr>
        <w:t>Réaménagements et extension</w:t>
      </w:r>
    </w:p>
    <w:p w14:paraId="644E97D6" w14:textId="0B03761E" w:rsid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 xml:space="preserve">Selon le </w:t>
      </w:r>
      <w:r w:rsidRPr="008A6120">
        <w:rPr>
          <w:rFonts w:ascii="Times New Roman" w:hAnsi="Times New Roman" w:cs="Times New Roman"/>
          <w:i/>
          <w:sz w:val="24"/>
          <w:szCs w:val="24"/>
        </w:rPr>
        <w:t>Cicérone de Versailles</w:t>
      </w:r>
      <w:r w:rsidRPr="008A6120">
        <w:rPr>
          <w:rFonts w:ascii="Times New Roman" w:hAnsi="Times New Roman" w:cs="Times New Roman"/>
          <w:sz w:val="24"/>
          <w:szCs w:val="24"/>
        </w:rPr>
        <w:t>, le presbytère fut étendu jusqu’à la rue d’Anjou</w:t>
      </w:r>
      <w:r w:rsidR="003D5642" w:rsidRPr="003D5642">
        <w:rPr>
          <w:rFonts w:ascii="Times New Roman" w:hAnsi="Times New Roman" w:cs="Times New Roman"/>
          <w:sz w:val="24"/>
          <w:szCs w:val="24"/>
        </w:rPr>
        <w:t xml:space="preserve"> </w:t>
      </w:r>
      <w:r w:rsidR="003D5642" w:rsidRPr="008A6120">
        <w:rPr>
          <w:rFonts w:ascii="Times New Roman" w:hAnsi="Times New Roman" w:cs="Times New Roman"/>
          <w:sz w:val="24"/>
          <w:szCs w:val="24"/>
        </w:rPr>
        <w:t xml:space="preserve">par </w:t>
      </w:r>
      <w:proofErr w:type="spellStart"/>
      <w:r w:rsidR="003D5642" w:rsidRPr="008A6120">
        <w:rPr>
          <w:rFonts w:ascii="Times New Roman" w:hAnsi="Times New Roman" w:cs="Times New Roman"/>
          <w:sz w:val="24"/>
          <w:szCs w:val="24"/>
        </w:rPr>
        <w:t>Trouard</w:t>
      </w:r>
      <w:proofErr w:type="spellEnd"/>
      <w:r w:rsidR="003D5642" w:rsidRPr="003D5642">
        <w:rPr>
          <w:rFonts w:ascii="Times New Roman" w:hAnsi="Times New Roman" w:cs="Times New Roman"/>
          <w:sz w:val="24"/>
          <w:szCs w:val="24"/>
        </w:rPr>
        <w:t xml:space="preserve"> </w:t>
      </w:r>
      <w:r w:rsidR="003D5642" w:rsidRPr="008A6120">
        <w:rPr>
          <w:rFonts w:ascii="Times New Roman" w:hAnsi="Times New Roman" w:cs="Times New Roman"/>
          <w:sz w:val="24"/>
          <w:szCs w:val="24"/>
        </w:rPr>
        <w:t>en 1760</w:t>
      </w:r>
      <w:r w:rsidR="00E46425">
        <w:rPr>
          <w:rFonts w:ascii="Times New Roman" w:hAnsi="Times New Roman" w:cs="Times New Roman"/>
          <w:sz w:val="24"/>
          <w:szCs w:val="24"/>
        </w:rPr>
        <w:t>,</w:t>
      </w:r>
      <w:r w:rsidRPr="008A6120">
        <w:rPr>
          <w:rFonts w:ascii="Times New Roman" w:hAnsi="Times New Roman" w:cs="Times New Roman"/>
          <w:sz w:val="24"/>
          <w:szCs w:val="24"/>
        </w:rPr>
        <w:t xml:space="preserve"> disposa</w:t>
      </w:r>
      <w:r w:rsidR="00E46425">
        <w:rPr>
          <w:rFonts w:ascii="Times New Roman" w:hAnsi="Times New Roman" w:cs="Times New Roman"/>
          <w:sz w:val="24"/>
          <w:szCs w:val="24"/>
        </w:rPr>
        <w:t>nt</w:t>
      </w:r>
      <w:r w:rsidRPr="008A6120">
        <w:rPr>
          <w:rFonts w:ascii="Times New Roman" w:hAnsi="Times New Roman" w:cs="Times New Roman"/>
          <w:sz w:val="24"/>
          <w:szCs w:val="24"/>
        </w:rPr>
        <w:t xml:space="preserve"> de nouveaux communs et une écurie en retour (fig.36)</w:t>
      </w:r>
      <w:r>
        <w:rPr>
          <w:rStyle w:val="Appelnotedebasdep"/>
          <w:rFonts w:ascii="Times New Roman" w:hAnsi="Times New Roman" w:cs="Times New Roman"/>
          <w:sz w:val="24"/>
          <w:szCs w:val="24"/>
        </w:rPr>
        <w:footnoteReference w:id="258"/>
      </w:r>
      <w:r w:rsidRPr="008A6120">
        <w:rPr>
          <w:rFonts w:ascii="Times New Roman" w:hAnsi="Times New Roman" w:cs="Times New Roman"/>
          <w:sz w:val="24"/>
          <w:szCs w:val="24"/>
        </w:rPr>
        <w:t xml:space="preserve">. </w:t>
      </w:r>
      <w:r w:rsidR="00E46425">
        <w:rPr>
          <w:rFonts w:ascii="Times New Roman" w:hAnsi="Times New Roman" w:cs="Times New Roman"/>
          <w:sz w:val="24"/>
          <w:szCs w:val="24"/>
        </w:rPr>
        <w:t>Ce</w:t>
      </w:r>
      <w:r w:rsidRPr="008A6120">
        <w:rPr>
          <w:rFonts w:ascii="Times New Roman" w:hAnsi="Times New Roman" w:cs="Times New Roman"/>
          <w:sz w:val="24"/>
          <w:szCs w:val="24"/>
        </w:rPr>
        <w:t xml:space="preserve"> réaménagement </w:t>
      </w:r>
      <w:r w:rsidR="00E46425">
        <w:rPr>
          <w:rFonts w:ascii="Times New Roman" w:hAnsi="Times New Roman" w:cs="Times New Roman"/>
          <w:sz w:val="24"/>
          <w:szCs w:val="24"/>
        </w:rPr>
        <w:t>étai</w:t>
      </w:r>
      <w:r w:rsidRPr="008A6120">
        <w:rPr>
          <w:rFonts w:ascii="Times New Roman" w:hAnsi="Times New Roman" w:cs="Times New Roman"/>
          <w:sz w:val="24"/>
          <w:szCs w:val="24"/>
        </w:rPr>
        <w:t>t sollicité par le curé Rancé d</w:t>
      </w:r>
      <w:r w:rsidR="00E46425">
        <w:rPr>
          <w:rFonts w:ascii="Times New Roman" w:hAnsi="Times New Roman" w:cs="Times New Roman"/>
          <w:sz w:val="24"/>
          <w:szCs w:val="24"/>
        </w:rPr>
        <w:t>epuis</w:t>
      </w:r>
      <w:r w:rsidRPr="008A6120">
        <w:rPr>
          <w:rFonts w:ascii="Times New Roman" w:hAnsi="Times New Roman" w:cs="Times New Roman"/>
          <w:sz w:val="24"/>
          <w:szCs w:val="24"/>
        </w:rPr>
        <w:t xml:space="preserve"> janvier 1753</w:t>
      </w:r>
      <w:r w:rsidR="00E46425">
        <w:rPr>
          <w:rFonts w:ascii="Times New Roman" w:hAnsi="Times New Roman" w:cs="Times New Roman"/>
          <w:sz w:val="24"/>
          <w:szCs w:val="24"/>
        </w:rPr>
        <w:t> :</w:t>
      </w:r>
      <w:r w:rsidRPr="008A6120">
        <w:rPr>
          <w:rFonts w:ascii="Times New Roman" w:hAnsi="Times New Roman" w:cs="Times New Roman"/>
          <w:sz w:val="24"/>
          <w:szCs w:val="24"/>
        </w:rPr>
        <w:t xml:space="preserve"> </w:t>
      </w:r>
      <w:r w:rsidR="00E46425">
        <w:rPr>
          <w:rFonts w:ascii="Times New Roman" w:hAnsi="Times New Roman" w:cs="Times New Roman"/>
          <w:sz w:val="24"/>
          <w:szCs w:val="24"/>
        </w:rPr>
        <w:t>i</w:t>
      </w:r>
      <w:r w:rsidRPr="008A6120">
        <w:rPr>
          <w:rFonts w:ascii="Times New Roman" w:hAnsi="Times New Roman" w:cs="Times New Roman"/>
          <w:sz w:val="24"/>
          <w:szCs w:val="24"/>
        </w:rPr>
        <w:t>l s’était plaint</w:t>
      </w:r>
      <w:r w:rsidR="00E46425">
        <w:rPr>
          <w:rFonts w:ascii="Times New Roman" w:hAnsi="Times New Roman" w:cs="Times New Roman"/>
          <w:sz w:val="24"/>
          <w:szCs w:val="24"/>
        </w:rPr>
        <w:t xml:space="preserve"> en effet</w:t>
      </w:r>
      <w:r w:rsidRPr="008A6120">
        <w:rPr>
          <w:rFonts w:ascii="Times New Roman" w:hAnsi="Times New Roman" w:cs="Times New Roman"/>
          <w:sz w:val="24"/>
          <w:szCs w:val="24"/>
        </w:rPr>
        <w:t xml:space="preserve"> auprès du </w:t>
      </w:r>
      <w:r w:rsidR="00E46425">
        <w:rPr>
          <w:rFonts w:ascii="Times New Roman" w:hAnsi="Times New Roman" w:cs="Times New Roman"/>
          <w:sz w:val="24"/>
          <w:szCs w:val="24"/>
        </w:rPr>
        <w:t>direct</w:t>
      </w:r>
      <w:r w:rsidRPr="008A6120">
        <w:rPr>
          <w:rFonts w:ascii="Times New Roman" w:hAnsi="Times New Roman" w:cs="Times New Roman"/>
          <w:sz w:val="24"/>
          <w:szCs w:val="24"/>
        </w:rPr>
        <w:t xml:space="preserve">eur des Bâtiments du roi Marigny de l’exiguïté des lieux, n’étant plus en </w:t>
      </w:r>
      <w:r w:rsidRPr="008A6120">
        <w:rPr>
          <w:rFonts w:ascii="Times New Roman" w:hAnsi="Times New Roman" w:cs="Times New Roman"/>
          <w:sz w:val="24"/>
          <w:szCs w:val="24"/>
        </w:rPr>
        <w:lastRenderedPageBreak/>
        <w:t xml:space="preserve">mesure de loger les ouvriers du chantier. </w:t>
      </w:r>
      <w:r w:rsidR="00E46425">
        <w:rPr>
          <w:rFonts w:ascii="Times New Roman" w:hAnsi="Times New Roman" w:cs="Times New Roman"/>
          <w:sz w:val="24"/>
          <w:szCs w:val="24"/>
        </w:rPr>
        <w:t>Le curé</w:t>
      </w:r>
      <w:r w:rsidRPr="008A6120">
        <w:rPr>
          <w:rFonts w:ascii="Times New Roman" w:hAnsi="Times New Roman" w:cs="Times New Roman"/>
          <w:sz w:val="24"/>
          <w:szCs w:val="24"/>
        </w:rPr>
        <w:t xml:space="preserve"> </w:t>
      </w:r>
      <w:r w:rsidR="00E46425">
        <w:rPr>
          <w:rFonts w:ascii="Times New Roman" w:hAnsi="Times New Roman" w:cs="Times New Roman"/>
          <w:sz w:val="24"/>
          <w:szCs w:val="24"/>
        </w:rPr>
        <w:t xml:space="preserve">le </w:t>
      </w:r>
      <w:r w:rsidRPr="008A6120">
        <w:rPr>
          <w:rFonts w:ascii="Times New Roman" w:hAnsi="Times New Roman" w:cs="Times New Roman"/>
          <w:sz w:val="24"/>
          <w:szCs w:val="24"/>
        </w:rPr>
        <w:t>supplia</w:t>
      </w:r>
      <w:r w:rsidR="00E46425">
        <w:rPr>
          <w:rFonts w:ascii="Times New Roman" w:hAnsi="Times New Roman" w:cs="Times New Roman"/>
          <w:sz w:val="24"/>
          <w:szCs w:val="24"/>
        </w:rPr>
        <w:t xml:space="preserve"> donc </w:t>
      </w:r>
      <w:r w:rsidRPr="008A6120">
        <w:rPr>
          <w:rFonts w:ascii="Times New Roman" w:hAnsi="Times New Roman" w:cs="Times New Roman"/>
          <w:sz w:val="24"/>
          <w:szCs w:val="24"/>
        </w:rPr>
        <w:t xml:space="preserve">de faire affecter par le roi une partie des sommes destinées à </w:t>
      </w:r>
      <w:r w:rsidR="00E46425">
        <w:rPr>
          <w:rFonts w:ascii="Times New Roman" w:hAnsi="Times New Roman" w:cs="Times New Roman"/>
          <w:sz w:val="24"/>
          <w:szCs w:val="24"/>
        </w:rPr>
        <w:t>l’église</w:t>
      </w:r>
      <w:r w:rsidRPr="008A6120">
        <w:rPr>
          <w:rFonts w:ascii="Times New Roman" w:hAnsi="Times New Roman" w:cs="Times New Roman"/>
          <w:sz w:val="24"/>
          <w:szCs w:val="24"/>
        </w:rPr>
        <w:t xml:space="preserve"> pour achever le presbytère, </w:t>
      </w:r>
      <w:r w:rsidR="00E46425">
        <w:rPr>
          <w:rFonts w:ascii="Times New Roman" w:hAnsi="Times New Roman" w:cs="Times New Roman"/>
          <w:sz w:val="24"/>
          <w:szCs w:val="24"/>
        </w:rPr>
        <w:t>précisant qu’il</w:t>
      </w:r>
      <w:r w:rsidRPr="008A6120">
        <w:rPr>
          <w:rFonts w:ascii="Times New Roman" w:hAnsi="Times New Roman" w:cs="Times New Roman"/>
          <w:sz w:val="24"/>
          <w:szCs w:val="24"/>
        </w:rPr>
        <w:t xml:space="preserve"> devait être considéré comme l’« accessoire » (sic) de l’église offerte par le monarque</w:t>
      </w:r>
      <w:r>
        <w:rPr>
          <w:rStyle w:val="Appelnotedebasdep"/>
          <w:rFonts w:ascii="Times New Roman" w:hAnsi="Times New Roman" w:cs="Times New Roman"/>
          <w:sz w:val="24"/>
          <w:szCs w:val="24"/>
        </w:rPr>
        <w:footnoteReference w:id="259"/>
      </w:r>
      <w:r w:rsidRPr="008A6120">
        <w:rPr>
          <w:rFonts w:ascii="Times New Roman" w:hAnsi="Times New Roman" w:cs="Times New Roman"/>
          <w:sz w:val="24"/>
          <w:szCs w:val="24"/>
        </w:rPr>
        <w:t xml:space="preserve">. </w:t>
      </w:r>
      <w:r w:rsidR="00E46425">
        <w:rPr>
          <w:rFonts w:ascii="Times New Roman" w:hAnsi="Times New Roman" w:cs="Times New Roman"/>
          <w:sz w:val="24"/>
          <w:szCs w:val="24"/>
        </w:rPr>
        <w:t>Bien que l’édifice</w:t>
      </w:r>
      <w:r w:rsidRPr="008A6120">
        <w:rPr>
          <w:rFonts w:ascii="Times New Roman" w:hAnsi="Times New Roman" w:cs="Times New Roman"/>
          <w:sz w:val="24"/>
          <w:szCs w:val="24"/>
        </w:rPr>
        <w:t xml:space="preserve"> fut autrefois bâti sur les ordres du duc d’Antin, </w:t>
      </w:r>
      <w:r w:rsidR="00E46425">
        <w:rPr>
          <w:rFonts w:ascii="Times New Roman" w:hAnsi="Times New Roman" w:cs="Times New Roman"/>
          <w:sz w:val="24"/>
          <w:szCs w:val="24"/>
        </w:rPr>
        <w:t xml:space="preserve">son prédécesseur, </w:t>
      </w:r>
      <w:r w:rsidRPr="008A6120">
        <w:rPr>
          <w:rFonts w:ascii="Times New Roman" w:hAnsi="Times New Roman" w:cs="Times New Roman"/>
          <w:sz w:val="24"/>
          <w:szCs w:val="24"/>
        </w:rPr>
        <w:t>Marigny opposa aimablement une fin de non-recevoir, renvoyant</w:t>
      </w:r>
      <w:r w:rsidR="00E46425">
        <w:rPr>
          <w:rFonts w:ascii="Times New Roman" w:hAnsi="Times New Roman" w:cs="Times New Roman"/>
          <w:sz w:val="24"/>
          <w:szCs w:val="24"/>
        </w:rPr>
        <w:t xml:space="preserve"> le curé</w:t>
      </w:r>
      <w:r w:rsidRPr="008A6120">
        <w:rPr>
          <w:rFonts w:ascii="Times New Roman" w:hAnsi="Times New Roman" w:cs="Times New Roman"/>
          <w:sz w:val="24"/>
          <w:szCs w:val="24"/>
        </w:rPr>
        <w:t xml:space="preserve"> devant le comte du Muy suivant l’éternelle querelle entre Bâtiments du roi et </w:t>
      </w:r>
      <w:r w:rsidR="00E46425">
        <w:rPr>
          <w:rFonts w:ascii="Times New Roman" w:hAnsi="Times New Roman" w:cs="Times New Roman"/>
          <w:sz w:val="24"/>
          <w:szCs w:val="24"/>
        </w:rPr>
        <w:t>É</w:t>
      </w:r>
      <w:r w:rsidRPr="008A6120">
        <w:rPr>
          <w:rFonts w:ascii="Times New Roman" w:hAnsi="Times New Roman" w:cs="Times New Roman"/>
          <w:sz w:val="24"/>
          <w:szCs w:val="24"/>
        </w:rPr>
        <w:t>conomats</w:t>
      </w:r>
      <w:r>
        <w:rPr>
          <w:rStyle w:val="Appelnotedebasdep"/>
          <w:rFonts w:ascii="Times New Roman" w:hAnsi="Times New Roman" w:cs="Times New Roman"/>
          <w:sz w:val="24"/>
          <w:szCs w:val="24"/>
        </w:rPr>
        <w:footnoteReference w:id="260"/>
      </w:r>
      <w:r w:rsidRPr="008A6120">
        <w:rPr>
          <w:rFonts w:ascii="Times New Roman" w:hAnsi="Times New Roman" w:cs="Times New Roman"/>
          <w:sz w:val="24"/>
          <w:szCs w:val="24"/>
        </w:rPr>
        <w:t>.</w:t>
      </w:r>
    </w:p>
    <w:p w14:paraId="3623DC50" w14:textId="77777777" w:rsidR="00527AE3" w:rsidRPr="008A6120" w:rsidRDefault="00527AE3" w:rsidP="008A6120">
      <w:pPr>
        <w:spacing w:line="360" w:lineRule="auto"/>
        <w:jc w:val="both"/>
        <w:rPr>
          <w:rFonts w:ascii="Times New Roman" w:hAnsi="Times New Roman" w:cs="Times New Roman"/>
          <w:sz w:val="24"/>
          <w:szCs w:val="24"/>
        </w:rPr>
      </w:pPr>
    </w:p>
    <w:p w14:paraId="6332454A" w14:textId="77777777" w:rsidR="000378FF" w:rsidRDefault="00E46425" w:rsidP="008A6120">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8A6120" w:rsidRPr="008A6120">
        <w:rPr>
          <w:rFonts w:ascii="Times New Roman" w:hAnsi="Times New Roman" w:cs="Times New Roman"/>
          <w:sz w:val="24"/>
          <w:szCs w:val="24"/>
        </w:rPr>
        <w:t>a querelle n’était pas nouvelle</w:t>
      </w:r>
      <w:r>
        <w:rPr>
          <w:rFonts w:ascii="Times New Roman" w:hAnsi="Times New Roman" w:cs="Times New Roman"/>
          <w:sz w:val="24"/>
          <w:szCs w:val="24"/>
        </w:rPr>
        <w:t>,</w:t>
      </w:r>
      <w:r w:rsidRPr="00E46425">
        <w:rPr>
          <w:rFonts w:ascii="Times New Roman" w:hAnsi="Times New Roman" w:cs="Times New Roman"/>
          <w:sz w:val="24"/>
          <w:szCs w:val="24"/>
        </w:rPr>
        <w:t xml:space="preserve"> </w:t>
      </w:r>
      <w:r>
        <w:rPr>
          <w:rFonts w:ascii="Times New Roman" w:hAnsi="Times New Roman" w:cs="Times New Roman"/>
          <w:sz w:val="24"/>
          <w:szCs w:val="24"/>
        </w:rPr>
        <w:t>s</w:t>
      </w:r>
      <w:r w:rsidRPr="008A6120">
        <w:rPr>
          <w:rFonts w:ascii="Times New Roman" w:hAnsi="Times New Roman" w:cs="Times New Roman"/>
          <w:sz w:val="24"/>
          <w:szCs w:val="24"/>
        </w:rPr>
        <w:t>’agissant du presbytère</w:t>
      </w:r>
      <w:r w:rsidR="008A6120" w:rsidRPr="008A6120">
        <w:rPr>
          <w:rFonts w:ascii="Times New Roman" w:hAnsi="Times New Roman" w:cs="Times New Roman"/>
          <w:sz w:val="24"/>
          <w:szCs w:val="24"/>
        </w:rPr>
        <w:t>. Au début des années 1750,</w:t>
      </w:r>
      <w:r>
        <w:rPr>
          <w:rFonts w:ascii="Times New Roman" w:hAnsi="Times New Roman" w:cs="Times New Roman"/>
          <w:sz w:val="24"/>
          <w:szCs w:val="24"/>
        </w:rPr>
        <w:t xml:space="preserve"> en effet,</w:t>
      </w:r>
      <w:r w:rsidR="008A6120" w:rsidRPr="008A6120">
        <w:rPr>
          <w:rFonts w:ascii="Times New Roman" w:hAnsi="Times New Roman" w:cs="Times New Roman"/>
          <w:sz w:val="24"/>
          <w:szCs w:val="24"/>
        </w:rPr>
        <w:t xml:space="preserve"> Rancé s’était plaint </w:t>
      </w:r>
      <w:r>
        <w:rPr>
          <w:rFonts w:ascii="Times New Roman" w:hAnsi="Times New Roman" w:cs="Times New Roman"/>
          <w:sz w:val="24"/>
          <w:szCs w:val="24"/>
        </w:rPr>
        <w:t>auprès de</w:t>
      </w:r>
      <w:r w:rsidR="008A6120" w:rsidRPr="008A6120">
        <w:rPr>
          <w:rFonts w:ascii="Times New Roman" w:hAnsi="Times New Roman" w:cs="Times New Roman"/>
          <w:sz w:val="24"/>
          <w:szCs w:val="24"/>
        </w:rPr>
        <w:t xml:space="preserve"> Marigny de l’inondation de</w:t>
      </w:r>
      <w:r>
        <w:rPr>
          <w:rFonts w:ascii="Times New Roman" w:hAnsi="Times New Roman" w:cs="Times New Roman"/>
          <w:sz w:val="24"/>
          <w:szCs w:val="24"/>
        </w:rPr>
        <w:t xml:space="preserve"> se</w:t>
      </w:r>
      <w:r w:rsidR="008A6120" w:rsidRPr="008A6120">
        <w:rPr>
          <w:rFonts w:ascii="Times New Roman" w:hAnsi="Times New Roman" w:cs="Times New Roman"/>
          <w:sz w:val="24"/>
          <w:szCs w:val="24"/>
        </w:rPr>
        <w:t xml:space="preserve">s caves causée par le chantier qui minait les fondations du bâtiment. Il s’en </w:t>
      </w:r>
      <w:r>
        <w:rPr>
          <w:rFonts w:ascii="Times New Roman" w:hAnsi="Times New Roman" w:cs="Times New Roman"/>
          <w:sz w:val="24"/>
          <w:szCs w:val="24"/>
        </w:rPr>
        <w:t xml:space="preserve">était </w:t>
      </w:r>
      <w:r w:rsidR="008A6120" w:rsidRPr="008A6120">
        <w:rPr>
          <w:rFonts w:ascii="Times New Roman" w:hAnsi="Times New Roman" w:cs="Times New Roman"/>
          <w:sz w:val="24"/>
          <w:szCs w:val="24"/>
        </w:rPr>
        <w:t>rem</w:t>
      </w:r>
      <w:r>
        <w:rPr>
          <w:rFonts w:ascii="Times New Roman" w:hAnsi="Times New Roman" w:cs="Times New Roman"/>
          <w:sz w:val="24"/>
          <w:szCs w:val="24"/>
        </w:rPr>
        <w:t>is</w:t>
      </w:r>
      <w:r w:rsidR="008A6120" w:rsidRPr="008A6120">
        <w:rPr>
          <w:rFonts w:ascii="Times New Roman" w:hAnsi="Times New Roman" w:cs="Times New Roman"/>
          <w:sz w:val="24"/>
          <w:szCs w:val="24"/>
        </w:rPr>
        <w:t xml:space="preserve"> à lui car Du Muy lui avait opposé que les fonds dont il avait la charge ne concernaient que la construction de l’église, le reste étant du ressort des Bâtiments du roi</w:t>
      </w:r>
      <w:r w:rsidR="008A6120">
        <w:rPr>
          <w:rStyle w:val="Appelnotedebasdep"/>
          <w:rFonts w:ascii="Times New Roman" w:hAnsi="Times New Roman" w:cs="Times New Roman"/>
          <w:sz w:val="24"/>
          <w:szCs w:val="24"/>
        </w:rPr>
        <w:footnoteReference w:id="261"/>
      </w:r>
      <w:r w:rsidR="008A6120" w:rsidRPr="008A6120">
        <w:rPr>
          <w:rFonts w:ascii="Times New Roman" w:hAnsi="Times New Roman" w:cs="Times New Roman"/>
          <w:sz w:val="24"/>
          <w:szCs w:val="24"/>
        </w:rPr>
        <w:t xml:space="preserve">. </w:t>
      </w:r>
    </w:p>
    <w:p w14:paraId="7B346441" w14:textId="77777777" w:rsidR="000378FF" w:rsidRDefault="000378FF" w:rsidP="008A6120">
      <w:pPr>
        <w:spacing w:line="360" w:lineRule="auto"/>
        <w:jc w:val="both"/>
        <w:rPr>
          <w:rFonts w:ascii="Times New Roman" w:hAnsi="Times New Roman" w:cs="Times New Roman"/>
          <w:sz w:val="24"/>
          <w:szCs w:val="24"/>
        </w:rPr>
      </w:pPr>
    </w:p>
    <w:p w14:paraId="18C7AE4D" w14:textId="40BA7CE1" w:rsidR="008A6120" w:rsidRP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Marigny chargea</w:t>
      </w:r>
      <w:r w:rsidR="00E46425">
        <w:rPr>
          <w:rFonts w:ascii="Times New Roman" w:hAnsi="Times New Roman" w:cs="Times New Roman"/>
          <w:sz w:val="24"/>
          <w:szCs w:val="24"/>
        </w:rPr>
        <w:t xml:space="preserve"> donc</w:t>
      </w:r>
      <w:r w:rsidRPr="008A6120">
        <w:rPr>
          <w:rFonts w:ascii="Times New Roman" w:hAnsi="Times New Roman" w:cs="Times New Roman"/>
          <w:sz w:val="24"/>
          <w:szCs w:val="24"/>
        </w:rPr>
        <w:t xml:space="preserve"> Mollet, en janvier 1752, du suivi de l’affaire, lequel remit </w:t>
      </w:r>
      <w:r w:rsidR="00E46425">
        <w:rPr>
          <w:rFonts w:ascii="Times New Roman" w:hAnsi="Times New Roman" w:cs="Times New Roman"/>
          <w:sz w:val="24"/>
          <w:szCs w:val="24"/>
        </w:rPr>
        <w:t xml:space="preserve">son rapport, </w:t>
      </w:r>
      <w:r w:rsidRPr="008A6120">
        <w:rPr>
          <w:rFonts w:ascii="Times New Roman" w:hAnsi="Times New Roman" w:cs="Times New Roman"/>
          <w:sz w:val="24"/>
          <w:szCs w:val="24"/>
        </w:rPr>
        <w:t xml:space="preserve">le 19 mars : le roi, </w:t>
      </w:r>
      <w:r w:rsidR="00E46425">
        <w:rPr>
          <w:rFonts w:ascii="Times New Roman" w:hAnsi="Times New Roman" w:cs="Times New Roman"/>
          <w:sz w:val="24"/>
          <w:szCs w:val="24"/>
        </w:rPr>
        <w:t>rappel</w:t>
      </w:r>
      <w:r w:rsidRPr="008A6120">
        <w:rPr>
          <w:rFonts w:ascii="Times New Roman" w:hAnsi="Times New Roman" w:cs="Times New Roman"/>
          <w:sz w:val="24"/>
          <w:szCs w:val="24"/>
        </w:rPr>
        <w:t xml:space="preserve">ait-il, avait approuvé </w:t>
      </w:r>
      <w:r w:rsidR="00E46425" w:rsidRPr="008A6120">
        <w:rPr>
          <w:rFonts w:ascii="Times New Roman" w:hAnsi="Times New Roman" w:cs="Times New Roman"/>
          <w:sz w:val="24"/>
          <w:szCs w:val="24"/>
        </w:rPr>
        <w:t xml:space="preserve">dès le début du chantier </w:t>
      </w:r>
      <w:r w:rsidRPr="008A6120">
        <w:rPr>
          <w:rFonts w:ascii="Times New Roman" w:hAnsi="Times New Roman" w:cs="Times New Roman"/>
          <w:sz w:val="24"/>
          <w:szCs w:val="24"/>
        </w:rPr>
        <w:t xml:space="preserve">la position du directeur des </w:t>
      </w:r>
      <w:r w:rsidR="00E46425">
        <w:rPr>
          <w:rFonts w:ascii="Times New Roman" w:hAnsi="Times New Roman" w:cs="Times New Roman"/>
          <w:sz w:val="24"/>
          <w:szCs w:val="24"/>
        </w:rPr>
        <w:t>É</w:t>
      </w:r>
      <w:r w:rsidRPr="008A6120">
        <w:rPr>
          <w:rFonts w:ascii="Times New Roman" w:hAnsi="Times New Roman" w:cs="Times New Roman"/>
          <w:sz w:val="24"/>
          <w:szCs w:val="24"/>
        </w:rPr>
        <w:t xml:space="preserve">conomats puisqu’Orry et </w:t>
      </w:r>
      <w:proofErr w:type="spellStart"/>
      <w:r w:rsidRPr="008A6120">
        <w:rPr>
          <w:rFonts w:ascii="Times New Roman" w:hAnsi="Times New Roman" w:cs="Times New Roman"/>
          <w:sz w:val="24"/>
          <w:szCs w:val="24"/>
        </w:rPr>
        <w:t>Tournehem</w:t>
      </w:r>
      <w:proofErr w:type="spellEnd"/>
      <w:r w:rsidRPr="008A6120">
        <w:rPr>
          <w:rFonts w:ascii="Times New Roman" w:hAnsi="Times New Roman" w:cs="Times New Roman"/>
          <w:sz w:val="24"/>
          <w:szCs w:val="24"/>
        </w:rPr>
        <w:t xml:space="preserve">, prédécesseurs de Marigny, </w:t>
      </w:r>
      <w:r w:rsidR="000378FF">
        <w:rPr>
          <w:rFonts w:ascii="Times New Roman" w:hAnsi="Times New Roman" w:cs="Times New Roman"/>
          <w:sz w:val="24"/>
          <w:szCs w:val="24"/>
        </w:rPr>
        <w:t>furen</w:t>
      </w:r>
      <w:r w:rsidRPr="008A6120">
        <w:rPr>
          <w:rFonts w:ascii="Times New Roman" w:hAnsi="Times New Roman" w:cs="Times New Roman"/>
          <w:sz w:val="24"/>
          <w:szCs w:val="24"/>
        </w:rPr>
        <w:t xml:space="preserve">t </w:t>
      </w:r>
      <w:r w:rsidR="000378FF">
        <w:rPr>
          <w:rFonts w:ascii="Times New Roman" w:hAnsi="Times New Roman" w:cs="Times New Roman"/>
          <w:sz w:val="24"/>
          <w:szCs w:val="24"/>
        </w:rPr>
        <w:t xml:space="preserve">déjà </w:t>
      </w:r>
      <w:r w:rsidRPr="008A6120">
        <w:rPr>
          <w:rFonts w:ascii="Times New Roman" w:hAnsi="Times New Roman" w:cs="Times New Roman"/>
          <w:sz w:val="24"/>
          <w:szCs w:val="24"/>
        </w:rPr>
        <w:t xml:space="preserve">chargés de remédier au problème. Orry avait refusé </w:t>
      </w:r>
      <w:r w:rsidR="000378FF">
        <w:rPr>
          <w:rFonts w:ascii="Times New Roman" w:hAnsi="Times New Roman" w:cs="Times New Roman"/>
          <w:sz w:val="24"/>
          <w:szCs w:val="24"/>
        </w:rPr>
        <w:t>au motif</w:t>
      </w:r>
      <w:r w:rsidRPr="008A6120">
        <w:rPr>
          <w:rFonts w:ascii="Times New Roman" w:hAnsi="Times New Roman" w:cs="Times New Roman"/>
          <w:sz w:val="24"/>
          <w:szCs w:val="24"/>
        </w:rPr>
        <w:t xml:space="preserve"> que les ouvrages des </w:t>
      </w:r>
      <w:r w:rsidR="000378FF">
        <w:rPr>
          <w:rFonts w:ascii="Times New Roman" w:hAnsi="Times New Roman" w:cs="Times New Roman"/>
          <w:sz w:val="24"/>
          <w:szCs w:val="24"/>
        </w:rPr>
        <w:t>É</w:t>
      </w:r>
      <w:r w:rsidRPr="008A6120">
        <w:rPr>
          <w:rFonts w:ascii="Times New Roman" w:hAnsi="Times New Roman" w:cs="Times New Roman"/>
          <w:sz w:val="24"/>
          <w:szCs w:val="24"/>
        </w:rPr>
        <w:t>conomats avaient bouché l’ancien aqueduc et qu</w:t>
      </w:r>
      <w:r w:rsidR="000378FF">
        <w:rPr>
          <w:rFonts w:ascii="Times New Roman" w:hAnsi="Times New Roman" w:cs="Times New Roman"/>
          <w:sz w:val="24"/>
          <w:szCs w:val="24"/>
        </w:rPr>
        <w:t xml:space="preserve">e dès lors </w:t>
      </w:r>
      <w:r w:rsidRPr="008A6120">
        <w:rPr>
          <w:rFonts w:ascii="Times New Roman" w:hAnsi="Times New Roman" w:cs="Times New Roman"/>
          <w:sz w:val="24"/>
          <w:szCs w:val="24"/>
        </w:rPr>
        <w:t>aucun écoulement n</w:t>
      </w:r>
      <w:r w:rsidR="000378FF">
        <w:rPr>
          <w:rFonts w:ascii="Times New Roman" w:hAnsi="Times New Roman" w:cs="Times New Roman"/>
          <w:sz w:val="24"/>
          <w:szCs w:val="24"/>
        </w:rPr>
        <w:t>e fut</w:t>
      </w:r>
      <w:r w:rsidRPr="008A6120">
        <w:rPr>
          <w:rFonts w:ascii="Times New Roman" w:hAnsi="Times New Roman" w:cs="Times New Roman"/>
          <w:sz w:val="24"/>
          <w:szCs w:val="24"/>
        </w:rPr>
        <w:t xml:space="preserve"> prévu dans le grand aqueduc du roi </w:t>
      </w:r>
      <w:r w:rsidRPr="008A6120">
        <w:rPr>
          <w:rFonts w:ascii="Times New Roman" w:hAnsi="Times New Roman" w:cs="Times New Roman"/>
          <w:sz w:val="24"/>
          <w:szCs w:val="24"/>
        </w:rPr>
        <w:sym w:font="Symbol" w:char="F02D"/>
      </w:r>
      <w:r w:rsidRPr="008A6120">
        <w:rPr>
          <w:rFonts w:ascii="Times New Roman" w:hAnsi="Times New Roman" w:cs="Times New Roman"/>
          <w:sz w:val="24"/>
          <w:szCs w:val="24"/>
        </w:rPr>
        <w:t xml:space="preserve"> celui sous la rue de Satory </w:t>
      </w:r>
      <w:r w:rsidRPr="008A6120">
        <w:rPr>
          <w:rFonts w:ascii="Times New Roman" w:hAnsi="Times New Roman" w:cs="Times New Roman"/>
          <w:sz w:val="24"/>
          <w:szCs w:val="24"/>
        </w:rPr>
        <w:sym w:font="Symbol" w:char="F02D"/>
      </w:r>
      <w:r w:rsidRPr="008A6120">
        <w:rPr>
          <w:rFonts w:ascii="Times New Roman" w:hAnsi="Times New Roman" w:cs="Times New Roman"/>
          <w:sz w:val="24"/>
          <w:szCs w:val="24"/>
        </w:rPr>
        <w:t xml:space="preserve"> ou dans le petit qui traversait </w:t>
      </w:r>
      <w:r w:rsidR="000378FF">
        <w:rPr>
          <w:rFonts w:ascii="Times New Roman" w:hAnsi="Times New Roman" w:cs="Times New Roman"/>
          <w:sz w:val="24"/>
          <w:szCs w:val="24"/>
        </w:rPr>
        <w:t>son</w:t>
      </w:r>
      <w:r w:rsidRPr="008A6120">
        <w:rPr>
          <w:rFonts w:ascii="Times New Roman" w:hAnsi="Times New Roman" w:cs="Times New Roman"/>
          <w:sz w:val="24"/>
          <w:szCs w:val="24"/>
        </w:rPr>
        <w:t xml:space="preserve"> Potager. </w:t>
      </w:r>
      <w:proofErr w:type="spellStart"/>
      <w:r w:rsidRPr="008A6120">
        <w:rPr>
          <w:rFonts w:ascii="Times New Roman" w:hAnsi="Times New Roman" w:cs="Times New Roman"/>
          <w:sz w:val="24"/>
          <w:szCs w:val="24"/>
        </w:rPr>
        <w:t>Tournehem</w:t>
      </w:r>
      <w:proofErr w:type="spellEnd"/>
      <w:r w:rsidRPr="008A6120">
        <w:rPr>
          <w:rFonts w:ascii="Times New Roman" w:hAnsi="Times New Roman" w:cs="Times New Roman"/>
          <w:sz w:val="24"/>
          <w:szCs w:val="24"/>
        </w:rPr>
        <w:t xml:space="preserve"> n’eu</w:t>
      </w:r>
      <w:r w:rsidR="000378FF">
        <w:rPr>
          <w:rFonts w:ascii="Times New Roman" w:hAnsi="Times New Roman" w:cs="Times New Roman"/>
          <w:sz w:val="24"/>
          <w:szCs w:val="24"/>
        </w:rPr>
        <w:t>t</w:t>
      </w:r>
      <w:r w:rsidRPr="008A6120">
        <w:rPr>
          <w:rFonts w:ascii="Times New Roman" w:hAnsi="Times New Roman" w:cs="Times New Roman"/>
          <w:sz w:val="24"/>
          <w:szCs w:val="24"/>
        </w:rPr>
        <w:t>, quant à lui,</w:t>
      </w:r>
      <w:r w:rsidR="000378FF">
        <w:rPr>
          <w:rFonts w:ascii="Times New Roman" w:hAnsi="Times New Roman" w:cs="Times New Roman"/>
          <w:sz w:val="24"/>
          <w:szCs w:val="24"/>
        </w:rPr>
        <w:t xml:space="preserve"> pas</w:t>
      </w:r>
      <w:r w:rsidRPr="008A6120">
        <w:rPr>
          <w:rFonts w:ascii="Times New Roman" w:hAnsi="Times New Roman" w:cs="Times New Roman"/>
          <w:sz w:val="24"/>
          <w:szCs w:val="24"/>
        </w:rPr>
        <w:t xml:space="preserve"> le temps d’y remédier. Mollet porta </w:t>
      </w:r>
      <w:r w:rsidR="000378FF">
        <w:rPr>
          <w:rFonts w:ascii="Times New Roman" w:hAnsi="Times New Roman" w:cs="Times New Roman"/>
          <w:sz w:val="24"/>
          <w:szCs w:val="24"/>
        </w:rPr>
        <w:t xml:space="preserve">ainsi </w:t>
      </w:r>
      <w:r w:rsidRPr="008A6120">
        <w:rPr>
          <w:rFonts w:ascii="Times New Roman" w:hAnsi="Times New Roman" w:cs="Times New Roman"/>
          <w:sz w:val="24"/>
          <w:szCs w:val="24"/>
        </w:rPr>
        <w:t xml:space="preserve">la dépense à </w:t>
      </w:r>
      <w:smartTag w:uri="urn:schemas-microsoft-com:office:smarttags" w:element="metricconverter">
        <w:smartTagPr>
          <w:attr w:name="ProductID" w:val="1ﾠ200 livres"/>
        </w:smartTagPr>
        <w:r w:rsidRPr="008A6120">
          <w:rPr>
            <w:rFonts w:ascii="Times New Roman" w:hAnsi="Times New Roman" w:cs="Times New Roman"/>
            <w:sz w:val="24"/>
            <w:szCs w:val="24"/>
          </w:rPr>
          <w:t>1 200 livres</w:t>
        </w:r>
      </w:smartTag>
      <w:r w:rsidR="000378FF">
        <w:rPr>
          <w:rFonts w:ascii="Times New Roman" w:hAnsi="Times New Roman" w:cs="Times New Roman"/>
          <w:sz w:val="24"/>
          <w:szCs w:val="24"/>
        </w:rPr>
        <w:t>, laquelle</w:t>
      </w:r>
      <w:r w:rsidRPr="008A6120">
        <w:rPr>
          <w:rFonts w:ascii="Times New Roman" w:hAnsi="Times New Roman" w:cs="Times New Roman"/>
          <w:sz w:val="24"/>
          <w:szCs w:val="24"/>
        </w:rPr>
        <w:t xml:space="preserve"> fut agréée par Marigny, le 1</w:t>
      </w:r>
      <w:r w:rsidRPr="008A6120">
        <w:rPr>
          <w:rFonts w:ascii="Times New Roman" w:hAnsi="Times New Roman" w:cs="Times New Roman"/>
          <w:sz w:val="24"/>
          <w:szCs w:val="24"/>
          <w:vertAlign w:val="superscript"/>
        </w:rPr>
        <w:t>er</w:t>
      </w:r>
      <w:r w:rsidRPr="008A6120">
        <w:rPr>
          <w:rFonts w:ascii="Times New Roman" w:hAnsi="Times New Roman" w:cs="Times New Roman"/>
          <w:sz w:val="24"/>
          <w:szCs w:val="24"/>
        </w:rPr>
        <w:t xml:space="preserve"> avril suivant. Malgré les solutions apportées, le problème </w:t>
      </w:r>
      <w:r w:rsidR="000378FF">
        <w:rPr>
          <w:rFonts w:ascii="Times New Roman" w:hAnsi="Times New Roman" w:cs="Times New Roman"/>
          <w:sz w:val="24"/>
          <w:szCs w:val="24"/>
        </w:rPr>
        <w:t>devait demeurer</w:t>
      </w:r>
      <w:r w:rsidRPr="008A6120">
        <w:rPr>
          <w:rFonts w:ascii="Times New Roman" w:hAnsi="Times New Roman" w:cs="Times New Roman"/>
          <w:sz w:val="24"/>
          <w:szCs w:val="24"/>
        </w:rPr>
        <w:t xml:space="preserve"> jusqu’à la fin de la décennie</w:t>
      </w:r>
      <w:r>
        <w:rPr>
          <w:rStyle w:val="Appelnotedebasdep"/>
          <w:rFonts w:ascii="Times New Roman" w:hAnsi="Times New Roman" w:cs="Times New Roman"/>
          <w:sz w:val="24"/>
          <w:szCs w:val="24"/>
        </w:rPr>
        <w:footnoteReference w:id="262"/>
      </w:r>
      <w:r w:rsidRPr="008A6120">
        <w:rPr>
          <w:rFonts w:ascii="Times New Roman" w:hAnsi="Times New Roman" w:cs="Times New Roman"/>
          <w:sz w:val="24"/>
          <w:szCs w:val="24"/>
        </w:rPr>
        <w:t>.</w:t>
      </w:r>
    </w:p>
    <w:p w14:paraId="3F766D28" w14:textId="77777777" w:rsidR="00527AE3" w:rsidRDefault="00527AE3" w:rsidP="008A6120">
      <w:pPr>
        <w:spacing w:line="360" w:lineRule="auto"/>
        <w:jc w:val="both"/>
        <w:rPr>
          <w:rFonts w:ascii="Times New Roman" w:hAnsi="Times New Roman" w:cs="Times New Roman"/>
          <w:i/>
          <w:sz w:val="24"/>
          <w:szCs w:val="24"/>
        </w:rPr>
      </w:pPr>
    </w:p>
    <w:p w14:paraId="3D465F50" w14:textId="77777777" w:rsidR="008A6120" w:rsidRPr="00527AE3" w:rsidRDefault="008A6120" w:rsidP="008A6120">
      <w:pPr>
        <w:spacing w:line="360" w:lineRule="auto"/>
        <w:jc w:val="both"/>
        <w:rPr>
          <w:rFonts w:ascii="Times New Roman" w:hAnsi="Times New Roman" w:cs="Times New Roman"/>
          <w:b/>
          <w:i/>
          <w:sz w:val="24"/>
          <w:szCs w:val="24"/>
        </w:rPr>
      </w:pPr>
      <w:r w:rsidRPr="00527AE3">
        <w:rPr>
          <w:rFonts w:ascii="Times New Roman" w:hAnsi="Times New Roman" w:cs="Times New Roman"/>
          <w:b/>
          <w:i/>
          <w:sz w:val="24"/>
          <w:szCs w:val="24"/>
        </w:rPr>
        <w:t>Distribution du bâtiment</w:t>
      </w:r>
    </w:p>
    <w:p w14:paraId="4FC35A5A" w14:textId="3535C839" w:rsidR="008A6120" w:rsidRDefault="000378FF" w:rsidP="008A6120">
      <w:pPr>
        <w:spacing w:line="360" w:lineRule="auto"/>
        <w:jc w:val="both"/>
        <w:rPr>
          <w:rFonts w:ascii="Times New Roman" w:hAnsi="Times New Roman" w:cs="Times New Roman"/>
          <w:sz w:val="24"/>
          <w:szCs w:val="24"/>
        </w:rPr>
      </w:pPr>
      <w:r>
        <w:rPr>
          <w:rFonts w:ascii="Times New Roman" w:hAnsi="Times New Roman" w:cs="Times New Roman"/>
          <w:sz w:val="24"/>
          <w:szCs w:val="24"/>
        </w:rPr>
        <w:t>Par</w:t>
      </w:r>
      <w:r w:rsidR="008A6120" w:rsidRPr="008A6120">
        <w:rPr>
          <w:rFonts w:ascii="Times New Roman" w:hAnsi="Times New Roman" w:cs="Times New Roman"/>
          <w:sz w:val="24"/>
          <w:szCs w:val="24"/>
        </w:rPr>
        <w:t xml:space="preserve"> l’extension de 1760, </w:t>
      </w:r>
      <w:proofErr w:type="spellStart"/>
      <w:r>
        <w:rPr>
          <w:rFonts w:ascii="Times New Roman" w:hAnsi="Times New Roman" w:cs="Times New Roman"/>
          <w:sz w:val="24"/>
          <w:szCs w:val="24"/>
        </w:rPr>
        <w:t>Trouard</w:t>
      </w:r>
      <w:proofErr w:type="spellEnd"/>
      <w:r>
        <w:rPr>
          <w:rFonts w:ascii="Times New Roman" w:hAnsi="Times New Roman" w:cs="Times New Roman"/>
          <w:sz w:val="24"/>
          <w:szCs w:val="24"/>
        </w:rPr>
        <w:t xml:space="preserve"> procéda aux remaniements complets d</w:t>
      </w:r>
      <w:r w:rsidR="008A6120" w:rsidRPr="008A6120">
        <w:rPr>
          <w:rFonts w:ascii="Times New Roman" w:hAnsi="Times New Roman" w:cs="Times New Roman"/>
          <w:sz w:val="24"/>
          <w:szCs w:val="24"/>
        </w:rPr>
        <w:t>es élévations</w:t>
      </w:r>
      <w:r>
        <w:rPr>
          <w:rFonts w:ascii="Times New Roman" w:hAnsi="Times New Roman" w:cs="Times New Roman"/>
          <w:sz w:val="24"/>
          <w:szCs w:val="24"/>
        </w:rPr>
        <w:t xml:space="preserve"> et de la distribution</w:t>
      </w:r>
      <w:r w:rsidR="008A6120" w:rsidRPr="008A6120">
        <w:rPr>
          <w:rFonts w:ascii="Times New Roman" w:hAnsi="Times New Roman" w:cs="Times New Roman"/>
          <w:sz w:val="24"/>
          <w:szCs w:val="24"/>
        </w:rPr>
        <w:t xml:space="preserve"> du presbytère (fig.51-52). </w:t>
      </w:r>
      <w:r>
        <w:rPr>
          <w:rFonts w:ascii="Times New Roman" w:hAnsi="Times New Roman" w:cs="Times New Roman"/>
          <w:sz w:val="24"/>
          <w:szCs w:val="24"/>
        </w:rPr>
        <w:t>Ce</w:t>
      </w:r>
      <w:r w:rsidR="008A6120" w:rsidRPr="008A6120">
        <w:rPr>
          <w:rFonts w:ascii="Times New Roman" w:hAnsi="Times New Roman" w:cs="Times New Roman"/>
          <w:sz w:val="24"/>
          <w:szCs w:val="24"/>
        </w:rPr>
        <w:t>lle</w:t>
      </w:r>
      <w:r>
        <w:rPr>
          <w:rFonts w:ascii="Times New Roman" w:hAnsi="Times New Roman" w:cs="Times New Roman"/>
          <w:sz w:val="24"/>
          <w:szCs w:val="24"/>
        </w:rPr>
        <w:t>-ci</w:t>
      </w:r>
      <w:r w:rsidR="008A6120" w:rsidRPr="008A6120">
        <w:rPr>
          <w:rFonts w:ascii="Times New Roman" w:hAnsi="Times New Roman" w:cs="Times New Roman"/>
          <w:sz w:val="24"/>
          <w:szCs w:val="24"/>
        </w:rPr>
        <w:t xml:space="preserve"> nous est connue par un plan conservé aux</w:t>
      </w:r>
      <w:r w:rsidR="00527AE3">
        <w:rPr>
          <w:rFonts w:ascii="Times New Roman" w:hAnsi="Times New Roman" w:cs="Times New Roman"/>
          <w:sz w:val="24"/>
          <w:szCs w:val="24"/>
        </w:rPr>
        <w:t xml:space="preserve"> Archives départementales (fig.</w:t>
      </w:r>
      <w:r w:rsidR="008A6120" w:rsidRPr="008A6120">
        <w:rPr>
          <w:rFonts w:ascii="Times New Roman" w:hAnsi="Times New Roman" w:cs="Times New Roman"/>
          <w:sz w:val="24"/>
          <w:szCs w:val="24"/>
        </w:rPr>
        <w:t>36 et 54)</w:t>
      </w:r>
      <w:r w:rsidR="008A6120">
        <w:rPr>
          <w:rStyle w:val="Appelnotedebasdep"/>
          <w:rFonts w:ascii="Times New Roman" w:hAnsi="Times New Roman" w:cs="Times New Roman"/>
          <w:sz w:val="24"/>
          <w:szCs w:val="24"/>
        </w:rPr>
        <w:footnoteReference w:id="263"/>
      </w:r>
      <w:r w:rsidR="00796D99">
        <w:rPr>
          <w:rFonts w:ascii="Times New Roman" w:hAnsi="Times New Roman" w:cs="Times New Roman"/>
          <w:sz w:val="24"/>
          <w:szCs w:val="24"/>
        </w:rPr>
        <w:t>.</w:t>
      </w:r>
    </w:p>
    <w:p w14:paraId="481A3399" w14:textId="77777777" w:rsidR="00796D99" w:rsidRPr="008A6120" w:rsidRDefault="00796D99" w:rsidP="008A6120">
      <w:pPr>
        <w:spacing w:line="360" w:lineRule="auto"/>
        <w:jc w:val="both"/>
        <w:rPr>
          <w:rFonts w:ascii="Times New Roman" w:hAnsi="Times New Roman" w:cs="Times New Roman"/>
          <w:sz w:val="24"/>
          <w:szCs w:val="24"/>
        </w:rPr>
      </w:pPr>
    </w:p>
    <w:p w14:paraId="59E2B17D" w14:textId="435E75EF" w:rsidR="000378FF"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lastRenderedPageBreak/>
        <w:t>Le bâtiment présent</w:t>
      </w:r>
      <w:r w:rsidR="000378FF">
        <w:rPr>
          <w:rFonts w:ascii="Times New Roman" w:hAnsi="Times New Roman" w:cs="Times New Roman"/>
          <w:sz w:val="24"/>
          <w:szCs w:val="24"/>
        </w:rPr>
        <w:t>a ainsi</w:t>
      </w:r>
      <w:r w:rsidRPr="008A6120">
        <w:rPr>
          <w:rFonts w:ascii="Times New Roman" w:hAnsi="Times New Roman" w:cs="Times New Roman"/>
          <w:sz w:val="24"/>
          <w:szCs w:val="24"/>
        </w:rPr>
        <w:t xml:space="preserve"> trois nouveaux avant-corps</w:t>
      </w:r>
      <w:r w:rsidR="000378FF" w:rsidRPr="000378FF">
        <w:rPr>
          <w:rFonts w:ascii="Times New Roman" w:hAnsi="Times New Roman" w:cs="Times New Roman"/>
          <w:sz w:val="24"/>
          <w:szCs w:val="24"/>
        </w:rPr>
        <w:t xml:space="preserve"> </w:t>
      </w:r>
      <w:r w:rsidR="000378FF" w:rsidRPr="008A6120">
        <w:rPr>
          <w:rFonts w:ascii="Times New Roman" w:hAnsi="Times New Roman" w:cs="Times New Roman"/>
          <w:sz w:val="24"/>
          <w:szCs w:val="24"/>
        </w:rPr>
        <w:t>sur la rue de Satory</w:t>
      </w:r>
      <w:r w:rsidRPr="008A6120">
        <w:rPr>
          <w:rFonts w:ascii="Times New Roman" w:hAnsi="Times New Roman" w:cs="Times New Roman"/>
          <w:sz w:val="24"/>
          <w:szCs w:val="24"/>
        </w:rPr>
        <w:t xml:space="preserve">. Il </w:t>
      </w:r>
      <w:r w:rsidR="000378FF">
        <w:rPr>
          <w:rFonts w:ascii="Times New Roman" w:hAnsi="Times New Roman" w:cs="Times New Roman"/>
          <w:sz w:val="24"/>
          <w:szCs w:val="24"/>
        </w:rPr>
        <w:t>fu</w:t>
      </w:r>
      <w:r w:rsidRPr="008A6120">
        <w:rPr>
          <w:rFonts w:ascii="Times New Roman" w:hAnsi="Times New Roman" w:cs="Times New Roman"/>
          <w:sz w:val="24"/>
          <w:szCs w:val="24"/>
        </w:rPr>
        <w:t>t marqué au centre par l</w:t>
      </w:r>
      <w:r w:rsidR="000378FF">
        <w:rPr>
          <w:rFonts w:ascii="Times New Roman" w:hAnsi="Times New Roman" w:cs="Times New Roman"/>
          <w:sz w:val="24"/>
          <w:szCs w:val="24"/>
        </w:rPr>
        <w:t>a disposition du</w:t>
      </w:r>
      <w:r w:rsidRPr="008A6120">
        <w:rPr>
          <w:rFonts w:ascii="Times New Roman" w:hAnsi="Times New Roman" w:cs="Times New Roman"/>
          <w:sz w:val="24"/>
          <w:szCs w:val="24"/>
        </w:rPr>
        <w:t xml:space="preserve"> vestibule d’entrée, précédé d’un perron à deux volées et palier central. Contrairement à ce que laisse </w:t>
      </w:r>
      <w:r w:rsidR="000378FF">
        <w:rPr>
          <w:rFonts w:ascii="Times New Roman" w:hAnsi="Times New Roman" w:cs="Times New Roman"/>
          <w:sz w:val="24"/>
          <w:szCs w:val="24"/>
        </w:rPr>
        <w:t>accroire</w:t>
      </w:r>
      <w:r w:rsidRPr="008A6120">
        <w:rPr>
          <w:rFonts w:ascii="Times New Roman" w:hAnsi="Times New Roman" w:cs="Times New Roman"/>
          <w:sz w:val="24"/>
          <w:szCs w:val="24"/>
        </w:rPr>
        <w:t xml:space="preserve"> le perron du côté de la place Saint-Louis, l’entrée principale du presbytère se faisait </w:t>
      </w:r>
      <w:r w:rsidR="000378FF">
        <w:rPr>
          <w:rFonts w:ascii="Times New Roman" w:hAnsi="Times New Roman" w:cs="Times New Roman"/>
          <w:sz w:val="24"/>
          <w:szCs w:val="24"/>
        </w:rPr>
        <w:t xml:space="preserve">en effet </w:t>
      </w:r>
      <w:r w:rsidRPr="008A6120">
        <w:rPr>
          <w:rFonts w:ascii="Times New Roman" w:hAnsi="Times New Roman" w:cs="Times New Roman"/>
          <w:sz w:val="24"/>
          <w:szCs w:val="24"/>
        </w:rPr>
        <w:t>alors sur la rue. Le perron de la place ouvrait</w:t>
      </w:r>
      <w:r w:rsidR="000378FF">
        <w:rPr>
          <w:rFonts w:ascii="Times New Roman" w:hAnsi="Times New Roman" w:cs="Times New Roman"/>
          <w:sz w:val="24"/>
          <w:szCs w:val="24"/>
        </w:rPr>
        <w:t>, quant à lui,</w:t>
      </w:r>
      <w:r w:rsidRPr="008A6120">
        <w:rPr>
          <w:rFonts w:ascii="Times New Roman" w:hAnsi="Times New Roman" w:cs="Times New Roman"/>
          <w:sz w:val="24"/>
          <w:szCs w:val="24"/>
        </w:rPr>
        <w:t xml:space="preserve"> sur le « bureau des messes » et</w:t>
      </w:r>
      <w:r w:rsidR="000378FF">
        <w:rPr>
          <w:rFonts w:ascii="Times New Roman" w:hAnsi="Times New Roman" w:cs="Times New Roman"/>
          <w:sz w:val="24"/>
          <w:szCs w:val="24"/>
        </w:rPr>
        <w:t xml:space="preserve"> des</w:t>
      </w:r>
      <w:r w:rsidRPr="008A6120">
        <w:rPr>
          <w:rFonts w:ascii="Times New Roman" w:hAnsi="Times New Roman" w:cs="Times New Roman"/>
          <w:sz w:val="24"/>
          <w:szCs w:val="24"/>
        </w:rPr>
        <w:t xml:space="preserve"> pièces annexes dont, à droite, une chambre et un cabinet pour un prêtre de la Mission. </w:t>
      </w:r>
    </w:p>
    <w:p w14:paraId="19DF3841" w14:textId="237DD4B4" w:rsidR="00D972E5" w:rsidRDefault="00D972E5" w:rsidP="008A6120">
      <w:pPr>
        <w:spacing w:line="360" w:lineRule="auto"/>
        <w:jc w:val="both"/>
        <w:rPr>
          <w:rFonts w:ascii="Times New Roman" w:hAnsi="Times New Roman" w:cs="Times New Roman"/>
          <w:sz w:val="24"/>
          <w:szCs w:val="24"/>
        </w:rPr>
      </w:pPr>
    </w:p>
    <w:p w14:paraId="2D55D4FC" w14:textId="32423932" w:rsidR="00D972E5" w:rsidRPr="00DC48D9" w:rsidRDefault="00D972E5" w:rsidP="008A6120">
      <w:pPr>
        <w:spacing w:line="360" w:lineRule="auto"/>
        <w:jc w:val="both"/>
        <w:rPr>
          <w:rFonts w:ascii="Times New Roman" w:hAnsi="Times New Roman" w:cs="Times New Roman"/>
          <w:b/>
          <w:bCs/>
          <w:i/>
          <w:iCs/>
          <w:sz w:val="24"/>
          <w:szCs w:val="24"/>
        </w:rPr>
      </w:pPr>
      <w:r w:rsidRPr="00DC48D9">
        <w:rPr>
          <w:rFonts w:ascii="Times New Roman" w:hAnsi="Times New Roman" w:cs="Times New Roman"/>
          <w:b/>
          <w:bCs/>
          <w:i/>
          <w:iCs/>
          <w:sz w:val="24"/>
          <w:szCs w:val="24"/>
        </w:rPr>
        <w:t>Rez-de-chaussée et cours</w:t>
      </w:r>
    </w:p>
    <w:p w14:paraId="146E03D1" w14:textId="6AED79DA" w:rsidR="008A6120" w:rsidRDefault="000378FF" w:rsidP="008A612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8A6120" w:rsidRPr="008A6120">
        <w:rPr>
          <w:rFonts w:ascii="Times New Roman" w:hAnsi="Times New Roman" w:cs="Times New Roman"/>
          <w:sz w:val="24"/>
          <w:szCs w:val="24"/>
        </w:rPr>
        <w:t>u centre du logis,</w:t>
      </w:r>
      <w:r>
        <w:rPr>
          <w:rFonts w:ascii="Times New Roman" w:hAnsi="Times New Roman" w:cs="Times New Roman"/>
          <w:sz w:val="24"/>
          <w:szCs w:val="24"/>
        </w:rPr>
        <w:t xml:space="preserve"> fut disposé</w:t>
      </w:r>
      <w:r w:rsidR="008A6120" w:rsidRPr="008A6120">
        <w:rPr>
          <w:rFonts w:ascii="Times New Roman" w:hAnsi="Times New Roman" w:cs="Times New Roman"/>
          <w:sz w:val="24"/>
          <w:szCs w:val="24"/>
        </w:rPr>
        <w:t xml:space="preserve"> le corridor central mena</w:t>
      </w:r>
      <w:r>
        <w:rPr>
          <w:rFonts w:ascii="Times New Roman" w:hAnsi="Times New Roman" w:cs="Times New Roman"/>
          <w:sz w:val="24"/>
          <w:szCs w:val="24"/>
        </w:rPr>
        <w:t>n</w:t>
      </w:r>
      <w:r w:rsidR="008A6120" w:rsidRPr="008A6120">
        <w:rPr>
          <w:rFonts w:ascii="Times New Roman" w:hAnsi="Times New Roman" w:cs="Times New Roman"/>
          <w:sz w:val="24"/>
          <w:szCs w:val="24"/>
        </w:rPr>
        <w:t xml:space="preserve">t à l’escalier principal. </w:t>
      </w:r>
      <w:r>
        <w:rPr>
          <w:rFonts w:ascii="Times New Roman" w:hAnsi="Times New Roman" w:cs="Times New Roman"/>
          <w:sz w:val="24"/>
          <w:szCs w:val="24"/>
        </w:rPr>
        <w:t>Ce corridor</w:t>
      </w:r>
      <w:r w:rsidR="008A6120" w:rsidRPr="008A6120">
        <w:rPr>
          <w:rFonts w:ascii="Times New Roman" w:hAnsi="Times New Roman" w:cs="Times New Roman"/>
          <w:sz w:val="24"/>
          <w:szCs w:val="24"/>
        </w:rPr>
        <w:t xml:space="preserve"> desservait une série de pièces</w:t>
      </w:r>
      <w:r>
        <w:rPr>
          <w:rFonts w:ascii="Times New Roman" w:hAnsi="Times New Roman" w:cs="Times New Roman"/>
          <w:sz w:val="24"/>
          <w:szCs w:val="24"/>
        </w:rPr>
        <w:t xml:space="preserve"> nouvelles</w:t>
      </w:r>
      <w:r w:rsidR="008A6120" w:rsidRPr="008A6120">
        <w:rPr>
          <w:rFonts w:ascii="Times New Roman" w:hAnsi="Times New Roman" w:cs="Times New Roman"/>
          <w:sz w:val="24"/>
          <w:szCs w:val="24"/>
        </w:rPr>
        <w:t xml:space="preserve"> dévolues à l’activité de la paroisse et un passage qui conduisait directement, derrière la sacristie, à l’entrée privilégiée des prêtres dans l’église. </w:t>
      </w:r>
      <w:r w:rsidR="00442457">
        <w:rPr>
          <w:rFonts w:ascii="Times New Roman" w:hAnsi="Times New Roman" w:cs="Times New Roman"/>
          <w:sz w:val="24"/>
          <w:szCs w:val="24"/>
        </w:rPr>
        <w:t>E</w:t>
      </w:r>
      <w:r w:rsidR="008A6120" w:rsidRPr="008A6120">
        <w:rPr>
          <w:rFonts w:ascii="Times New Roman" w:hAnsi="Times New Roman" w:cs="Times New Roman"/>
          <w:sz w:val="24"/>
          <w:szCs w:val="24"/>
        </w:rPr>
        <w:t>ntrée</w:t>
      </w:r>
      <w:r w:rsidR="00442457">
        <w:rPr>
          <w:rFonts w:ascii="Times New Roman" w:hAnsi="Times New Roman" w:cs="Times New Roman"/>
          <w:sz w:val="24"/>
          <w:szCs w:val="24"/>
        </w:rPr>
        <w:t xml:space="preserve"> qui se trouvait</w:t>
      </w:r>
      <w:r w:rsidR="008A6120" w:rsidRPr="008A6120">
        <w:rPr>
          <w:rFonts w:ascii="Times New Roman" w:hAnsi="Times New Roman" w:cs="Times New Roman"/>
          <w:sz w:val="24"/>
          <w:szCs w:val="24"/>
        </w:rPr>
        <w:t xml:space="preserve"> à l’</w:t>
      </w:r>
      <w:r w:rsidR="00442457">
        <w:rPr>
          <w:rFonts w:ascii="Times New Roman" w:hAnsi="Times New Roman" w:cs="Times New Roman"/>
          <w:sz w:val="24"/>
          <w:szCs w:val="24"/>
        </w:rPr>
        <w:t xml:space="preserve">actuel </w:t>
      </w:r>
      <w:r w:rsidR="008A6120" w:rsidRPr="008A6120">
        <w:rPr>
          <w:rFonts w:ascii="Times New Roman" w:hAnsi="Times New Roman" w:cs="Times New Roman"/>
          <w:sz w:val="24"/>
          <w:szCs w:val="24"/>
        </w:rPr>
        <w:t>emplacement de l</w:t>
      </w:r>
      <w:r w:rsidR="00442457">
        <w:rPr>
          <w:rFonts w:ascii="Times New Roman" w:hAnsi="Times New Roman" w:cs="Times New Roman"/>
          <w:sz w:val="24"/>
          <w:szCs w:val="24"/>
        </w:rPr>
        <w:t>a</w:t>
      </w:r>
      <w:r w:rsidR="008A6120" w:rsidRPr="008A6120">
        <w:rPr>
          <w:rFonts w:ascii="Times New Roman" w:hAnsi="Times New Roman" w:cs="Times New Roman"/>
          <w:sz w:val="24"/>
          <w:szCs w:val="24"/>
        </w:rPr>
        <w:t xml:space="preserve"> chapelle du Bon Pasteur. </w:t>
      </w:r>
      <w:r w:rsidR="00442457">
        <w:rPr>
          <w:rFonts w:ascii="Times New Roman" w:hAnsi="Times New Roman" w:cs="Times New Roman"/>
          <w:sz w:val="24"/>
          <w:szCs w:val="24"/>
        </w:rPr>
        <w:t>L</w:t>
      </w:r>
      <w:r w:rsidR="008A6120" w:rsidRPr="008A6120">
        <w:rPr>
          <w:rFonts w:ascii="Times New Roman" w:hAnsi="Times New Roman" w:cs="Times New Roman"/>
          <w:sz w:val="24"/>
          <w:szCs w:val="24"/>
        </w:rPr>
        <w:t>e passage permettait aussi d’accéder à la sacristie</w:t>
      </w:r>
      <w:r w:rsidR="00442457">
        <w:rPr>
          <w:rFonts w:ascii="Times New Roman" w:hAnsi="Times New Roman" w:cs="Times New Roman"/>
          <w:sz w:val="24"/>
          <w:szCs w:val="24"/>
        </w:rPr>
        <w:t xml:space="preserve"> comme on l’a vu</w:t>
      </w:r>
      <w:r w:rsidR="008A6120" w:rsidRPr="008A6120">
        <w:rPr>
          <w:rFonts w:ascii="Times New Roman" w:hAnsi="Times New Roman" w:cs="Times New Roman"/>
          <w:sz w:val="24"/>
          <w:szCs w:val="24"/>
        </w:rPr>
        <w:t xml:space="preserve">. </w:t>
      </w:r>
    </w:p>
    <w:p w14:paraId="5B952996" w14:textId="77777777" w:rsidR="00527AE3" w:rsidRPr="008A6120" w:rsidRDefault="00527AE3" w:rsidP="008A6120">
      <w:pPr>
        <w:spacing w:line="360" w:lineRule="auto"/>
        <w:jc w:val="both"/>
        <w:rPr>
          <w:rFonts w:ascii="Times New Roman" w:hAnsi="Times New Roman" w:cs="Times New Roman"/>
          <w:sz w:val="24"/>
          <w:szCs w:val="24"/>
        </w:rPr>
      </w:pPr>
    </w:p>
    <w:p w14:paraId="04695655" w14:textId="27AF230C" w:rsid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Derrière, était la petite cour du presbytère</w:t>
      </w:r>
      <w:r w:rsidR="00442457">
        <w:rPr>
          <w:rFonts w:ascii="Times New Roman" w:hAnsi="Times New Roman" w:cs="Times New Roman"/>
          <w:sz w:val="24"/>
          <w:szCs w:val="24"/>
        </w:rPr>
        <w:t xml:space="preserve"> où l’on </w:t>
      </w:r>
      <w:r w:rsidRPr="008A6120">
        <w:rPr>
          <w:rFonts w:ascii="Times New Roman" w:hAnsi="Times New Roman" w:cs="Times New Roman"/>
          <w:sz w:val="24"/>
          <w:szCs w:val="24"/>
        </w:rPr>
        <w:t xml:space="preserve">avait </w:t>
      </w:r>
      <w:r w:rsidR="00442457">
        <w:rPr>
          <w:rFonts w:ascii="Times New Roman" w:hAnsi="Times New Roman" w:cs="Times New Roman"/>
          <w:sz w:val="24"/>
          <w:szCs w:val="24"/>
        </w:rPr>
        <w:t>am</w:t>
      </w:r>
      <w:r w:rsidRPr="008A6120">
        <w:rPr>
          <w:rFonts w:ascii="Times New Roman" w:hAnsi="Times New Roman" w:cs="Times New Roman"/>
          <w:sz w:val="24"/>
          <w:szCs w:val="24"/>
        </w:rPr>
        <w:t>énagé une série de latrines en étoile</w:t>
      </w:r>
      <w:r w:rsidR="00442457">
        <w:rPr>
          <w:rFonts w:ascii="Times New Roman" w:hAnsi="Times New Roman" w:cs="Times New Roman"/>
          <w:sz w:val="24"/>
          <w:szCs w:val="24"/>
        </w:rPr>
        <w:t>. S</w:t>
      </w:r>
      <w:r w:rsidRPr="008A6120">
        <w:rPr>
          <w:rFonts w:ascii="Times New Roman" w:hAnsi="Times New Roman" w:cs="Times New Roman"/>
          <w:sz w:val="24"/>
          <w:szCs w:val="24"/>
        </w:rPr>
        <w:t xml:space="preserve">ur le mur de clôture de la cour principale, une fontaine-réservoir de style néo-classique </w:t>
      </w:r>
      <w:r w:rsidR="00442457">
        <w:rPr>
          <w:rFonts w:ascii="Times New Roman" w:hAnsi="Times New Roman" w:cs="Times New Roman"/>
          <w:sz w:val="24"/>
          <w:szCs w:val="24"/>
        </w:rPr>
        <w:t>fut réalisée en 1778</w:t>
      </w:r>
      <w:r w:rsidRPr="008A6120">
        <w:rPr>
          <w:rFonts w:ascii="Times New Roman" w:hAnsi="Times New Roman" w:cs="Times New Roman"/>
          <w:sz w:val="24"/>
          <w:szCs w:val="24"/>
        </w:rPr>
        <w:t xml:space="preserve"> à la demande du curé </w:t>
      </w:r>
      <w:r w:rsidR="00442457">
        <w:rPr>
          <w:rFonts w:ascii="Times New Roman" w:hAnsi="Times New Roman" w:cs="Times New Roman"/>
          <w:sz w:val="24"/>
          <w:szCs w:val="24"/>
        </w:rPr>
        <w:t>Jacob</w:t>
      </w:r>
      <w:r w:rsidRPr="008A6120">
        <w:rPr>
          <w:rFonts w:ascii="Times New Roman" w:hAnsi="Times New Roman" w:cs="Times New Roman"/>
          <w:sz w:val="24"/>
          <w:szCs w:val="24"/>
        </w:rPr>
        <w:t xml:space="preserve">, </w:t>
      </w:r>
      <w:r w:rsidR="00442457">
        <w:rPr>
          <w:rFonts w:ascii="Times New Roman" w:hAnsi="Times New Roman" w:cs="Times New Roman"/>
          <w:sz w:val="24"/>
          <w:szCs w:val="24"/>
        </w:rPr>
        <w:t xml:space="preserve">réalisation </w:t>
      </w:r>
      <w:r w:rsidRPr="008A6120">
        <w:rPr>
          <w:rFonts w:ascii="Times New Roman" w:hAnsi="Times New Roman" w:cs="Times New Roman"/>
          <w:sz w:val="24"/>
          <w:szCs w:val="24"/>
        </w:rPr>
        <w:t>probable</w:t>
      </w:r>
      <w:r w:rsidR="00442457">
        <w:rPr>
          <w:rFonts w:ascii="Times New Roman" w:hAnsi="Times New Roman" w:cs="Times New Roman"/>
          <w:sz w:val="24"/>
          <w:szCs w:val="24"/>
        </w:rPr>
        <w:t xml:space="preserve"> de</w:t>
      </w:r>
      <w:r w:rsidRPr="008A6120">
        <w:rPr>
          <w:rFonts w:ascii="Times New Roman" w:hAnsi="Times New Roman" w:cs="Times New Roman"/>
          <w:sz w:val="24"/>
          <w:szCs w:val="24"/>
        </w:rPr>
        <w:t xml:space="preserve"> </w:t>
      </w:r>
      <w:proofErr w:type="spellStart"/>
      <w:r w:rsidRPr="008A6120">
        <w:rPr>
          <w:rFonts w:ascii="Times New Roman" w:hAnsi="Times New Roman" w:cs="Times New Roman"/>
          <w:sz w:val="24"/>
          <w:szCs w:val="24"/>
        </w:rPr>
        <w:t>Trouard</w:t>
      </w:r>
      <w:proofErr w:type="spellEnd"/>
      <w:r w:rsidRPr="008A6120">
        <w:rPr>
          <w:rFonts w:ascii="Times New Roman" w:hAnsi="Times New Roman" w:cs="Times New Roman"/>
          <w:sz w:val="24"/>
          <w:szCs w:val="24"/>
        </w:rPr>
        <w:t xml:space="preserve"> (fig.53). En décembre de cette année, le curé sollicita du comte de Noailles</w:t>
      </w:r>
      <w:r w:rsidR="005345DA">
        <w:rPr>
          <w:rFonts w:ascii="Times New Roman" w:hAnsi="Times New Roman" w:cs="Times New Roman"/>
          <w:sz w:val="24"/>
          <w:szCs w:val="24"/>
        </w:rPr>
        <w:t>, gouverneur de Versailles,</w:t>
      </w:r>
      <w:r w:rsidRPr="008A6120">
        <w:rPr>
          <w:rFonts w:ascii="Times New Roman" w:hAnsi="Times New Roman" w:cs="Times New Roman"/>
          <w:sz w:val="24"/>
          <w:szCs w:val="24"/>
        </w:rPr>
        <w:t xml:space="preserve"> la réalisation d’un dauphin de plomb à partir des « rognures » du réservoir. Exécuté sur le dessin du sculpteur du comte (fig.53bis), il « ferait », déclarait Baret, </w:t>
      </w:r>
      <w:r w:rsidR="00442457">
        <w:rPr>
          <w:rFonts w:ascii="Times New Roman" w:hAnsi="Times New Roman" w:cs="Times New Roman"/>
          <w:sz w:val="24"/>
          <w:szCs w:val="24"/>
        </w:rPr>
        <w:t xml:space="preserve">prédécesseur de Jacob, </w:t>
      </w:r>
      <w:r w:rsidRPr="008A6120">
        <w:rPr>
          <w:rFonts w:ascii="Times New Roman" w:hAnsi="Times New Roman" w:cs="Times New Roman"/>
          <w:sz w:val="24"/>
          <w:szCs w:val="24"/>
        </w:rPr>
        <w:t xml:space="preserve">« le meilleur effet du monde » au lieu du modeste robinet existant. Cette fontaine, rappelait-t-il,  serait « toujours le bel ornement et le monument durable de [ses] bontés ». S’il fut réalisé, le </w:t>
      </w:r>
      <w:r w:rsidR="00442457">
        <w:rPr>
          <w:rFonts w:ascii="Times New Roman" w:hAnsi="Times New Roman" w:cs="Times New Roman"/>
          <w:sz w:val="24"/>
          <w:szCs w:val="24"/>
        </w:rPr>
        <w:t>robinet</w:t>
      </w:r>
      <w:r w:rsidRPr="008A6120">
        <w:rPr>
          <w:rFonts w:ascii="Times New Roman" w:hAnsi="Times New Roman" w:cs="Times New Roman"/>
          <w:sz w:val="24"/>
          <w:szCs w:val="24"/>
        </w:rPr>
        <w:t xml:space="preserve"> disparut de toute évidence sous la Révolution (?)</w:t>
      </w:r>
      <w:r>
        <w:rPr>
          <w:rStyle w:val="Appelnotedebasdep"/>
          <w:rFonts w:ascii="Times New Roman" w:hAnsi="Times New Roman" w:cs="Times New Roman"/>
          <w:sz w:val="24"/>
          <w:szCs w:val="24"/>
        </w:rPr>
        <w:footnoteReference w:id="264"/>
      </w:r>
      <w:r w:rsidRPr="008A6120">
        <w:rPr>
          <w:rFonts w:ascii="Times New Roman" w:hAnsi="Times New Roman" w:cs="Times New Roman"/>
          <w:sz w:val="24"/>
          <w:szCs w:val="24"/>
        </w:rPr>
        <w:t>.</w:t>
      </w:r>
    </w:p>
    <w:p w14:paraId="5821B180" w14:textId="77777777" w:rsidR="00527AE3" w:rsidRPr="008A6120" w:rsidRDefault="00527AE3" w:rsidP="008A6120">
      <w:pPr>
        <w:spacing w:line="360" w:lineRule="auto"/>
        <w:jc w:val="both"/>
        <w:rPr>
          <w:rFonts w:ascii="Times New Roman" w:hAnsi="Times New Roman" w:cs="Times New Roman"/>
          <w:sz w:val="24"/>
          <w:szCs w:val="24"/>
        </w:rPr>
      </w:pPr>
    </w:p>
    <w:p w14:paraId="1FA3654D" w14:textId="4FEF735E" w:rsidR="008A6120" w:rsidRDefault="005345DA" w:rsidP="008A6120">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8A6120">
        <w:rPr>
          <w:rFonts w:ascii="Times New Roman" w:hAnsi="Times New Roman" w:cs="Times New Roman"/>
          <w:sz w:val="24"/>
          <w:szCs w:val="24"/>
        </w:rPr>
        <w:t>n 1758-1759</w:t>
      </w:r>
      <w:r>
        <w:rPr>
          <w:rFonts w:ascii="Times New Roman" w:hAnsi="Times New Roman" w:cs="Times New Roman"/>
          <w:sz w:val="24"/>
          <w:szCs w:val="24"/>
        </w:rPr>
        <w:t>,</w:t>
      </w:r>
      <w:r w:rsidRPr="008A6120">
        <w:rPr>
          <w:rFonts w:ascii="Times New Roman" w:hAnsi="Times New Roman" w:cs="Times New Roman"/>
          <w:sz w:val="24"/>
          <w:szCs w:val="24"/>
        </w:rPr>
        <w:t xml:space="preserve"> </w:t>
      </w:r>
      <w:r>
        <w:rPr>
          <w:rFonts w:ascii="Times New Roman" w:hAnsi="Times New Roman" w:cs="Times New Roman"/>
          <w:sz w:val="24"/>
          <w:szCs w:val="24"/>
        </w:rPr>
        <w:t>o</w:t>
      </w:r>
      <w:r w:rsidR="008A6120" w:rsidRPr="008A6120">
        <w:rPr>
          <w:rFonts w:ascii="Times New Roman" w:hAnsi="Times New Roman" w:cs="Times New Roman"/>
          <w:sz w:val="24"/>
          <w:szCs w:val="24"/>
        </w:rPr>
        <w:t xml:space="preserve">n </w:t>
      </w:r>
      <w:r>
        <w:rPr>
          <w:rFonts w:ascii="Times New Roman" w:hAnsi="Times New Roman" w:cs="Times New Roman"/>
          <w:sz w:val="24"/>
          <w:szCs w:val="24"/>
        </w:rPr>
        <w:t xml:space="preserve">avait </w:t>
      </w:r>
      <w:r w:rsidR="008A6120" w:rsidRPr="008A6120">
        <w:rPr>
          <w:rFonts w:ascii="Times New Roman" w:hAnsi="Times New Roman" w:cs="Times New Roman"/>
          <w:sz w:val="24"/>
          <w:szCs w:val="24"/>
        </w:rPr>
        <w:t>creus</w:t>
      </w:r>
      <w:r>
        <w:rPr>
          <w:rFonts w:ascii="Times New Roman" w:hAnsi="Times New Roman" w:cs="Times New Roman"/>
          <w:sz w:val="24"/>
          <w:szCs w:val="24"/>
        </w:rPr>
        <w:t>é</w:t>
      </w:r>
      <w:r w:rsidR="008A6120" w:rsidRPr="008A6120">
        <w:rPr>
          <w:rFonts w:ascii="Times New Roman" w:hAnsi="Times New Roman" w:cs="Times New Roman"/>
          <w:sz w:val="24"/>
          <w:szCs w:val="24"/>
        </w:rPr>
        <w:t xml:space="preserve"> dans la grande cour un nouveau puits dont les ouvrages furent </w:t>
      </w:r>
      <w:r>
        <w:rPr>
          <w:rFonts w:ascii="Times New Roman" w:hAnsi="Times New Roman" w:cs="Times New Roman"/>
          <w:sz w:val="24"/>
          <w:szCs w:val="24"/>
        </w:rPr>
        <w:t>estimé</w:t>
      </w:r>
      <w:r w:rsidR="008A6120" w:rsidRPr="008A6120">
        <w:rPr>
          <w:rFonts w:ascii="Times New Roman" w:hAnsi="Times New Roman" w:cs="Times New Roman"/>
          <w:sz w:val="24"/>
          <w:szCs w:val="24"/>
        </w:rPr>
        <w:t xml:space="preserve">s </w:t>
      </w:r>
      <w:r w:rsidRPr="008A6120">
        <w:rPr>
          <w:rFonts w:ascii="Times New Roman" w:hAnsi="Times New Roman" w:cs="Times New Roman"/>
          <w:sz w:val="24"/>
          <w:szCs w:val="24"/>
        </w:rPr>
        <w:t>par Galland, le 12 février 1759</w:t>
      </w:r>
      <w:r>
        <w:rPr>
          <w:rFonts w:ascii="Times New Roman" w:hAnsi="Times New Roman" w:cs="Times New Roman"/>
          <w:sz w:val="24"/>
          <w:szCs w:val="24"/>
        </w:rPr>
        <w:t xml:space="preserve">, </w:t>
      </w:r>
      <w:r w:rsidR="008A6120" w:rsidRPr="008A6120">
        <w:rPr>
          <w:rFonts w:ascii="Times New Roman" w:hAnsi="Times New Roman" w:cs="Times New Roman"/>
          <w:sz w:val="24"/>
          <w:szCs w:val="24"/>
        </w:rPr>
        <w:t xml:space="preserve">à </w:t>
      </w:r>
      <w:smartTag w:uri="urn:schemas-microsoft-com:office:smarttags" w:element="metricconverter">
        <w:smartTagPr>
          <w:attr w:name="ProductID" w:val="1ﾠ442 livres"/>
        </w:smartTagPr>
        <w:r w:rsidR="008A6120" w:rsidRPr="008A6120">
          <w:rPr>
            <w:rFonts w:ascii="Times New Roman" w:hAnsi="Times New Roman" w:cs="Times New Roman"/>
            <w:sz w:val="24"/>
            <w:szCs w:val="24"/>
          </w:rPr>
          <w:t>1 442 livres</w:t>
        </w:r>
      </w:smartTag>
      <w:r w:rsidR="008A6120" w:rsidRPr="008A6120">
        <w:rPr>
          <w:rFonts w:ascii="Times New Roman" w:hAnsi="Times New Roman" w:cs="Times New Roman"/>
          <w:sz w:val="24"/>
          <w:szCs w:val="24"/>
        </w:rPr>
        <w:t xml:space="preserve"> 5 sols. La paroisse n’avait pas encore obtenu sa ligne d’eau dont la demande fut réitérée </w:t>
      </w:r>
      <w:r w:rsidRPr="008A6120">
        <w:rPr>
          <w:rFonts w:ascii="Times New Roman" w:hAnsi="Times New Roman" w:cs="Times New Roman"/>
          <w:sz w:val="24"/>
          <w:szCs w:val="24"/>
        </w:rPr>
        <w:t>en avril 1778</w:t>
      </w:r>
      <w:r>
        <w:rPr>
          <w:rFonts w:ascii="Times New Roman" w:hAnsi="Times New Roman" w:cs="Times New Roman"/>
          <w:sz w:val="24"/>
          <w:szCs w:val="24"/>
        </w:rPr>
        <w:t xml:space="preserve"> </w:t>
      </w:r>
      <w:r w:rsidR="008A6120" w:rsidRPr="008A6120">
        <w:rPr>
          <w:rFonts w:ascii="Times New Roman" w:hAnsi="Times New Roman" w:cs="Times New Roman"/>
          <w:sz w:val="24"/>
          <w:szCs w:val="24"/>
        </w:rPr>
        <w:t>par le comte de Noailles au comte d’</w:t>
      </w:r>
      <w:proofErr w:type="spellStart"/>
      <w:r w:rsidR="008A6120" w:rsidRPr="008A6120">
        <w:rPr>
          <w:rFonts w:ascii="Times New Roman" w:hAnsi="Times New Roman" w:cs="Times New Roman"/>
          <w:sz w:val="24"/>
          <w:szCs w:val="24"/>
        </w:rPr>
        <w:t>Angiviller</w:t>
      </w:r>
      <w:proofErr w:type="spellEnd"/>
      <w:r w:rsidR="008A6120" w:rsidRPr="008A6120">
        <w:rPr>
          <w:rFonts w:ascii="Times New Roman" w:hAnsi="Times New Roman" w:cs="Times New Roman"/>
          <w:sz w:val="24"/>
          <w:szCs w:val="24"/>
        </w:rPr>
        <w:t xml:space="preserve"> sur la promesse faite à cet égard par Louis XV. La dépense fut fixée à 8 989 livres</w:t>
      </w:r>
      <w:r w:rsidR="008A6120">
        <w:rPr>
          <w:rStyle w:val="Appelnotedebasdep"/>
          <w:rFonts w:ascii="Times New Roman" w:hAnsi="Times New Roman" w:cs="Times New Roman"/>
          <w:sz w:val="24"/>
          <w:szCs w:val="24"/>
        </w:rPr>
        <w:footnoteReference w:id="265"/>
      </w:r>
      <w:r w:rsidR="008A6120" w:rsidRPr="008A6120">
        <w:rPr>
          <w:rFonts w:ascii="Times New Roman" w:hAnsi="Times New Roman" w:cs="Times New Roman"/>
          <w:sz w:val="24"/>
          <w:szCs w:val="24"/>
        </w:rPr>
        <w:t>.</w:t>
      </w:r>
    </w:p>
    <w:p w14:paraId="5A7200BB" w14:textId="49E923F6" w:rsidR="00527AE3" w:rsidRDefault="00527AE3" w:rsidP="008A6120">
      <w:pPr>
        <w:spacing w:line="360" w:lineRule="auto"/>
        <w:jc w:val="both"/>
        <w:rPr>
          <w:rFonts w:ascii="Times New Roman" w:hAnsi="Times New Roman" w:cs="Times New Roman"/>
          <w:sz w:val="24"/>
          <w:szCs w:val="24"/>
        </w:rPr>
      </w:pPr>
    </w:p>
    <w:p w14:paraId="20DB7CCF" w14:textId="77777777" w:rsidR="00D972E5" w:rsidRPr="003B0120" w:rsidRDefault="00D972E5" w:rsidP="00D972E5">
      <w:pPr>
        <w:spacing w:line="360" w:lineRule="auto"/>
        <w:jc w:val="both"/>
        <w:rPr>
          <w:rFonts w:ascii="Times New Roman" w:hAnsi="Times New Roman" w:cs="Times New Roman"/>
          <w:b/>
          <w:bCs/>
          <w:i/>
          <w:iCs/>
          <w:sz w:val="24"/>
          <w:szCs w:val="24"/>
        </w:rPr>
      </w:pPr>
      <w:r w:rsidRPr="003B0120">
        <w:rPr>
          <w:rFonts w:ascii="Times New Roman" w:hAnsi="Times New Roman" w:cs="Times New Roman"/>
          <w:b/>
          <w:bCs/>
          <w:i/>
          <w:iCs/>
          <w:sz w:val="24"/>
          <w:szCs w:val="24"/>
        </w:rPr>
        <w:lastRenderedPageBreak/>
        <w:t>Étages et combles</w:t>
      </w:r>
    </w:p>
    <w:p w14:paraId="1F4FCCC5" w14:textId="77777777" w:rsidR="00D972E5" w:rsidRDefault="00D972E5" w:rsidP="00D972E5">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 xml:space="preserve">La distribution des étages s’organisait, comme au rez-de-chaussée, par rapport à un corridor central. Ce type de distribution </w:t>
      </w:r>
      <w:r>
        <w:rPr>
          <w:rFonts w:ascii="Times New Roman" w:hAnsi="Times New Roman" w:cs="Times New Roman"/>
          <w:sz w:val="24"/>
          <w:szCs w:val="24"/>
        </w:rPr>
        <w:t>avait été</w:t>
      </w:r>
      <w:r w:rsidRPr="008A6120">
        <w:rPr>
          <w:rFonts w:ascii="Times New Roman" w:hAnsi="Times New Roman" w:cs="Times New Roman"/>
          <w:sz w:val="24"/>
          <w:szCs w:val="24"/>
        </w:rPr>
        <w:t xml:space="preserve"> </w:t>
      </w:r>
      <w:r>
        <w:rPr>
          <w:rFonts w:ascii="Times New Roman" w:hAnsi="Times New Roman" w:cs="Times New Roman"/>
          <w:sz w:val="24"/>
          <w:szCs w:val="24"/>
        </w:rPr>
        <w:t>introduit au cours des</w:t>
      </w:r>
      <w:r w:rsidRPr="008A6120">
        <w:rPr>
          <w:rFonts w:ascii="Times New Roman" w:hAnsi="Times New Roman" w:cs="Times New Roman"/>
          <w:sz w:val="24"/>
          <w:szCs w:val="24"/>
        </w:rPr>
        <w:t xml:space="preserve"> années 1700 </w:t>
      </w:r>
      <w:r>
        <w:rPr>
          <w:rFonts w:ascii="Times New Roman" w:hAnsi="Times New Roman" w:cs="Times New Roman"/>
          <w:sz w:val="24"/>
          <w:szCs w:val="24"/>
        </w:rPr>
        <w:t>dans les demeures</w:t>
      </w:r>
      <w:r w:rsidRPr="008A6120">
        <w:rPr>
          <w:rFonts w:ascii="Times New Roman" w:hAnsi="Times New Roman" w:cs="Times New Roman"/>
          <w:sz w:val="24"/>
          <w:szCs w:val="24"/>
        </w:rPr>
        <w:t xml:space="preserve"> par </w:t>
      </w:r>
      <w:r>
        <w:rPr>
          <w:rFonts w:ascii="Times New Roman" w:hAnsi="Times New Roman" w:cs="Times New Roman"/>
          <w:sz w:val="24"/>
          <w:szCs w:val="24"/>
        </w:rPr>
        <w:t xml:space="preserve">Jules </w:t>
      </w:r>
      <w:r w:rsidRPr="008A6120">
        <w:rPr>
          <w:rFonts w:ascii="Times New Roman" w:hAnsi="Times New Roman" w:cs="Times New Roman"/>
          <w:sz w:val="24"/>
          <w:szCs w:val="24"/>
        </w:rPr>
        <w:t>Hardouin-Mansart au château neuf de Meudon et sera repris au cours du siècle</w:t>
      </w:r>
      <w:r>
        <w:rPr>
          <w:rFonts w:ascii="Times New Roman" w:hAnsi="Times New Roman" w:cs="Times New Roman"/>
          <w:sz w:val="24"/>
          <w:szCs w:val="24"/>
        </w:rPr>
        <w:t>, notamment</w:t>
      </w:r>
      <w:r w:rsidRPr="008A6120">
        <w:rPr>
          <w:rFonts w:ascii="Times New Roman" w:hAnsi="Times New Roman" w:cs="Times New Roman"/>
          <w:sz w:val="24"/>
          <w:szCs w:val="24"/>
        </w:rPr>
        <w:t xml:space="preserve"> par Mansart de Sagonne </w:t>
      </w:r>
      <w:r>
        <w:rPr>
          <w:rFonts w:ascii="Times New Roman" w:hAnsi="Times New Roman" w:cs="Times New Roman"/>
          <w:sz w:val="24"/>
          <w:szCs w:val="24"/>
        </w:rPr>
        <w:t xml:space="preserve">à </w:t>
      </w:r>
      <w:r w:rsidRPr="008A6120">
        <w:rPr>
          <w:rFonts w:ascii="Times New Roman" w:hAnsi="Times New Roman" w:cs="Times New Roman"/>
          <w:sz w:val="24"/>
          <w:szCs w:val="24"/>
        </w:rPr>
        <w:t>celui de Jossigny (Seine-et-Marne) (1753)</w:t>
      </w:r>
      <w:r>
        <w:rPr>
          <w:rStyle w:val="Appelnotedebasdep"/>
          <w:rFonts w:ascii="Times New Roman" w:hAnsi="Times New Roman" w:cs="Times New Roman"/>
          <w:sz w:val="24"/>
          <w:szCs w:val="24"/>
        </w:rPr>
        <w:footnoteReference w:id="266"/>
      </w:r>
      <w:r w:rsidRPr="008A6120">
        <w:rPr>
          <w:rFonts w:ascii="Times New Roman" w:hAnsi="Times New Roman" w:cs="Times New Roman"/>
          <w:sz w:val="24"/>
          <w:szCs w:val="24"/>
        </w:rPr>
        <w:t xml:space="preserve">. </w:t>
      </w:r>
    </w:p>
    <w:p w14:paraId="536F648D" w14:textId="77777777" w:rsidR="00D972E5" w:rsidRPr="008A6120" w:rsidRDefault="00D972E5" w:rsidP="00D972E5">
      <w:pPr>
        <w:spacing w:line="360" w:lineRule="auto"/>
        <w:jc w:val="both"/>
        <w:rPr>
          <w:rFonts w:ascii="Times New Roman" w:hAnsi="Times New Roman" w:cs="Times New Roman"/>
          <w:sz w:val="24"/>
          <w:szCs w:val="24"/>
        </w:rPr>
      </w:pPr>
    </w:p>
    <w:p w14:paraId="73715DE5" w14:textId="77777777" w:rsidR="00D972E5" w:rsidRDefault="00D972E5" w:rsidP="00D972E5">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 xml:space="preserve">Au premier étage, dans la partie en extension, se trouvait le logement du curé (fig.54). </w:t>
      </w:r>
      <w:r>
        <w:rPr>
          <w:rFonts w:ascii="Times New Roman" w:hAnsi="Times New Roman" w:cs="Times New Roman"/>
          <w:sz w:val="24"/>
          <w:szCs w:val="24"/>
        </w:rPr>
        <w:t>S</w:t>
      </w:r>
      <w:r w:rsidRPr="008A6120">
        <w:rPr>
          <w:rFonts w:ascii="Times New Roman" w:hAnsi="Times New Roman" w:cs="Times New Roman"/>
          <w:sz w:val="24"/>
          <w:szCs w:val="24"/>
        </w:rPr>
        <w:t>a chambre</w:t>
      </w:r>
      <w:r>
        <w:rPr>
          <w:rFonts w:ascii="Times New Roman" w:hAnsi="Times New Roman" w:cs="Times New Roman"/>
          <w:sz w:val="24"/>
          <w:szCs w:val="24"/>
        </w:rPr>
        <w:t xml:space="preserve"> était</w:t>
      </w:r>
      <w:r w:rsidRPr="008A6120">
        <w:rPr>
          <w:rFonts w:ascii="Times New Roman" w:hAnsi="Times New Roman" w:cs="Times New Roman"/>
          <w:sz w:val="24"/>
          <w:szCs w:val="24"/>
        </w:rPr>
        <w:t xml:space="preserve"> sur la rue de Satory</w:t>
      </w:r>
      <w:r>
        <w:rPr>
          <w:rFonts w:ascii="Times New Roman" w:hAnsi="Times New Roman" w:cs="Times New Roman"/>
          <w:sz w:val="24"/>
          <w:szCs w:val="24"/>
        </w:rPr>
        <w:t>. U</w:t>
      </w:r>
      <w:r w:rsidRPr="008A6120">
        <w:rPr>
          <w:rFonts w:ascii="Times New Roman" w:hAnsi="Times New Roman" w:cs="Times New Roman"/>
          <w:sz w:val="24"/>
          <w:szCs w:val="24"/>
        </w:rPr>
        <w:t>n cabinet</w:t>
      </w:r>
      <w:r>
        <w:rPr>
          <w:rFonts w:ascii="Times New Roman" w:hAnsi="Times New Roman" w:cs="Times New Roman"/>
          <w:sz w:val="24"/>
          <w:szCs w:val="24"/>
        </w:rPr>
        <w:t>,</w:t>
      </w:r>
      <w:r w:rsidRPr="008A6120">
        <w:rPr>
          <w:rFonts w:ascii="Times New Roman" w:hAnsi="Times New Roman" w:cs="Times New Roman"/>
          <w:sz w:val="24"/>
          <w:szCs w:val="24"/>
        </w:rPr>
        <w:t xml:space="preserve"> derrière l’alcôve</w:t>
      </w:r>
      <w:r>
        <w:rPr>
          <w:rFonts w:ascii="Times New Roman" w:hAnsi="Times New Roman" w:cs="Times New Roman"/>
          <w:sz w:val="24"/>
          <w:szCs w:val="24"/>
        </w:rPr>
        <w:t>,</w:t>
      </w:r>
      <w:r w:rsidRPr="008A6120">
        <w:rPr>
          <w:rFonts w:ascii="Times New Roman" w:hAnsi="Times New Roman" w:cs="Times New Roman"/>
          <w:sz w:val="24"/>
          <w:szCs w:val="24"/>
        </w:rPr>
        <w:t xml:space="preserve"> ouvrait </w:t>
      </w:r>
      <w:r>
        <w:rPr>
          <w:rFonts w:ascii="Times New Roman" w:hAnsi="Times New Roman" w:cs="Times New Roman"/>
          <w:sz w:val="24"/>
          <w:szCs w:val="24"/>
        </w:rPr>
        <w:t xml:space="preserve">aussi </w:t>
      </w:r>
      <w:r w:rsidRPr="008A6120">
        <w:rPr>
          <w:rFonts w:ascii="Times New Roman" w:hAnsi="Times New Roman" w:cs="Times New Roman"/>
          <w:sz w:val="24"/>
          <w:szCs w:val="24"/>
        </w:rPr>
        <w:t xml:space="preserve">sur la rue par une croisée. En vis-à-vis, de l’autre côté du corridor, était sa chapelle privée qui ouvrait de même sur la cour principale. </w:t>
      </w:r>
      <w:r>
        <w:rPr>
          <w:rFonts w:ascii="Times New Roman" w:hAnsi="Times New Roman" w:cs="Times New Roman"/>
          <w:sz w:val="24"/>
          <w:szCs w:val="24"/>
        </w:rPr>
        <w:t>Cette chapelle</w:t>
      </w:r>
      <w:r w:rsidRPr="008A6120">
        <w:rPr>
          <w:rFonts w:ascii="Times New Roman" w:hAnsi="Times New Roman" w:cs="Times New Roman"/>
          <w:sz w:val="24"/>
          <w:szCs w:val="24"/>
        </w:rPr>
        <w:t xml:space="preserve"> était précédée d’une antichambre éclairée par deux croisées </w:t>
      </w:r>
      <w:r>
        <w:rPr>
          <w:rFonts w:ascii="Times New Roman" w:hAnsi="Times New Roman" w:cs="Times New Roman"/>
          <w:sz w:val="24"/>
          <w:szCs w:val="24"/>
        </w:rPr>
        <w:t xml:space="preserve">aussi </w:t>
      </w:r>
      <w:r w:rsidRPr="008A6120">
        <w:rPr>
          <w:rFonts w:ascii="Times New Roman" w:hAnsi="Times New Roman" w:cs="Times New Roman"/>
          <w:sz w:val="24"/>
          <w:szCs w:val="24"/>
        </w:rPr>
        <w:t xml:space="preserve">sur </w:t>
      </w:r>
      <w:r>
        <w:rPr>
          <w:rFonts w:ascii="Times New Roman" w:hAnsi="Times New Roman" w:cs="Times New Roman"/>
          <w:sz w:val="24"/>
          <w:szCs w:val="24"/>
        </w:rPr>
        <w:t>la cour</w:t>
      </w:r>
      <w:r w:rsidRPr="008A6120">
        <w:rPr>
          <w:rFonts w:ascii="Times New Roman" w:hAnsi="Times New Roman" w:cs="Times New Roman"/>
          <w:sz w:val="24"/>
          <w:szCs w:val="24"/>
        </w:rPr>
        <w:t xml:space="preserve">. </w:t>
      </w:r>
    </w:p>
    <w:p w14:paraId="5F2C10E0" w14:textId="77777777" w:rsidR="00D972E5" w:rsidRDefault="00D972E5" w:rsidP="00D972E5">
      <w:pPr>
        <w:spacing w:line="360" w:lineRule="auto"/>
        <w:jc w:val="both"/>
        <w:rPr>
          <w:rFonts w:ascii="Times New Roman" w:hAnsi="Times New Roman" w:cs="Times New Roman"/>
          <w:sz w:val="24"/>
          <w:szCs w:val="24"/>
        </w:rPr>
      </w:pPr>
    </w:p>
    <w:p w14:paraId="389056CA" w14:textId="77777777" w:rsidR="00D972E5" w:rsidRDefault="00D972E5" w:rsidP="00D972E5">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Dans la p</w:t>
      </w:r>
      <w:r>
        <w:rPr>
          <w:rFonts w:ascii="Times New Roman" w:hAnsi="Times New Roman" w:cs="Times New Roman"/>
          <w:sz w:val="24"/>
          <w:szCs w:val="24"/>
        </w:rPr>
        <w:t>artie</w:t>
      </w:r>
      <w:r w:rsidRPr="008A6120">
        <w:rPr>
          <w:rFonts w:ascii="Times New Roman" w:hAnsi="Times New Roman" w:cs="Times New Roman"/>
          <w:sz w:val="24"/>
          <w:szCs w:val="24"/>
        </w:rPr>
        <w:t xml:space="preserve"> </w:t>
      </w:r>
      <w:r>
        <w:rPr>
          <w:rFonts w:ascii="Times New Roman" w:hAnsi="Times New Roman" w:cs="Times New Roman"/>
          <w:sz w:val="24"/>
          <w:szCs w:val="24"/>
        </w:rPr>
        <w:t>à l’</w:t>
      </w:r>
      <w:r w:rsidRPr="008A6120">
        <w:rPr>
          <w:rFonts w:ascii="Times New Roman" w:hAnsi="Times New Roman" w:cs="Times New Roman"/>
          <w:sz w:val="24"/>
          <w:szCs w:val="24"/>
        </w:rPr>
        <w:t>angle des deux rues, se trouvaient un appartement et une chambre en vis-à-vis pour d’autres religieux. Le reste de l’étage et le second comprenaient</w:t>
      </w:r>
      <w:r>
        <w:rPr>
          <w:rFonts w:ascii="Times New Roman" w:hAnsi="Times New Roman" w:cs="Times New Roman"/>
          <w:sz w:val="24"/>
          <w:szCs w:val="24"/>
        </w:rPr>
        <w:t xml:space="preserve"> aussi</w:t>
      </w:r>
      <w:r w:rsidRPr="008A6120">
        <w:rPr>
          <w:rFonts w:ascii="Times New Roman" w:hAnsi="Times New Roman" w:cs="Times New Roman"/>
          <w:sz w:val="24"/>
          <w:szCs w:val="24"/>
        </w:rPr>
        <w:t xml:space="preserve"> </w:t>
      </w:r>
      <w:r>
        <w:rPr>
          <w:rFonts w:ascii="Times New Roman" w:hAnsi="Times New Roman" w:cs="Times New Roman"/>
          <w:sz w:val="24"/>
          <w:szCs w:val="24"/>
        </w:rPr>
        <w:t>vingt-quatre</w:t>
      </w:r>
      <w:r w:rsidRPr="008A6120">
        <w:rPr>
          <w:rFonts w:ascii="Times New Roman" w:hAnsi="Times New Roman" w:cs="Times New Roman"/>
          <w:sz w:val="24"/>
          <w:szCs w:val="24"/>
        </w:rPr>
        <w:t xml:space="preserve"> chambres pour les missionnaires et </w:t>
      </w:r>
      <w:r>
        <w:rPr>
          <w:rFonts w:ascii="Times New Roman" w:hAnsi="Times New Roman" w:cs="Times New Roman"/>
          <w:sz w:val="24"/>
          <w:szCs w:val="24"/>
        </w:rPr>
        <w:t>deux</w:t>
      </w:r>
      <w:r w:rsidRPr="008A6120">
        <w:rPr>
          <w:rFonts w:ascii="Times New Roman" w:hAnsi="Times New Roman" w:cs="Times New Roman"/>
          <w:sz w:val="24"/>
          <w:szCs w:val="24"/>
        </w:rPr>
        <w:t xml:space="preserve"> </w:t>
      </w:r>
      <w:r>
        <w:rPr>
          <w:rFonts w:ascii="Times New Roman" w:hAnsi="Times New Roman" w:cs="Times New Roman"/>
          <w:sz w:val="24"/>
          <w:szCs w:val="24"/>
        </w:rPr>
        <w:t xml:space="preserve">autres </w:t>
      </w:r>
      <w:r w:rsidRPr="008A6120">
        <w:rPr>
          <w:rFonts w:ascii="Times New Roman" w:hAnsi="Times New Roman" w:cs="Times New Roman"/>
          <w:sz w:val="24"/>
          <w:szCs w:val="24"/>
        </w:rPr>
        <w:t xml:space="preserve">pour le logement des visiteurs. </w:t>
      </w:r>
    </w:p>
    <w:p w14:paraId="145E4F10" w14:textId="77777777" w:rsidR="00D972E5" w:rsidRDefault="00D972E5" w:rsidP="00D972E5">
      <w:pPr>
        <w:spacing w:line="360" w:lineRule="auto"/>
        <w:jc w:val="both"/>
        <w:rPr>
          <w:rFonts w:ascii="Times New Roman" w:hAnsi="Times New Roman" w:cs="Times New Roman"/>
          <w:sz w:val="24"/>
          <w:szCs w:val="24"/>
        </w:rPr>
      </w:pPr>
    </w:p>
    <w:p w14:paraId="010BDDD3" w14:textId="77777777" w:rsidR="00D972E5" w:rsidRDefault="00D972E5" w:rsidP="00D972E5">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Les combles abritaient</w:t>
      </w:r>
      <w:r>
        <w:rPr>
          <w:rFonts w:ascii="Times New Roman" w:hAnsi="Times New Roman" w:cs="Times New Roman"/>
          <w:sz w:val="24"/>
          <w:szCs w:val="24"/>
        </w:rPr>
        <w:t>, quant à eux, cinq</w:t>
      </w:r>
      <w:r w:rsidRPr="008A6120">
        <w:rPr>
          <w:rFonts w:ascii="Times New Roman" w:hAnsi="Times New Roman" w:cs="Times New Roman"/>
          <w:sz w:val="24"/>
          <w:szCs w:val="24"/>
        </w:rPr>
        <w:t> chambres de domestiques</w:t>
      </w:r>
      <w:r>
        <w:rPr>
          <w:rFonts w:ascii="Times New Roman" w:hAnsi="Times New Roman" w:cs="Times New Roman"/>
          <w:sz w:val="24"/>
          <w:szCs w:val="24"/>
        </w:rPr>
        <w:t xml:space="preserve"> tandis que l</w:t>
      </w:r>
      <w:r w:rsidRPr="008A6120">
        <w:rPr>
          <w:rFonts w:ascii="Times New Roman" w:hAnsi="Times New Roman" w:cs="Times New Roman"/>
          <w:sz w:val="24"/>
          <w:szCs w:val="24"/>
        </w:rPr>
        <w:t>e reste de la domesticité logeait dans les communs</w:t>
      </w:r>
      <w:r>
        <w:rPr>
          <w:rStyle w:val="Appelnotedebasdep"/>
          <w:rFonts w:ascii="Times New Roman" w:hAnsi="Times New Roman" w:cs="Times New Roman"/>
          <w:sz w:val="24"/>
          <w:szCs w:val="24"/>
        </w:rPr>
        <w:footnoteReference w:id="267"/>
      </w:r>
      <w:r w:rsidRPr="008A6120">
        <w:rPr>
          <w:rFonts w:ascii="Times New Roman" w:hAnsi="Times New Roman" w:cs="Times New Roman"/>
          <w:sz w:val="24"/>
          <w:szCs w:val="24"/>
        </w:rPr>
        <w:t xml:space="preserve">. </w:t>
      </w:r>
    </w:p>
    <w:p w14:paraId="10156BF6" w14:textId="77777777" w:rsidR="00D972E5" w:rsidRPr="008A6120" w:rsidRDefault="00D972E5" w:rsidP="008A6120">
      <w:pPr>
        <w:spacing w:line="360" w:lineRule="auto"/>
        <w:jc w:val="both"/>
        <w:rPr>
          <w:rFonts w:ascii="Times New Roman" w:hAnsi="Times New Roman" w:cs="Times New Roman"/>
          <w:sz w:val="24"/>
          <w:szCs w:val="24"/>
        </w:rPr>
      </w:pPr>
    </w:p>
    <w:p w14:paraId="783395E9" w14:textId="177E4EFE" w:rsidR="00D972E5" w:rsidRPr="003B0120" w:rsidRDefault="00D972E5" w:rsidP="008A6120">
      <w:pPr>
        <w:spacing w:line="360" w:lineRule="auto"/>
        <w:jc w:val="both"/>
        <w:rPr>
          <w:rFonts w:ascii="Times New Roman" w:hAnsi="Times New Roman" w:cs="Times New Roman"/>
          <w:b/>
          <w:bCs/>
          <w:i/>
          <w:iCs/>
          <w:sz w:val="24"/>
          <w:szCs w:val="24"/>
        </w:rPr>
      </w:pPr>
      <w:r w:rsidRPr="003B0120">
        <w:rPr>
          <w:rFonts w:ascii="Times New Roman" w:hAnsi="Times New Roman" w:cs="Times New Roman"/>
          <w:b/>
          <w:bCs/>
          <w:i/>
          <w:iCs/>
          <w:sz w:val="24"/>
          <w:szCs w:val="24"/>
        </w:rPr>
        <w:t>La nouvelle extension en retour sur la rue d’Anjou</w:t>
      </w:r>
    </w:p>
    <w:p w14:paraId="6292E3E4" w14:textId="7A0DA303" w:rsidR="008A6120" w:rsidRDefault="005345DA" w:rsidP="008A6120">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8A6120" w:rsidRPr="008A6120">
        <w:rPr>
          <w:rFonts w:ascii="Times New Roman" w:hAnsi="Times New Roman" w:cs="Times New Roman"/>
          <w:sz w:val="24"/>
          <w:szCs w:val="24"/>
        </w:rPr>
        <w:t xml:space="preserve"> l’intérieur du presbytère, le corridor du rez-de-chaussée butait</w:t>
      </w:r>
      <w:r>
        <w:rPr>
          <w:rFonts w:ascii="Times New Roman" w:hAnsi="Times New Roman" w:cs="Times New Roman"/>
          <w:sz w:val="24"/>
          <w:szCs w:val="24"/>
        </w:rPr>
        <w:t>,</w:t>
      </w:r>
      <w:r w:rsidR="008A6120" w:rsidRPr="008A6120">
        <w:rPr>
          <w:rFonts w:ascii="Times New Roman" w:hAnsi="Times New Roman" w:cs="Times New Roman"/>
          <w:sz w:val="24"/>
          <w:szCs w:val="24"/>
        </w:rPr>
        <w:t xml:space="preserve"> à son extrémité</w:t>
      </w:r>
      <w:r>
        <w:rPr>
          <w:rFonts w:ascii="Times New Roman" w:hAnsi="Times New Roman" w:cs="Times New Roman"/>
          <w:sz w:val="24"/>
          <w:szCs w:val="24"/>
        </w:rPr>
        <w:t>,</w:t>
      </w:r>
      <w:r w:rsidR="008A6120" w:rsidRPr="008A6120">
        <w:rPr>
          <w:rFonts w:ascii="Times New Roman" w:hAnsi="Times New Roman" w:cs="Times New Roman"/>
          <w:sz w:val="24"/>
          <w:szCs w:val="24"/>
        </w:rPr>
        <w:t xml:space="preserve"> sur la nouvelle partie en extension</w:t>
      </w:r>
      <w:r>
        <w:rPr>
          <w:rFonts w:ascii="Times New Roman" w:hAnsi="Times New Roman" w:cs="Times New Roman"/>
          <w:sz w:val="24"/>
          <w:szCs w:val="24"/>
        </w:rPr>
        <w:t xml:space="preserve"> qui</w:t>
      </w:r>
      <w:r w:rsidR="008A6120" w:rsidRPr="008A6120">
        <w:rPr>
          <w:rFonts w:ascii="Times New Roman" w:hAnsi="Times New Roman" w:cs="Times New Roman"/>
          <w:sz w:val="24"/>
          <w:szCs w:val="24"/>
        </w:rPr>
        <w:t xml:space="preserve"> comprenait les parties privées à savoir</w:t>
      </w:r>
      <w:r>
        <w:rPr>
          <w:rFonts w:ascii="Times New Roman" w:hAnsi="Times New Roman" w:cs="Times New Roman"/>
          <w:sz w:val="24"/>
          <w:szCs w:val="24"/>
        </w:rPr>
        <w:t> :</w:t>
      </w:r>
      <w:r w:rsidR="008A6120" w:rsidRPr="008A6120">
        <w:rPr>
          <w:rFonts w:ascii="Times New Roman" w:hAnsi="Times New Roman" w:cs="Times New Roman"/>
          <w:sz w:val="24"/>
          <w:szCs w:val="24"/>
        </w:rPr>
        <w:t xml:space="preserve"> de part et d’autre d’un corridor en prolongement, un vaste salon ou « salle de compagnie », orné d’une belle tapisserie et d’un mobilier élégant (fauteuils, chaises, canapé, commode…), et une grande salle à manger décorée de beaux tableaux, avec antichambre pour le service. Ces pièces étaient situées </w:t>
      </w:r>
      <w:r>
        <w:rPr>
          <w:rFonts w:ascii="Times New Roman" w:hAnsi="Times New Roman" w:cs="Times New Roman"/>
          <w:sz w:val="24"/>
          <w:szCs w:val="24"/>
        </w:rPr>
        <w:t>près</w:t>
      </w:r>
      <w:r w:rsidR="008A6120" w:rsidRPr="008A6120">
        <w:rPr>
          <w:rFonts w:ascii="Times New Roman" w:hAnsi="Times New Roman" w:cs="Times New Roman"/>
          <w:sz w:val="24"/>
          <w:szCs w:val="24"/>
        </w:rPr>
        <w:t xml:space="preserve"> de la cuisine</w:t>
      </w:r>
      <w:r>
        <w:rPr>
          <w:rFonts w:ascii="Times New Roman" w:hAnsi="Times New Roman" w:cs="Times New Roman"/>
          <w:sz w:val="24"/>
          <w:szCs w:val="24"/>
        </w:rPr>
        <w:t xml:space="preserve"> </w:t>
      </w:r>
      <w:r w:rsidR="008A6120" w:rsidRPr="008A6120">
        <w:rPr>
          <w:rFonts w:ascii="Times New Roman" w:hAnsi="Times New Roman" w:cs="Times New Roman"/>
          <w:sz w:val="24"/>
          <w:szCs w:val="24"/>
        </w:rPr>
        <w:t xml:space="preserve">à l’angle du bâtiment. Un escalier </w:t>
      </w:r>
      <w:r>
        <w:rPr>
          <w:rFonts w:ascii="Times New Roman" w:hAnsi="Times New Roman" w:cs="Times New Roman"/>
          <w:sz w:val="24"/>
          <w:szCs w:val="24"/>
        </w:rPr>
        <w:t>annexe</w:t>
      </w:r>
      <w:r w:rsidR="008A6120" w:rsidRPr="008A6120">
        <w:rPr>
          <w:rFonts w:ascii="Times New Roman" w:hAnsi="Times New Roman" w:cs="Times New Roman"/>
          <w:sz w:val="24"/>
          <w:szCs w:val="24"/>
        </w:rPr>
        <w:t xml:space="preserve"> et un escalier de service mitoyen desservaient les étages derrière une « pièce d’entrée » qui faisait office, semble-t-il, de lingerie puisque sans aucun accès sur la rue et sur le vestibule situé </w:t>
      </w:r>
      <w:r>
        <w:rPr>
          <w:rFonts w:ascii="Times New Roman" w:hAnsi="Times New Roman" w:cs="Times New Roman"/>
          <w:sz w:val="24"/>
          <w:szCs w:val="24"/>
        </w:rPr>
        <w:t>par-</w:t>
      </w:r>
      <w:r w:rsidR="008A6120" w:rsidRPr="008A6120">
        <w:rPr>
          <w:rFonts w:ascii="Times New Roman" w:hAnsi="Times New Roman" w:cs="Times New Roman"/>
          <w:sz w:val="24"/>
          <w:szCs w:val="24"/>
        </w:rPr>
        <w:t>derrière</w:t>
      </w:r>
      <w:r w:rsidR="0098215A">
        <w:rPr>
          <w:rStyle w:val="Appelnotedebasdep"/>
          <w:rFonts w:ascii="Times New Roman" w:hAnsi="Times New Roman" w:cs="Times New Roman"/>
          <w:sz w:val="24"/>
          <w:szCs w:val="24"/>
        </w:rPr>
        <w:footnoteReference w:id="268"/>
      </w:r>
      <w:r w:rsidR="008A6120" w:rsidRPr="008A6120">
        <w:rPr>
          <w:rFonts w:ascii="Times New Roman" w:hAnsi="Times New Roman" w:cs="Times New Roman"/>
          <w:sz w:val="24"/>
          <w:szCs w:val="24"/>
        </w:rPr>
        <w:t xml:space="preserve">. Vestibule auquel l’escalier </w:t>
      </w:r>
      <w:r>
        <w:rPr>
          <w:rFonts w:ascii="Times New Roman" w:hAnsi="Times New Roman" w:cs="Times New Roman"/>
          <w:sz w:val="24"/>
          <w:szCs w:val="24"/>
        </w:rPr>
        <w:t>annexe</w:t>
      </w:r>
      <w:r w:rsidR="008A6120" w:rsidRPr="008A6120">
        <w:rPr>
          <w:rFonts w:ascii="Times New Roman" w:hAnsi="Times New Roman" w:cs="Times New Roman"/>
          <w:sz w:val="24"/>
          <w:szCs w:val="24"/>
        </w:rPr>
        <w:t xml:space="preserve"> avait, quant à lui, accès.</w:t>
      </w:r>
    </w:p>
    <w:p w14:paraId="383D997D" w14:textId="77777777" w:rsidR="00527AE3" w:rsidRPr="008A6120" w:rsidRDefault="00527AE3" w:rsidP="008A6120">
      <w:pPr>
        <w:spacing w:line="360" w:lineRule="auto"/>
        <w:jc w:val="both"/>
        <w:rPr>
          <w:rFonts w:ascii="Times New Roman" w:hAnsi="Times New Roman" w:cs="Times New Roman"/>
          <w:sz w:val="24"/>
          <w:szCs w:val="24"/>
        </w:rPr>
      </w:pPr>
    </w:p>
    <w:p w14:paraId="2E362D53" w14:textId="07301C81" w:rsid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lastRenderedPageBreak/>
        <w:t>Rapportée à l’élévation actuelle du presbytère</w:t>
      </w:r>
      <w:r w:rsidR="00527AE3">
        <w:rPr>
          <w:rFonts w:ascii="Times New Roman" w:hAnsi="Times New Roman" w:cs="Times New Roman"/>
          <w:sz w:val="24"/>
          <w:szCs w:val="24"/>
        </w:rPr>
        <w:t xml:space="preserve"> sur la rue d’Anjou (fig.</w:t>
      </w:r>
      <w:r w:rsidRPr="008A6120">
        <w:rPr>
          <w:rFonts w:ascii="Times New Roman" w:hAnsi="Times New Roman" w:cs="Times New Roman"/>
          <w:sz w:val="24"/>
          <w:szCs w:val="24"/>
        </w:rPr>
        <w:t xml:space="preserve">53ter), on observera que la façade </w:t>
      </w:r>
      <w:r w:rsidR="005345DA">
        <w:rPr>
          <w:rFonts w:ascii="Times New Roman" w:hAnsi="Times New Roman" w:cs="Times New Roman"/>
          <w:sz w:val="24"/>
          <w:szCs w:val="24"/>
        </w:rPr>
        <w:t>a</w:t>
      </w:r>
      <w:r w:rsidRPr="008A6120">
        <w:rPr>
          <w:rFonts w:ascii="Times New Roman" w:hAnsi="Times New Roman" w:cs="Times New Roman"/>
          <w:sz w:val="24"/>
          <w:szCs w:val="24"/>
        </w:rPr>
        <w:t xml:space="preserve"> été</w:t>
      </w:r>
      <w:r w:rsidR="005345DA">
        <w:rPr>
          <w:rFonts w:ascii="Times New Roman" w:hAnsi="Times New Roman" w:cs="Times New Roman"/>
          <w:sz w:val="24"/>
          <w:szCs w:val="24"/>
        </w:rPr>
        <w:t xml:space="preserve"> là</w:t>
      </w:r>
      <w:r w:rsidRPr="008A6120">
        <w:rPr>
          <w:rFonts w:ascii="Times New Roman" w:hAnsi="Times New Roman" w:cs="Times New Roman"/>
          <w:sz w:val="24"/>
          <w:szCs w:val="24"/>
        </w:rPr>
        <w:t xml:space="preserve"> totalement remaniée. L’entrée du vestibule se trouvait </w:t>
      </w:r>
      <w:r w:rsidR="005345DA">
        <w:rPr>
          <w:rFonts w:ascii="Times New Roman" w:hAnsi="Times New Roman" w:cs="Times New Roman"/>
          <w:sz w:val="24"/>
          <w:szCs w:val="24"/>
        </w:rPr>
        <w:t xml:space="preserve">en effet </w:t>
      </w:r>
      <w:r w:rsidRPr="008A6120">
        <w:rPr>
          <w:rFonts w:ascii="Times New Roman" w:hAnsi="Times New Roman" w:cs="Times New Roman"/>
          <w:sz w:val="24"/>
          <w:szCs w:val="24"/>
        </w:rPr>
        <w:t>dans la partie en retrait, à droite des bossages d’angle et de la petite en</w:t>
      </w:r>
      <w:r w:rsidR="00527AE3">
        <w:rPr>
          <w:rFonts w:ascii="Times New Roman" w:hAnsi="Times New Roman" w:cs="Times New Roman"/>
          <w:sz w:val="24"/>
          <w:szCs w:val="24"/>
        </w:rPr>
        <w:t>trée actuelle du bâtiment (fig.</w:t>
      </w:r>
      <w:r w:rsidRPr="008A6120">
        <w:rPr>
          <w:rFonts w:ascii="Times New Roman" w:hAnsi="Times New Roman" w:cs="Times New Roman"/>
          <w:sz w:val="24"/>
          <w:szCs w:val="24"/>
        </w:rPr>
        <w:t xml:space="preserve">53ter). Cette partie privée était isolée du reste du rez-de-chaussée par la présence, du côté de l’escalier principal, d’une garde-robe et de la descente de cave. Elle n’avait donc son entrée que sur la rue d’Anjou. </w:t>
      </w:r>
      <w:r w:rsidR="005345DA">
        <w:rPr>
          <w:rFonts w:ascii="Times New Roman" w:hAnsi="Times New Roman" w:cs="Times New Roman"/>
          <w:sz w:val="24"/>
          <w:szCs w:val="24"/>
        </w:rPr>
        <w:t>En 1790, on trouva dans l</w:t>
      </w:r>
      <w:r w:rsidRPr="008A6120">
        <w:rPr>
          <w:rFonts w:ascii="Times New Roman" w:hAnsi="Times New Roman" w:cs="Times New Roman"/>
          <w:sz w:val="24"/>
          <w:szCs w:val="24"/>
        </w:rPr>
        <w:t>a cave d</w:t>
      </w:r>
      <w:r w:rsidR="005345DA">
        <w:rPr>
          <w:rFonts w:ascii="Times New Roman" w:hAnsi="Times New Roman" w:cs="Times New Roman"/>
          <w:sz w:val="24"/>
          <w:szCs w:val="24"/>
        </w:rPr>
        <w:t>u</w:t>
      </w:r>
      <w:r w:rsidRPr="008A6120">
        <w:rPr>
          <w:rFonts w:ascii="Times New Roman" w:hAnsi="Times New Roman" w:cs="Times New Roman"/>
          <w:sz w:val="24"/>
          <w:szCs w:val="24"/>
        </w:rPr>
        <w:t xml:space="preserve"> vin de Bourgogne pour </w:t>
      </w:r>
      <w:r w:rsidR="005345DA">
        <w:rPr>
          <w:rFonts w:ascii="Times New Roman" w:hAnsi="Times New Roman" w:cs="Times New Roman"/>
          <w:sz w:val="24"/>
          <w:szCs w:val="24"/>
        </w:rPr>
        <w:t xml:space="preserve">quinze </w:t>
      </w:r>
      <w:r w:rsidRPr="008A6120">
        <w:rPr>
          <w:rFonts w:ascii="Times New Roman" w:hAnsi="Times New Roman" w:cs="Times New Roman"/>
          <w:sz w:val="24"/>
          <w:szCs w:val="24"/>
        </w:rPr>
        <w:t>mois</w:t>
      </w:r>
      <w:r w:rsidR="0098215A">
        <w:rPr>
          <w:rStyle w:val="Appelnotedebasdep"/>
          <w:rFonts w:ascii="Times New Roman" w:hAnsi="Times New Roman" w:cs="Times New Roman"/>
          <w:sz w:val="24"/>
          <w:szCs w:val="24"/>
        </w:rPr>
        <w:footnoteReference w:id="269"/>
      </w:r>
      <w:r w:rsidRPr="008A6120">
        <w:rPr>
          <w:rFonts w:ascii="Times New Roman" w:hAnsi="Times New Roman" w:cs="Times New Roman"/>
          <w:sz w:val="24"/>
          <w:szCs w:val="24"/>
        </w:rPr>
        <w:t>.</w:t>
      </w:r>
    </w:p>
    <w:p w14:paraId="34F81D20" w14:textId="77777777" w:rsidR="002D55F6" w:rsidRDefault="002D55F6" w:rsidP="008A6120">
      <w:pPr>
        <w:spacing w:line="360" w:lineRule="auto"/>
        <w:jc w:val="both"/>
        <w:rPr>
          <w:rFonts w:ascii="Times New Roman" w:hAnsi="Times New Roman" w:cs="Times New Roman"/>
          <w:sz w:val="24"/>
          <w:szCs w:val="24"/>
        </w:rPr>
      </w:pPr>
    </w:p>
    <w:p w14:paraId="0A93EEA5" w14:textId="1491E727" w:rsid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Au-delà dudit vestibule, était l’aile des communs et l’écurie</w:t>
      </w:r>
      <w:r w:rsidR="006E20A3">
        <w:rPr>
          <w:rFonts w:ascii="Times New Roman" w:hAnsi="Times New Roman" w:cs="Times New Roman"/>
          <w:sz w:val="24"/>
          <w:szCs w:val="24"/>
        </w:rPr>
        <w:t>,</w:t>
      </w:r>
      <w:r w:rsidRPr="008A6120">
        <w:rPr>
          <w:rFonts w:ascii="Times New Roman" w:hAnsi="Times New Roman" w:cs="Times New Roman"/>
          <w:sz w:val="24"/>
          <w:szCs w:val="24"/>
        </w:rPr>
        <w:t xml:space="preserve"> située à gauche du passage de porte</w:t>
      </w:r>
      <w:r w:rsidR="006E20A3">
        <w:rPr>
          <w:rFonts w:ascii="Times New Roman" w:hAnsi="Times New Roman" w:cs="Times New Roman"/>
          <w:sz w:val="24"/>
          <w:szCs w:val="24"/>
        </w:rPr>
        <w:t xml:space="preserve"> </w:t>
      </w:r>
      <w:r w:rsidRPr="008A6120">
        <w:rPr>
          <w:rFonts w:ascii="Times New Roman" w:hAnsi="Times New Roman" w:cs="Times New Roman"/>
          <w:sz w:val="24"/>
          <w:szCs w:val="24"/>
        </w:rPr>
        <w:t xml:space="preserve">cochère (fig. 36 et 53ter). La cour principale, qui longeait le chevet de l’église, </w:t>
      </w:r>
      <w:r w:rsidR="00D163AD">
        <w:rPr>
          <w:rFonts w:ascii="Times New Roman" w:hAnsi="Times New Roman" w:cs="Times New Roman"/>
          <w:sz w:val="24"/>
          <w:szCs w:val="24"/>
        </w:rPr>
        <w:t>fu</w:t>
      </w:r>
      <w:r w:rsidRPr="008A6120">
        <w:rPr>
          <w:rFonts w:ascii="Times New Roman" w:hAnsi="Times New Roman" w:cs="Times New Roman"/>
          <w:sz w:val="24"/>
          <w:szCs w:val="24"/>
        </w:rPr>
        <w:t xml:space="preserve">t séparée du jardin par un mur de clôture et sa grille. Les communs, plus bas que le presbytère, étaient élevés d’un rez-de-chaussée et d’un premier étage seulement, couverts d’un comble mansardé en ardoise. Leur entrée </w:t>
      </w:r>
      <w:r w:rsidR="00D163AD">
        <w:rPr>
          <w:rFonts w:ascii="Times New Roman" w:hAnsi="Times New Roman" w:cs="Times New Roman"/>
          <w:sz w:val="24"/>
          <w:szCs w:val="24"/>
        </w:rPr>
        <w:t>fu</w:t>
      </w:r>
      <w:r w:rsidRPr="008A6120">
        <w:rPr>
          <w:rFonts w:ascii="Times New Roman" w:hAnsi="Times New Roman" w:cs="Times New Roman"/>
          <w:sz w:val="24"/>
          <w:szCs w:val="24"/>
        </w:rPr>
        <w:t>t marquée par un avant-corps en pierre de taille avec porte</w:t>
      </w:r>
      <w:r w:rsidR="00D163AD">
        <w:rPr>
          <w:rFonts w:ascii="Times New Roman" w:hAnsi="Times New Roman" w:cs="Times New Roman"/>
          <w:sz w:val="24"/>
          <w:szCs w:val="24"/>
        </w:rPr>
        <w:t xml:space="preserve"> </w:t>
      </w:r>
      <w:r w:rsidRPr="008A6120">
        <w:rPr>
          <w:rFonts w:ascii="Times New Roman" w:hAnsi="Times New Roman" w:cs="Times New Roman"/>
          <w:sz w:val="24"/>
          <w:szCs w:val="24"/>
        </w:rPr>
        <w:t>cochère</w:t>
      </w:r>
      <w:r w:rsidR="00D163AD">
        <w:rPr>
          <w:rFonts w:ascii="Times New Roman" w:hAnsi="Times New Roman" w:cs="Times New Roman"/>
          <w:sz w:val="24"/>
          <w:szCs w:val="24"/>
        </w:rPr>
        <w:t>, œuvre probable de Louis-François</w:t>
      </w:r>
      <w:r w:rsidRPr="008A6120">
        <w:rPr>
          <w:rFonts w:ascii="Times New Roman" w:hAnsi="Times New Roman" w:cs="Times New Roman"/>
          <w:sz w:val="24"/>
          <w:szCs w:val="24"/>
        </w:rPr>
        <w:t xml:space="preserve"> </w:t>
      </w:r>
      <w:proofErr w:type="spellStart"/>
      <w:r w:rsidRPr="008A6120">
        <w:rPr>
          <w:rFonts w:ascii="Times New Roman" w:hAnsi="Times New Roman" w:cs="Times New Roman"/>
          <w:sz w:val="24"/>
          <w:szCs w:val="24"/>
        </w:rPr>
        <w:t>Trouard</w:t>
      </w:r>
      <w:proofErr w:type="spellEnd"/>
      <w:r w:rsidRPr="008A6120">
        <w:rPr>
          <w:rFonts w:ascii="Times New Roman" w:hAnsi="Times New Roman" w:cs="Times New Roman"/>
          <w:sz w:val="24"/>
          <w:szCs w:val="24"/>
        </w:rPr>
        <w:t xml:space="preserve"> (?).</w:t>
      </w:r>
    </w:p>
    <w:p w14:paraId="6836E750" w14:textId="77777777" w:rsidR="00527AE3" w:rsidRPr="008A6120" w:rsidRDefault="00527AE3" w:rsidP="008A6120">
      <w:pPr>
        <w:spacing w:line="360" w:lineRule="auto"/>
        <w:jc w:val="both"/>
        <w:rPr>
          <w:rFonts w:ascii="Times New Roman" w:hAnsi="Times New Roman" w:cs="Times New Roman"/>
          <w:sz w:val="24"/>
          <w:szCs w:val="24"/>
        </w:rPr>
      </w:pPr>
    </w:p>
    <w:p w14:paraId="58F59D33" w14:textId="578EF928" w:rsidR="00527AE3" w:rsidRPr="008A6120" w:rsidRDefault="008A6120" w:rsidP="008A6120">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Le manque de moyens empêcha la taille des tables d’attente du fronton et de celui du presbytère sur la rue. Seul celui sur la place Saint-Louis reçut sa décoration. Hormis l’adjonction de</w:t>
      </w:r>
      <w:r w:rsidR="00D163AD">
        <w:rPr>
          <w:rFonts w:ascii="Times New Roman" w:hAnsi="Times New Roman" w:cs="Times New Roman"/>
          <w:sz w:val="24"/>
          <w:szCs w:val="24"/>
        </w:rPr>
        <w:t>s</w:t>
      </w:r>
      <w:r w:rsidRPr="008A6120">
        <w:rPr>
          <w:rFonts w:ascii="Times New Roman" w:hAnsi="Times New Roman" w:cs="Times New Roman"/>
          <w:sz w:val="24"/>
          <w:szCs w:val="24"/>
        </w:rPr>
        <w:t xml:space="preserve"> pavillons latéraux, le presbytère et ses nouveaux communs conservèrent la sobriété voulue par Robert de Cotte. Les communs répondaient à l’esthétique néo-classique </w:t>
      </w:r>
      <w:r w:rsidR="00D163AD">
        <w:rPr>
          <w:rFonts w:ascii="Times New Roman" w:hAnsi="Times New Roman" w:cs="Times New Roman"/>
          <w:sz w:val="24"/>
          <w:szCs w:val="24"/>
        </w:rPr>
        <w:t xml:space="preserve">du moment </w:t>
      </w:r>
      <w:r w:rsidRPr="008A6120">
        <w:rPr>
          <w:rFonts w:ascii="Times New Roman" w:hAnsi="Times New Roman" w:cs="Times New Roman"/>
          <w:sz w:val="24"/>
          <w:szCs w:val="24"/>
        </w:rPr>
        <w:t>dont témoigne la rigueur de l’avant-corps.</w:t>
      </w:r>
    </w:p>
    <w:p w14:paraId="1B5270FC" w14:textId="77777777" w:rsidR="00D163AD" w:rsidRDefault="00D163AD" w:rsidP="002D55F6">
      <w:pPr>
        <w:spacing w:line="360" w:lineRule="auto"/>
        <w:jc w:val="both"/>
        <w:rPr>
          <w:rFonts w:ascii="Times New Roman" w:hAnsi="Times New Roman" w:cs="Times New Roman"/>
          <w:sz w:val="24"/>
          <w:szCs w:val="24"/>
        </w:rPr>
      </w:pPr>
    </w:p>
    <w:p w14:paraId="4083C034" w14:textId="77777777" w:rsidR="008A6120" w:rsidRPr="00796D99" w:rsidRDefault="008A6120" w:rsidP="008A6120">
      <w:pPr>
        <w:pStyle w:val="Style3"/>
        <w:tabs>
          <w:tab w:val="clear" w:pos="851"/>
        </w:tabs>
        <w:rPr>
          <w:b/>
          <w:bCs/>
          <w:u w:val="single"/>
        </w:rPr>
      </w:pPr>
      <w:r w:rsidRPr="00796D99">
        <w:rPr>
          <w:b/>
          <w:bCs/>
          <w:u w:val="single"/>
        </w:rPr>
        <w:t>5) La place Saint-Louis (</w:t>
      </w:r>
      <w:proofErr w:type="spellStart"/>
      <w:r w:rsidRPr="00796D99">
        <w:rPr>
          <w:b/>
          <w:bCs/>
          <w:smallCaps/>
          <w:u w:val="single"/>
        </w:rPr>
        <w:t>xviii</w:t>
      </w:r>
      <w:r w:rsidRPr="00796D99">
        <w:rPr>
          <w:b/>
          <w:bCs/>
          <w:u w:val="single"/>
        </w:rPr>
        <w:t>e</w:t>
      </w:r>
      <w:proofErr w:type="spellEnd"/>
      <w:r w:rsidRPr="00796D99">
        <w:rPr>
          <w:b/>
          <w:bCs/>
          <w:u w:val="single"/>
        </w:rPr>
        <w:t xml:space="preserve"> - </w:t>
      </w:r>
      <w:proofErr w:type="spellStart"/>
      <w:r w:rsidRPr="00796D99">
        <w:rPr>
          <w:b/>
          <w:bCs/>
          <w:smallCaps/>
          <w:u w:val="single"/>
        </w:rPr>
        <w:t>xxi</w:t>
      </w:r>
      <w:r w:rsidRPr="00796D99">
        <w:rPr>
          <w:b/>
          <w:bCs/>
          <w:u w:val="single"/>
        </w:rPr>
        <w:t>e</w:t>
      </w:r>
      <w:proofErr w:type="spellEnd"/>
      <w:r w:rsidRPr="00796D99">
        <w:rPr>
          <w:b/>
          <w:bCs/>
          <w:u w:val="single"/>
        </w:rPr>
        <w:t xml:space="preserve"> siècles)</w:t>
      </w:r>
    </w:p>
    <w:p w14:paraId="197170B9" w14:textId="77777777" w:rsidR="00527AE3" w:rsidRPr="00796D99" w:rsidRDefault="00527AE3" w:rsidP="008A6120">
      <w:pPr>
        <w:pStyle w:val="Style3"/>
        <w:tabs>
          <w:tab w:val="clear" w:pos="851"/>
        </w:tabs>
        <w:rPr>
          <w:b/>
          <w:bCs/>
          <w:i/>
          <w:sz w:val="16"/>
          <w:szCs w:val="16"/>
        </w:rPr>
      </w:pPr>
    </w:p>
    <w:p w14:paraId="2FFE16EA" w14:textId="77777777" w:rsidR="008A6120" w:rsidRPr="00527AE3" w:rsidRDefault="008A6120" w:rsidP="008A6120">
      <w:pPr>
        <w:pStyle w:val="Style3"/>
        <w:tabs>
          <w:tab w:val="clear" w:pos="851"/>
        </w:tabs>
        <w:rPr>
          <w:b/>
          <w:i/>
        </w:rPr>
      </w:pPr>
      <w:r w:rsidRPr="00527AE3">
        <w:rPr>
          <w:b/>
          <w:i/>
        </w:rPr>
        <w:t>Naissance et évolution</w:t>
      </w:r>
    </w:p>
    <w:p w14:paraId="41C1E134" w14:textId="6B6584D6" w:rsidR="008A6120" w:rsidRDefault="008A6120" w:rsidP="008A6120">
      <w:pPr>
        <w:pStyle w:val="Style3"/>
        <w:tabs>
          <w:tab w:val="clear" w:pos="851"/>
        </w:tabs>
      </w:pPr>
      <w:r w:rsidRPr="008A6120">
        <w:t>La création de la place Saint-Louis est indissociable de celle de la paroisse. Sur le plan de lotissement du Parc-aux-Cerfs arrê</w:t>
      </w:r>
      <w:r w:rsidR="00527AE3">
        <w:t>té en décembre 1696 (fig.</w:t>
      </w:r>
      <w:r w:rsidRPr="008A6120">
        <w:t>5)</w:t>
      </w:r>
      <w:r w:rsidR="003F1997">
        <w:rPr>
          <w:rStyle w:val="Appelnotedebasdep"/>
        </w:rPr>
        <w:footnoteReference w:id="270"/>
      </w:r>
      <w:r w:rsidRPr="008A6120">
        <w:t xml:space="preserve">,  elle se présente comme une vaste place précédée d’une artère centrale face à l’église et formant un décrochement au niveau de la façade. Le périmètre dévolu à la paroisse </w:t>
      </w:r>
      <w:r w:rsidRPr="008A6120">
        <w:sym w:font="Symbol" w:char="F02D"/>
      </w:r>
      <w:r w:rsidRPr="008A6120">
        <w:t> qui était beaucoup plus vaste que celui réalisé </w:t>
      </w:r>
      <w:r w:rsidRPr="008A6120">
        <w:sym w:font="Symbol" w:char="F02D"/>
      </w:r>
      <w:r w:rsidRPr="008A6120">
        <w:t xml:space="preserve"> entourait l’édifice. Contrairement aux autres places du quartier, elle n’avait reçu aucune dénomination. Elle apparait dans les documents sous celle de « place de l’église » ou « de la paroisse Saint-Louis ». Le nom de « place Saint-Louis » viendra </w:t>
      </w:r>
      <w:r w:rsidR="00755381">
        <w:t>avec</w:t>
      </w:r>
      <w:r w:rsidRPr="008A6120">
        <w:t xml:space="preserve"> la </w:t>
      </w:r>
      <w:r w:rsidRPr="008A6120">
        <w:lastRenderedPageBreak/>
        <w:t xml:space="preserve">suppression de celle </w:t>
      </w:r>
      <w:r w:rsidR="00755381">
        <w:t xml:space="preserve">qui </w:t>
      </w:r>
      <w:r w:rsidR="00F6412D">
        <w:t xml:space="preserve">se trouvait, </w:t>
      </w:r>
      <w:r w:rsidR="00F6412D" w:rsidRPr="008A6120">
        <w:t>au milieu du</w:t>
      </w:r>
      <w:r w:rsidR="00F6412D" w:rsidRPr="008A6120">
        <w:rPr>
          <w:smallCaps/>
        </w:rPr>
        <w:t xml:space="preserve"> </w:t>
      </w:r>
      <w:proofErr w:type="spellStart"/>
      <w:r w:rsidR="00F6412D" w:rsidRPr="008A6120">
        <w:rPr>
          <w:smallCaps/>
        </w:rPr>
        <w:t>xviii</w:t>
      </w:r>
      <w:r w:rsidR="00F6412D" w:rsidRPr="008A6120">
        <w:t>e</w:t>
      </w:r>
      <w:proofErr w:type="spellEnd"/>
      <w:r w:rsidR="00F6412D">
        <w:t xml:space="preserve"> siècle,</w:t>
      </w:r>
      <w:r w:rsidRPr="008A6120">
        <w:t xml:space="preserve"> aux </w:t>
      </w:r>
      <w:r w:rsidR="00F6412D">
        <w:t>droit</w:t>
      </w:r>
      <w:r w:rsidRPr="008A6120">
        <w:t xml:space="preserve"> des rues Saint-Louis et Saint-Honoré.</w:t>
      </w:r>
    </w:p>
    <w:p w14:paraId="45E96BB2" w14:textId="77777777" w:rsidR="00527AE3" w:rsidRPr="008A6120" w:rsidRDefault="00527AE3" w:rsidP="008A6120">
      <w:pPr>
        <w:pStyle w:val="Style3"/>
        <w:tabs>
          <w:tab w:val="clear" w:pos="851"/>
        </w:tabs>
      </w:pPr>
    </w:p>
    <w:p w14:paraId="26D56368" w14:textId="75D2E465" w:rsidR="008A6120" w:rsidRDefault="008A6120" w:rsidP="008A6120">
      <w:pPr>
        <w:pStyle w:val="Style3"/>
        <w:tabs>
          <w:tab w:val="clear" w:pos="851"/>
        </w:tabs>
      </w:pPr>
      <w:r w:rsidRPr="008A6120">
        <w:t>La modification du schéma de la place ne survint qu’à cette époque. En 1733, les marguilliers avaient obtenu du duc d’Antin, la cession d’un terrain de 272 toises situé à l’angle des rues d’Anjou et Saint-Honoré prolongea</w:t>
      </w:r>
      <w:r w:rsidR="00336D8A">
        <w:t>n</w:t>
      </w:r>
      <w:r w:rsidRPr="008A6120">
        <w:t>t celui de l’église et du presbytère, et d’un second</w:t>
      </w:r>
      <w:r w:rsidR="00336D8A">
        <w:t>,</w:t>
      </w:r>
      <w:r w:rsidRPr="008A6120">
        <w:t xml:space="preserve"> de 193 toises de superficie, située aussi sur le flanc gauche de l’église, à l’angle des rues Saint-Honoré et des Tournelles</w:t>
      </w:r>
      <w:r w:rsidR="00336D8A">
        <w:t>.</w:t>
      </w:r>
      <w:r w:rsidRPr="008A6120">
        <w:t xml:space="preserve"> </w:t>
      </w:r>
      <w:r w:rsidR="00336D8A">
        <w:t>L</w:t>
      </w:r>
      <w:r w:rsidR="00D36B21">
        <w:t>a place</w:t>
      </w:r>
      <w:r w:rsidR="00336D8A">
        <w:t xml:space="preserve"> </w:t>
      </w:r>
      <w:r w:rsidRPr="008A6120">
        <w:t xml:space="preserve">était ici prolongée conformément au plan de 1696. Ce dernier terrain demeura enclos jusqu’à l’achèvement de l’église en 1754, date à laquelle </w:t>
      </w:r>
      <w:r w:rsidR="00D36B21">
        <w:t xml:space="preserve">on procéda à son </w:t>
      </w:r>
      <w:r w:rsidRPr="008A6120">
        <w:t>pav</w:t>
      </w:r>
      <w:r w:rsidR="00D36B21">
        <w:t>ement</w:t>
      </w:r>
      <w:r w:rsidR="003F1997">
        <w:rPr>
          <w:rStyle w:val="Appelnotedebasdep"/>
        </w:rPr>
        <w:footnoteReference w:id="271"/>
      </w:r>
      <w:r w:rsidRPr="008A6120">
        <w:t>.</w:t>
      </w:r>
    </w:p>
    <w:p w14:paraId="63535B28" w14:textId="77777777" w:rsidR="00527AE3" w:rsidRPr="008A6120" w:rsidRDefault="00527AE3" w:rsidP="008A6120">
      <w:pPr>
        <w:pStyle w:val="Style3"/>
        <w:tabs>
          <w:tab w:val="clear" w:pos="851"/>
        </w:tabs>
      </w:pPr>
    </w:p>
    <w:p w14:paraId="0FDCE739" w14:textId="5432C146" w:rsidR="00160E2B" w:rsidRDefault="00527AE3" w:rsidP="008A6120">
      <w:pPr>
        <w:pStyle w:val="Style3"/>
        <w:tabs>
          <w:tab w:val="clear" w:pos="851"/>
        </w:tabs>
      </w:pPr>
      <w:r>
        <w:t>À</w:t>
      </w:r>
      <w:r w:rsidR="008A6120" w:rsidRPr="008A6120">
        <w:t xml:space="preserve"> partir de 1755, le réaménagement</w:t>
      </w:r>
      <w:r w:rsidR="00755381">
        <w:t xml:space="preserve"> de la place revint d’actualité</w:t>
      </w:r>
      <w:r w:rsidR="008A6120" w:rsidRPr="008A6120">
        <w:t xml:space="preserve"> suite à la requête</w:t>
      </w:r>
      <w:r w:rsidR="00755381">
        <w:t>,</w:t>
      </w:r>
      <w:r w:rsidR="008A6120" w:rsidRPr="008A6120">
        <w:t xml:space="preserve"> </w:t>
      </w:r>
      <w:r w:rsidR="00CE34CC">
        <w:t xml:space="preserve">survenue </w:t>
      </w:r>
      <w:r w:rsidR="008A6120" w:rsidRPr="008A6120">
        <w:t>en janvier</w:t>
      </w:r>
      <w:r w:rsidR="00755381">
        <w:t>,</w:t>
      </w:r>
      <w:r w:rsidR="008A6120" w:rsidRPr="008A6120">
        <w:t xml:space="preserve"> des marguilliers </w:t>
      </w:r>
      <w:r w:rsidR="00CE34CC">
        <w:t xml:space="preserve">de la paroisse </w:t>
      </w:r>
      <w:r w:rsidR="008A6120" w:rsidRPr="008A6120">
        <w:t>au</w:t>
      </w:r>
      <w:r w:rsidR="00CE34CC">
        <w:t>près du</w:t>
      </w:r>
      <w:r w:rsidR="008A6120" w:rsidRPr="008A6120">
        <w:t xml:space="preserve"> comte de Noailles, gouverneur de la ville,</w:t>
      </w:r>
      <w:r w:rsidR="00CE34CC">
        <w:t xml:space="preserve"> afin</w:t>
      </w:r>
      <w:r w:rsidR="008A6120" w:rsidRPr="008A6120">
        <w:t xml:space="preserve"> de faire bâtir sur le premier terrain concédé</w:t>
      </w:r>
      <w:r w:rsidR="00CE34CC">
        <w:t>. T</w:t>
      </w:r>
      <w:r w:rsidR="00755381">
        <w:t>errain</w:t>
      </w:r>
      <w:r w:rsidR="008A6120" w:rsidRPr="008A6120">
        <w:t xml:space="preserve"> dont ils obtinrent la confirmation de propriété le même mois. Ils souhaitaient obtenir</w:t>
      </w:r>
      <w:r w:rsidR="00755381">
        <w:t>,</w:t>
      </w:r>
      <w:r w:rsidR="008A6120" w:rsidRPr="008A6120">
        <w:t xml:space="preserve"> en outre</w:t>
      </w:r>
      <w:r w:rsidR="00755381">
        <w:t>,</w:t>
      </w:r>
      <w:r w:rsidR="008A6120" w:rsidRPr="008A6120">
        <w:t xml:space="preserve"> le terrain de 39 toises sur la rue de Satory</w:t>
      </w:r>
      <w:r w:rsidR="00CE34CC">
        <w:t>,</w:t>
      </w:r>
      <w:r w:rsidR="008A6120" w:rsidRPr="008A6120">
        <w:t xml:space="preserve"> symétrique à celui de 193 toises. Ils rassurèrent le gouverneur sur la distance </w:t>
      </w:r>
      <w:r w:rsidR="00755381">
        <w:t>entre l</w:t>
      </w:r>
      <w:r w:rsidR="008A6120" w:rsidRPr="008A6120">
        <w:t xml:space="preserve">es constructions envisagées </w:t>
      </w:r>
      <w:r w:rsidR="00755381">
        <w:t>et</w:t>
      </w:r>
      <w:r w:rsidR="008A6120" w:rsidRPr="008A6120">
        <w:t xml:space="preserve"> l’église : </w:t>
      </w:r>
      <w:r w:rsidR="00160E2B">
        <w:t xml:space="preserve">elle était </w:t>
      </w:r>
      <w:r w:rsidR="00CE34CC">
        <w:t xml:space="preserve">en effet </w:t>
      </w:r>
      <w:r w:rsidR="00160E2B">
        <w:t xml:space="preserve">de </w:t>
      </w:r>
      <w:r w:rsidR="008A6120" w:rsidRPr="008A6120">
        <w:t xml:space="preserve">10 toises </w:t>
      </w:r>
      <w:r w:rsidR="00160E2B">
        <w:t>quand elle</w:t>
      </w:r>
      <w:r w:rsidR="008A6120" w:rsidRPr="008A6120">
        <w:t xml:space="preserve"> n’était que de 7 toises à Notre-Dame</w:t>
      </w:r>
      <w:r w:rsidR="003F1997">
        <w:rPr>
          <w:rStyle w:val="Appelnotedebasdep"/>
        </w:rPr>
        <w:footnoteReference w:id="272"/>
      </w:r>
      <w:r w:rsidR="008A6120" w:rsidRPr="008A6120">
        <w:t xml:space="preserve"> ! </w:t>
      </w:r>
    </w:p>
    <w:p w14:paraId="289F3972" w14:textId="77777777" w:rsidR="00160E2B" w:rsidRDefault="00160E2B" w:rsidP="008A6120">
      <w:pPr>
        <w:pStyle w:val="Style3"/>
        <w:tabs>
          <w:tab w:val="clear" w:pos="851"/>
        </w:tabs>
      </w:pPr>
    </w:p>
    <w:p w14:paraId="7F6B85AE" w14:textId="169B8A6B" w:rsidR="008A6120" w:rsidRDefault="008A6120" w:rsidP="008A6120">
      <w:pPr>
        <w:pStyle w:val="Style3"/>
        <w:tabs>
          <w:tab w:val="clear" w:pos="851"/>
        </w:tabs>
      </w:pPr>
      <w:r w:rsidRPr="008A6120">
        <w:t>Noailles en fit par</w:t>
      </w:r>
      <w:r w:rsidRPr="0008467B">
        <w:t>t à Marigny, rappelant que l’intention initiale de Louis XIV « était que toute la place de S</w:t>
      </w:r>
      <w:r>
        <w:t>ain</w:t>
      </w:r>
      <w:r w:rsidRPr="0008467B">
        <w:t>t-Louis fut uniquement destinée à la paroisse et à ce qui lui appartient » et que Louis XV « était dans les mêmes sentiments ». Marigny se montra toutefois plus circonspect, ne souhaitant « rien accorder qui puisse nuire à la décoration de l’église ou à l’embellissement de la ville (…) ». Il entendait veiller strictement à l’emploi des terrains</w:t>
      </w:r>
      <w:r w:rsidR="003F1997">
        <w:rPr>
          <w:rStyle w:val="Appelnotedebasdep"/>
        </w:rPr>
        <w:footnoteReference w:id="273"/>
      </w:r>
      <w:r w:rsidRPr="0008467B">
        <w:t xml:space="preserve">. </w:t>
      </w:r>
    </w:p>
    <w:p w14:paraId="5AF4580C" w14:textId="77777777" w:rsidR="00527AE3" w:rsidRPr="0008467B" w:rsidRDefault="00527AE3" w:rsidP="008A6120">
      <w:pPr>
        <w:pStyle w:val="Style3"/>
        <w:tabs>
          <w:tab w:val="clear" w:pos="851"/>
        </w:tabs>
      </w:pPr>
    </w:p>
    <w:p w14:paraId="6AE2BDAA" w14:textId="7AE90112" w:rsidR="008A6120" w:rsidRDefault="008A6120" w:rsidP="008A6120">
      <w:pPr>
        <w:pStyle w:val="Style3"/>
        <w:tabs>
          <w:tab w:val="clear" w:pos="851"/>
        </w:tabs>
      </w:pPr>
      <w:r w:rsidRPr="0008467B">
        <w:t>Après consultation du premier architecte du roi</w:t>
      </w:r>
      <w:r w:rsidR="00160E2B">
        <w:t>, Ange-Jacques</w:t>
      </w:r>
      <w:r w:rsidRPr="0008467B">
        <w:t xml:space="preserve"> Gabriel, les marguilliers se virent intimer par </w:t>
      </w:r>
      <w:r w:rsidR="009D5BDA">
        <w:t xml:space="preserve">son collaborateur Louis-François </w:t>
      </w:r>
      <w:r w:rsidRPr="0008467B">
        <w:t>Mollet</w:t>
      </w:r>
      <w:r w:rsidR="009D5BDA">
        <w:t xml:space="preserve"> (1695-1757)</w:t>
      </w:r>
      <w:r w:rsidRPr="0008467B">
        <w:t xml:space="preserve">, </w:t>
      </w:r>
      <w:r w:rsidR="009D5BDA">
        <w:t xml:space="preserve">dessinateur des plans, parcs et jardins des maisons royales, </w:t>
      </w:r>
      <w:r w:rsidRPr="0008467B">
        <w:t xml:space="preserve">sur un plan remis en août 1755, quelques </w:t>
      </w:r>
      <w:r w:rsidRPr="0008467B">
        <w:lastRenderedPageBreak/>
        <w:t>recommandations sur les limites de terrains, les distances et hauteurs des constructions</w:t>
      </w:r>
      <w:r w:rsidR="009D5BDA">
        <w:t>,</w:t>
      </w:r>
      <w:r w:rsidRPr="0008467B">
        <w:t xml:space="preserve"> ainsi que les passages nécessaires au public</w:t>
      </w:r>
      <w:r w:rsidR="003F1997">
        <w:rPr>
          <w:rStyle w:val="Appelnotedebasdep"/>
        </w:rPr>
        <w:footnoteReference w:id="274"/>
      </w:r>
      <w:r w:rsidRPr="0008467B">
        <w:t>.</w:t>
      </w:r>
    </w:p>
    <w:p w14:paraId="179325E3" w14:textId="77777777" w:rsidR="00527AE3" w:rsidRPr="0008467B" w:rsidRDefault="00527AE3" w:rsidP="008A6120">
      <w:pPr>
        <w:pStyle w:val="Style3"/>
        <w:tabs>
          <w:tab w:val="clear" w:pos="851"/>
        </w:tabs>
      </w:pPr>
    </w:p>
    <w:p w14:paraId="03212426" w14:textId="77777777" w:rsidR="008A6120" w:rsidRDefault="008A6120" w:rsidP="008A6120">
      <w:pPr>
        <w:pStyle w:val="Style3"/>
        <w:tabs>
          <w:tab w:val="clear" w:pos="851"/>
        </w:tabs>
      </w:pPr>
      <w:r w:rsidRPr="0008467B">
        <w:t>D’après le plan de 175</w:t>
      </w:r>
      <w:r>
        <w:t>4</w:t>
      </w:r>
      <w:r w:rsidRPr="0008467B">
        <w:t xml:space="preserve"> (fig.</w:t>
      </w:r>
      <w:r>
        <w:t>55</w:t>
      </w:r>
      <w:r w:rsidRPr="0008467B">
        <w:t>)</w:t>
      </w:r>
      <w:r w:rsidR="003F1997">
        <w:rPr>
          <w:rStyle w:val="Appelnotedebasdep"/>
        </w:rPr>
        <w:footnoteReference w:id="275"/>
      </w:r>
      <w:r>
        <w:t>,</w:t>
      </w:r>
      <w:r w:rsidRPr="0008467B">
        <w:t xml:space="preserve"> les marguilliers entendaient créer au bas de la place, deux bâtiments symétriques et fermer les bas-côtés de l’église par deux murs concaves </w:t>
      </w:r>
      <w:r w:rsidRPr="0008467B">
        <w:sym w:font="Symbol" w:char="F02D"/>
      </w:r>
      <w:r w:rsidRPr="0008467B">
        <w:t> convexes sur un plan de 1755</w:t>
      </w:r>
      <w:r w:rsidR="003F1997">
        <w:t xml:space="preserve"> (fig.</w:t>
      </w:r>
      <w:r>
        <w:t>55bis)</w:t>
      </w:r>
      <w:r w:rsidR="003F1997">
        <w:rPr>
          <w:rStyle w:val="Appelnotedebasdep"/>
        </w:rPr>
        <w:footnoteReference w:id="276"/>
      </w:r>
      <w:r w:rsidRPr="0008467B">
        <w:sym w:font="Symbol" w:char="F02D"/>
      </w:r>
      <w:r w:rsidRPr="0008467B">
        <w:t xml:space="preserve"> suivant le projet définitif de Robert de Cotte en 1724, se réservant ainsi tout le périmètre.</w:t>
      </w:r>
    </w:p>
    <w:p w14:paraId="29747F80" w14:textId="77777777" w:rsidR="00527AE3" w:rsidRPr="0008467B" w:rsidRDefault="00527AE3" w:rsidP="008A6120">
      <w:pPr>
        <w:pStyle w:val="Style3"/>
        <w:tabs>
          <w:tab w:val="clear" w:pos="851"/>
        </w:tabs>
      </w:pPr>
    </w:p>
    <w:p w14:paraId="754C2618" w14:textId="26D55E71" w:rsidR="008A6120" w:rsidRDefault="008A6120" w:rsidP="008A6120">
      <w:pPr>
        <w:pStyle w:val="Style3"/>
        <w:tabs>
          <w:tab w:val="clear" w:pos="851"/>
        </w:tabs>
      </w:pPr>
      <w:r w:rsidRPr="0008467B">
        <w:t>Fort de ses prérogatives en matière esthétique, Marigny parvint</w:t>
      </w:r>
      <w:r>
        <w:t xml:space="preserve"> </w:t>
      </w:r>
      <w:r>
        <w:softHyphen/>
        <w:t>–</w:t>
      </w:r>
      <w:r w:rsidRPr="0008467B">
        <w:t xml:space="preserve"> contre Noailles</w:t>
      </w:r>
      <w:r>
        <w:t> –</w:t>
      </w:r>
      <w:r w:rsidRPr="0008467B">
        <w:t xml:space="preserve"> à dissuader le roi d’enserrer ainsi l’église</w:t>
      </w:r>
      <w:r w:rsidR="009D5BDA">
        <w:t xml:space="preserve"> Saint-Louis</w:t>
      </w:r>
      <w:r w:rsidRPr="0008467B">
        <w:t>. Il se conformait là aux recommandations d</w:t>
      </w:r>
      <w:r w:rsidR="009D5BDA">
        <w:t>u professeur et théoricien de l’architecture,</w:t>
      </w:r>
      <w:r w:rsidRPr="0008467B">
        <w:t xml:space="preserve"> </w:t>
      </w:r>
      <w:r w:rsidR="009D5BDA">
        <w:t xml:space="preserve">Jacques-François </w:t>
      </w:r>
      <w:r w:rsidRPr="0008467B">
        <w:t>Blondel</w:t>
      </w:r>
      <w:r w:rsidR="009D5BDA">
        <w:t xml:space="preserve"> (1705-1774)</w:t>
      </w:r>
      <w:r w:rsidRPr="0008467B">
        <w:t xml:space="preserve"> pour qui une église paroissiale devait être « isolée de toute part, rien n'étant si contraire à la bienséance que de voir la plus grande partie de nos Eglises, enclavées dans les maisons à loyer, ou entourées de rues si resserrées, qu'elles en offusquent le jour &amp; détruisent le coup d'œil intéressant que doit procurer un monument de cette espèce ». Elles devaient être ainsi, selon lui, « précédées de places qui les montrent avec dignité à l'instar des palais ou des grands hôtels »</w:t>
      </w:r>
      <w:r w:rsidR="003F1997">
        <w:rPr>
          <w:rStyle w:val="Appelnotedebasdep"/>
        </w:rPr>
        <w:footnoteReference w:id="277"/>
      </w:r>
      <w:r w:rsidRPr="0008467B">
        <w:t>. Les marguilliers de S</w:t>
      </w:r>
      <w:r>
        <w:t>ain</w:t>
      </w:r>
      <w:r w:rsidRPr="0008467B">
        <w:t>t-Louis durent ainsi se contenter du périmètre octroyé dans les années 1720-</w:t>
      </w:r>
      <w:r>
        <w:t>17</w:t>
      </w:r>
      <w:r w:rsidRPr="0008467B">
        <w:t>30, laissant la formation de</w:t>
      </w:r>
      <w:r w:rsidR="00DB060B">
        <w:t>s</w:t>
      </w:r>
      <w:r w:rsidRPr="0008467B">
        <w:t xml:space="preserve"> deux place</w:t>
      </w:r>
      <w:r w:rsidR="00160E2B">
        <w:t>tte</w:t>
      </w:r>
      <w:r w:rsidRPr="0008467B">
        <w:t xml:space="preserve">s </w:t>
      </w:r>
      <w:r w:rsidR="00DB060B">
        <w:t xml:space="preserve">que l’on voit </w:t>
      </w:r>
      <w:r w:rsidRPr="0008467B">
        <w:t>de chaque côté de l’église.</w:t>
      </w:r>
    </w:p>
    <w:p w14:paraId="3060C09F" w14:textId="77777777" w:rsidR="00796D99" w:rsidRDefault="00796D99" w:rsidP="008A6120">
      <w:pPr>
        <w:pStyle w:val="Style3"/>
        <w:tabs>
          <w:tab w:val="clear" w:pos="851"/>
        </w:tabs>
      </w:pPr>
    </w:p>
    <w:p w14:paraId="0FBC5336" w14:textId="42AF49FD" w:rsidR="008A6120" w:rsidRDefault="008A6120" w:rsidP="008A6120">
      <w:pPr>
        <w:pStyle w:val="Style3"/>
        <w:tabs>
          <w:tab w:val="clear" w:pos="851"/>
        </w:tabs>
      </w:pPr>
      <w:r w:rsidRPr="0008467B">
        <w:t xml:space="preserve">Cette formule urbanistique sera appliquée dans la seconde moitié du </w:t>
      </w:r>
      <w:proofErr w:type="spellStart"/>
      <w:r w:rsidRPr="0008467B">
        <w:rPr>
          <w:smallCaps/>
        </w:rPr>
        <w:t>xviii</w:t>
      </w:r>
      <w:r w:rsidRPr="005649D0">
        <w:rPr>
          <w:sz w:val="18"/>
          <w:szCs w:val="18"/>
        </w:rPr>
        <w:t>e</w:t>
      </w:r>
      <w:proofErr w:type="spellEnd"/>
      <w:r w:rsidRPr="0008467B">
        <w:t xml:space="preserve"> siècle aux églises de La Madeleine et de S</w:t>
      </w:r>
      <w:r>
        <w:t>ain</w:t>
      </w:r>
      <w:r w:rsidRPr="0008467B">
        <w:t xml:space="preserve">te-Geneviève à Paris, </w:t>
      </w:r>
      <w:r w:rsidR="00160E2B">
        <w:t>ainsi que</w:t>
      </w:r>
      <w:r w:rsidRPr="0008467B">
        <w:t xml:space="preserve"> de S</w:t>
      </w:r>
      <w:r>
        <w:t>ain</w:t>
      </w:r>
      <w:r w:rsidRPr="0008467B">
        <w:t xml:space="preserve">t-Symphorien à Versailles. Jules Hardouin-Mansart, avant Blondel, s'était exprimé en ce sens pour la Primatiale de Nancy : une place était faite, </w:t>
      </w:r>
      <w:r w:rsidR="00DB060B">
        <w:t>selon lui</w:t>
      </w:r>
      <w:r w:rsidRPr="0008467B">
        <w:t>, « pour la dignité de l'église et pour pouvoir la voir d'une distance raisonnable et proportionnée »</w:t>
      </w:r>
      <w:r w:rsidR="003F1997">
        <w:rPr>
          <w:rStyle w:val="Appelnotedebasdep"/>
        </w:rPr>
        <w:footnoteReference w:id="278"/>
      </w:r>
      <w:r w:rsidRPr="0008467B">
        <w:t>. C'était précisément l’objectif de la place S</w:t>
      </w:r>
      <w:r>
        <w:t>ain</w:t>
      </w:r>
      <w:r w:rsidRPr="0008467B">
        <w:t>t</w:t>
      </w:r>
      <w:r w:rsidRPr="0008467B">
        <w:noBreakHyphen/>
        <w:t>Louis</w:t>
      </w:r>
      <w:r w:rsidR="00160E2B">
        <w:t>, laquelle</w:t>
      </w:r>
      <w:r w:rsidRPr="0008467B">
        <w:t xml:space="preserve"> mesure</w:t>
      </w:r>
      <w:r w:rsidR="00160E2B">
        <w:t xml:space="preserve"> 112,60 m</w:t>
      </w:r>
      <w:r w:rsidRPr="0008467B">
        <w:t xml:space="preserve"> dans sa partie la plus étroite et 116,95 m dans sa partie la plus large. Elle combine, dans un ordre inverse, les éléments église, rue axiale et place ordonnancée</w:t>
      </w:r>
      <w:r w:rsidR="00DB060B">
        <w:t xml:space="preserve">, adoptés </w:t>
      </w:r>
      <w:r w:rsidRPr="0008467B">
        <w:t xml:space="preserve">à Notre-Dame et repris à Paris par Hardouin-Mansart pour la place </w:t>
      </w:r>
      <w:r w:rsidRPr="0008467B">
        <w:lastRenderedPageBreak/>
        <w:t xml:space="preserve">Vendôme et l’église des Capucines (détruite). </w:t>
      </w:r>
      <w:r w:rsidR="00DB060B">
        <w:t>Mansart</w:t>
      </w:r>
      <w:r w:rsidRPr="0008467B">
        <w:t xml:space="preserve"> les fit précéder à S</w:t>
      </w:r>
      <w:r>
        <w:t>ain</w:t>
      </w:r>
      <w:r w:rsidRPr="0008467B">
        <w:t>t-Louis non pas d'une rue et d'une place mais d'une rue ouvrant largement sur une place</w:t>
      </w:r>
      <w:r w:rsidR="003F1997">
        <w:rPr>
          <w:rStyle w:val="Appelnotedebasdep"/>
        </w:rPr>
        <w:footnoteReference w:id="279"/>
      </w:r>
      <w:r w:rsidRPr="0008467B">
        <w:t xml:space="preserve">. La formule était connue depuis la place de la </w:t>
      </w:r>
      <w:proofErr w:type="spellStart"/>
      <w:r w:rsidRPr="0008467B">
        <w:t>Santissima</w:t>
      </w:r>
      <w:proofErr w:type="spellEnd"/>
      <w:r w:rsidRPr="0008467B">
        <w:t xml:space="preserve"> </w:t>
      </w:r>
      <w:proofErr w:type="spellStart"/>
      <w:r w:rsidRPr="0008467B">
        <w:t>Annunziata</w:t>
      </w:r>
      <w:proofErr w:type="spellEnd"/>
      <w:r w:rsidRPr="0008467B">
        <w:t xml:space="preserve"> </w:t>
      </w:r>
      <w:r w:rsidR="00DB060B">
        <w:t>par</w:t>
      </w:r>
      <w:r w:rsidRPr="0008467B">
        <w:t xml:space="preserve"> Brunelleschi à Florence</w:t>
      </w:r>
      <w:r w:rsidR="00160E2B">
        <w:t xml:space="preserve"> au </w:t>
      </w:r>
      <w:r w:rsidR="00DB060B">
        <w:t>Quattrocento</w:t>
      </w:r>
      <w:r w:rsidRPr="0008467B">
        <w:t xml:space="preserve">. </w:t>
      </w:r>
    </w:p>
    <w:p w14:paraId="46D0FA69" w14:textId="77777777" w:rsidR="00527AE3" w:rsidRPr="0008467B" w:rsidRDefault="00527AE3" w:rsidP="008A6120">
      <w:pPr>
        <w:pStyle w:val="Style3"/>
        <w:tabs>
          <w:tab w:val="clear" w:pos="851"/>
        </w:tabs>
      </w:pPr>
    </w:p>
    <w:p w14:paraId="0CE7F763" w14:textId="2770A7CB" w:rsidR="00854481" w:rsidRDefault="008A6120" w:rsidP="008A6120">
      <w:pPr>
        <w:pStyle w:val="Style3"/>
        <w:tabs>
          <w:tab w:val="clear" w:pos="851"/>
        </w:tabs>
      </w:pPr>
      <w:r w:rsidRPr="0008467B">
        <w:t xml:space="preserve">La rivalité entre </w:t>
      </w:r>
      <w:r w:rsidR="00160E2B">
        <w:t>le gouverneur de la ville et le directeur des Bâtiments du roi</w:t>
      </w:r>
      <w:r w:rsidRPr="0008467B">
        <w:t xml:space="preserve"> s’était</w:t>
      </w:r>
      <w:r w:rsidR="00160E2B">
        <w:t>,</w:t>
      </w:r>
      <w:r w:rsidRPr="0008467B">
        <w:t xml:space="preserve"> semble-t-il</w:t>
      </w:r>
      <w:r w:rsidR="00160E2B">
        <w:t>,</w:t>
      </w:r>
      <w:r w:rsidRPr="0008467B">
        <w:t xml:space="preserve"> amorcée en janvier 1754 lorsque le premier, qui entendait aussi « s’intéresser à l’embellissement de la ville de Versailles », proposa au roi d’acquérir les 35 perches du jardin de M. Daubenton situé</w:t>
      </w:r>
      <w:r w:rsidR="00160E2B">
        <w:t>es</w:t>
      </w:r>
      <w:r w:rsidRPr="0008467B">
        <w:t xml:space="preserve"> sur le </w:t>
      </w:r>
      <w:r w:rsidR="00854481">
        <w:t>flanc</w:t>
      </w:r>
      <w:r w:rsidRPr="0008467B">
        <w:t xml:space="preserve"> droit de la place et </w:t>
      </w:r>
      <w:r w:rsidR="003F1997">
        <w:t>qui nuisai</w:t>
      </w:r>
      <w:r w:rsidR="00160E2B">
        <w:t>en</w:t>
      </w:r>
      <w:r w:rsidR="003F1997">
        <w:t>t à sa symétrie (fig.</w:t>
      </w:r>
      <w:r>
        <w:t>55</w:t>
      </w:r>
      <w:r w:rsidRPr="0008467B">
        <w:t xml:space="preserve">). </w:t>
      </w:r>
      <w:r w:rsidR="00854481">
        <w:t>Ce</w:t>
      </w:r>
      <w:r w:rsidRPr="0008467B">
        <w:t xml:space="preserve"> jardin</w:t>
      </w:r>
      <w:r w:rsidR="00854481">
        <w:t xml:space="preserve"> était celui</w:t>
      </w:r>
      <w:r w:rsidRPr="0008467B">
        <w:t xml:space="preserve"> de Jean-Baptiste Daubenton, seigneur de Villebois, commissaire général puis intendant de la Marine à Rochefort, cousin germain du </w:t>
      </w:r>
      <w:r w:rsidR="00854481">
        <w:t>grand</w:t>
      </w:r>
      <w:r w:rsidRPr="0008467B">
        <w:t xml:space="preserve"> scientifique Louis-Jean-Marie Daubenton. Son hôtel était alors occupé par le </w:t>
      </w:r>
      <w:r w:rsidR="000065F9">
        <w:t>D</w:t>
      </w:r>
      <w:r w:rsidRPr="0008467B">
        <w:t xml:space="preserve">épôt des </w:t>
      </w:r>
      <w:r w:rsidR="000065F9">
        <w:t>C</w:t>
      </w:r>
      <w:r w:rsidRPr="0008467B">
        <w:t xml:space="preserve">artes et </w:t>
      </w:r>
      <w:r w:rsidR="000065F9">
        <w:t>P</w:t>
      </w:r>
      <w:r w:rsidRPr="0008467B">
        <w:t>lans de la Marine</w:t>
      </w:r>
      <w:r w:rsidR="003F1997">
        <w:rPr>
          <w:rStyle w:val="Appelnotedebasdep"/>
        </w:rPr>
        <w:footnoteReference w:id="280"/>
      </w:r>
      <w:r w:rsidRPr="0008467B">
        <w:t xml:space="preserve">. </w:t>
      </w:r>
    </w:p>
    <w:p w14:paraId="39AB00CC" w14:textId="77777777" w:rsidR="00854481" w:rsidRDefault="00854481" w:rsidP="008A6120">
      <w:pPr>
        <w:pStyle w:val="Style3"/>
        <w:tabs>
          <w:tab w:val="clear" w:pos="851"/>
        </w:tabs>
      </w:pPr>
    </w:p>
    <w:p w14:paraId="7FBFD422" w14:textId="3023A32B" w:rsidR="008A051D" w:rsidRDefault="008A6120" w:rsidP="008A6120">
      <w:pPr>
        <w:pStyle w:val="Style3"/>
        <w:tabs>
          <w:tab w:val="clear" w:pos="851"/>
        </w:tabs>
        <w:rPr>
          <w:b/>
          <w:i/>
        </w:rPr>
      </w:pPr>
      <w:r w:rsidRPr="0008467B">
        <w:t xml:space="preserve">Ayant pris connaissance du projet de suppression du jardin, les dessinateurs du dépôt, qui </w:t>
      </w:r>
      <w:r w:rsidR="000065F9">
        <w:t>occupai</w:t>
      </w:r>
      <w:r w:rsidRPr="0008467B">
        <w:t xml:space="preserve">ent </w:t>
      </w:r>
      <w:r w:rsidR="000065F9">
        <w:t>le</w:t>
      </w:r>
      <w:r w:rsidRPr="0008467B">
        <w:t xml:space="preserve"> rez-de-chaussée </w:t>
      </w:r>
      <w:r w:rsidR="00160E2B">
        <w:t>et</w:t>
      </w:r>
      <w:r w:rsidRPr="0008467B">
        <w:t xml:space="preserve"> bénéficiaient de la luminosité des portes-fenêtres</w:t>
      </w:r>
      <w:r w:rsidR="00854481">
        <w:t xml:space="preserve"> sur le jardin</w:t>
      </w:r>
      <w:r w:rsidRPr="0008467B">
        <w:t>, sollicitèrent en avril, par l</w:t>
      </w:r>
      <w:r w:rsidR="00854481">
        <w:t>e biais du</w:t>
      </w:r>
      <w:r w:rsidRPr="0008467B">
        <w:t xml:space="preserve"> ministre de la Guerre, </w:t>
      </w:r>
      <w:r w:rsidR="00854481">
        <w:t xml:space="preserve">le comte d’Argenson, </w:t>
      </w:r>
      <w:r w:rsidRPr="0008467B">
        <w:t xml:space="preserve">la construction d’un mur d’appui avec grille de fer à </w:t>
      </w:r>
      <w:smartTag w:uri="urn:schemas-microsoft-com:office:smarttags" w:element="metricconverter">
        <w:smartTagPr>
          <w:attr w:name="ProductID" w:val="12 pieds"/>
        </w:smartTagPr>
        <w:r w:rsidRPr="0008467B">
          <w:t>12 pieds</w:t>
        </w:r>
      </w:smartTag>
      <w:r w:rsidRPr="0008467B">
        <w:t xml:space="preserve"> de la façade afin de conserver la</w:t>
      </w:r>
      <w:r w:rsidR="000065F9">
        <w:t xml:space="preserve"> précieuse</w:t>
      </w:r>
      <w:r w:rsidRPr="0008467B">
        <w:t xml:space="preserve"> lumi</w:t>
      </w:r>
      <w:r w:rsidR="000065F9">
        <w:t>ère</w:t>
      </w:r>
      <w:r w:rsidRPr="0008467B">
        <w:t xml:space="preserve"> et d’assurer la protection de leurs papiers. Marigny fit étudier la question par </w:t>
      </w:r>
      <w:r w:rsidR="000065F9">
        <w:t xml:space="preserve">Louis-François </w:t>
      </w:r>
      <w:r w:rsidRPr="0008467B">
        <w:t>Mollet</w:t>
      </w:r>
      <w:r w:rsidR="000065F9">
        <w:t xml:space="preserve"> qui</w:t>
      </w:r>
      <w:r w:rsidRPr="0008467B">
        <w:t xml:space="preserve"> ne donna pas de suite favorable : le jardin fut </w:t>
      </w:r>
      <w:r w:rsidR="00160E2B">
        <w:t xml:space="preserve">ainsi </w:t>
      </w:r>
      <w:r w:rsidRPr="0008467B">
        <w:t>supprimé en 1755</w:t>
      </w:r>
      <w:r w:rsidR="003F1997">
        <w:rPr>
          <w:rStyle w:val="Appelnotedebasdep"/>
        </w:rPr>
        <w:footnoteReference w:id="281"/>
      </w:r>
      <w:r w:rsidRPr="0008467B">
        <w:t xml:space="preserve">. </w:t>
      </w:r>
    </w:p>
    <w:p w14:paraId="3A495B31" w14:textId="77777777" w:rsidR="008A051D" w:rsidRDefault="008A051D" w:rsidP="008A6120">
      <w:pPr>
        <w:pStyle w:val="Style3"/>
        <w:tabs>
          <w:tab w:val="clear" w:pos="851"/>
        </w:tabs>
        <w:rPr>
          <w:b/>
          <w:i/>
        </w:rPr>
      </w:pPr>
    </w:p>
    <w:p w14:paraId="52B3C0BE" w14:textId="7D3A2278" w:rsidR="008A051D" w:rsidRDefault="008A6120" w:rsidP="008A6120">
      <w:pPr>
        <w:pStyle w:val="Style3"/>
        <w:tabs>
          <w:tab w:val="clear" w:pos="851"/>
        </w:tabs>
        <w:rPr>
          <w:b/>
          <w:i/>
        </w:rPr>
      </w:pPr>
      <w:r w:rsidRPr="00527AE3">
        <w:rPr>
          <w:b/>
          <w:i/>
        </w:rPr>
        <w:t>La fontaine Saint-Louis (1763-1764)</w:t>
      </w:r>
    </w:p>
    <w:p w14:paraId="710EFE3F" w14:textId="4BC0FC2F" w:rsidR="008A6120" w:rsidRDefault="008A6120" w:rsidP="008A6120">
      <w:pPr>
        <w:pStyle w:val="Style3"/>
        <w:tabs>
          <w:tab w:val="clear" w:pos="851"/>
        </w:tabs>
      </w:pPr>
      <w:r w:rsidRPr="0008467B">
        <w:t>L’esthétique de la place, régularisée</w:t>
      </w:r>
      <w:r w:rsidR="000065F9" w:rsidRPr="000065F9">
        <w:t xml:space="preserve"> </w:t>
      </w:r>
      <w:r w:rsidR="000065F9" w:rsidRPr="0008467B">
        <w:t>dans les années 1760</w:t>
      </w:r>
      <w:r w:rsidR="000065F9">
        <w:t>,</w:t>
      </w:r>
      <w:r w:rsidRPr="0008467B">
        <w:t xml:space="preserve"> </w:t>
      </w:r>
      <w:r w:rsidR="000065F9">
        <w:t>au sud-est,</w:t>
      </w:r>
      <w:r w:rsidRPr="0008467B">
        <w:t xml:space="preserve"> par la construction de la chapelle des Catéchismes et</w:t>
      </w:r>
      <w:r w:rsidR="000065F9">
        <w:t>,</w:t>
      </w:r>
      <w:r w:rsidRPr="0008467B">
        <w:t xml:space="preserve"> </w:t>
      </w:r>
      <w:r w:rsidR="000065F9">
        <w:t>au sud-ouest, par</w:t>
      </w:r>
      <w:r w:rsidRPr="0008467B">
        <w:t xml:space="preserve"> la nouvelle façade du presbytère, fut complétée en 1763-</w:t>
      </w:r>
      <w:r>
        <w:t>17</w:t>
      </w:r>
      <w:r w:rsidRPr="0008467B">
        <w:t>64</w:t>
      </w:r>
      <w:r w:rsidR="008476C1">
        <w:t>,</w:t>
      </w:r>
      <w:r w:rsidRPr="0008467B">
        <w:t xml:space="preserve"> sur </w:t>
      </w:r>
      <w:r w:rsidR="00160E2B">
        <w:t>son</w:t>
      </w:r>
      <w:r w:rsidRPr="0008467B">
        <w:t xml:space="preserve"> côté droit</w:t>
      </w:r>
      <w:r w:rsidR="008476C1">
        <w:t>,</w:t>
      </w:r>
      <w:r w:rsidR="00755381">
        <w:t xml:space="preserve"> par la fontaine (fig.</w:t>
      </w:r>
      <w:r>
        <w:t>55ter-55</w:t>
      </w:r>
      <w:r w:rsidRPr="00786BF6">
        <w:rPr>
          <w:vertAlign w:val="superscript"/>
        </w:rPr>
        <w:t>4</w:t>
      </w:r>
      <w:r w:rsidRPr="0008467B">
        <w:t>)</w:t>
      </w:r>
      <w:r>
        <w:t xml:space="preserve"> </w:t>
      </w:r>
      <w:r w:rsidRPr="0008467B">
        <w:t xml:space="preserve">d’Hubert </w:t>
      </w:r>
      <w:proofErr w:type="spellStart"/>
      <w:r w:rsidRPr="0008467B">
        <w:t>Pluyette</w:t>
      </w:r>
      <w:proofErr w:type="spellEnd"/>
      <w:r w:rsidRPr="0008467B">
        <w:t xml:space="preserve"> († 1769), </w:t>
      </w:r>
      <w:r w:rsidR="000065F9" w:rsidRPr="0008467B">
        <w:t>dessinateur des maisons royales</w:t>
      </w:r>
      <w:r w:rsidR="000065F9">
        <w:t xml:space="preserve"> en 1755 et </w:t>
      </w:r>
      <w:r w:rsidRPr="0008467B">
        <w:t xml:space="preserve">contrôleur des Dehors de Versailles depuis 1758. Par ses fonctions, </w:t>
      </w:r>
      <w:proofErr w:type="spellStart"/>
      <w:r w:rsidRPr="0008467B">
        <w:t>Pluyette</w:t>
      </w:r>
      <w:proofErr w:type="spellEnd"/>
      <w:r w:rsidRPr="0008467B">
        <w:t xml:space="preserve"> était </w:t>
      </w:r>
      <w:r w:rsidR="008476C1">
        <w:t>en charge</w:t>
      </w:r>
      <w:r w:rsidRPr="0008467B">
        <w:t xml:space="preserve"> des fontaines et aqueducs de la ville : il </w:t>
      </w:r>
      <w:r w:rsidR="00513E60">
        <w:t>réalisa</w:t>
      </w:r>
      <w:r w:rsidRPr="0008467B">
        <w:t xml:space="preserve"> ainsi</w:t>
      </w:r>
      <w:r w:rsidR="00513E60">
        <w:t>,</w:t>
      </w:r>
      <w:r w:rsidRPr="0008467B">
        <w:t xml:space="preserve"> en 1764</w:t>
      </w:r>
      <w:r w:rsidR="00513E60">
        <w:t>,</w:t>
      </w:r>
      <w:r w:rsidRPr="0008467B">
        <w:t xml:space="preserve"> la fontaine</w:t>
      </w:r>
      <w:r w:rsidRPr="0008467B">
        <w:noBreakHyphen/>
        <w:t xml:space="preserve">réservoir des </w:t>
      </w:r>
      <w:r>
        <w:t>C</w:t>
      </w:r>
      <w:r w:rsidRPr="0008467B">
        <w:t>arrés S</w:t>
      </w:r>
      <w:r>
        <w:t>ain</w:t>
      </w:r>
      <w:r w:rsidRPr="0008467B">
        <w:t>t-Louis, décorée par le sculpteur Jules-</w:t>
      </w:r>
      <w:r w:rsidRPr="0008467B">
        <w:lastRenderedPageBreak/>
        <w:t>Antoine Rousseau</w:t>
      </w:r>
      <w:r w:rsidR="003F1997">
        <w:rPr>
          <w:rStyle w:val="Appelnotedebasdep"/>
        </w:rPr>
        <w:footnoteReference w:id="282"/>
      </w:r>
      <w:r w:rsidR="00513E60">
        <w:t>, qui</w:t>
      </w:r>
      <w:r w:rsidRPr="0008467B">
        <w:t xml:space="preserve"> est sans doute</w:t>
      </w:r>
      <w:r w:rsidR="00513E60">
        <w:t xml:space="preserve"> aussi</w:t>
      </w:r>
      <w:r w:rsidRPr="0008467B">
        <w:t xml:space="preserve"> l’auteur des </w:t>
      </w:r>
      <w:r>
        <w:t>motif</w:t>
      </w:r>
      <w:r w:rsidRPr="0008467B">
        <w:t xml:space="preserve">s de celle de </w:t>
      </w:r>
      <w:r w:rsidR="00513E60">
        <w:t xml:space="preserve">la place </w:t>
      </w:r>
      <w:r w:rsidRPr="0008467B">
        <w:t>S</w:t>
      </w:r>
      <w:r>
        <w:t>ain</w:t>
      </w:r>
      <w:r w:rsidRPr="0008467B">
        <w:t xml:space="preserve">t-Louis. </w:t>
      </w:r>
    </w:p>
    <w:p w14:paraId="673CB7D6" w14:textId="77777777" w:rsidR="003F1997" w:rsidRPr="0008467B" w:rsidRDefault="003F1997" w:rsidP="008A6120">
      <w:pPr>
        <w:pStyle w:val="Style3"/>
        <w:tabs>
          <w:tab w:val="clear" w:pos="851"/>
        </w:tabs>
      </w:pPr>
    </w:p>
    <w:p w14:paraId="1F657DD0" w14:textId="2DBA4A6F" w:rsidR="008A6120" w:rsidRDefault="008A6120" w:rsidP="008A6120">
      <w:pPr>
        <w:pStyle w:val="Style3"/>
        <w:tabs>
          <w:tab w:val="clear" w:pos="851"/>
        </w:tabs>
      </w:pPr>
      <w:r w:rsidRPr="0008467B">
        <w:t>Ornée dans le fronton d’un blason</w:t>
      </w:r>
      <w:r w:rsidR="008476C1" w:rsidRPr="008476C1">
        <w:t xml:space="preserve"> </w:t>
      </w:r>
      <w:r w:rsidR="008476C1" w:rsidRPr="0008467B">
        <w:t xml:space="preserve">à décoration </w:t>
      </w:r>
      <w:r w:rsidR="008476C1">
        <w:t>végétale,</w:t>
      </w:r>
      <w:r w:rsidRPr="0008467B">
        <w:t xml:space="preserve"> autrefois fleurdelisé</w:t>
      </w:r>
      <w:r w:rsidR="008476C1">
        <w:t>,</w:t>
      </w:r>
      <w:r>
        <w:t xml:space="preserve"> </w:t>
      </w:r>
      <w:r w:rsidRPr="0008467B">
        <w:t xml:space="preserve">d’une frise de poste au centre et d’un superbe relief avec cygnes et chien dans un marais </w:t>
      </w:r>
      <w:r w:rsidRPr="0008467B">
        <w:sym w:font="Symbol" w:char="F02D"/>
      </w:r>
      <w:r w:rsidRPr="0008467B">
        <w:t> peut-être une allusion à l’endroit (?) </w:t>
      </w:r>
      <w:r w:rsidRPr="0008467B">
        <w:sym w:font="Symbol" w:char="F02D"/>
      </w:r>
      <w:r>
        <w:t>,</w:t>
      </w:r>
      <w:r w:rsidRPr="0008467B">
        <w:t xml:space="preserve"> la fontaine s’inscrit, avec sa corniche denticulée, dans l’esthétique néo-classique du moment. Le masque de faune en bronze au bas est </w:t>
      </w:r>
      <w:r>
        <w:t xml:space="preserve">identique à celui </w:t>
      </w:r>
      <w:r w:rsidRPr="0008467B">
        <w:t xml:space="preserve">des fontaines </w:t>
      </w:r>
      <w:r w:rsidR="008476C1">
        <w:t>situ</w:t>
      </w:r>
      <w:r w:rsidRPr="0008467B">
        <w:t xml:space="preserve">ées au </w:t>
      </w:r>
      <w:r w:rsidR="008476C1">
        <w:t>bas</w:t>
      </w:r>
      <w:r w:rsidRPr="0008467B">
        <w:t xml:space="preserve"> des grilles latérales de la cour d’honneur du château</w:t>
      </w:r>
      <w:r w:rsidR="008476C1">
        <w:t xml:space="preserve"> sur les rues des Réservoirs et de l’Indépendance américaine</w:t>
      </w:r>
      <w:r w:rsidRPr="0008467B">
        <w:t>. Les inscriptions latines</w:t>
      </w:r>
      <w:r w:rsidR="001F6EEB">
        <w:t>,</w:t>
      </w:r>
      <w:r w:rsidRPr="0008467B">
        <w:t xml:space="preserve"> </w:t>
      </w:r>
      <w:r w:rsidR="001F6EEB">
        <w:t>compos</w:t>
      </w:r>
      <w:r w:rsidRPr="0008467B">
        <w:t xml:space="preserve">ées par </w:t>
      </w:r>
      <w:proofErr w:type="spellStart"/>
      <w:r w:rsidRPr="0008467B">
        <w:t>Pluyette</w:t>
      </w:r>
      <w:proofErr w:type="spellEnd"/>
      <w:r w:rsidR="001F6EEB">
        <w:t>,</w:t>
      </w:r>
      <w:r w:rsidRPr="0008467B">
        <w:t xml:space="preserve"> furent remplacées en 1856 par l’imprimeur Auguste </w:t>
      </w:r>
      <w:proofErr w:type="spellStart"/>
      <w:r w:rsidRPr="0008467B">
        <w:t>Montolant-Bougleux</w:t>
      </w:r>
      <w:proofErr w:type="spellEnd"/>
      <w:r w:rsidRPr="0008467B">
        <w:t xml:space="preserve">, fondateur de la Société des </w:t>
      </w:r>
      <w:r w:rsidR="001F6EEB">
        <w:t>S</w:t>
      </w:r>
      <w:r w:rsidRPr="0008467B">
        <w:t>ciences morales</w:t>
      </w:r>
      <w:r w:rsidR="008476C1">
        <w:t xml:space="preserve"> en 1834</w:t>
      </w:r>
      <w:r w:rsidR="003F1997">
        <w:rPr>
          <w:rStyle w:val="Appelnotedebasdep"/>
        </w:rPr>
        <w:footnoteReference w:id="283"/>
      </w:r>
      <w:r w:rsidRPr="0008467B">
        <w:t>.</w:t>
      </w:r>
    </w:p>
    <w:p w14:paraId="13984BB6" w14:textId="77777777" w:rsidR="00527AE3" w:rsidRPr="0008467B" w:rsidRDefault="00527AE3" w:rsidP="008A6120">
      <w:pPr>
        <w:pStyle w:val="Style3"/>
        <w:tabs>
          <w:tab w:val="clear" w:pos="851"/>
        </w:tabs>
      </w:pPr>
    </w:p>
    <w:p w14:paraId="549D52F7" w14:textId="0AE8EA89" w:rsidR="008A6120" w:rsidRDefault="008A6120" w:rsidP="008A6120">
      <w:pPr>
        <w:pStyle w:val="Style3"/>
        <w:tabs>
          <w:tab w:val="clear" w:pos="851"/>
        </w:tabs>
      </w:pPr>
      <w:r w:rsidRPr="0008467B">
        <w:t xml:space="preserve">La fontaine </w:t>
      </w:r>
      <w:r w:rsidR="001F6EEB">
        <w:t>fu</w:t>
      </w:r>
      <w:r w:rsidRPr="0008467B">
        <w:t xml:space="preserve">t adossée </w:t>
      </w:r>
      <w:r w:rsidR="001F6EEB">
        <w:t>à l’impressionnant</w:t>
      </w:r>
      <w:r w:rsidRPr="0008467B">
        <w:t xml:space="preserve"> immeuble érigé par Jean Bourdin, ancien chef du bureau du ministre Henri-Léonard Bertin et intéressé dans les affaires du roi. </w:t>
      </w:r>
      <w:r w:rsidR="001F6EEB">
        <w:t>E</w:t>
      </w:r>
      <w:r w:rsidRPr="0008467B">
        <w:t>n octobre 1777</w:t>
      </w:r>
      <w:r w:rsidR="001F6EEB">
        <w:t>, il fut acquis</w:t>
      </w:r>
      <w:r w:rsidRPr="0008467B">
        <w:t xml:space="preserve"> par Jean-Pierre Duval, écuyer garçon de la chambre de Mme Elizabeth, gendre de Jean Mansart de Jouy (1705-1783), frère aîné de Mansart de Sagonne. Avec les baraques de Duval</w:t>
      </w:r>
      <w:r w:rsidR="001F6EEB">
        <w:t>,</w:t>
      </w:r>
      <w:r w:rsidRPr="0008467B">
        <w:t xml:space="preserve"> le long du Potager du roi</w:t>
      </w:r>
      <w:r w:rsidR="001F6EEB">
        <w:t>,</w:t>
      </w:r>
      <w:r w:rsidRPr="0008467B">
        <w:t xml:space="preserve"> et l’église de Mansart de Sagonne, cette partie du quartier</w:t>
      </w:r>
      <w:r w:rsidR="008476C1">
        <w:t xml:space="preserve"> </w:t>
      </w:r>
      <w:r w:rsidR="001F6EEB">
        <w:t xml:space="preserve">du Parc-aux-Cerfs </w:t>
      </w:r>
      <w:r w:rsidR="008476C1">
        <w:t xml:space="preserve">était devenue, </w:t>
      </w:r>
      <w:r w:rsidR="001F6EEB">
        <w:t>en quelque</w:t>
      </w:r>
      <w:r w:rsidR="008476C1">
        <w:t xml:space="preserve"> sorte</w:t>
      </w:r>
      <w:r w:rsidR="001F6EEB">
        <w:t>,</w:t>
      </w:r>
      <w:r w:rsidR="008476C1">
        <w:t xml:space="preserve"> </w:t>
      </w:r>
      <w:r w:rsidR="001F6EEB">
        <w:t>l</w:t>
      </w:r>
      <w:r w:rsidR="008476C1">
        <w:t>’</w:t>
      </w:r>
      <w:r w:rsidRPr="0008467B">
        <w:t>apanage de la famille Mansart</w:t>
      </w:r>
      <w:r w:rsidR="003F1997">
        <w:rPr>
          <w:rStyle w:val="Appelnotedebasdep"/>
        </w:rPr>
        <w:footnoteReference w:id="284"/>
      </w:r>
      <w:r w:rsidRPr="0008467B">
        <w:t> !</w:t>
      </w:r>
    </w:p>
    <w:p w14:paraId="3284C35E" w14:textId="77777777" w:rsidR="00527AE3" w:rsidRPr="0008467B" w:rsidRDefault="00527AE3" w:rsidP="008A6120">
      <w:pPr>
        <w:pStyle w:val="Style3"/>
        <w:tabs>
          <w:tab w:val="clear" w:pos="851"/>
        </w:tabs>
      </w:pPr>
    </w:p>
    <w:p w14:paraId="2A47CDBC" w14:textId="52F4B915" w:rsidR="008A6120" w:rsidRDefault="008A6120" w:rsidP="008A6120">
      <w:pPr>
        <w:pStyle w:val="Style3"/>
        <w:tabs>
          <w:tab w:val="clear" w:pos="851"/>
        </w:tabs>
      </w:pPr>
      <w:r w:rsidRPr="0008467B">
        <w:t xml:space="preserve">La fontaine </w:t>
      </w:r>
      <w:r w:rsidR="001F6EEB">
        <w:t xml:space="preserve">devait </w:t>
      </w:r>
      <w:r w:rsidRPr="0008467B">
        <w:t>caus</w:t>
      </w:r>
      <w:r w:rsidR="001F6EEB">
        <w:t>er</w:t>
      </w:r>
      <w:r w:rsidRPr="0008467B">
        <w:t xml:space="preserve"> quelques désagréments à Bourdin et aux paroissiens. Alimentée par les sources de Satory, elle </w:t>
      </w:r>
      <w:r w:rsidR="001F6EEB">
        <w:t>coul</w:t>
      </w:r>
      <w:r w:rsidRPr="0008467B">
        <w:t>ait continuellement sur la place</w:t>
      </w:r>
      <w:r w:rsidR="001F6EEB">
        <w:t>, se déversant</w:t>
      </w:r>
      <w:r w:rsidRPr="0008467B">
        <w:t xml:space="preserve"> </w:t>
      </w:r>
      <w:r w:rsidR="001F6EEB">
        <w:t xml:space="preserve">dans </w:t>
      </w:r>
      <w:r w:rsidRPr="0008467B">
        <w:t xml:space="preserve">l’aqueduc des </w:t>
      </w:r>
      <w:r w:rsidR="008476C1">
        <w:t>Q</w:t>
      </w:r>
      <w:r>
        <w:t>uatre</w:t>
      </w:r>
      <w:r w:rsidRPr="0008467B">
        <w:t> </w:t>
      </w:r>
      <w:r w:rsidR="008476C1">
        <w:t>B</w:t>
      </w:r>
      <w:r w:rsidRPr="0008467B">
        <w:t>ornes (</w:t>
      </w:r>
      <w:r>
        <w:t>c</w:t>
      </w:r>
      <w:r w:rsidRPr="0008467B">
        <w:t xml:space="preserve">arrefour Orangerie-Satory). </w:t>
      </w:r>
      <w:r w:rsidR="008476C1">
        <w:t>L</w:t>
      </w:r>
      <w:r w:rsidRPr="0008467B">
        <w:t xml:space="preserve">’eau </w:t>
      </w:r>
      <w:r w:rsidR="008476C1">
        <w:t xml:space="preserve">y </w:t>
      </w:r>
      <w:r w:rsidRPr="0008467B">
        <w:t>formait</w:t>
      </w:r>
      <w:r w:rsidR="008476C1">
        <w:t xml:space="preserve"> en hiver</w:t>
      </w:r>
      <w:r w:rsidRPr="0008467B">
        <w:t xml:space="preserve"> un « étang glacé » (sic) empêcha</w:t>
      </w:r>
      <w:r w:rsidR="008476C1">
        <w:t>n</w:t>
      </w:r>
      <w:r w:rsidRPr="0008467B">
        <w:t>t l’accès à l’église</w:t>
      </w:r>
      <w:r w:rsidR="001F6EEB">
        <w:t xml:space="preserve"> au point que</w:t>
      </w:r>
      <w:r w:rsidRPr="0008467B">
        <w:t xml:space="preserve"> </w:t>
      </w:r>
      <w:proofErr w:type="spellStart"/>
      <w:r w:rsidRPr="0008467B">
        <w:t>Pluyette</w:t>
      </w:r>
      <w:proofErr w:type="spellEnd"/>
      <w:r w:rsidRPr="0008467B">
        <w:t xml:space="preserve"> </w:t>
      </w:r>
      <w:r w:rsidR="001F6EEB">
        <w:t>dut faire</w:t>
      </w:r>
      <w:r w:rsidRPr="0008467B">
        <w:t xml:space="preserve"> casser la glace à grand frais. En 1769-</w:t>
      </w:r>
      <w:r>
        <w:t>17</w:t>
      </w:r>
      <w:r w:rsidRPr="0008467B">
        <w:t xml:space="preserve">70, </w:t>
      </w:r>
      <w:proofErr w:type="spellStart"/>
      <w:r w:rsidRPr="0008467B">
        <w:t>Trouard</w:t>
      </w:r>
      <w:proofErr w:type="spellEnd"/>
      <w:r w:rsidRPr="0008467B">
        <w:t xml:space="preserve">, son successeur, fit </w:t>
      </w:r>
      <w:r w:rsidR="001F6EEB">
        <w:t>réaliser</w:t>
      </w:r>
      <w:r w:rsidRPr="0008467B">
        <w:t xml:space="preserve"> un aqueduc de 108 toises de long, du bas de la fontaine à celui de l’église au-devant</w:t>
      </w:r>
      <w:r w:rsidR="008476C1">
        <w:t>,</w:t>
      </w:r>
      <w:r w:rsidRPr="0008467B">
        <w:t xml:space="preserve"> </w:t>
      </w:r>
      <w:r w:rsidR="001F6EEB">
        <w:t>afin de</w:t>
      </w:r>
      <w:r w:rsidRPr="0008467B">
        <w:t xml:space="preserve"> c</w:t>
      </w:r>
      <w:r w:rsidR="001F6EEB">
        <w:t>onduire</w:t>
      </w:r>
      <w:r w:rsidRPr="0008467B">
        <w:t xml:space="preserve"> l’eau </w:t>
      </w:r>
      <w:r w:rsidR="008476C1">
        <w:t>vers</w:t>
      </w:r>
      <w:r w:rsidRPr="0008467B">
        <w:t xml:space="preserve"> l’aqueduc de la rue de Satory. Les ouvrages furent estimés à </w:t>
      </w:r>
      <w:smartTag w:uri="urn:schemas-microsoft-com:office:smarttags" w:element="metricconverter">
        <w:smartTagPr>
          <w:attr w:name="ProductID" w:val="800 livres"/>
        </w:smartTagPr>
        <w:r w:rsidRPr="0008467B">
          <w:t>800 livres</w:t>
        </w:r>
      </w:smartTag>
      <w:r w:rsidRPr="0008467B">
        <w:t xml:space="preserve"> dont 108 pour le pavé de la fontaine</w:t>
      </w:r>
      <w:r w:rsidR="003F1997">
        <w:rPr>
          <w:rStyle w:val="Appelnotedebasdep"/>
        </w:rPr>
        <w:footnoteReference w:id="285"/>
      </w:r>
      <w:r w:rsidRPr="0008467B">
        <w:t>.</w:t>
      </w:r>
    </w:p>
    <w:p w14:paraId="1FAC5DF2" w14:textId="77777777" w:rsidR="008A6120" w:rsidRPr="0008467B" w:rsidRDefault="008A6120" w:rsidP="008A6120">
      <w:pPr>
        <w:pStyle w:val="Style3"/>
        <w:tabs>
          <w:tab w:val="clear" w:pos="851"/>
        </w:tabs>
      </w:pPr>
    </w:p>
    <w:p w14:paraId="329CCCAE" w14:textId="5E99015E" w:rsidR="008A6120" w:rsidRPr="00527AE3" w:rsidRDefault="0091225D" w:rsidP="008A6120">
      <w:pPr>
        <w:pStyle w:val="Style3"/>
        <w:tabs>
          <w:tab w:val="clear" w:pos="851"/>
        </w:tabs>
        <w:rPr>
          <w:b/>
          <w:i/>
        </w:rPr>
      </w:pPr>
      <w:r>
        <w:rPr>
          <w:b/>
          <w:i/>
        </w:rPr>
        <w:lastRenderedPageBreak/>
        <w:t>É</w:t>
      </w:r>
      <w:r w:rsidR="008A6120" w:rsidRPr="00527AE3">
        <w:rPr>
          <w:b/>
          <w:i/>
        </w:rPr>
        <w:t>clairage et voirie. Statue de l’abbé de L’</w:t>
      </w:r>
      <w:r>
        <w:rPr>
          <w:b/>
          <w:i/>
        </w:rPr>
        <w:t>É</w:t>
      </w:r>
      <w:r w:rsidR="008A6120" w:rsidRPr="00527AE3">
        <w:rPr>
          <w:b/>
          <w:i/>
        </w:rPr>
        <w:t>pée</w:t>
      </w:r>
    </w:p>
    <w:p w14:paraId="4464F8CA" w14:textId="30E0E49C" w:rsidR="008A6120" w:rsidRDefault="008A6120" w:rsidP="008A6120">
      <w:pPr>
        <w:pStyle w:val="Style3"/>
        <w:tabs>
          <w:tab w:val="clear" w:pos="851"/>
        </w:tabs>
      </w:pPr>
      <w:r w:rsidRPr="0008467B">
        <w:t xml:space="preserve">L’éclairage de la place était assuré au </w:t>
      </w:r>
      <w:proofErr w:type="spellStart"/>
      <w:r w:rsidRPr="0008467B">
        <w:rPr>
          <w:smallCaps/>
        </w:rPr>
        <w:t>xviii</w:t>
      </w:r>
      <w:r w:rsidRPr="0008467B">
        <w:rPr>
          <w:vertAlign w:val="superscript"/>
        </w:rPr>
        <w:t>e</w:t>
      </w:r>
      <w:proofErr w:type="spellEnd"/>
      <w:r w:rsidRPr="0008467B">
        <w:t xml:space="preserve"> </w:t>
      </w:r>
      <w:r w:rsidR="00BB7127">
        <w:t xml:space="preserve">siècle </w:t>
      </w:r>
      <w:r w:rsidRPr="0008467B">
        <w:t xml:space="preserve">par </w:t>
      </w:r>
      <w:r>
        <w:t>quatre</w:t>
      </w:r>
      <w:r w:rsidRPr="0008467B">
        <w:t xml:space="preserve"> réverbères à potence placés devant l’église, la sacristie, les charniers et le logis en retour. Leur maintenance et leur mise en lumière </w:t>
      </w:r>
      <w:r w:rsidR="00BB7127">
        <w:t>fu</w:t>
      </w:r>
      <w:r w:rsidRPr="0008467B">
        <w:t>t confié</w:t>
      </w:r>
      <w:r w:rsidR="00BB7127">
        <w:t>e</w:t>
      </w:r>
      <w:r w:rsidRPr="0008467B">
        <w:t xml:space="preserve">s à un porte-falot moyennant </w:t>
      </w:r>
      <w:smartTag w:uri="urn:schemas-microsoft-com:office:smarttags" w:element="metricconverter">
        <w:smartTagPr>
          <w:attr w:name="ProductID" w:val="50 livres"/>
        </w:smartTagPr>
        <w:r w:rsidRPr="0008467B">
          <w:t>50 livres</w:t>
        </w:r>
      </w:smartTag>
      <w:r w:rsidRPr="0008467B">
        <w:t xml:space="preserve"> annuelles, rémunéré </w:t>
      </w:r>
      <w:smartTag w:uri="urn:schemas-microsoft-com:office:smarttags" w:element="metricconverter">
        <w:smartTagPr>
          <w:attr w:name="ProductID" w:val="90 livres"/>
        </w:smartTagPr>
        <w:r w:rsidRPr="0008467B">
          <w:t>90 livres</w:t>
        </w:r>
      </w:smartTag>
      <w:r w:rsidRPr="0008467B">
        <w:t xml:space="preserve"> à partir de 1775. Ils n’étaient allumés que par moitié le plus souvent. </w:t>
      </w:r>
      <w:r w:rsidR="008476C1">
        <w:t>En 1819, d</w:t>
      </w:r>
      <w:r w:rsidRPr="0008467B">
        <w:t>eux réverbères vinrent remplacer devant les portes latérales celui de l’église</w:t>
      </w:r>
      <w:r w:rsidR="003F1997">
        <w:rPr>
          <w:rStyle w:val="Appelnotedebasdep"/>
        </w:rPr>
        <w:footnoteReference w:id="286"/>
      </w:r>
      <w:r w:rsidRPr="0008467B">
        <w:t>.</w:t>
      </w:r>
    </w:p>
    <w:p w14:paraId="70A94575" w14:textId="77777777" w:rsidR="00527AE3" w:rsidRPr="0008467B" w:rsidRDefault="00527AE3" w:rsidP="008A6120">
      <w:pPr>
        <w:pStyle w:val="Style3"/>
        <w:tabs>
          <w:tab w:val="clear" w:pos="851"/>
        </w:tabs>
      </w:pPr>
    </w:p>
    <w:p w14:paraId="28DA7ECF" w14:textId="431E3CA4" w:rsidR="008A6120" w:rsidRDefault="008A6120" w:rsidP="008A6120">
      <w:pPr>
        <w:pStyle w:val="Style3"/>
        <w:tabs>
          <w:tab w:val="clear" w:pos="851"/>
        </w:tabs>
      </w:pPr>
      <w:r w:rsidRPr="0008467B">
        <w:t>Le pavage de la place relevait du gouverneur</w:t>
      </w:r>
      <w:r w:rsidR="00BB7127">
        <w:t xml:space="preserve"> de la ville</w:t>
      </w:r>
      <w:r w:rsidRPr="0008467B">
        <w:t xml:space="preserve"> puis, à partir de 1787, date de sa création, de la municipalité, à l’exception du périmètre de la paroisse. Au </w:t>
      </w:r>
      <w:proofErr w:type="spellStart"/>
      <w:r w:rsidRPr="0008467B">
        <w:rPr>
          <w:smallCaps/>
        </w:rPr>
        <w:t>xix</w:t>
      </w:r>
      <w:r w:rsidRPr="00DC10B0">
        <w:rPr>
          <w:sz w:val="18"/>
          <w:szCs w:val="18"/>
        </w:rPr>
        <w:t>e</w:t>
      </w:r>
      <w:proofErr w:type="spellEnd"/>
      <w:r w:rsidRPr="0008467B">
        <w:t xml:space="preserve"> siècle, la ville accepta de prendre en charge cette partie en échange de l’acceptation</w:t>
      </w:r>
      <w:r w:rsidR="00BB7127">
        <w:t>,</w:t>
      </w:r>
      <w:r w:rsidRPr="0008467B">
        <w:t xml:space="preserve"> par la fabrique, de la suppression des bornes et </w:t>
      </w:r>
      <w:r w:rsidR="00BB7127">
        <w:t xml:space="preserve">des </w:t>
      </w:r>
      <w:r w:rsidRPr="0008467B">
        <w:t xml:space="preserve">grilles de fer qui déparaient les abords de l’église. En l’absence de trottoirs, la chapelle de la Providence, l’église et le presbytère </w:t>
      </w:r>
      <w:r w:rsidR="00BB7127">
        <w:t>avaient été</w:t>
      </w:r>
      <w:r w:rsidRPr="0008467B">
        <w:t xml:space="preserve"> en effet jalonnés de bornes les protégeant du choc des voitures. </w:t>
      </w:r>
      <w:r w:rsidR="00BB7127">
        <w:t>En 1825, c</w:t>
      </w:r>
      <w:r w:rsidRPr="0008467B">
        <w:t xml:space="preserve">es bornes furent </w:t>
      </w:r>
      <w:r>
        <w:t>complét</w:t>
      </w:r>
      <w:r w:rsidRPr="0008467B">
        <w:t xml:space="preserve">ées par </w:t>
      </w:r>
      <w:r>
        <w:t>six</w:t>
      </w:r>
      <w:r w:rsidRPr="0008467B">
        <w:t xml:space="preserve"> grilles sur les flancs de l’église</w:t>
      </w:r>
      <w:r w:rsidR="00143F14">
        <w:t>,</w:t>
      </w:r>
      <w:r w:rsidRPr="0008467B">
        <w:t xml:space="preserve"> auxquelles s’ajoutèrent</w:t>
      </w:r>
      <w:r w:rsidR="00AE1B58">
        <w:t>, en 1829,</w:t>
      </w:r>
      <w:r w:rsidRPr="0008467B">
        <w:t xml:space="preserve"> </w:t>
      </w:r>
      <w:r>
        <w:t>deux</w:t>
      </w:r>
      <w:r w:rsidRPr="0008467B">
        <w:t xml:space="preserve"> autres dans les angles de la chapelle de la Providence et de l’évêché. Elles furent supprimées </w:t>
      </w:r>
      <w:r w:rsidR="00AE1B58">
        <w:t>lors de</w:t>
      </w:r>
      <w:r>
        <w:t xml:space="preserve"> l’installation d</w:t>
      </w:r>
      <w:r w:rsidR="00AE1B58">
        <w:t>u</w:t>
      </w:r>
      <w:r>
        <w:t xml:space="preserve"> trottoir dans la seconde moitié du siècle</w:t>
      </w:r>
      <w:r w:rsidR="003F1997">
        <w:rPr>
          <w:rStyle w:val="Appelnotedebasdep"/>
        </w:rPr>
        <w:footnoteReference w:id="287"/>
      </w:r>
      <w:r>
        <w:t xml:space="preserve">. </w:t>
      </w:r>
    </w:p>
    <w:p w14:paraId="613F94DA" w14:textId="77777777" w:rsidR="00527AE3" w:rsidRDefault="00527AE3" w:rsidP="008A6120">
      <w:pPr>
        <w:pStyle w:val="Style3"/>
        <w:tabs>
          <w:tab w:val="clear" w:pos="851"/>
        </w:tabs>
      </w:pPr>
    </w:p>
    <w:p w14:paraId="5F3E5E3D" w14:textId="4ECD5451" w:rsidR="00143F14" w:rsidRDefault="00143F14" w:rsidP="008A6120">
      <w:pPr>
        <w:pStyle w:val="Style3"/>
        <w:tabs>
          <w:tab w:val="clear" w:pos="851"/>
        </w:tabs>
      </w:pPr>
      <w:r>
        <w:t>À</w:t>
      </w:r>
      <w:r w:rsidR="008A6120" w:rsidRPr="0008467B">
        <w:t xml:space="preserve"> l’exception de celles de la Providence, retirées en août 1840 par arrêté municipal avec approbation du préfet</w:t>
      </w:r>
      <w:r w:rsidR="008A6120">
        <w:t>,</w:t>
      </w:r>
      <w:r w:rsidR="008A6120" w:rsidRPr="0008467B">
        <w:t xml:space="preserve"> de celles </w:t>
      </w:r>
      <w:r w:rsidR="008A6120">
        <w:t xml:space="preserve">des bas-côtés et </w:t>
      </w:r>
      <w:r w:rsidR="008A6120" w:rsidRPr="0008467B">
        <w:t>de l’évêché, retirées lors de l’établissement du trottoir actuel en 1855-</w:t>
      </w:r>
      <w:r w:rsidR="008A6120">
        <w:t>18</w:t>
      </w:r>
      <w:r w:rsidR="008A6120" w:rsidRPr="0008467B">
        <w:t xml:space="preserve">56, les bornes devant la cathédrale demeurèrent </w:t>
      </w:r>
      <w:r>
        <w:t xml:space="preserve">en place </w:t>
      </w:r>
      <w:r w:rsidR="008A6120" w:rsidRPr="0008467B">
        <w:t>jusqu’à la construction d</w:t>
      </w:r>
      <w:r w:rsidR="00AE1B58">
        <w:t>u</w:t>
      </w:r>
      <w:r w:rsidR="008A6120" w:rsidRPr="0008467B">
        <w:t xml:space="preserve"> parc souterrain en 1998</w:t>
      </w:r>
      <w:r w:rsidR="00AE1B58">
        <w:t>-</w:t>
      </w:r>
      <w:r w:rsidR="008A6120" w:rsidRPr="0008467B">
        <w:t>2001</w:t>
      </w:r>
      <w:r w:rsidR="008A6120">
        <w:t xml:space="preserve"> (fig.55</w:t>
      </w:r>
      <w:r w:rsidR="00755381" w:rsidRPr="00755381">
        <w:rPr>
          <w:vertAlign w:val="superscript"/>
        </w:rPr>
        <w:t>5</w:t>
      </w:r>
      <w:r w:rsidR="008A6120">
        <w:t>)</w:t>
      </w:r>
      <w:r w:rsidR="008A6120" w:rsidRPr="0008467B">
        <w:t xml:space="preserve">. Deux d’entre elles furent déplacées alors sur le flanc gauche de l’édifice. La présence de ces bornes est aussi attestée au </w:t>
      </w:r>
      <w:proofErr w:type="spellStart"/>
      <w:r w:rsidR="008A6120" w:rsidRPr="0008467B">
        <w:rPr>
          <w:smallCaps/>
        </w:rPr>
        <w:t>xviii</w:t>
      </w:r>
      <w:r w:rsidR="008A6120" w:rsidRPr="0021415E">
        <w:rPr>
          <w:sz w:val="18"/>
          <w:szCs w:val="18"/>
        </w:rPr>
        <w:t>e</w:t>
      </w:r>
      <w:proofErr w:type="spellEnd"/>
      <w:r w:rsidR="008A6120" w:rsidRPr="0008467B">
        <w:t xml:space="preserve"> </w:t>
      </w:r>
      <w:r w:rsidR="00AE1B58">
        <w:t xml:space="preserve">siècle </w:t>
      </w:r>
      <w:r w:rsidR="008A6120" w:rsidRPr="0008467B">
        <w:t>devant la fontaine S</w:t>
      </w:r>
      <w:r w:rsidR="008A6120">
        <w:t>ain</w:t>
      </w:r>
      <w:r w:rsidR="003F1997">
        <w:t>t-Louis (fig.</w:t>
      </w:r>
      <w:r w:rsidR="008A6120">
        <w:t>55ter</w:t>
      </w:r>
      <w:r w:rsidR="008A6120" w:rsidRPr="0008467B">
        <w:t>)</w:t>
      </w:r>
      <w:r w:rsidR="003F1997">
        <w:rPr>
          <w:rStyle w:val="Appelnotedebasdep"/>
        </w:rPr>
        <w:footnoteReference w:id="288"/>
      </w:r>
      <w:r w:rsidR="008A6120">
        <w:rPr>
          <w:vertAlign w:val="superscript"/>
        </w:rPr>
        <w:t>19</w:t>
      </w:r>
      <w:r w:rsidR="008A6120" w:rsidRPr="0008467B">
        <w:t>.</w:t>
      </w:r>
      <w:r w:rsidR="008A6120">
        <w:t xml:space="preserve"> </w:t>
      </w:r>
    </w:p>
    <w:p w14:paraId="76B22B57" w14:textId="77777777" w:rsidR="00143F14" w:rsidRDefault="00143F14" w:rsidP="008A6120">
      <w:pPr>
        <w:pStyle w:val="Style3"/>
        <w:tabs>
          <w:tab w:val="clear" w:pos="851"/>
        </w:tabs>
      </w:pPr>
    </w:p>
    <w:p w14:paraId="2C359900" w14:textId="77777777" w:rsidR="008A6120" w:rsidRDefault="008A6120" w:rsidP="008A6120">
      <w:pPr>
        <w:pStyle w:val="Style3"/>
        <w:tabs>
          <w:tab w:val="clear" w:pos="851"/>
        </w:tabs>
      </w:pPr>
      <w:r w:rsidRPr="0008467B">
        <w:t xml:space="preserve">Apparu en Angleterre à la fin du </w:t>
      </w:r>
      <w:proofErr w:type="spellStart"/>
      <w:r w:rsidRPr="0008467B">
        <w:rPr>
          <w:smallCaps/>
        </w:rPr>
        <w:t>xviii</w:t>
      </w:r>
      <w:r w:rsidRPr="0021415E">
        <w:rPr>
          <w:sz w:val="18"/>
          <w:szCs w:val="18"/>
        </w:rPr>
        <w:t>e</w:t>
      </w:r>
      <w:proofErr w:type="spellEnd"/>
      <w:r w:rsidRPr="0008467B">
        <w:t xml:space="preserve">, le trottoir n’arriva en France que dans les années </w:t>
      </w:r>
      <w:r>
        <w:t xml:space="preserve"> </w:t>
      </w:r>
      <w:r w:rsidRPr="0008467B">
        <w:t xml:space="preserve">1820. La </w:t>
      </w:r>
      <w:r>
        <w:t xml:space="preserve"> </w:t>
      </w:r>
      <w:r w:rsidRPr="0008467B">
        <w:t>place</w:t>
      </w:r>
      <w:r>
        <w:t xml:space="preserve"> </w:t>
      </w:r>
      <w:r w:rsidRPr="0008467B">
        <w:t xml:space="preserve"> en</w:t>
      </w:r>
      <w:r>
        <w:t xml:space="preserve"> </w:t>
      </w:r>
      <w:r w:rsidRPr="0008467B">
        <w:t xml:space="preserve"> connaîtra</w:t>
      </w:r>
      <w:r>
        <w:t xml:space="preserve"> </w:t>
      </w:r>
      <w:r w:rsidRPr="0008467B">
        <w:t xml:space="preserve"> </w:t>
      </w:r>
      <w:r>
        <w:t xml:space="preserve">à  son  tour  </w:t>
      </w:r>
      <w:r w:rsidRPr="0008467B">
        <w:t>l’usage</w:t>
      </w:r>
      <w:r>
        <w:t xml:space="preserve"> </w:t>
      </w:r>
      <w:r w:rsidRPr="0008467B">
        <w:t xml:space="preserve"> dans</w:t>
      </w:r>
      <w:r>
        <w:t xml:space="preserve"> </w:t>
      </w:r>
      <w:r w:rsidRPr="0008467B">
        <w:t xml:space="preserve"> la</w:t>
      </w:r>
      <w:r>
        <w:t xml:space="preserve"> </w:t>
      </w:r>
      <w:r w:rsidRPr="0008467B">
        <w:t xml:space="preserve"> seconde</w:t>
      </w:r>
      <w:r>
        <w:t xml:space="preserve"> </w:t>
      </w:r>
      <w:r w:rsidRPr="0008467B">
        <w:t xml:space="preserve"> moitié</w:t>
      </w:r>
      <w:r>
        <w:t xml:space="preserve"> </w:t>
      </w:r>
      <w:r w:rsidRPr="0008467B">
        <w:t xml:space="preserve"> du</w:t>
      </w:r>
      <w:r>
        <w:t xml:space="preserve"> </w:t>
      </w:r>
      <w:r w:rsidRPr="0008467B">
        <w:t xml:space="preserve"> </w:t>
      </w:r>
      <w:proofErr w:type="spellStart"/>
      <w:r w:rsidRPr="00D742C0">
        <w:rPr>
          <w:smallCaps/>
        </w:rPr>
        <w:t>xix</w:t>
      </w:r>
      <w:r w:rsidRPr="00D742C0">
        <w:t>e</w:t>
      </w:r>
      <w:proofErr w:type="spellEnd"/>
      <w:r w:rsidRPr="0008467B">
        <w:t xml:space="preserve"> siècle</w:t>
      </w:r>
      <w:r w:rsidR="003F1997">
        <w:rPr>
          <w:rStyle w:val="Appelnotedebasdep"/>
        </w:rPr>
        <w:footnoteReference w:id="289"/>
      </w:r>
      <w:r w:rsidRPr="0008467B">
        <w:t>.</w:t>
      </w:r>
      <w:r w:rsidRPr="00533933">
        <w:t xml:space="preserve"> </w:t>
      </w:r>
    </w:p>
    <w:p w14:paraId="1F3B5A29" w14:textId="77777777" w:rsidR="00527AE3" w:rsidRDefault="00527AE3" w:rsidP="008A6120">
      <w:pPr>
        <w:pStyle w:val="Style3"/>
        <w:tabs>
          <w:tab w:val="clear" w:pos="851"/>
        </w:tabs>
      </w:pPr>
    </w:p>
    <w:p w14:paraId="42FEA379" w14:textId="134D587E" w:rsidR="008A6120" w:rsidRDefault="008A6120" w:rsidP="008A6120">
      <w:pPr>
        <w:pStyle w:val="Style3"/>
        <w:tabs>
          <w:tab w:val="clear" w:pos="851"/>
        </w:tabs>
      </w:pPr>
      <w:r w:rsidRPr="0008467B">
        <w:lastRenderedPageBreak/>
        <w:t xml:space="preserve">En 1875, </w:t>
      </w:r>
      <w:r w:rsidR="00143F14">
        <w:t>la place Saint-Louis</w:t>
      </w:r>
      <w:r w:rsidRPr="0008467B">
        <w:t xml:space="preserve"> </w:t>
      </w:r>
      <w:r w:rsidR="00AE1B58">
        <w:t>reçut</w:t>
      </w:r>
      <w:r w:rsidRPr="0008467B">
        <w:t xml:space="preserve"> sur le flanc gauche de la cathédrale, suivant le goût du temps pour la statuaire publique, la statue en bronze de l’abbé Charles-Michel de L’Epée</w:t>
      </w:r>
      <w:r w:rsidR="00AE1B58">
        <w:t xml:space="preserve"> (1712-1789)</w:t>
      </w:r>
      <w:r w:rsidRPr="0008467B">
        <w:t>, célèbre instructeur des sourds-muets et créateur du langage des signes, né à Versailles, le 24 novembre 1712</w:t>
      </w:r>
      <w:r w:rsidR="003F1997">
        <w:t xml:space="preserve"> (fig.</w:t>
      </w:r>
      <w:r>
        <w:t>55</w:t>
      </w:r>
      <w:r w:rsidR="00755381" w:rsidRPr="00755381">
        <w:rPr>
          <w:vertAlign w:val="superscript"/>
        </w:rPr>
        <w:t>6</w:t>
      </w:r>
      <w:r>
        <w:t>)</w:t>
      </w:r>
      <w:r w:rsidRPr="0008467B">
        <w:t xml:space="preserve">. Fondue en 1840 par Auguste-François </w:t>
      </w:r>
      <w:proofErr w:type="spellStart"/>
      <w:r w:rsidRPr="0008467B">
        <w:t>Michaut</w:t>
      </w:r>
      <w:proofErr w:type="spellEnd"/>
      <w:r w:rsidRPr="0008467B">
        <w:t xml:space="preserve"> des Monnaies, la statue fut installée </w:t>
      </w:r>
      <w:r w:rsidR="00AE1B58">
        <w:t xml:space="preserve">dans un premier temps </w:t>
      </w:r>
      <w:r w:rsidRPr="0008467B">
        <w:t xml:space="preserve">au carrefour des rues Royale et d’Anjou en septembre 1843, puis déplacée au centre de la place en 1893. Elle fut disposée </w:t>
      </w:r>
      <w:r w:rsidR="00AE1B58">
        <w:t xml:space="preserve">ensuite </w:t>
      </w:r>
      <w:r w:rsidRPr="0008467B">
        <w:t xml:space="preserve">sur le flanc gauche de l’église dans les années 1950, puis de nouveau démontée en 1992 et remise sur le flanc droit de la cathédrale en 2008. Elle perdit </w:t>
      </w:r>
      <w:r w:rsidR="00AE1B58">
        <w:t xml:space="preserve">entre-temps </w:t>
      </w:r>
      <w:r w:rsidRPr="0008467B">
        <w:t>les inscriptions en bronze du socle</w:t>
      </w:r>
      <w:r w:rsidR="003F1997">
        <w:rPr>
          <w:rStyle w:val="Appelnotedebasdep"/>
        </w:rPr>
        <w:footnoteReference w:id="290"/>
      </w:r>
      <w:r w:rsidRPr="0008467B">
        <w:t>.</w:t>
      </w:r>
    </w:p>
    <w:p w14:paraId="3DD224DC" w14:textId="77777777" w:rsidR="00527AE3" w:rsidRPr="0008467B" w:rsidRDefault="00527AE3" w:rsidP="008A6120">
      <w:pPr>
        <w:pStyle w:val="Style3"/>
        <w:tabs>
          <w:tab w:val="clear" w:pos="851"/>
        </w:tabs>
      </w:pPr>
    </w:p>
    <w:p w14:paraId="41DCE5D6" w14:textId="7FDECA38" w:rsidR="003F1997" w:rsidRDefault="008A6120" w:rsidP="008A6120">
      <w:pPr>
        <w:pStyle w:val="Style3"/>
        <w:tabs>
          <w:tab w:val="clear" w:pos="851"/>
        </w:tabs>
      </w:pPr>
      <w:r w:rsidRPr="0008467B">
        <w:t xml:space="preserve">Dégagée des véhicules qui la dénaturaient, après la construction </w:t>
      </w:r>
      <w:r>
        <w:t>d</w:t>
      </w:r>
      <w:r w:rsidR="00340F67">
        <w:t>u</w:t>
      </w:r>
      <w:r>
        <w:t xml:space="preserve"> parc souterrain en 1998</w:t>
      </w:r>
      <w:r>
        <w:noBreakHyphen/>
      </w:r>
      <w:r w:rsidRPr="0008467B">
        <w:t xml:space="preserve">2001, la place a recouvré </w:t>
      </w:r>
      <w:r w:rsidR="00340F67">
        <w:t xml:space="preserve">depuis lors </w:t>
      </w:r>
      <w:r w:rsidRPr="0008467B">
        <w:t xml:space="preserve">toute son ampleur et la cathédrale, la majesté voulue par Louis XV. </w:t>
      </w:r>
      <w:r w:rsidR="003F1997">
        <w:t>Cet e</w:t>
      </w:r>
      <w:r w:rsidRPr="0008467B">
        <w:t>space</w:t>
      </w:r>
      <w:r w:rsidR="003F1997">
        <w:t>,</w:t>
      </w:r>
      <w:r w:rsidRPr="0008467B">
        <w:t xml:space="preserve"> non apprécié à sa juste valeur</w:t>
      </w:r>
      <w:r w:rsidR="00340F67">
        <w:t xml:space="preserve"> par les historiens de l’art</w:t>
      </w:r>
      <w:r>
        <w:t>,</w:t>
      </w:r>
      <w:r w:rsidRPr="0008467B">
        <w:t> constitue, par sa stricte symétrie et sa régularité du côté de l’église, un moment important de l’urbanisme d’Ancien Régime, vainement tenté à Paris par Servandoni à S</w:t>
      </w:r>
      <w:r>
        <w:t>ain</w:t>
      </w:r>
      <w:r w:rsidRPr="0008467B">
        <w:t>t-Sul</w:t>
      </w:r>
      <w:r>
        <w:t>pice ou Mansart de Jouy à Saint</w:t>
      </w:r>
      <w:r>
        <w:noBreakHyphen/>
      </w:r>
      <w:r w:rsidRPr="0008467B">
        <w:t>Eustache.</w:t>
      </w:r>
    </w:p>
    <w:p w14:paraId="526A1B62" w14:textId="77777777" w:rsidR="003F1997" w:rsidRDefault="003F1997" w:rsidP="008A6120">
      <w:pPr>
        <w:pStyle w:val="Style3"/>
        <w:tabs>
          <w:tab w:val="clear" w:pos="851"/>
        </w:tabs>
      </w:pPr>
    </w:p>
    <w:p w14:paraId="4BA953DF" w14:textId="39271C3F" w:rsidR="003F1997" w:rsidRDefault="008A6120" w:rsidP="008A6120">
      <w:pPr>
        <w:pStyle w:val="Style3"/>
        <w:tabs>
          <w:tab w:val="clear" w:pos="851"/>
        </w:tabs>
      </w:pPr>
      <w:r>
        <w:t>L</w:t>
      </w:r>
      <w:r w:rsidRPr="0008467B">
        <w:t xml:space="preserve">’église rocaille de </w:t>
      </w:r>
      <w:r w:rsidR="006C43E7">
        <w:t>Jacques Hardouin-</w:t>
      </w:r>
      <w:r w:rsidRPr="0008467B">
        <w:t>Mansart de Sagonne, décorée par Nicolas Pineau, est en effet encadrée par le presbytère de Robert de Cotte, augmenté</w:t>
      </w:r>
      <w:r w:rsidR="006C43E7">
        <w:t xml:space="preserve"> et amendé</w:t>
      </w:r>
      <w:r w:rsidRPr="0008467B">
        <w:t xml:space="preserve"> par </w:t>
      </w:r>
      <w:r w:rsidR="00340F67">
        <w:t xml:space="preserve">Louis-François </w:t>
      </w:r>
      <w:proofErr w:type="spellStart"/>
      <w:r w:rsidRPr="0008467B">
        <w:t>Trouard</w:t>
      </w:r>
      <w:proofErr w:type="spellEnd"/>
      <w:r w:rsidRPr="0008467B">
        <w:t>, lequel dispos</w:t>
      </w:r>
      <w:r w:rsidR="006C43E7">
        <w:t>a en</w:t>
      </w:r>
      <w:r w:rsidRPr="0008467B">
        <w:t xml:space="preserve"> symétri</w:t>
      </w:r>
      <w:r w:rsidR="006C43E7">
        <w:t>e</w:t>
      </w:r>
      <w:r w:rsidRPr="0008467B">
        <w:t xml:space="preserve"> une</w:t>
      </w:r>
      <w:r w:rsidR="006C43E7">
        <w:t xml:space="preserve"> la belle</w:t>
      </w:r>
      <w:r w:rsidRPr="0008467B">
        <w:t xml:space="preserve"> chapelle néo-classique décorée par Augustin Pajou. </w:t>
      </w:r>
    </w:p>
    <w:p w14:paraId="3A03609D" w14:textId="77777777" w:rsidR="003F1997" w:rsidRDefault="003F1997" w:rsidP="008A6120">
      <w:pPr>
        <w:pStyle w:val="Style3"/>
        <w:tabs>
          <w:tab w:val="clear" w:pos="851"/>
        </w:tabs>
      </w:pPr>
    </w:p>
    <w:p w14:paraId="2E9E2F44" w14:textId="62E3A824" w:rsidR="003F1997" w:rsidRDefault="008A6120" w:rsidP="008A6120">
      <w:pPr>
        <w:pStyle w:val="Style3"/>
        <w:tabs>
          <w:tab w:val="clear" w:pos="851"/>
        </w:tabs>
      </w:pPr>
      <w:r w:rsidRPr="0008467B">
        <w:t xml:space="preserve">Néo-classiques sont aussi la </w:t>
      </w:r>
      <w:r w:rsidR="006C43E7">
        <w:t>jolie</w:t>
      </w:r>
      <w:r w:rsidRPr="0008467B">
        <w:t xml:space="preserve"> fontaine de </w:t>
      </w:r>
      <w:proofErr w:type="spellStart"/>
      <w:r w:rsidRPr="0008467B">
        <w:t>Pluyette</w:t>
      </w:r>
      <w:proofErr w:type="spellEnd"/>
      <w:r w:rsidRPr="0008467B">
        <w:t xml:space="preserve">, architecte oublié du milieu du </w:t>
      </w:r>
      <w:proofErr w:type="spellStart"/>
      <w:r w:rsidRPr="0008467B">
        <w:rPr>
          <w:smallCaps/>
        </w:rPr>
        <w:t>xviii</w:t>
      </w:r>
      <w:r w:rsidRPr="0008467B">
        <w:rPr>
          <w:vertAlign w:val="superscript"/>
        </w:rPr>
        <w:t>e</w:t>
      </w:r>
      <w:proofErr w:type="spellEnd"/>
      <w:r w:rsidR="006C43E7">
        <w:t xml:space="preserve"> siècle,</w:t>
      </w:r>
      <w:r w:rsidRPr="0008467B">
        <w:t xml:space="preserve"> </w:t>
      </w:r>
      <w:r w:rsidR="006C43E7">
        <w:t>ainsi que</w:t>
      </w:r>
      <w:r w:rsidRPr="0008467B">
        <w:t xml:space="preserve"> les </w:t>
      </w:r>
      <w:r w:rsidR="006C43E7">
        <w:t xml:space="preserve">superbes </w:t>
      </w:r>
      <w:r w:rsidRPr="0008467B">
        <w:t>immeubles à loyer réalisés par</w:t>
      </w:r>
      <w:r>
        <w:t>-</w:t>
      </w:r>
      <w:r w:rsidRPr="0008467B">
        <w:t>derrière</w:t>
      </w:r>
      <w:r w:rsidR="006C43E7">
        <w:t>,</w:t>
      </w:r>
      <w:r w:rsidRPr="0008467B">
        <w:t xml:space="preserve"> sous Louis XVI</w:t>
      </w:r>
      <w:r w:rsidR="006C43E7">
        <w:t>,</w:t>
      </w:r>
      <w:r w:rsidRPr="0008467B">
        <w:t xml:space="preserve"> dans une tentative </w:t>
      </w:r>
      <w:r w:rsidRPr="0008467B">
        <w:sym w:font="Symbol" w:char="F02D"/>
      </w:r>
      <w:r w:rsidRPr="0008467B">
        <w:t> réussie</w:t>
      </w:r>
      <w:r w:rsidR="006C43E7">
        <w:t xml:space="preserve"> ici</w:t>
      </w:r>
      <w:r w:rsidRPr="0008467B">
        <w:t xml:space="preserve"> </w:t>
      </w:r>
      <w:r w:rsidRPr="0008467B">
        <w:sym w:font="Symbol" w:char="F02D"/>
      </w:r>
      <w:r w:rsidRPr="0008467B">
        <w:t xml:space="preserve"> de régularisation de la place de ce côté-ci. </w:t>
      </w:r>
      <w:r w:rsidR="006C43E7">
        <w:t>En vis-à-vis, sont</w:t>
      </w:r>
      <w:r w:rsidRPr="0008467B">
        <w:t xml:space="preserve"> les maisons hétéroclites </w:t>
      </w:r>
      <w:r w:rsidR="006C43E7">
        <w:t>érigées</w:t>
      </w:r>
      <w:r w:rsidRPr="0008467B">
        <w:t xml:space="preserve"> sous Louis XV, aux qualités inégales. Ainsi, la place S</w:t>
      </w:r>
      <w:r>
        <w:t>ain</w:t>
      </w:r>
      <w:r w:rsidRPr="0008467B">
        <w:t>t-Louis de Versailles synthétise-t-elle à merveille toutes les tendances de l’architecture et de l’urbanisme des règnes de Louis XV et de Louis XVI</w:t>
      </w:r>
      <w:r w:rsidR="006C43E7">
        <w:t> !</w:t>
      </w:r>
      <w:r w:rsidRPr="0008467B">
        <w:t xml:space="preserve"> </w:t>
      </w:r>
    </w:p>
    <w:p w14:paraId="05882171" w14:textId="77777777" w:rsidR="003F1997" w:rsidRDefault="003F1997" w:rsidP="008A6120">
      <w:pPr>
        <w:pStyle w:val="Style3"/>
        <w:tabs>
          <w:tab w:val="clear" w:pos="851"/>
        </w:tabs>
      </w:pPr>
    </w:p>
    <w:p w14:paraId="5277A871" w14:textId="24FBC882" w:rsidR="008A6120" w:rsidRDefault="008A6120" w:rsidP="008A6120">
      <w:pPr>
        <w:pStyle w:val="Style3"/>
        <w:tabs>
          <w:tab w:val="clear" w:pos="851"/>
        </w:tabs>
      </w:pPr>
      <w:r>
        <w:t>M</w:t>
      </w:r>
      <w:r w:rsidRPr="0008467B">
        <w:t>algré l’absence de statue au centre,</w:t>
      </w:r>
      <w:r>
        <w:t xml:space="preserve"> </w:t>
      </w:r>
      <w:r w:rsidR="00143F14">
        <w:t>le</w:t>
      </w:r>
      <w:r w:rsidRPr="0008467B">
        <w:t xml:space="preserve"> caractère royal</w:t>
      </w:r>
      <w:r>
        <w:t xml:space="preserve"> </w:t>
      </w:r>
      <w:r w:rsidR="00143F14">
        <w:t xml:space="preserve">de la place </w:t>
      </w:r>
      <w:r>
        <w:t xml:space="preserve">était </w:t>
      </w:r>
      <w:r w:rsidR="006C43E7">
        <w:t xml:space="preserve">alors </w:t>
      </w:r>
      <w:r w:rsidR="00143F14">
        <w:t>perceptible</w:t>
      </w:r>
      <w:r>
        <w:t xml:space="preserve"> dans les multiples</w:t>
      </w:r>
      <w:r w:rsidRPr="0008467B">
        <w:t xml:space="preserve"> s</w:t>
      </w:r>
      <w:r w:rsidR="006C43E7">
        <w:t>ymboles disposés sur</w:t>
      </w:r>
      <w:r w:rsidRPr="0008467B">
        <w:t xml:space="preserve"> </w:t>
      </w:r>
      <w:r w:rsidR="006C43E7">
        <w:t>l</w:t>
      </w:r>
      <w:r w:rsidRPr="0008467B">
        <w:t xml:space="preserve">es monuments (blasons fleurdelisés des frontons ; lys des </w:t>
      </w:r>
      <w:r w:rsidR="00143F14">
        <w:lastRenderedPageBreak/>
        <w:t>couvertures</w:t>
      </w:r>
      <w:r w:rsidR="006C43E7">
        <w:t>, ainsi que</w:t>
      </w:r>
      <w:r w:rsidR="00143F14">
        <w:t xml:space="preserve"> des pilastres des tours </w:t>
      </w:r>
      <w:r w:rsidR="006C43E7">
        <w:t>et</w:t>
      </w:r>
      <w:r w:rsidR="00143F14">
        <w:t xml:space="preserve"> du transept ; </w:t>
      </w:r>
      <w:r w:rsidRPr="0008467B">
        <w:t xml:space="preserve"> L entrelacés et couronnés des portes de l’église). </w:t>
      </w:r>
    </w:p>
    <w:p w14:paraId="10E314DD" w14:textId="77777777" w:rsidR="00796D99" w:rsidRDefault="00796D99" w:rsidP="008A6120">
      <w:pPr>
        <w:pStyle w:val="Style3"/>
        <w:tabs>
          <w:tab w:val="clear" w:pos="851"/>
        </w:tabs>
      </w:pPr>
    </w:p>
    <w:p w14:paraId="51FBB1DC" w14:textId="625805AC" w:rsidR="008A6120" w:rsidRPr="00796D99" w:rsidRDefault="008A6120" w:rsidP="008A6120">
      <w:pPr>
        <w:pStyle w:val="Listepuces"/>
        <w:numPr>
          <w:ilvl w:val="0"/>
          <w:numId w:val="0"/>
        </w:numPr>
        <w:rPr>
          <w:b/>
          <w:bCs/>
          <w:u w:val="single"/>
        </w:rPr>
      </w:pPr>
      <w:r w:rsidRPr="00796D99">
        <w:rPr>
          <w:b/>
          <w:bCs/>
          <w:u w:val="single"/>
        </w:rPr>
        <w:t xml:space="preserve">6) Vie de la paroisse au </w:t>
      </w:r>
      <w:proofErr w:type="spellStart"/>
      <w:r w:rsidRPr="00796D99">
        <w:rPr>
          <w:b/>
          <w:bCs/>
          <w:smallCaps/>
          <w:u w:val="single"/>
        </w:rPr>
        <w:t>xviii</w:t>
      </w:r>
      <w:r w:rsidRPr="00796D99">
        <w:rPr>
          <w:b/>
          <w:bCs/>
          <w:sz w:val="18"/>
          <w:szCs w:val="18"/>
          <w:u w:val="single"/>
        </w:rPr>
        <w:t>e</w:t>
      </w:r>
      <w:proofErr w:type="spellEnd"/>
      <w:r w:rsidR="008A051D" w:rsidRPr="00796D99">
        <w:rPr>
          <w:b/>
          <w:bCs/>
          <w:sz w:val="18"/>
          <w:szCs w:val="18"/>
          <w:u w:val="single"/>
        </w:rPr>
        <w:t xml:space="preserve"> </w:t>
      </w:r>
      <w:r w:rsidR="008A051D" w:rsidRPr="00796D99">
        <w:rPr>
          <w:b/>
          <w:bCs/>
          <w:u w:val="single"/>
        </w:rPr>
        <w:t>siècle</w:t>
      </w:r>
    </w:p>
    <w:p w14:paraId="65DE7B10" w14:textId="77777777" w:rsidR="008A051D" w:rsidRPr="00796D99" w:rsidRDefault="008A051D" w:rsidP="008A6120">
      <w:pPr>
        <w:pStyle w:val="Listepuces"/>
        <w:numPr>
          <w:ilvl w:val="0"/>
          <w:numId w:val="0"/>
        </w:numPr>
        <w:rPr>
          <w:b/>
          <w:bCs/>
          <w:sz w:val="16"/>
          <w:szCs w:val="16"/>
          <w:u w:val="single"/>
          <w:vertAlign w:val="superscript"/>
        </w:rPr>
      </w:pPr>
    </w:p>
    <w:p w14:paraId="3FE3195E" w14:textId="77777777" w:rsidR="008A6120" w:rsidRPr="00755381" w:rsidRDefault="008A6120" w:rsidP="008A6120">
      <w:pPr>
        <w:pStyle w:val="Listepuces"/>
        <w:numPr>
          <w:ilvl w:val="0"/>
          <w:numId w:val="0"/>
        </w:numPr>
        <w:rPr>
          <w:b/>
          <w:i/>
        </w:rPr>
      </w:pPr>
      <w:r w:rsidRPr="00755381">
        <w:rPr>
          <w:b/>
          <w:i/>
        </w:rPr>
        <w:t>Cure et revenus</w:t>
      </w:r>
    </w:p>
    <w:p w14:paraId="0650F9D4" w14:textId="36BE03DC" w:rsidR="008A6120" w:rsidRDefault="008A6120" w:rsidP="008A6120">
      <w:pPr>
        <w:pStyle w:val="Listepuces"/>
        <w:numPr>
          <w:ilvl w:val="0"/>
          <w:numId w:val="0"/>
        </w:numPr>
      </w:pPr>
      <w:r w:rsidRPr="0008467B">
        <w:t xml:space="preserve">De </w:t>
      </w:r>
      <w:r w:rsidR="006C43E7">
        <w:t>treize</w:t>
      </w:r>
      <w:r w:rsidRPr="0008467B">
        <w:t xml:space="preserve"> à l’origine, le nombre de prêtres de la congrégation de la Mission atteignit </w:t>
      </w:r>
      <w:r w:rsidR="006C43E7">
        <w:t>dix-huit</w:t>
      </w:r>
      <w:r w:rsidRPr="0008467B">
        <w:t xml:space="preserve"> en 1790</w:t>
      </w:r>
      <w:r w:rsidR="006C43E7">
        <w:t>,</w:t>
      </w:r>
      <w:r w:rsidRPr="0008467B">
        <w:t xml:space="preserve"> auxquels s’ajoutait le curé, leur supérieur. </w:t>
      </w:r>
      <w:r w:rsidR="006C43E7">
        <w:t>Neuf</w:t>
      </w:r>
      <w:r w:rsidRPr="0008467B">
        <w:t xml:space="preserve"> curés </w:t>
      </w:r>
      <w:r>
        <w:t xml:space="preserve">se </w:t>
      </w:r>
      <w:r w:rsidRPr="0008467B">
        <w:t>succéd</w:t>
      </w:r>
      <w:r>
        <w:t>èrent</w:t>
      </w:r>
      <w:r w:rsidR="006C43E7">
        <w:t xml:space="preserve"> au XVIIIe siècle</w:t>
      </w:r>
      <w:r>
        <w:t>,</w:t>
      </w:r>
      <w:r w:rsidRPr="0008467B">
        <w:t xml:space="preserve"> de Michel en 1727 à </w:t>
      </w:r>
      <w:proofErr w:type="spellStart"/>
      <w:r w:rsidRPr="0008467B">
        <w:t>Bassal</w:t>
      </w:r>
      <w:proofErr w:type="spellEnd"/>
      <w:r w:rsidRPr="0008467B">
        <w:t xml:space="preserve"> en 1791. Le nombre de prêtres tomba à cette date à </w:t>
      </w:r>
      <w:r w:rsidR="006C43E7">
        <w:t>quatorze</w:t>
      </w:r>
      <w:r w:rsidRPr="0008467B">
        <w:t xml:space="preserve">. Parmi eux, se trouvaient </w:t>
      </w:r>
      <w:r w:rsidR="006C43E7">
        <w:t>deux</w:t>
      </w:r>
      <w:r w:rsidRPr="0008467B">
        <w:t> clercs chargés de la sacristie et de l’instruction des enfants de chœur</w:t>
      </w:r>
      <w:r w:rsidR="00D70C3B">
        <w:rPr>
          <w:rStyle w:val="Appelnotedebasdep"/>
        </w:rPr>
        <w:footnoteReference w:id="291"/>
      </w:r>
      <w:r w:rsidRPr="0008467B">
        <w:t>.</w:t>
      </w:r>
    </w:p>
    <w:p w14:paraId="6B8CE2D9" w14:textId="77777777" w:rsidR="00143F14" w:rsidRPr="0008467B" w:rsidRDefault="00143F14" w:rsidP="008A6120">
      <w:pPr>
        <w:pStyle w:val="Listepuces"/>
        <w:numPr>
          <w:ilvl w:val="0"/>
          <w:numId w:val="0"/>
        </w:numPr>
      </w:pPr>
    </w:p>
    <w:p w14:paraId="16E79ED0" w14:textId="30006EF1" w:rsidR="008A6120" w:rsidRDefault="008A6120" w:rsidP="008A6120">
      <w:pPr>
        <w:pStyle w:val="Listepuces"/>
        <w:numPr>
          <w:ilvl w:val="0"/>
          <w:numId w:val="0"/>
        </w:numPr>
      </w:pPr>
      <w:r w:rsidRPr="0008467B">
        <w:t xml:space="preserve">Louis XV avait affecté pour la subsistance de la congrégation, </w:t>
      </w:r>
      <w:smartTag w:uri="urn:schemas-microsoft-com:office:smarttags" w:element="metricconverter">
        <w:smartTagPr>
          <w:attr w:name="ProductID" w:val="11ﾠ400 livres"/>
        </w:smartTagPr>
        <w:r w:rsidRPr="0008467B">
          <w:t>11 400 livres</w:t>
        </w:r>
      </w:smartTag>
      <w:r w:rsidRPr="0008467B">
        <w:t xml:space="preserve"> sur le domaine de Versailles. Elle ne devait recevoir en revanche aucune rétribution des paroissiens. Le curé se vit gratifier d’une pension annuelle de </w:t>
      </w:r>
      <w:smartTag w:uri="urn:schemas-microsoft-com:office:smarttags" w:element="metricconverter">
        <w:smartTagPr>
          <w:attr w:name="ProductID" w:val="400 livres"/>
        </w:smartTagPr>
        <w:r w:rsidRPr="0008467B">
          <w:t>400 livres</w:t>
        </w:r>
      </w:smartTag>
      <w:r w:rsidRPr="0008467B">
        <w:t xml:space="preserve">. Le roi offrit également à la congrégation, la jouissance d’un terrain derrière son Potager qui eut le même objet jusqu’en 1786. L’installation du comte de Provence et </w:t>
      </w:r>
      <w:r w:rsidR="009F3D5F">
        <w:t xml:space="preserve">de </w:t>
      </w:r>
      <w:r w:rsidRPr="0008467B">
        <w:t xml:space="preserve">sa maîtresse, la comtesse de </w:t>
      </w:r>
      <w:proofErr w:type="spellStart"/>
      <w:r w:rsidRPr="0008467B">
        <w:t>Balbi</w:t>
      </w:r>
      <w:proofErr w:type="spellEnd"/>
      <w:r w:rsidRPr="0008467B">
        <w:t xml:space="preserve">, sur ce terrain et d’autres adjacents leur valut l’octroi de </w:t>
      </w:r>
      <w:r>
        <w:t>trois</w:t>
      </w:r>
      <w:r w:rsidRPr="0008467B">
        <w:t xml:space="preserve"> rentes de </w:t>
      </w:r>
      <w:smartTag w:uri="urn:schemas-microsoft-com:office:smarttags" w:element="metricconverter">
        <w:smartTagPr>
          <w:attr w:name="ProductID" w:val="10ﾠ000 livres"/>
        </w:smartTagPr>
        <w:r w:rsidRPr="0008467B">
          <w:t>10 000 livres</w:t>
        </w:r>
      </w:smartTag>
      <w:r w:rsidRPr="0008467B">
        <w:t xml:space="preserve"> à 5 % sur la ville de Paris, soit un revenu supplémentaire de 1 500 livres</w:t>
      </w:r>
      <w:r w:rsidR="00D70C3B">
        <w:rPr>
          <w:rStyle w:val="Appelnotedebasdep"/>
        </w:rPr>
        <w:footnoteReference w:id="292"/>
      </w:r>
      <w:r w:rsidRPr="0008467B">
        <w:t>.</w:t>
      </w:r>
    </w:p>
    <w:p w14:paraId="4EC44E54" w14:textId="77777777" w:rsidR="00143F14" w:rsidRPr="0008467B" w:rsidRDefault="00143F14" w:rsidP="008A6120">
      <w:pPr>
        <w:pStyle w:val="Listepuces"/>
        <w:numPr>
          <w:ilvl w:val="0"/>
          <w:numId w:val="0"/>
        </w:numPr>
      </w:pPr>
    </w:p>
    <w:p w14:paraId="5BFDD244" w14:textId="58B85A00" w:rsidR="008A6120" w:rsidRDefault="008A6120" w:rsidP="008A6120">
      <w:pPr>
        <w:pStyle w:val="Listepuces"/>
        <w:numPr>
          <w:ilvl w:val="0"/>
          <w:numId w:val="0"/>
        </w:numPr>
      </w:pPr>
      <w:r w:rsidRPr="0008467B">
        <w:t>Les Missionnaires disposaient</w:t>
      </w:r>
      <w:r w:rsidR="009F3D5F">
        <w:t>,</w:t>
      </w:r>
      <w:r w:rsidRPr="0008467B">
        <w:t xml:space="preserve"> en outre</w:t>
      </w:r>
      <w:r w:rsidR="009F3D5F">
        <w:t>,</w:t>
      </w:r>
      <w:r w:rsidRPr="0008467B">
        <w:t xml:space="preserve"> d’une petite maison avec jardin d’un arpent et demi à Viroflay qui faisait office de villégiature à la belle saison. Cette maison fut acquise en octobre 1731 au marchand parisien</w:t>
      </w:r>
      <w:r w:rsidR="009F3D5F">
        <w:t>,</w:t>
      </w:r>
      <w:r w:rsidRPr="0008467B">
        <w:t xml:space="preserve"> Sébastien Corneille</w:t>
      </w:r>
      <w:r w:rsidR="009F3D5F">
        <w:t>,</w:t>
      </w:r>
      <w:r w:rsidRPr="0008467B">
        <w:t xml:space="preserve"> pour </w:t>
      </w:r>
      <w:smartTag w:uri="urn:schemas-microsoft-com:office:smarttags" w:element="metricconverter">
        <w:smartTagPr>
          <w:attr w:name="ProductID" w:val="5ﾠ500 livres"/>
        </w:smartTagPr>
        <w:r w:rsidRPr="0008467B">
          <w:t>5 500 livres</w:t>
        </w:r>
      </w:smartTag>
      <w:r w:rsidRPr="0008467B">
        <w:t xml:space="preserve">. Elle </w:t>
      </w:r>
      <w:r w:rsidR="009F3D5F">
        <w:t>sera</w:t>
      </w:r>
      <w:r w:rsidRPr="0008467B">
        <w:t xml:space="preserve"> vendue par adjudication le 2 février 1791</w:t>
      </w:r>
      <w:r w:rsidR="00D70C3B">
        <w:rPr>
          <w:rStyle w:val="Appelnotedebasdep"/>
        </w:rPr>
        <w:footnoteReference w:id="293"/>
      </w:r>
      <w:r w:rsidRPr="0008467B">
        <w:t>.</w:t>
      </w:r>
    </w:p>
    <w:p w14:paraId="33786E2B" w14:textId="77777777" w:rsidR="00143F14" w:rsidRPr="0008467B" w:rsidRDefault="00143F14" w:rsidP="008A6120">
      <w:pPr>
        <w:pStyle w:val="Listepuces"/>
        <w:numPr>
          <w:ilvl w:val="0"/>
          <w:numId w:val="0"/>
        </w:numPr>
      </w:pPr>
    </w:p>
    <w:p w14:paraId="2E273DF1" w14:textId="77777777" w:rsidR="008A6120" w:rsidRDefault="008A6120" w:rsidP="008A6120">
      <w:pPr>
        <w:pStyle w:val="Listepuces"/>
        <w:numPr>
          <w:ilvl w:val="0"/>
          <w:numId w:val="0"/>
        </w:numPr>
      </w:pPr>
      <w:r w:rsidRPr="0008467B">
        <w:t xml:space="preserve">Si le cimetière constituait un terrain supplémentaire, sa suppression entraina pour leurs finances, une dépense de </w:t>
      </w:r>
      <w:smartTag w:uri="urn:schemas-microsoft-com:office:smarttags" w:element="metricconverter">
        <w:smartTagPr>
          <w:attr w:name="ProductID" w:val="1ﾠ200 livres"/>
        </w:smartTagPr>
        <w:r w:rsidRPr="0008467B">
          <w:t>1 200 livres</w:t>
        </w:r>
      </w:smartTag>
      <w:r w:rsidRPr="0008467B">
        <w:t xml:space="preserve"> à cause des exhumations et transport des ossements dans le nouveau</w:t>
      </w:r>
      <w:r w:rsidR="00D70C3B">
        <w:rPr>
          <w:rStyle w:val="Appelnotedebasdep"/>
        </w:rPr>
        <w:footnoteReference w:id="294"/>
      </w:r>
      <w:r w:rsidRPr="0008467B">
        <w:t>.</w:t>
      </w:r>
      <w:r>
        <w:t xml:space="preserve"> </w:t>
      </w:r>
      <w:r w:rsidRPr="0008467B">
        <w:t xml:space="preserve">Parmi les </w:t>
      </w:r>
      <w:r>
        <w:t xml:space="preserve">autres </w:t>
      </w:r>
      <w:r w:rsidRPr="0008467B">
        <w:t xml:space="preserve">charges de la congrégation, figuraient l’entretien des bâtiments qui se montait à </w:t>
      </w:r>
      <w:smartTag w:uri="urn:schemas-microsoft-com:office:smarttags" w:element="metricconverter">
        <w:smartTagPr>
          <w:attr w:name="ProductID" w:val="1ﾠ200 livres"/>
        </w:smartTagPr>
        <w:r w:rsidRPr="0008467B">
          <w:t>1 200 livres</w:t>
        </w:r>
      </w:smartTag>
      <w:r w:rsidRPr="0008467B">
        <w:t xml:space="preserve"> en 1790</w:t>
      </w:r>
      <w:r w:rsidR="00D70C3B">
        <w:rPr>
          <w:rStyle w:val="Appelnotedebasdep"/>
        </w:rPr>
        <w:footnoteReference w:id="295"/>
      </w:r>
      <w:r w:rsidRPr="0008467B">
        <w:t>.</w:t>
      </w:r>
    </w:p>
    <w:p w14:paraId="74179FA9" w14:textId="1EC0AA89" w:rsidR="008A6120" w:rsidRPr="00143F14" w:rsidRDefault="008A6120" w:rsidP="008A6120">
      <w:pPr>
        <w:pStyle w:val="Listepuces"/>
        <w:numPr>
          <w:ilvl w:val="0"/>
          <w:numId w:val="0"/>
        </w:numPr>
        <w:rPr>
          <w:b/>
          <w:i/>
        </w:rPr>
      </w:pPr>
      <w:r w:rsidRPr="00143F14">
        <w:rPr>
          <w:b/>
          <w:i/>
        </w:rPr>
        <w:lastRenderedPageBreak/>
        <w:t xml:space="preserve">Les revenus de l’abbaye de </w:t>
      </w:r>
      <w:proofErr w:type="spellStart"/>
      <w:r w:rsidRPr="00143F14">
        <w:rPr>
          <w:b/>
          <w:i/>
        </w:rPr>
        <w:t>Tiron</w:t>
      </w:r>
      <w:proofErr w:type="spellEnd"/>
      <w:r w:rsidRPr="00143F14">
        <w:rPr>
          <w:b/>
          <w:i/>
        </w:rPr>
        <w:t xml:space="preserve"> (1782-</w:t>
      </w:r>
      <w:r w:rsidR="00796D99">
        <w:rPr>
          <w:b/>
          <w:i/>
        </w:rPr>
        <w:t>17</w:t>
      </w:r>
      <w:r w:rsidRPr="00143F14">
        <w:rPr>
          <w:b/>
          <w:i/>
        </w:rPr>
        <w:t>84)</w:t>
      </w:r>
    </w:p>
    <w:p w14:paraId="4954F960" w14:textId="343F0981" w:rsidR="008A6120" w:rsidRDefault="008A6120" w:rsidP="008A6120">
      <w:pPr>
        <w:pStyle w:val="Listepuces"/>
        <w:numPr>
          <w:ilvl w:val="0"/>
          <w:numId w:val="0"/>
        </w:numPr>
      </w:pPr>
      <w:r w:rsidRPr="0008467B">
        <w:t xml:space="preserve">L’insuffisance de leur traitement ne permettait pas aux Missionnaires de répondre à toutes les dépenses de la communauté. Ils durent contracter plusieurs emprunts d’un montant total de </w:t>
      </w:r>
      <w:smartTag w:uri="urn:schemas-microsoft-com:office:smarttags" w:element="metricconverter">
        <w:smartTagPr>
          <w:attr w:name="ProductID" w:val="14ﾠ000 livres"/>
        </w:smartTagPr>
        <w:r w:rsidRPr="0008467B">
          <w:t>14 000 livres</w:t>
        </w:r>
      </w:smartTag>
      <w:r w:rsidR="009F3D5F">
        <w:t>,</w:t>
      </w:r>
      <w:r w:rsidRPr="0008467B">
        <w:t xml:space="preserve"> produisa</w:t>
      </w:r>
      <w:r>
        <w:t>n</w:t>
      </w:r>
      <w:r w:rsidRPr="0008467B">
        <w:t xml:space="preserve">t </w:t>
      </w:r>
      <w:smartTag w:uri="urn:schemas-microsoft-com:office:smarttags" w:element="metricconverter">
        <w:smartTagPr>
          <w:attr w:name="ProductID" w:val="800 livres"/>
        </w:smartTagPr>
        <w:r w:rsidRPr="0008467B">
          <w:t>800 livres</w:t>
        </w:r>
      </w:smartTag>
      <w:r w:rsidRPr="0008467B">
        <w:t xml:space="preserve"> de rentes en 1790. Ces dépenses furent grevées en 1789, lors des Etats Généraux, de </w:t>
      </w:r>
      <w:smartTag w:uri="urn:schemas-microsoft-com:office:smarttags" w:element="metricconverter">
        <w:smartTagPr>
          <w:attr w:name="ProductID" w:val="450 livres"/>
        </w:smartTagPr>
        <w:r w:rsidRPr="0008467B">
          <w:t>450 livres</w:t>
        </w:r>
      </w:smartTag>
      <w:r w:rsidRPr="0008467B">
        <w:t xml:space="preserve"> de vin pour les députés du clergé. S’ajoutaient les</w:t>
      </w:r>
      <w:r>
        <w:t xml:space="preserve"> </w:t>
      </w:r>
      <w:smartTag w:uri="urn:schemas-microsoft-com:office:smarttags" w:element="metricconverter">
        <w:smartTagPr>
          <w:attr w:name="ProductID" w:val="2ﾠ400ﾠlivres"/>
        </w:smartTagPr>
        <w:r>
          <w:t>2 400 </w:t>
        </w:r>
        <w:r w:rsidRPr="0008467B">
          <w:t>livres</w:t>
        </w:r>
      </w:smartTag>
      <w:r w:rsidRPr="0008467B">
        <w:t xml:space="preserve"> d’entretien de </w:t>
      </w:r>
      <w:r w:rsidR="009F3D5F">
        <w:t>quatre</w:t>
      </w:r>
      <w:r w:rsidRPr="0008467B">
        <w:t xml:space="preserve"> infirmes, anciens serviteurs de la paroisse</w:t>
      </w:r>
      <w:r w:rsidR="00D70C3B">
        <w:rPr>
          <w:rStyle w:val="Appelnotedebasdep"/>
        </w:rPr>
        <w:footnoteReference w:id="296"/>
      </w:r>
      <w:r w:rsidRPr="0008467B">
        <w:t>.</w:t>
      </w:r>
    </w:p>
    <w:p w14:paraId="5BEFAFC4" w14:textId="77777777" w:rsidR="00143F14" w:rsidRPr="0008467B" w:rsidRDefault="00143F14" w:rsidP="008A6120">
      <w:pPr>
        <w:pStyle w:val="Listepuces"/>
        <w:numPr>
          <w:ilvl w:val="0"/>
          <w:numId w:val="0"/>
        </w:numPr>
      </w:pPr>
    </w:p>
    <w:p w14:paraId="1536CE85" w14:textId="67663ED3" w:rsidR="008A6120" w:rsidRDefault="008A6120" w:rsidP="008A6120">
      <w:pPr>
        <w:pStyle w:val="Listepuces"/>
        <w:numPr>
          <w:ilvl w:val="0"/>
          <w:numId w:val="0"/>
        </w:numPr>
      </w:pPr>
      <w:r w:rsidRPr="0008467B">
        <w:t xml:space="preserve">Face à l’accroissement des paroissiens </w:t>
      </w:r>
      <w:r w:rsidRPr="0008467B">
        <w:sym w:font="Symbol" w:char="F02D"/>
      </w:r>
      <w:r w:rsidRPr="0008467B">
        <w:t xml:space="preserve"> 25 000 en 1782 </w:t>
      </w:r>
      <w:r w:rsidRPr="0008467B">
        <w:sym w:font="Symbol" w:char="F02D"/>
      </w:r>
      <w:r w:rsidRPr="0008467B">
        <w:t xml:space="preserve"> et des dépenses de la communauté, Louis XVI décida d’affecter par brevet du 2 avril 1782 les revenus de l’abbaye mauriste de </w:t>
      </w:r>
      <w:smartTag w:uri="urn:schemas-microsoft-com:office:smarttags" w:element="PersonName">
        <w:smartTagPr>
          <w:attr w:name="ProductID" w:val="la Sainte-Trinit￩"/>
        </w:smartTagPr>
        <w:r w:rsidRPr="0008467B">
          <w:t>la Sainte-Trinité</w:t>
        </w:r>
      </w:smartTag>
      <w:r w:rsidRPr="0008467B">
        <w:t xml:space="preserve"> de </w:t>
      </w:r>
      <w:proofErr w:type="spellStart"/>
      <w:r w:rsidRPr="0008467B">
        <w:t>Tiron</w:t>
      </w:r>
      <w:proofErr w:type="spellEnd"/>
      <w:r w:rsidRPr="0008467B">
        <w:t>, diocèse de Chartres, pour décharger son domaine de Versailles de</w:t>
      </w:r>
      <w:r>
        <w:t>s</w:t>
      </w:r>
      <w:r w:rsidRPr="0008467B">
        <w:t xml:space="preserve"> </w:t>
      </w:r>
      <w:smartTag w:uri="urn:schemas-microsoft-com:office:smarttags" w:element="metricconverter">
        <w:smartTagPr>
          <w:attr w:name="ProductID" w:val="11ﾠ400 livres"/>
        </w:smartTagPr>
        <w:r w:rsidRPr="0008467B">
          <w:t>11 400 livres</w:t>
        </w:r>
      </w:smartTag>
      <w:r w:rsidRPr="0008467B">
        <w:t xml:space="preserve"> susdites. L’abbaye fut éteinte et réunie à </w:t>
      </w:r>
      <w:r w:rsidR="009F3D5F">
        <w:t xml:space="preserve">la paroisse </w:t>
      </w:r>
      <w:r w:rsidRPr="0008467B">
        <w:t>S</w:t>
      </w:r>
      <w:r>
        <w:t>ain</w:t>
      </w:r>
      <w:r w:rsidRPr="0008467B">
        <w:t xml:space="preserve">t-Louis </w:t>
      </w:r>
      <w:r w:rsidR="009F3D5F">
        <w:t>par</w:t>
      </w:r>
      <w:r w:rsidRPr="0008467B">
        <w:t xml:space="preserve"> une bulle de pape Pie VI du 4 février 1782, signifiée au diocèse, le 6 septembre 1783. </w:t>
      </w:r>
      <w:r w:rsidR="009F3D5F">
        <w:t>L’</w:t>
      </w:r>
      <w:r w:rsidRPr="0008467B">
        <w:t>exécution fut ordonnée par lettres patentes du roi</w:t>
      </w:r>
      <w:r w:rsidR="009F3D5F">
        <w:t>,</w:t>
      </w:r>
      <w:r w:rsidRPr="0008467B">
        <w:t xml:space="preserve"> données à Versailles en avril 1784, enregistrées au Parlement le 27 mai suivant.</w:t>
      </w:r>
    </w:p>
    <w:p w14:paraId="729D6F66" w14:textId="77777777" w:rsidR="00143F14" w:rsidRDefault="00143F14" w:rsidP="008A6120">
      <w:pPr>
        <w:pStyle w:val="Listepuces"/>
        <w:numPr>
          <w:ilvl w:val="0"/>
          <w:numId w:val="0"/>
        </w:numPr>
      </w:pPr>
    </w:p>
    <w:p w14:paraId="165E9563" w14:textId="77777777" w:rsidR="001F6D7E" w:rsidRDefault="008A6120" w:rsidP="008A6120">
      <w:pPr>
        <w:pStyle w:val="Listepuces"/>
        <w:numPr>
          <w:ilvl w:val="0"/>
          <w:numId w:val="0"/>
        </w:numPr>
      </w:pPr>
      <w:r w:rsidRPr="0008467B">
        <w:t xml:space="preserve">Selon le décret d’extinction, les revenus de l’abbaye étaient affectés à la cure un an après le décès ou la démission de l’abbé commendataire. Celle-ci n’intervint pas avant 1790, date de la </w:t>
      </w:r>
      <w:r>
        <w:t>c</w:t>
      </w:r>
      <w:r w:rsidRPr="0008467B">
        <w:t xml:space="preserve">onstitution civile du clergé qui entraina la destitution de l’abbé de Vermont, lecteur de la reine, son titulaire. Le curé et les marguilliers en réclamèrent le versement par pétition du 5 juin 1791. Malheureusement, au regard de la situation économique du royaume et devant la précipitation des événements, le versement de cette généreuse contribution ne vint jamais. </w:t>
      </w:r>
    </w:p>
    <w:p w14:paraId="1CD1DF08" w14:textId="77777777" w:rsidR="001F6D7E" w:rsidRDefault="001F6D7E" w:rsidP="008A6120">
      <w:pPr>
        <w:pStyle w:val="Listepuces"/>
        <w:numPr>
          <w:ilvl w:val="0"/>
          <w:numId w:val="0"/>
        </w:numPr>
      </w:pPr>
    </w:p>
    <w:p w14:paraId="1CC786E8" w14:textId="7D3243AE" w:rsidR="008A6120" w:rsidRDefault="008A6120" w:rsidP="008A6120">
      <w:pPr>
        <w:pStyle w:val="Listepuces"/>
        <w:numPr>
          <w:ilvl w:val="0"/>
          <w:numId w:val="0"/>
        </w:numPr>
      </w:pPr>
      <w:r w:rsidRPr="0008467B">
        <w:t xml:space="preserve">La fabrique accusa ainsi en décembre 1791, un déficit de </w:t>
      </w:r>
      <w:smartTag w:uri="urn:schemas-microsoft-com:office:smarttags" w:element="metricconverter">
        <w:smartTagPr>
          <w:attr w:name="ProductID" w:val="1 780 livres"/>
        </w:smartTagPr>
        <w:r w:rsidRPr="0008467B">
          <w:t>1 780 livres</w:t>
        </w:r>
      </w:smartTag>
      <w:r w:rsidRPr="0008467B">
        <w:t xml:space="preserve"> 2 sols 11 deniers sur un budget de </w:t>
      </w:r>
      <w:smartTag w:uri="urn:schemas-microsoft-com:office:smarttags" w:element="metricconverter">
        <w:smartTagPr>
          <w:attr w:name="ProductID" w:val="22ﾠ787 livres"/>
        </w:smartTagPr>
        <w:r w:rsidRPr="0008467B">
          <w:t>22 787 livres</w:t>
        </w:r>
      </w:smartTag>
      <w:r w:rsidRPr="0008467B">
        <w:t xml:space="preserve"> 9 sols 6 deniers</w:t>
      </w:r>
      <w:r>
        <w:t>,</w:t>
      </w:r>
      <w:r w:rsidRPr="0008467B">
        <w:t xml:space="preserve"> malgré les </w:t>
      </w:r>
      <w:smartTag w:uri="urn:schemas-microsoft-com:office:smarttags" w:element="metricconverter">
        <w:smartTagPr>
          <w:attr w:name="ProductID" w:val="1ﾠ165 livres"/>
        </w:smartTagPr>
        <w:r w:rsidRPr="0008467B">
          <w:t>1 165 livres</w:t>
        </w:r>
      </w:smartTag>
      <w:r w:rsidRPr="0008467B">
        <w:t xml:space="preserve"> 5 sols tirés de la fonte de son argenterie en novembre 1789. Sur les </w:t>
      </w:r>
      <w:smartTag w:uri="urn:schemas-microsoft-com:office:smarttags" w:element="metricconverter">
        <w:smartTagPr>
          <w:attr w:name="ProductID" w:val="28ﾠ000 livres"/>
        </w:smartTagPr>
        <w:r w:rsidRPr="0008467B">
          <w:t>28 000 livres</w:t>
        </w:r>
      </w:smartTag>
      <w:r w:rsidRPr="0008467B">
        <w:t xml:space="preserve"> de revenus de l’abbaye, 5 000 devaient être affectées à la fabrique, 600 à la confrérie du Saint-Sacrement et 400 aux enfants de chœur. Les </w:t>
      </w:r>
      <w:smartTag w:uri="urn:schemas-microsoft-com:office:smarttags" w:element="metricconverter">
        <w:smartTagPr>
          <w:attr w:name="ProductID" w:val="22ﾠ000 livres"/>
        </w:smartTagPr>
        <w:r w:rsidRPr="0008467B">
          <w:t>22 000 livres</w:t>
        </w:r>
      </w:smartTag>
      <w:r w:rsidRPr="0008467B">
        <w:t xml:space="preserve"> restantes </w:t>
      </w:r>
      <w:r w:rsidR="001F6D7E">
        <w:t>fur</w:t>
      </w:r>
      <w:r w:rsidRPr="0008467B">
        <w:t xml:space="preserve">ent destinées au traitement des curés et frères de la Mission, et </w:t>
      </w:r>
      <w:smartTag w:uri="urn:schemas-microsoft-com:office:smarttags" w:element="metricconverter">
        <w:smartTagPr>
          <w:attr w:name="ProductID" w:val="2ﾠ000 livres"/>
        </w:smartTagPr>
        <w:r w:rsidRPr="0008467B">
          <w:t>2 000 livres</w:t>
        </w:r>
      </w:smartTag>
      <w:r w:rsidRPr="0008467B">
        <w:t xml:space="preserve"> à l’entretien du presbytère. Il était prévu d’accroitre le nombre des frères à </w:t>
      </w:r>
      <w:r w:rsidR="001F6D7E">
        <w:t>vingt</w:t>
      </w:r>
      <w:r w:rsidRPr="0008467B">
        <w:t xml:space="preserve"> de sorte à produire un revenu net de </w:t>
      </w:r>
      <w:smartTag w:uri="urn:schemas-microsoft-com:office:smarttags" w:element="metricconverter">
        <w:smartTagPr>
          <w:attr w:name="ProductID" w:val="100 livres"/>
        </w:smartTagPr>
        <w:r w:rsidRPr="0008467B">
          <w:t>100 livres</w:t>
        </w:r>
      </w:smartTag>
      <w:r w:rsidRPr="0008467B">
        <w:t xml:space="preserve"> par tête</w:t>
      </w:r>
      <w:r w:rsidR="00D70C3B">
        <w:rPr>
          <w:rStyle w:val="Appelnotedebasdep"/>
        </w:rPr>
        <w:footnoteReference w:id="297"/>
      </w:r>
      <w:r w:rsidRPr="0008467B">
        <w:t>.</w:t>
      </w:r>
    </w:p>
    <w:p w14:paraId="0C5B5E48" w14:textId="77777777" w:rsidR="001F6D7E" w:rsidRPr="0008467B" w:rsidRDefault="001F6D7E" w:rsidP="008A6120">
      <w:pPr>
        <w:pStyle w:val="Listepuces"/>
        <w:numPr>
          <w:ilvl w:val="0"/>
          <w:numId w:val="0"/>
        </w:numPr>
      </w:pPr>
    </w:p>
    <w:p w14:paraId="2D8F26A8" w14:textId="77777777" w:rsidR="008A6120" w:rsidRPr="0008467B" w:rsidRDefault="008A6120" w:rsidP="008A6120">
      <w:pPr>
        <w:pStyle w:val="Listepuces"/>
        <w:numPr>
          <w:ilvl w:val="0"/>
          <w:numId w:val="0"/>
        </w:numPr>
      </w:pPr>
    </w:p>
    <w:p w14:paraId="67CAD398" w14:textId="77777777" w:rsidR="008A6120" w:rsidRPr="00143F14" w:rsidRDefault="008A6120" w:rsidP="008A6120">
      <w:pPr>
        <w:pStyle w:val="Listepuces"/>
        <w:numPr>
          <w:ilvl w:val="0"/>
          <w:numId w:val="0"/>
        </w:numPr>
        <w:rPr>
          <w:b/>
          <w:i/>
        </w:rPr>
      </w:pPr>
      <w:r w:rsidRPr="00143F14">
        <w:rPr>
          <w:b/>
          <w:i/>
        </w:rPr>
        <w:lastRenderedPageBreak/>
        <w:t>Administration de la paroisse</w:t>
      </w:r>
    </w:p>
    <w:p w14:paraId="6B2462E1" w14:textId="5DE81BD1" w:rsidR="008A6120" w:rsidRDefault="008A6120" w:rsidP="008A6120">
      <w:pPr>
        <w:pStyle w:val="Listepuces"/>
        <w:numPr>
          <w:ilvl w:val="0"/>
          <w:numId w:val="0"/>
        </w:numPr>
      </w:pPr>
      <w:r w:rsidRPr="0008467B">
        <w:t>La fabrique tirait</w:t>
      </w:r>
      <w:r w:rsidR="003E722F">
        <w:t xml:space="preserve"> </w:t>
      </w:r>
      <w:r w:rsidR="00E37D05">
        <w:t xml:space="preserve">une </w:t>
      </w:r>
      <w:r w:rsidRPr="0008467B">
        <w:t>partie</w:t>
      </w:r>
      <w:r w:rsidR="00E37D05">
        <w:t xml:space="preserve"> </w:t>
      </w:r>
      <w:r w:rsidRPr="0008467B">
        <w:t xml:space="preserve">de ses revenus des dons des fidèles et des baux de chaises, bancs et tribunes de l’église. L’existence de ces baux est attestée dès les premières années de la paroisse. Ils étaient tenus par des membres de la </w:t>
      </w:r>
      <w:r w:rsidR="003E722F">
        <w:t>c</w:t>
      </w:r>
      <w:r w:rsidRPr="0008467B">
        <w:t>our qui usaient parfois de prête-noms.</w:t>
      </w:r>
      <w:r w:rsidR="003E722F">
        <w:t xml:space="preserve"> Ainsi,</w:t>
      </w:r>
      <w:r w:rsidRPr="0008467B">
        <w:t xml:space="preserve"> </w:t>
      </w:r>
      <w:r w:rsidR="003E722F">
        <w:t>e</w:t>
      </w:r>
      <w:r w:rsidRPr="0008467B">
        <w:t>n novembre 1734, Charlotte-Eléonore-Madeleine de la Mothe-Houdancourt, duchesse de Ventadour, gouvernante du roi et des Enfants de France, concéda</w:t>
      </w:r>
      <w:r w:rsidR="003E722F">
        <w:t>-t-elle</w:t>
      </w:r>
      <w:r w:rsidRPr="0008467B">
        <w:t xml:space="preserve"> devant notaire</w:t>
      </w:r>
      <w:r w:rsidR="003E722F">
        <w:t>,</w:t>
      </w:r>
      <w:r w:rsidRPr="0008467B">
        <w:t xml:space="preserve"> </w:t>
      </w:r>
      <w:r>
        <w:t xml:space="preserve">à </w:t>
      </w:r>
      <w:r w:rsidRPr="0008467B">
        <w:t xml:space="preserve">Philippe Lambert, intendant de la Maison de la </w:t>
      </w:r>
      <w:r>
        <w:t>R</w:t>
      </w:r>
      <w:r w:rsidRPr="0008467B">
        <w:t xml:space="preserve">eine, un banc de la chapelle primitive moyennant </w:t>
      </w:r>
      <w:smartTag w:uri="urn:schemas-microsoft-com:office:smarttags" w:element="metricconverter">
        <w:smartTagPr>
          <w:attr w:name="ProductID" w:val="35ﾠlivres"/>
        </w:smartTagPr>
        <w:r w:rsidRPr="0008467B">
          <w:t>35 livres</w:t>
        </w:r>
      </w:smartTag>
      <w:r w:rsidRPr="0008467B">
        <w:t xml:space="preserve"> annuelles</w:t>
      </w:r>
      <w:r w:rsidR="00D70C3B">
        <w:rPr>
          <w:rStyle w:val="Appelnotedebasdep"/>
        </w:rPr>
        <w:footnoteReference w:id="298"/>
      </w:r>
      <w:r w:rsidRPr="0008467B">
        <w:t xml:space="preserve">. </w:t>
      </w:r>
    </w:p>
    <w:p w14:paraId="6DF24AD2" w14:textId="77777777" w:rsidR="00143F14" w:rsidRPr="0008467B" w:rsidRDefault="00143F14" w:rsidP="008A6120">
      <w:pPr>
        <w:pStyle w:val="Listepuces"/>
        <w:numPr>
          <w:ilvl w:val="0"/>
          <w:numId w:val="0"/>
        </w:numPr>
      </w:pPr>
    </w:p>
    <w:p w14:paraId="032D4883" w14:textId="4359437B" w:rsidR="008A6120" w:rsidRDefault="008A6120" w:rsidP="008A6120">
      <w:pPr>
        <w:pStyle w:val="Listepuces"/>
        <w:numPr>
          <w:ilvl w:val="0"/>
          <w:numId w:val="0"/>
        </w:numPr>
      </w:pPr>
      <w:r w:rsidRPr="0008467B">
        <w:t xml:space="preserve">En septembre 1774, </w:t>
      </w:r>
      <w:r w:rsidR="003E722F">
        <w:t>É</w:t>
      </w:r>
      <w:r w:rsidRPr="0008467B">
        <w:t xml:space="preserve">tienne </w:t>
      </w:r>
      <w:proofErr w:type="spellStart"/>
      <w:r w:rsidRPr="0008467B">
        <w:t>Yencre</w:t>
      </w:r>
      <w:proofErr w:type="spellEnd"/>
      <w:r w:rsidRPr="0008467B">
        <w:t xml:space="preserve">, garde-suisse de la paroisse, et son épouse se virent concédés les bancs et chaises de l’église pour </w:t>
      </w:r>
      <w:smartTag w:uri="urn:schemas-microsoft-com:office:smarttags" w:element="metricconverter">
        <w:smartTagPr>
          <w:attr w:name="ProductID" w:val="13ﾠ000 livres"/>
        </w:smartTagPr>
        <w:r w:rsidRPr="0008467B">
          <w:t>13 000 livres</w:t>
        </w:r>
      </w:smartTag>
      <w:r w:rsidRPr="0008467B">
        <w:t xml:space="preserve"> annuelles. Le bail fut renouvelé en mars 1781 et octobre 1787, mais </w:t>
      </w:r>
      <w:r w:rsidR="003E722F">
        <w:t xml:space="preserve">un </w:t>
      </w:r>
      <w:r w:rsidRPr="0008467B">
        <w:t xml:space="preserve">terme fut mis en mai 1791 devant l’impossibilité pour son titulaire de l’honorer convenablement </w:t>
      </w:r>
      <w:r>
        <w:t xml:space="preserve">du fait de </w:t>
      </w:r>
      <w:r w:rsidRPr="0008467B">
        <w:t xml:space="preserve">la diminution constante du nombre des fidèles après 1789 et ce, malgré la réduction du montant du loyer sollicitée en février 1790. Etienne </w:t>
      </w:r>
      <w:proofErr w:type="spellStart"/>
      <w:r w:rsidRPr="0008467B">
        <w:t>Yencre</w:t>
      </w:r>
      <w:proofErr w:type="spellEnd"/>
      <w:r w:rsidRPr="0008467B">
        <w:t xml:space="preserve"> n’était en réalité qu’un prête-nom. Les véritables titulaires du bail étaient, d’après le contrat de 1781</w:t>
      </w:r>
      <w:r w:rsidR="003E722F">
        <w:t> :</w:t>
      </w:r>
      <w:r w:rsidRPr="0008467B">
        <w:t xml:space="preserve"> le marquis Louis Bouchet de </w:t>
      </w:r>
      <w:proofErr w:type="spellStart"/>
      <w:r w:rsidRPr="0008467B">
        <w:t>Sourches</w:t>
      </w:r>
      <w:proofErr w:type="spellEnd"/>
      <w:r w:rsidRPr="0008467B">
        <w:t xml:space="preserve">, lieutenant général des armées du roi et prévôt de l’hôtel du roi ; Jean-Eustache Cannée, commissaire de police au baillage de Versailles ; et Nicolas </w:t>
      </w:r>
      <w:proofErr w:type="spellStart"/>
      <w:r w:rsidRPr="0008467B">
        <w:t>Paulmier</w:t>
      </w:r>
      <w:proofErr w:type="spellEnd"/>
      <w:r w:rsidRPr="0008467B">
        <w:t xml:space="preserve">, ancien chef du gobelet du roi. </w:t>
      </w:r>
      <w:r>
        <w:t xml:space="preserve">Le bail </w:t>
      </w:r>
      <w:r w:rsidRPr="0008467B">
        <w:t>portait sur les 3 500 chaises</w:t>
      </w:r>
      <w:r>
        <w:t xml:space="preserve"> et</w:t>
      </w:r>
      <w:r w:rsidRPr="0008467B">
        <w:t xml:space="preserve"> bancs du chœur</w:t>
      </w:r>
      <w:r>
        <w:t>,</w:t>
      </w:r>
      <w:r w:rsidRPr="0008467B">
        <w:t xml:space="preserve"> </w:t>
      </w:r>
      <w:r w:rsidR="003E722F">
        <w:t>ainsi que</w:t>
      </w:r>
      <w:r>
        <w:t xml:space="preserve"> les</w:t>
      </w:r>
      <w:r w:rsidRPr="0008467B">
        <w:t xml:space="preserve"> </w:t>
      </w:r>
      <w:r>
        <w:t>trois</w:t>
      </w:r>
      <w:r w:rsidRPr="0008467B">
        <w:t xml:space="preserve"> tribunes de l’église</w:t>
      </w:r>
      <w:r w:rsidR="00D70C3B">
        <w:rPr>
          <w:rStyle w:val="Appelnotedebasdep"/>
        </w:rPr>
        <w:footnoteReference w:id="299"/>
      </w:r>
      <w:r w:rsidRPr="0008467B">
        <w:t xml:space="preserve">. </w:t>
      </w:r>
    </w:p>
    <w:p w14:paraId="7B43848E" w14:textId="77777777" w:rsidR="00143F14" w:rsidRPr="0008467B" w:rsidRDefault="00143F14" w:rsidP="008A6120">
      <w:pPr>
        <w:pStyle w:val="Listepuces"/>
        <w:numPr>
          <w:ilvl w:val="0"/>
          <w:numId w:val="0"/>
        </w:numPr>
      </w:pPr>
    </w:p>
    <w:p w14:paraId="684139EA" w14:textId="16F11CBF" w:rsidR="008A6120" w:rsidRDefault="008A6120" w:rsidP="008A6120">
      <w:pPr>
        <w:pStyle w:val="Listepuces"/>
        <w:numPr>
          <w:ilvl w:val="0"/>
          <w:numId w:val="0"/>
        </w:numPr>
      </w:pPr>
      <w:r w:rsidRPr="0008467B">
        <w:t>Comme toute paroisse, S</w:t>
      </w:r>
      <w:r>
        <w:t>ain</w:t>
      </w:r>
      <w:r w:rsidRPr="0008467B">
        <w:t>t-Louis</w:t>
      </w:r>
      <w:r w:rsidR="003E722F">
        <w:t xml:space="preserve"> de Versailles</w:t>
      </w:r>
      <w:r w:rsidRPr="0008467B">
        <w:t xml:space="preserve"> disposait d’un conseil de fabrique, chargé de l’administration de ses biens et revenus. Il était composé d’une dizaine de marguilliers laïcs et des religieux de la paroisse. Parmi les premiers, se trouvait le fils cadet de l’entrepreneur Letellier, Louis</w:t>
      </w:r>
      <w:r w:rsidRPr="0008467B">
        <w:noBreakHyphen/>
        <w:t>Gaspard, valet de la garde-robe du roi, domicilié dans l’immeuble bâti par son père, rue de Satory (Maréchal Joffre)</w:t>
      </w:r>
      <w:r w:rsidR="00D70C3B">
        <w:rPr>
          <w:rStyle w:val="Appelnotedebasdep"/>
        </w:rPr>
        <w:footnoteReference w:id="300"/>
      </w:r>
      <w:r w:rsidRPr="0008467B">
        <w:t xml:space="preserve">. </w:t>
      </w:r>
    </w:p>
    <w:p w14:paraId="2957C05E" w14:textId="77777777" w:rsidR="00143F14" w:rsidRPr="0008467B" w:rsidRDefault="00143F14" w:rsidP="008A6120">
      <w:pPr>
        <w:pStyle w:val="Listepuces"/>
        <w:numPr>
          <w:ilvl w:val="0"/>
          <w:numId w:val="0"/>
        </w:numPr>
      </w:pPr>
    </w:p>
    <w:p w14:paraId="633E06B9" w14:textId="77777777" w:rsidR="003E722F" w:rsidRDefault="008A6120" w:rsidP="008A6120">
      <w:pPr>
        <w:pStyle w:val="Listepuces"/>
        <w:numPr>
          <w:ilvl w:val="0"/>
          <w:numId w:val="0"/>
        </w:numPr>
      </w:pPr>
      <w:r w:rsidRPr="0008467B">
        <w:t xml:space="preserve">Les relations entre </w:t>
      </w:r>
      <w:r w:rsidR="003E722F">
        <w:t xml:space="preserve">les </w:t>
      </w:r>
      <w:r w:rsidRPr="0008467B">
        <w:t xml:space="preserve">marguilliers et </w:t>
      </w:r>
      <w:r w:rsidR="003E722F">
        <w:t xml:space="preserve">les </w:t>
      </w:r>
      <w:r w:rsidRPr="0008467B">
        <w:t xml:space="preserve">prêtres étaient passablement tendues, s’agissant de la répartition des offrandes lors des cérémonies, de la reddition des comptes ou de la convocation des assemblées. Suite au détournement de fonds de </w:t>
      </w:r>
      <w:r>
        <w:t>deux</w:t>
      </w:r>
      <w:r w:rsidRPr="0008467B">
        <w:t xml:space="preserve"> marguilliers, un premier arrêt du Parlement du 4 décembre 1743 aboutit à l’instauration d’un règlement de 46 articles. </w:t>
      </w:r>
      <w:r w:rsidRPr="0008467B">
        <w:lastRenderedPageBreak/>
        <w:t>Il fut suivi</w:t>
      </w:r>
      <w:r w:rsidR="003E722F">
        <w:t>,</w:t>
      </w:r>
      <w:r w:rsidRPr="0008467B">
        <w:t xml:space="preserve"> en vain</w:t>
      </w:r>
      <w:r w:rsidR="003E722F">
        <w:t>,</w:t>
      </w:r>
      <w:r w:rsidRPr="0008467B">
        <w:t xml:space="preserve"> de </w:t>
      </w:r>
      <w:r w:rsidR="003E722F">
        <w:t>trois</w:t>
      </w:r>
      <w:r w:rsidRPr="0008467B">
        <w:t xml:space="preserve"> autres en juillet 1747, août 1748 et janvier 1765. L’arrêt du 20 juillet 1747 </w:t>
      </w:r>
      <w:r>
        <w:t xml:space="preserve">entendait </w:t>
      </w:r>
      <w:r w:rsidRPr="0008467B">
        <w:t>rappel</w:t>
      </w:r>
      <w:r>
        <w:t>er</w:t>
      </w:r>
      <w:r w:rsidRPr="0008467B">
        <w:t xml:space="preserve"> que la paroisse deva</w:t>
      </w:r>
      <w:r>
        <w:t>i</w:t>
      </w:r>
      <w:r w:rsidRPr="0008467B">
        <w:t xml:space="preserve">t son existence aux « piété &amp; libéralités du roi, qui non seulement en a fait bâtir l’Eglise &amp; le Presbytère, mais encore doté le curé &amp; les Prêtres qui doivent la desservir ». « Les religieux ne pouvaient réclamer », </w:t>
      </w:r>
      <w:r>
        <w:t>souligna</w:t>
      </w:r>
      <w:r w:rsidRPr="0008467B">
        <w:t xml:space="preserve">it-t-il, « aucun droit de rétribution, s’étant engagés à remplir leurs fonctions gratuitement ». </w:t>
      </w:r>
      <w:r>
        <w:t>S</w:t>
      </w:r>
      <w:r w:rsidRPr="0008467B">
        <w:t>es conclusions furent réaffirmées dans l’arrêt du 22 janvier 1765</w:t>
      </w:r>
      <w:r w:rsidR="00D70C3B">
        <w:rPr>
          <w:rStyle w:val="Appelnotedebasdep"/>
        </w:rPr>
        <w:footnoteReference w:id="301"/>
      </w:r>
      <w:r w:rsidRPr="0008467B">
        <w:t xml:space="preserve">. </w:t>
      </w:r>
    </w:p>
    <w:p w14:paraId="3276303A" w14:textId="77777777" w:rsidR="003E722F" w:rsidRDefault="003E722F" w:rsidP="008A6120">
      <w:pPr>
        <w:pStyle w:val="Listepuces"/>
        <w:numPr>
          <w:ilvl w:val="0"/>
          <w:numId w:val="0"/>
        </w:numPr>
      </w:pPr>
    </w:p>
    <w:p w14:paraId="267BA161" w14:textId="5D94D9D9" w:rsidR="008A6120" w:rsidRPr="0008467B" w:rsidRDefault="008A6120" w:rsidP="008A6120">
      <w:pPr>
        <w:pStyle w:val="Listepuces"/>
        <w:numPr>
          <w:ilvl w:val="0"/>
          <w:numId w:val="0"/>
        </w:numPr>
      </w:pPr>
      <w:r w:rsidRPr="0008467B">
        <w:t>Parmi les actes dénoncés par les marguilliers, figuraient, lors des mariages, le paiement des publications des bancs et celui des cérémonies suivant l’endroit</w:t>
      </w:r>
      <w:r>
        <w:t>,</w:t>
      </w:r>
      <w:r w:rsidRPr="0008467B">
        <w:t xml:space="preserve"> à savoir : de 96 à </w:t>
      </w:r>
      <w:smartTag w:uri="urn:schemas-microsoft-com:office:smarttags" w:element="metricconverter">
        <w:smartTagPr>
          <w:attr w:name="ProductID" w:val="120 livres"/>
        </w:smartTagPr>
        <w:r w:rsidRPr="0008467B">
          <w:t>120 livres</w:t>
        </w:r>
      </w:smartTag>
      <w:r w:rsidRPr="0008467B">
        <w:t xml:space="preserve"> dans le chœur ; </w:t>
      </w:r>
      <w:smartTag w:uri="urn:schemas-microsoft-com:office:smarttags" w:element="metricconverter">
        <w:smartTagPr>
          <w:attr w:name="ProductID" w:val="30 livres"/>
        </w:smartTagPr>
        <w:r w:rsidRPr="0008467B">
          <w:t>30 livres</w:t>
        </w:r>
      </w:smartTag>
      <w:r w:rsidRPr="0008467B">
        <w:t xml:space="preserve"> dans la chapelle de </w:t>
      </w:r>
      <w:smartTag w:uri="urn:schemas-microsoft-com:office:smarttags" w:element="PersonName">
        <w:smartTagPr>
          <w:attr w:name="ProductID" w:val="la Vierge"/>
        </w:smartTagPr>
        <w:r w:rsidRPr="0008467B">
          <w:t>la Vierge</w:t>
        </w:r>
      </w:smartTag>
      <w:r w:rsidRPr="0008467B">
        <w:t xml:space="preserve"> ; </w:t>
      </w:r>
      <w:smartTag w:uri="urn:schemas-microsoft-com:office:smarttags" w:element="metricconverter">
        <w:smartTagPr>
          <w:attr w:name="ProductID" w:val="6 livres"/>
        </w:smartTagPr>
        <w:r w:rsidRPr="0008467B">
          <w:t>6 livres</w:t>
        </w:r>
      </w:smartTag>
      <w:r w:rsidRPr="0008467B">
        <w:t xml:space="preserve"> dans les chapelles latérales. Le</w:t>
      </w:r>
      <w:r>
        <w:t xml:space="preserve"> curé pouvait aussi toucher </w:t>
      </w:r>
      <w:smartTag w:uri="urn:schemas-microsoft-com:office:smarttags" w:element="metricconverter">
        <w:smartTagPr>
          <w:attr w:name="ProductID" w:val="120ﾠlivres"/>
        </w:smartTagPr>
        <w:r>
          <w:t>120 </w:t>
        </w:r>
        <w:r w:rsidRPr="0008467B">
          <w:t>livres</w:t>
        </w:r>
      </w:smartTag>
      <w:r w:rsidRPr="0008467B">
        <w:t xml:space="preserve"> des membres des maisons royales ou princières lors des baptêmes</w:t>
      </w:r>
      <w:r w:rsidR="00D70C3B">
        <w:rPr>
          <w:rStyle w:val="Appelnotedebasdep"/>
        </w:rPr>
        <w:footnoteReference w:id="302"/>
      </w:r>
      <w:r w:rsidRPr="0008467B">
        <w:t>.</w:t>
      </w:r>
    </w:p>
    <w:p w14:paraId="6FEAC7CC" w14:textId="77777777" w:rsidR="008A6120" w:rsidRDefault="008A6120" w:rsidP="008A6120">
      <w:pPr>
        <w:pStyle w:val="Listepuces"/>
        <w:numPr>
          <w:ilvl w:val="0"/>
          <w:numId w:val="0"/>
        </w:numPr>
      </w:pPr>
    </w:p>
    <w:p w14:paraId="1CFFDAD7" w14:textId="77777777" w:rsidR="008A6120" w:rsidRPr="00143F14" w:rsidRDefault="008A6120" w:rsidP="008A6120">
      <w:pPr>
        <w:pStyle w:val="Listepuces"/>
        <w:numPr>
          <w:ilvl w:val="0"/>
          <w:numId w:val="0"/>
        </w:numPr>
        <w:rPr>
          <w:b/>
          <w:i/>
        </w:rPr>
      </w:pPr>
      <w:r w:rsidRPr="00143F14">
        <w:rPr>
          <w:b/>
          <w:i/>
        </w:rPr>
        <w:t>Les inhumations. Le cimetière Saint-Louis</w:t>
      </w:r>
    </w:p>
    <w:p w14:paraId="1E7B3C28" w14:textId="780EAEF3" w:rsidR="008A6120" w:rsidRDefault="008A6120" w:rsidP="008A6120">
      <w:pPr>
        <w:pStyle w:val="Listepuces"/>
        <w:numPr>
          <w:ilvl w:val="0"/>
          <w:numId w:val="0"/>
        </w:numPr>
      </w:pPr>
      <w:r>
        <w:t>D</w:t>
      </w:r>
      <w:r w:rsidRPr="0008467B">
        <w:t>esservants de la paroisse, les religieux étaient chargés</w:t>
      </w:r>
      <w:r w:rsidR="003E722F">
        <w:t xml:space="preserve"> bien sûr</w:t>
      </w:r>
      <w:r w:rsidRPr="0008467B">
        <w:t xml:space="preserve"> des </w:t>
      </w:r>
      <w:r>
        <w:t xml:space="preserve">baptêmes, mariages et </w:t>
      </w:r>
      <w:r w:rsidRPr="0008467B">
        <w:t>inhumations. Un premier cimetière fut établi en 1725 à l’angle des rues de Satory et des Bourdonnais</w:t>
      </w:r>
      <w:r w:rsidR="003E722F">
        <w:t>, confié aux</w:t>
      </w:r>
      <w:r w:rsidRPr="0008467B">
        <w:t xml:space="preserve"> maçon</w:t>
      </w:r>
      <w:r w:rsidR="003E722F">
        <w:t>s</w:t>
      </w:r>
      <w:r w:rsidRPr="0008467B">
        <w:t xml:space="preserve"> </w:t>
      </w:r>
      <w:proofErr w:type="spellStart"/>
      <w:r w:rsidRPr="0008467B">
        <w:t>Brochot</w:t>
      </w:r>
      <w:proofErr w:type="spellEnd"/>
      <w:r w:rsidRPr="0008467B">
        <w:t xml:space="preserve"> et Poulain. Pour des raisons d’hygiène et d</w:t>
      </w:r>
      <w:r>
        <w:t>e place</w:t>
      </w:r>
      <w:r w:rsidRPr="0008467B">
        <w:t xml:space="preserve"> qui touchaient alors toutes les villes</w:t>
      </w:r>
      <w:r w:rsidR="003E722F">
        <w:t xml:space="preserve"> du royaume,</w:t>
      </w:r>
      <w:r w:rsidRPr="0008467B">
        <w:t xml:space="preserve"> et conformément à l’arrêt du Parlement de 1765 </w:t>
      </w:r>
      <w:r w:rsidR="003E722F">
        <w:t xml:space="preserve">qui </w:t>
      </w:r>
      <w:r w:rsidRPr="0008467B">
        <w:t xml:space="preserve">interdit les inhumations en ville, le cimetière </w:t>
      </w:r>
      <w:r w:rsidR="003E722F">
        <w:t>d</w:t>
      </w:r>
      <w:r w:rsidRPr="0008467B">
        <w:t>ut</w:t>
      </w:r>
      <w:r w:rsidR="003E722F">
        <w:t xml:space="preserve"> être</w:t>
      </w:r>
      <w:r w:rsidRPr="0008467B">
        <w:t xml:space="preserve"> transporté aux confins du quartier</w:t>
      </w:r>
      <w:r>
        <w:t xml:space="preserve"> Saint</w:t>
      </w:r>
      <w:r>
        <w:noBreakHyphen/>
        <w:t>Louis,</w:t>
      </w:r>
      <w:r w:rsidRPr="0008467B">
        <w:t xml:space="preserve"> son emplacement actuel. Versailles en tant que capitale </w:t>
      </w:r>
      <w:r w:rsidR="003E722F">
        <w:t>administrative</w:t>
      </w:r>
      <w:r w:rsidRPr="0008467B">
        <w:t xml:space="preserve"> fut la première ville de France à donner l’exemple</w:t>
      </w:r>
      <w:r w:rsidR="00D70C3B">
        <w:rPr>
          <w:rStyle w:val="Appelnotedebasdep"/>
        </w:rPr>
        <w:footnoteReference w:id="303"/>
      </w:r>
      <w:r w:rsidRPr="0008467B">
        <w:t>.</w:t>
      </w:r>
    </w:p>
    <w:p w14:paraId="78BF7A08" w14:textId="77777777" w:rsidR="00143F14" w:rsidRPr="0008467B" w:rsidRDefault="00143F14" w:rsidP="008A6120">
      <w:pPr>
        <w:pStyle w:val="Listepuces"/>
        <w:numPr>
          <w:ilvl w:val="0"/>
          <w:numId w:val="0"/>
        </w:numPr>
      </w:pPr>
    </w:p>
    <w:p w14:paraId="2121C3FD" w14:textId="0D498C06" w:rsidR="00796D99" w:rsidRDefault="008A6120" w:rsidP="008A6120">
      <w:pPr>
        <w:pStyle w:val="Listepuces"/>
        <w:numPr>
          <w:ilvl w:val="0"/>
          <w:numId w:val="0"/>
        </w:numPr>
      </w:pPr>
      <w:r w:rsidRPr="0008467B">
        <w:t>La création de ce second cimetière fut arrêt</w:t>
      </w:r>
      <w:r w:rsidR="003E722F">
        <w:t>é</w:t>
      </w:r>
      <w:r w:rsidR="00DD0B9B">
        <w:t xml:space="preserve"> </w:t>
      </w:r>
      <w:r w:rsidR="003E722F">
        <w:t>par le</w:t>
      </w:r>
      <w:r w:rsidRPr="0008467B">
        <w:t xml:space="preserve"> conseil</w:t>
      </w:r>
      <w:r w:rsidR="003E722F">
        <w:t>,</w:t>
      </w:r>
      <w:r w:rsidRPr="0008467B">
        <w:t xml:space="preserve"> </w:t>
      </w:r>
      <w:r w:rsidR="003E722F">
        <w:t>le</w:t>
      </w:r>
      <w:r w:rsidRPr="0008467B">
        <w:t xml:space="preserve"> 24 février 1769</w:t>
      </w:r>
      <w:r w:rsidR="003E722F">
        <w:t> :</w:t>
      </w:r>
      <w:r w:rsidRPr="0008467B">
        <w:t xml:space="preserve"> le roi </w:t>
      </w:r>
      <w:r w:rsidR="003E722F">
        <w:t>avait</w:t>
      </w:r>
      <w:r w:rsidRPr="0008467B">
        <w:t xml:space="preserve"> octroyé un terrain de 180 perches dans le bois de Satory. Par lettres patentes du 6 mars 1770, il autorisa la fabrique à acquérir un </w:t>
      </w:r>
      <w:r w:rsidR="00DD0B9B">
        <w:t xml:space="preserve">autre </w:t>
      </w:r>
      <w:r w:rsidRPr="0008467B">
        <w:t xml:space="preserve">terrain pour former le passage d’accès. Le fossoyeur Bidou se plaignit de la difficulté d’y creuser les fosses, le terrain n’étant que tuf et pierrailles. </w:t>
      </w:r>
    </w:p>
    <w:p w14:paraId="6DF243E0" w14:textId="77777777" w:rsidR="00796D99" w:rsidRDefault="00796D99" w:rsidP="008A6120">
      <w:pPr>
        <w:pStyle w:val="Listepuces"/>
        <w:numPr>
          <w:ilvl w:val="0"/>
          <w:numId w:val="0"/>
        </w:numPr>
      </w:pPr>
    </w:p>
    <w:p w14:paraId="64B98B40" w14:textId="7CDE1233" w:rsidR="008A6120" w:rsidRDefault="008A6120" w:rsidP="008A6120">
      <w:pPr>
        <w:pStyle w:val="Listepuces"/>
        <w:numPr>
          <w:ilvl w:val="0"/>
          <w:numId w:val="0"/>
        </w:numPr>
      </w:pPr>
      <w:r w:rsidRPr="0008467B">
        <w:t xml:space="preserve">En 1788, </w:t>
      </w:r>
      <w:r w:rsidR="00DD0B9B">
        <w:t>l</w:t>
      </w:r>
      <w:r w:rsidR="00DD0B9B" w:rsidRPr="0008467B">
        <w:t>es dernières sépultures de l’ancien cimetière</w:t>
      </w:r>
      <w:r w:rsidRPr="0008467B">
        <w:t xml:space="preserve"> </w:t>
      </w:r>
      <w:r w:rsidR="00DD0B9B">
        <w:t>furent mises à la</w:t>
      </w:r>
      <w:r w:rsidRPr="0008467B">
        <w:t xml:space="preserve"> fosse commune</w:t>
      </w:r>
      <w:r w:rsidR="00DD0B9B">
        <w:t xml:space="preserve"> afin d’engager son</w:t>
      </w:r>
      <w:r w:rsidRPr="0008467B">
        <w:t xml:space="preserve"> lotissement</w:t>
      </w:r>
      <w:r w:rsidR="00DD0B9B">
        <w:t>,</w:t>
      </w:r>
      <w:r w:rsidRPr="0008467B">
        <w:t xml:space="preserve"> l’année suivante : les époux Bouillon et Le Trotteur s’en rendirent </w:t>
      </w:r>
      <w:r w:rsidR="00DD0B9B">
        <w:t xml:space="preserve">ainsi </w:t>
      </w:r>
      <w:r w:rsidRPr="0008467B">
        <w:t>acquéreurs par baux emphytéotiques des 11, 20 et 1</w:t>
      </w:r>
      <w:r w:rsidRPr="0008467B">
        <w:rPr>
          <w:vertAlign w:val="superscript"/>
        </w:rPr>
        <w:t>er</w:t>
      </w:r>
      <w:r w:rsidRPr="0008467B">
        <w:t xml:space="preserve"> juillet 1789 pour </w:t>
      </w:r>
      <w:r w:rsidR="00DD0B9B">
        <w:t>vingt-neuf</w:t>
      </w:r>
      <w:r w:rsidRPr="0008467B">
        <w:t xml:space="preserve"> ans, </w:t>
      </w:r>
      <w:r w:rsidRPr="0008467B">
        <w:lastRenderedPageBreak/>
        <w:t xml:space="preserve">moyennant </w:t>
      </w:r>
      <w:smartTag w:uri="urn:schemas-microsoft-com:office:smarttags" w:element="metricconverter">
        <w:smartTagPr>
          <w:attr w:name="ProductID" w:val="920 livres"/>
        </w:smartTagPr>
        <w:r w:rsidRPr="0008467B">
          <w:t>920 livres</w:t>
        </w:r>
      </w:smartTag>
      <w:r w:rsidRPr="0008467B">
        <w:t xml:space="preserve"> de rentes pour le terrain et </w:t>
      </w:r>
      <w:smartTag w:uri="urn:schemas-microsoft-com:office:smarttags" w:element="metricconverter">
        <w:smartTagPr>
          <w:attr w:name="ProductID" w:val="420 livres"/>
        </w:smartTagPr>
        <w:r w:rsidRPr="0008467B">
          <w:t>420 livres</w:t>
        </w:r>
      </w:smartTag>
      <w:r w:rsidRPr="0008467B">
        <w:t xml:space="preserve"> pour l’immeuble </w:t>
      </w:r>
      <w:r w:rsidR="00DD0B9B">
        <w:t>à bâtir</w:t>
      </w:r>
      <w:r w:rsidRPr="0008467B">
        <w:t xml:space="preserve">. Considéré comme bien de la paroisse, le terrain fut estimé en janvier 1794 par Jacques Poupart, expert du district de Versailles, à </w:t>
      </w:r>
      <w:smartTag w:uri="urn:schemas-microsoft-com:office:smarttags" w:element="metricconverter">
        <w:smartTagPr>
          <w:attr w:name="ProductID" w:val="14ﾠ250 livres"/>
        </w:smartTagPr>
        <w:r w:rsidRPr="0008467B">
          <w:t>14 250 livres</w:t>
        </w:r>
      </w:smartTag>
      <w:r w:rsidRPr="0008467B">
        <w:t xml:space="preserve">. </w:t>
      </w:r>
      <w:r>
        <w:t>Il</w:t>
      </w:r>
      <w:r w:rsidRPr="0008467B">
        <w:t xml:space="preserve"> était alors de 20</w:t>
      </w:r>
      <w:r>
        <w:t> </w:t>
      </w:r>
      <w:r w:rsidRPr="0008467B">
        <w:t>toises sur</w:t>
      </w:r>
      <w:r>
        <w:t xml:space="preserve"> </w:t>
      </w:r>
      <w:r w:rsidRPr="0008467B">
        <w:t xml:space="preserve">22. Il </w:t>
      </w:r>
      <w:r>
        <w:t xml:space="preserve">  </w:t>
      </w:r>
      <w:r w:rsidRPr="0008467B">
        <w:t>demeura</w:t>
      </w:r>
      <w:r>
        <w:t xml:space="preserve"> </w:t>
      </w:r>
      <w:r w:rsidRPr="0008467B">
        <w:t>bien national jusqu’à</w:t>
      </w:r>
      <w:r>
        <w:t xml:space="preserve"> </w:t>
      </w:r>
      <w:r w:rsidRPr="0008467B">
        <w:t xml:space="preserve">son </w:t>
      </w:r>
      <w:r w:rsidR="00DD0B9B">
        <w:t>rachat</w:t>
      </w:r>
      <w:r>
        <w:t xml:space="preserve"> </w:t>
      </w:r>
      <w:r w:rsidRPr="0008467B">
        <w:t>par Le</w:t>
      </w:r>
      <w:r>
        <w:t xml:space="preserve"> </w:t>
      </w:r>
      <w:r w:rsidRPr="0008467B">
        <w:t>Trotteur</w:t>
      </w:r>
      <w:r>
        <w:t xml:space="preserve"> </w:t>
      </w:r>
      <w:r w:rsidRPr="0008467B">
        <w:t>en 1805</w:t>
      </w:r>
      <w:r w:rsidR="00D70C3B">
        <w:rPr>
          <w:rStyle w:val="Appelnotedebasdep"/>
        </w:rPr>
        <w:footnoteReference w:id="304"/>
      </w:r>
      <w:r w:rsidRPr="0008467B">
        <w:t>.</w:t>
      </w:r>
    </w:p>
    <w:p w14:paraId="3D200A50" w14:textId="77777777" w:rsidR="00282F9E" w:rsidRPr="0008467B" w:rsidRDefault="00282F9E" w:rsidP="008A6120">
      <w:pPr>
        <w:pStyle w:val="Listepuces"/>
        <w:numPr>
          <w:ilvl w:val="0"/>
          <w:numId w:val="0"/>
        </w:numPr>
      </w:pPr>
    </w:p>
    <w:p w14:paraId="0DA0A5C7" w14:textId="1C1034A7" w:rsidR="00796D99" w:rsidRDefault="008A6120" w:rsidP="008A6120">
      <w:pPr>
        <w:pStyle w:val="Listepuces"/>
        <w:numPr>
          <w:ilvl w:val="0"/>
          <w:numId w:val="0"/>
        </w:numPr>
      </w:pPr>
      <w:r w:rsidRPr="0008467B">
        <w:t>Les inhumations avaient aussi lieu dans l’église. Mansart de Sagonne, com</w:t>
      </w:r>
      <w:r w:rsidR="00D70C3B">
        <w:t>me son aïeul à Notre-Dame (fig.</w:t>
      </w:r>
      <w:r>
        <w:t>57</w:t>
      </w:r>
      <w:r w:rsidRPr="0008467B">
        <w:t xml:space="preserve">), </w:t>
      </w:r>
      <w:r w:rsidR="0091409A">
        <w:t>disposa</w:t>
      </w:r>
      <w:r w:rsidRPr="0008467B">
        <w:t xml:space="preserve"> plusieurs caveaux sous les chapelles latérales, le chœur et la chapelle de la Vierge, séparés par un mur de refend d’un mètre d’épaisseur</w:t>
      </w:r>
      <w:r w:rsidR="00D70C3B">
        <w:rPr>
          <w:rStyle w:val="Appelnotedebasdep"/>
        </w:rPr>
        <w:footnoteReference w:id="305"/>
      </w:r>
      <w:r w:rsidRPr="0008467B">
        <w:t xml:space="preserve">. Suivant la coutume d’Ancien Régime, les chapelles étaient mises à disposition, moyennant finances, </w:t>
      </w:r>
      <w:r w:rsidR="0091409A">
        <w:t xml:space="preserve">à </w:t>
      </w:r>
      <w:r w:rsidRPr="0008467B">
        <w:t>de</w:t>
      </w:r>
      <w:r w:rsidR="0091409A">
        <w:t xml:space="preserve">s </w:t>
      </w:r>
      <w:r w:rsidRPr="0008467B">
        <w:t xml:space="preserve">personnalités pour leurs offices et inhumations. Celles-ci furent autorisées par </w:t>
      </w:r>
      <w:r w:rsidR="0091409A">
        <w:t>la</w:t>
      </w:r>
      <w:r w:rsidRPr="0008467B">
        <w:t xml:space="preserve"> permission du roi du 24 mai 1759. </w:t>
      </w:r>
    </w:p>
    <w:p w14:paraId="331097F0" w14:textId="77777777" w:rsidR="00796D99" w:rsidRDefault="00796D99" w:rsidP="008A6120">
      <w:pPr>
        <w:pStyle w:val="Listepuces"/>
        <w:numPr>
          <w:ilvl w:val="0"/>
          <w:numId w:val="0"/>
        </w:numPr>
      </w:pPr>
    </w:p>
    <w:p w14:paraId="003C128A" w14:textId="77777777" w:rsidR="0091409A" w:rsidRDefault="008A6120" w:rsidP="008A6120">
      <w:pPr>
        <w:pStyle w:val="Listepuces"/>
        <w:numPr>
          <w:ilvl w:val="0"/>
          <w:numId w:val="0"/>
        </w:numPr>
      </w:pPr>
      <w:r w:rsidRPr="0008467B">
        <w:t xml:space="preserve">C’est ainsi que le comte du Muy </w:t>
      </w:r>
      <w:r w:rsidR="0091409A">
        <w:t>fut</w:t>
      </w:r>
      <w:r w:rsidRPr="0008467B">
        <w:t xml:space="preserve"> inhumé dans la chapelle S</w:t>
      </w:r>
      <w:r>
        <w:t>ain</w:t>
      </w:r>
      <w:r w:rsidRPr="0008467B">
        <w:t xml:space="preserve">t-Jean-Baptiste en août suivant, conformément </w:t>
      </w:r>
      <w:r w:rsidR="0091409A">
        <w:t>au</w:t>
      </w:r>
      <w:r w:rsidRPr="0008467B">
        <w:t xml:space="preserve"> souhait de</w:t>
      </w:r>
      <w:r w:rsidR="0091409A">
        <w:t xml:space="preserve"> se trouver</w:t>
      </w:r>
      <w:r w:rsidRPr="0008467B">
        <w:t xml:space="preserve"> le plus proche du maître-autel où</w:t>
      </w:r>
      <w:r>
        <w:t xml:space="preserve"> </w:t>
      </w:r>
      <w:r w:rsidR="0091409A">
        <w:t>l’on</w:t>
      </w:r>
      <w:r>
        <w:t xml:space="preserve"> priait quotidiennement</w:t>
      </w:r>
      <w:r w:rsidRPr="0008467B">
        <w:t xml:space="preserve"> les morts. Avec la duchesse de Villars, il fut l’un des rares courtisans à profiter de ce droit</w:t>
      </w:r>
      <w:r w:rsidR="00D70C3B">
        <w:rPr>
          <w:rStyle w:val="Appelnotedebasdep"/>
        </w:rPr>
        <w:footnoteReference w:id="306"/>
      </w:r>
      <w:r w:rsidRPr="0008467B">
        <w:t>.</w:t>
      </w:r>
      <w:r>
        <w:t xml:space="preserve"> </w:t>
      </w:r>
    </w:p>
    <w:p w14:paraId="61A88B23" w14:textId="77777777" w:rsidR="0091409A" w:rsidRDefault="0091409A" w:rsidP="008A6120">
      <w:pPr>
        <w:pStyle w:val="Listepuces"/>
        <w:numPr>
          <w:ilvl w:val="0"/>
          <w:numId w:val="0"/>
        </w:numPr>
      </w:pPr>
    </w:p>
    <w:p w14:paraId="113886C4" w14:textId="39F45C78" w:rsidR="008A6120" w:rsidRPr="0008467B" w:rsidRDefault="008A6120" w:rsidP="008A6120">
      <w:pPr>
        <w:pStyle w:val="Listepuces"/>
        <w:numPr>
          <w:ilvl w:val="0"/>
          <w:numId w:val="0"/>
        </w:numPr>
      </w:pPr>
      <w:r w:rsidRPr="0008467B">
        <w:t xml:space="preserve">Les religieux </w:t>
      </w:r>
      <w:r w:rsidR="0091409A">
        <w:t>fur</w:t>
      </w:r>
      <w:r w:rsidRPr="0008467B">
        <w:t>ent inhumés, quant à eux, dans le caveau du chœur</w:t>
      </w:r>
      <w:r>
        <w:t>, vaste salle voûtée de 9,80m.</w:t>
      </w:r>
      <w:r w:rsidR="0091409A">
        <w:t xml:space="preserve"> sur </w:t>
      </w:r>
      <w:r>
        <w:t>4,50 m.</w:t>
      </w:r>
      <w:r w:rsidRPr="0008467B">
        <w:t> : le corps du curé Joseph Baret y fut déposé en janvier 1778</w:t>
      </w:r>
      <w:r w:rsidR="0091409A">
        <w:t xml:space="preserve">. En 1857, </w:t>
      </w:r>
      <w:r w:rsidRPr="0008467B">
        <w:t xml:space="preserve">on </w:t>
      </w:r>
      <w:r w:rsidR="0091409A">
        <w:t xml:space="preserve">y </w:t>
      </w:r>
      <w:r w:rsidRPr="0008467B">
        <w:t xml:space="preserve">retrouva les ossements de </w:t>
      </w:r>
      <w:r w:rsidR="0091409A">
        <w:t>quinze</w:t>
      </w:r>
      <w:r w:rsidRPr="0008467B">
        <w:t xml:space="preserve"> lazaristes. </w:t>
      </w:r>
      <w:r w:rsidR="0091409A">
        <w:t>P</w:t>
      </w:r>
      <w:r w:rsidR="0091409A" w:rsidRPr="0008467B">
        <w:t>ar déclaration du 10 mars 1776, confirmée en avril 1778</w:t>
      </w:r>
      <w:r w:rsidR="0091409A">
        <w:t>,</w:t>
      </w:r>
      <w:r w:rsidR="0091409A" w:rsidRPr="0008467B">
        <w:t> </w:t>
      </w:r>
      <w:r w:rsidR="0091409A">
        <w:t>l</w:t>
      </w:r>
      <w:r w:rsidRPr="0008467B">
        <w:t xml:space="preserve">e droit d’inhumation dans l’église fut modifié par Louis XVI: il </w:t>
      </w:r>
      <w:r w:rsidR="0091409A">
        <w:t>fut</w:t>
      </w:r>
      <w:r w:rsidRPr="0008467B">
        <w:t xml:space="preserve"> réservé aux dignitaires de l’</w:t>
      </w:r>
      <w:r w:rsidR="0091409A">
        <w:t>É</w:t>
      </w:r>
      <w:r w:rsidRPr="0008467B">
        <w:t>glise, aux curé</w:t>
      </w:r>
      <w:r>
        <w:t>s</w:t>
      </w:r>
      <w:r w:rsidRPr="0008467B">
        <w:t xml:space="preserve"> et membres de la haute noblesse. Les anciens droits des familles furent toutefois maintenus</w:t>
      </w:r>
      <w:r w:rsidR="00D70C3B">
        <w:rPr>
          <w:rStyle w:val="Appelnotedebasdep"/>
        </w:rPr>
        <w:footnoteReference w:id="307"/>
      </w:r>
      <w:r w:rsidRPr="0008467B">
        <w:t>.</w:t>
      </w:r>
    </w:p>
    <w:p w14:paraId="4096CFAA" w14:textId="77777777" w:rsidR="008A6120" w:rsidRPr="0008467B" w:rsidRDefault="008A6120" w:rsidP="008A6120">
      <w:pPr>
        <w:pStyle w:val="Listepuces"/>
        <w:numPr>
          <w:ilvl w:val="0"/>
          <w:numId w:val="0"/>
        </w:numPr>
      </w:pPr>
    </w:p>
    <w:p w14:paraId="74A98B04" w14:textId="77777777" w:rsidR="008A6120" w:rsidRPr="002B2CE3" w:rsidRDefault="008A6120" w:rsidP="008A6120">
      <w:pPr>
        <w:pStyle w:val="Listepuces"/>
        <w:numPr>
          <w:ilvl w:val="0"/>
          <w:numId w:val="0"/>
        </w:numPr>
        <w:rPr>
          <w:b/>
          <w:i/>
        </w:rPr>
      </w:pPr>
      <w:r w:rsidRPr="002B2CE3">
        <w:rPr>
          <w:b/>
          <w:i/>
        </w:rPr>
        <w:t>Les fondations</w:t>
      </w:r>
    </w:p>
    <w:p w14:paraId="274705A0" w14:textId="1F6FA235" w:rsidR="008A6120" w:rsidRDefault="008A6120" w:rsidP="008A6120">
      <w:pPr>
        <w:pStyle w:val="Listepuces"/>
        <w:numPr>
          <w:ilvl w:val="0"/>
          <w:numId w:val="0"/>
        </w:numPr>
      </w:pPr>
      <w:r w:rsidRPr="0008467B">
        <w:t xml:space="preserve">Quoique Notre-Dame </w:t>
      </w:r>
      <w:r>
        <w:t>fu</w:t>
      </w:r>
      <w:r w:rsidRPr="0008467B">
        <w:t>t la paroisse de la famille royale, S</w:t>
      </w:r>
      <w:r>
        <w:t>ain</w:t>
      </w:r>
      <w:r w:rsidRPr="0008467B">
        <w:t xml:space="preserve">t-Louis bénéficia également de ses grâces. Le </w:t>
      </w:r>
      <w:r w:rsidR="00B62B7A">
        <w:t>D</w:t>
      </w:r>
      <w:r w:rsidRPr="0008467B">
        <w:t xml:space="preserve">auphin, fils de Louis XV, en fut le premier fondateur et bienfaiteur, </w:t>
      </w:r>
      <w:r w:rsidRPr="0008467B">
        <w:lastRenderedPageBreak/>
        <w:t>probablement sous l’impulsion du fils du comte du Muy, son ménin. Il dispos</w:t>
      </w:r>
      <w:r>
        <w:t>ait</w:t>
      </w:r>
      <w:r w:rsidRPr="0008467B">
        <w:t xml:space="preserve"> ainsi d’une chapelle. En octobre 1766, la </w:t>
      </w:r>
      <w:r w:rsidR="00B62B7A">
        <w:t>D</w:t>
      </w:r>
      <w:r w:rsidRPr="0008467B">
        <w:t>auphine</w:t>
      </w:r>
      <w:r w:rsidR="00B62B7A">
        <w:t xml:space="preserve"> Marie-Josèphe de Saxe</w:t>
      </w:r>
      <w:r w:rsidRPr="0008467B">
        <w:t xml:space="preserve"> fit verser par le comte de Noailles, </w:t>
      </w:r>
      <w:smartTag w:uri="urn:schemas-microsoft-com:office:smarttags" w:element="metricconverter">
        <w:smartTagPr>
          <w:attr w:name="ProductID" w:val="6ﾠ000 livres"/>
        </w:smartTagPr>
        <w:r w:rsidRPr="0008467B">
          <w:t>6 000 livres</w:t>
        </w:r>
      </w:smartTag>
      <w:r w:rsidRPr="0008467B">
        <w:t xml:space="preserve"> pour la fondation d’un service solennel en l’honneur de son défunt époux : tous les 20 décembre, jour de son décès, une messe </w:t>
      </w:r>
      <w:r w:rsidR="00B62B7A">
        <w:t>ser</w:t>
      </w:r>
      <w:r w:rsidRPr="0008467B">
        <w:t>ait célébrée à 10 heures, à charge pour la fabrique d’en fournir le décorum</w:t>
      </w:r>
      <w:r w:rsidR="00D70C3B">
        <w:rPr>
          <w:rStyle w:val="Appelnotedebasdep"/>
        </w:rPr>
        <w:footnoteReference w:id="308"/>
      </w:r>
      <w:r w:rsidRPr="0008467B">
        <w:t>.</w:t>
      </w:r>
    </w:p>
    <w:p w14:paraId="6AAF97A0" w14:textId="77777777" w:rsidR="002B2CE3" w:rsidRPr="0008467B" w:rsidRDefault="002B2CE3" w:rsidP="008A6120">
      <w:pPr>
        <w:pStyle w:val="Listepuces"/>
        <w:numPr>
          <w:ilvl w:val="0"/>
          <w:numId w:val="0"/>
        </w:numPr>
      </w:pPr>
    </w:p>
    <w:p w14:paraId="6D58C06B" w14:textId="18211602" w:rsidR="008A6120" w:rsidRDefault="008A6120" w:rsidP="008A6120">
      <w:pPr>
        <w:pStyle w:val="Listepuces"/>
        <w:numPr>
          <w:ilvl w:val="0"/>
          <w:numId w:val="0"/>
        </w:numPr>
      </w:pPr>
      <w:r w:rsidRPr="0008467B">
        <w:t>Cette fondation faisait suite à celle</w:t>
      </w:r>
      <w:r w:rsidR="004874AB">
        <w:t>,</w:t>
      </w:r>
      <w:r w:rsidR="004874AB" w:rsidRPr="004874AB">
        <w:t xml:space="preserve"> </w:t>
      </w:r>
      <w:r w:rsidR="004874AB" w:rsidRPr="0008467B">
        <w:t>en février de la même année</w:t>
      </w:r>
      <w:r w:rsidR="004874AB">
        <w:t>,</w:t>
      </w:r>
      <w:r w:rsidRPr="0008467B">
        <w:t xml:space="preserve"> de </w:t>
      </w:r>
      <w:r w:rsidR="004874AB">
        <w:t>trois</w:t>
      </w:r>
      <w:r w:rsidRPr="0008467B">
        <w:t xml:space="preserve"> proches de la </w:t>
      </w:r>
      <w:r w:rsidR="004874AB">
        <w:t>D</w:t>
      </w:r>
      <w:r w:rsidRPr="0008467B">
        <w:t xml:space="preserve">auphine. Moyennant </w:t>
      </w:r>
      <w:smartTag w:uri="urn:schemas-microsoft-com:office:smarttags" w:element="metricconverter">
        <w:smartTagPr>
          <w:attr w:name="ProductID" w:val="600 livres"/>
        </w:smartTagPr>
        <w:r w:rsidRPr="0008467B">
          <w:t>600 livres</w:t>
        </w:r>
      </w:smartTag>
      <w:r w:rsidRPr="0008467B">
        <w:t xml:space="preserve">, Pierre-Jacques </w:t>
      </w:r>
      <w:proofErr w:type="spellStart"/>
      <w:r w:rsidRPr="0008467B">
        <w:t>Caulet</w:t>
      </w:r>
      <w:proofErr w:type="spellEnd"/>
      <w:r w:rsidRPr="0008467B">
        <w:t xml:space="preserve">, conseiller du roi et contrôleur général de sa Maison ; Pierre-Frédéric </w:t>
      </w:r>
      <w:proofErr w:type="spellStart"/>
      <w:r w:rsidRPr="0008467B">
        <w:t>Damesme</w:t>
      </w:r>
      <w:proofErr w:type="spellEnd"/>
      <w:r w:rsidRPr="0008467B">
        <w:t xml:space="preserve">, contrôleur vétéran du château de La Muette et contrôleur ordinaire de sa Bouche ; et Marie-Michel </w:t>
      </w:r>
      <w:proofErr w:type="spellStart"/>
      <w:r w:rsidRPr="0008467B">
        <w:t>Damesme</w:t>
      </w:r>
      <w:proofErr w:type="spellEnd"/>
      <w:r w:rsidRPr="0008467B">
        <w:t xml:space="preserve"> de Maisonneuve, fils du précédent, instituèrent le même jour </w:t>
      </w:r>
      <w:r w:rsidR="004874AB">
        <w:t>trois</w:t>
      </w:r>
      <w:r w:rsidRPr="0008467B">
        <w:t xml:space="preserve"> messes « pour montrer leur zèle, leur respect et leur amour pour la mémoire de feu Monseigneur le Dauphin »</w:t>
      </w:r>
      <w:r w:rsidR="00D70C3B">
        <w:rPr>
          <w:rStyle w:val="Appelnotedebasdep"/>
        </w:rPr>
        <w:footnoteReference w:id="309"/>
      </w:r>
      <w:r w:rsidRPr="0008467B">
        <w:t>.</w:t>
      </w:r>
    </w:p>
    <w:p w14:paraId="00DACD46" w14:textId="77777777" w:rsidR="002B2CE3" w:rsidRPr="0008467B" w:rsidRDefault="002B2CE3" w:rsidP="008A6120">
      <w:pPr>
        <w:pStyle w:val="Listepuces"/>
        <w:numPr>
          <w:ilvl w:val="0"/>
          <w:numId w:val="0"/>
        </w:numPr>
      </w:pPr>
    </w:p>
    <w:p w14:paraId="6501A868" w14:textId="50DE711F" w:rsidR="008A6120" w:rsidRDefault="008A6120" w:rsidP="008A6120">
      <w:pPr>
        <w:pStyle w:val="Listepuces"/>
        <w:numPr>
          <w:ilvl w:val="0"/>
          <w:numId w:val="0"/>
        </w:numPr>
      </w:pPr>
      <w:r w:rsidRPr="0008467B">
        <w:t xml:space="preserve">En avril 1777, Louis XVI, fils du précédent, instaura à son tour à perpétuité un service solennel en hommage à Louis XV, </w:t>
      </w:r>
      <w:r w:rsidR="004874AB">
        <w:t xml:space="preserve">son aïeul, </w:t>
      </w:r>
      <w:r w:rsidRPr="0008467B">
        <w:t xml:space="preserve">« auguste fondateur » de l’église, le 10 mai, jour de sa mort. Tous les corps de la Maison du roi </w:t>
      </w:r>
      <w:r w:rsidR="004874AB">
        <w:t>fur</w:t>
      </w:r>
      <w:r w:rsidRPr="0008467B">
        <w:t xml:space="preserve">ent requis </w:t>
      </w:r>
      <w:r w:rsidR="004874AB">
        <w:t>tandis qu’</w:t>
      </w:r>
      <w:r w:rsidRPr="0008467B">
        <w:t>aucun honoraire ne devait être sollicité pour le service (sic)</w:t>
      </w:r>
      <w:r w:rsidR="00D70C3B">
        <w:rPr>
          <w:rStyle w:val="Appelnotedebasdep"/>
        </w:rPr>
        <w:footnoteReference w:id="310"/>
      </w:r>
      <w:r w:rsidRPr="0008467B">
        <w:rPr>
          <w:vertAlign w:val="superscript"/>
        </w:rPr>
        <w:t xml:space="preserve"> </w:t>
      </w:r>
      <w:r w:rsidRPr="0008467B">
        <w:t>!</w:t>
      </w:r>
    </w:p>
    <w:p w14:paraId="0BA67D8B" w14:textId="77777777" w:rsidR="002B2CE3" w:rsidRPr="0008467B" w:rsidRDefault="002B2CE3" w:rsidP="008A6120">
      <w:pPr>
        <w:pStyle w:val="Listepuces"/>
        <w:numPr>
          <w:ilvl w:val="0"/>
          <w:numId w:val="0"/>
        </w:numPr>
      </w:pPr>
    </w:p>
    <w:p w14:paraId="0D2B01AF" w14:textId="5D0C9EF2" w:rsidR="008A6120" w:rsidRDefault="008A6120" w:rsidP="008A6120">
      <w:pPr>
        <w:pStyle w:val="Listepuces"/>
        <w:numPr>
          <w:ilvl w:val="0"/>
          <w:numId w:val="0"/>
        </w:numPr>
      </w:pPr>
      <w:r w:rsidRPr="0008467B">
        <w:t xml:space="preserve">Deux services religieux étaient organisés chaque année </w:t>
      </w:r>
      <w:r>
        <w:t xml:space="preserve">dans l’église </w:t>
      </w:r>
      <w:r w:rsidRPr="0008467B">
        <w:t xml:space="preserve">pour le roi et sa famille. La fabrique confectionnait </w:t>
      </w:r>
      <w:r w:rsidR="004874AB">
        <w:t xml:space="preserve">à cette occasion </w:t>
      </w:r>
      <w:r w:rsidRPr="0008467B">
        <w:t xml:space="preserve">les armoiries royales et faisait retentir une douzaine de sonneries. En mai 1778, Marie-Antoinette </w:t>
      </w:r>
      <w:r w:rsidR="004874AB">
        <w:t xml:space="preserve">vint </w:t>
      </w:r>
      <w:r w:rsidRPr="0008467B">
        <w:t>honor</w:t>
      </w:r>
      <w:r w:rsidR="004874AB">
        <w:t>er</w:t>
      </w:r>
      <w:r w:rsidRPr="0008467B">
        <w:t xml:space="preserve"> la paroisse de sa visite</w:t>
      </w:r>
      <w:r w:rsidR="00D70C3B">
        <w:rPr>
          <w:rStyle w:val="Appelnotedebasdep"/>
        </w:rPr>
        <w:footnoteReference w:id="311"/>
      </w:r>
      <w:r w:rsidRPr="0008467B">
        <w:t>.</w:t>
      </w:r>
    </w:p>
    <w:p w14:paraId="45EC554A" w14:textId="77777777" w:rsidR="002B2CE3" w:rsidRPr="0008467B" w:rsidRDefault="002B2CE3" w:rsidP="008A6120">
      <w:pPr>
        <w:pStyle w:val="Listepuces"/>
        <w:numPr>
          <w:ilvl w:val="0"/>
          <w:numId w:val="0"/>
        </w:numPr>
      </w:pPr>
    </w:p>
    <w:p w14:paraId="1690D300" w14:textId="0AE2E595" w:rsidR="008A6120" w:rsidRDefault="008A6120" w:rsidP="008A6120">
      <w:pPr>
        <w:pStyle w:val="Listepuces"/>
        <w:numPr>
          <w:ilvl w:val="0"/>
          <w:numId w:val="0"/>
        </w:numPr>
      </w:pPr>
      <w:r w:rsidRPr="0008467B">
        <w:t>Soucieux de ne pas demeurer en reste vis-à-vis de la paroisse Notre-Dame, leur rivale, les marguilliers de S</w:t>
      </w:r>
      <w:r w:rsidR="004874AB">
        <w:t>ain</w:t>
      </w:r>
      <w:r w:rsidRPr="0008467B">
        <w:t>t-Louis sollicitèrent de l’archevêque de Paris</w:t>
      </w:r>
      <w:r w:rsidR="004874AB">
        <w:t>,</w:t>
      </w:r>
      <w:r w:rsidRPr="0008467B">
        <w:t xml:space="preserve"> en août 1783, la célébration du Saint-Sacrement. Une fondation fut établie à cet effet. Il s’agissait de satisfaire la nécessité</w:t>
      </w:r>
      <w:r w:rsidR="004874AB">
        <w:t>,</w:t>
      </w:r>
      <w:r w:rsidRPr="0008467B">
        <w:t xml:space="preserve"> pour les paroissiens, de pouvoir assister à un office les dimanches et jours de fête</w:t>
      </w:r>
      <w:r>
        <w:t xml:space="preserve"> </w:t>
      </w:r>
      <w:r w:rsidRPr="0008467B">
        <w:t>: beaucoup n’étaient pas en mesure</w:t>
      </w:r>
      <w:r w:rsidR="004874AB">
        <w:t xml:space="preserve"> en effet</w:t>
      </w:r>
      <w:r w:rsidRPr="0008467B">
        <w:t xml:space="preserve">, par leurs fonctions à la </w:t>
      </w:r>
      <w:r w:rsidR="004874AB">
        <w:t>c</w:t>
      </w:r>
      <w:r w:rsidRPr="0008467B">
        <w:t xml:space="preserve">our </w:t>
      </w:r>
      <w:r w:rsidR="004874AB">
        <w:t>ou</w:t>
      </w:r>
      <w:r w:rsidRPr="0008467B">
        <w:t xml:space="preserve"> dans les ministères, d’assister aux vêpres </w:t>
      </w:r>
      <w:r w:rsidR="004874AB">
        <w:t xml:space="preserve">qui étaient </w:t>
      </w:r>
      <w:r w:rsidRPr="0008467B">
        <w:t>célébré</w:t>
      </w:r>
      <w:r>
        <w:t>e</w:t>
      </w:r>
      <w:r w:rsidRPr="0008467B">
        <w:t xml:space="preserve">s en milieu d’après-midi. Il s’agissait probablement du </w:t>
      </w:r>
      <w:r w:rsidRPr="0008467B">
        <w:lastRenderedPageBreak/>
        <w:t>rétablissement d’une fondation déjà existante sous Louis XV et supprimée après les événements de son banc d’œuvre en 1758</w:t>
      </w:r>
      <w:r w:rsidR="00D70C3B">
        <w:rPr>
          <w:rStyle w:val="Appelnotedebasdep"/>
        </w:rPr>
        <w:footnoteReference w:id="312"/>
      </w:r>
      <w:r>
        <w:t>…</w:t>
      </w:r>
    </w:p>
    <w:p w14:paraId="3F0ACBB6" w14:textId="1C35E3FB" w:rsidR="00796D99" w:rsidRDefault="00796D99" w:rsidP="008A6120">
      <w:pPr>
        <w:pStyle w:val="Listepuces"/>
        <w:numPr>
          <w:ilvl w:val="0"/>
          <w:numId w:val="0"/>
        </w:numPr>
      </w:pPr>
    </w:p>
    <w:p w14:paraId="6112D444" w14:textId="14380495" w:rsidR="008A6120" w:rsidRPr="00796D99" w:rsidRDefault="008A6120" w:rsidP="008A6120">
      <w:pPr>
        <w:pStyle w:val="Listepuces"/>
        <w:numPr>
          <w:ilvl w:val="0"/>
          <w:numId w:val="0"/>
        </w:numPr>
        <w:rPr>
          <w:b/>
          <w:bCs/>
          <w:u w:val="single"/>
        </w:rPr>
      </w:pPr>
      <w:r w:rsidRPr="00796D99">
        <w:rPr>
          <w:b/>
          <w:bCs/>
          <w:u w:val="single"/>
        </w:rPr>
        <w:t>Chapitre II : La Révolution et l’Empire</w:t>
      </w:r>
    </w:p>
    <w:p w14:paraId="4414966E" w14:textId="77777777" w:rsidR="008A051D" w:rsidRPr="008A051D" w:rsidRDefault="008A051D" w:rsidP="008A6120">
      <w:pPr>
        <w:pStyle w:val="Listepuces"/>
        <w:numPr>
          <w:ilvl w:val="0"/>
          <w:numId w:val="0"/>
        </w:numPr>
        <w:rPr>
          <w:sz w:val="16"/>
          <w:szCs w:val="16"/>
          <w:u w:val="single"/>
        </w:rPr>
      </w:pPr>
    </w:p>
    <w:p w14:paraId="2A662FA9" w14:textId="77777777" w:rsidR="008A6120" w:rsidRPr="002B2CE3" w:rsidRDefault="008A6120" w:rsidP="008A6120">
      <w:pPr>
        <w:pStyle w:val="Listepuces"/>
        <w:numPr>
          <w:ilvl w:val="0"/>
          <w:numId w:val="0"/>
        </w:numPr>
        <w:rPr>
          <w:b/>
          <w:i/>
        </w:rPr>
      </w:pPr>
      <w:r w:rsidRPr="002B2CE3">
        <w:rPr>
          <w:b/>
          <w:i/>
        </w:rPr>
        <w:t xml:space="preserve">Avènement des nouveaux cultes constitutionnel et de </w:t>
      </w:r>
      <w:smartTag w:uri="urn:schemas-microsoft-com:office:smarttags" w:element="PersonName">
        <w:smartTagPr>
          <w:attr w:name="ProductID" w:val="la Raison"/>
        </w:smartTagPr>
        <w:r w:rsidRPr="002B2CE3">
          <w:rPr>
            <w:b/>
            <w:i/>
          </w:rPr>
          <w:t>la Raison</w:t>
        </w:r>
      </w:smartTag>
    </w:p>
    <w:p w14:paraId="2D3F4302" w14:textId="7EC788FB" w:rsidR="005C1090" w:rsidRDefault="008A6120" w:rsidP="008A6120">
      <w:pPr>
        <w:pStyle w:val="Listepuces"/>
        <w:numPr>
          <w:ilvl w:val="0"/>
          <w:numId w:val="0"/>
        </w:numPr>
      </w:pPr>
      <w:r w:rsidRPr="0008467B">
        <w:t xml:space="preserve">Le 12 juillet </w:t>
      </w:r>
      <w:smartTag w:uri="urn:schemas-microsoft-com:office:smarttags" w:element="metricconverter">
        <w:smartTagPr>
          <w:attr w:name="ProductID" w:val="1790, l"/>
        </w:smartTagPr>
        <w:r w:rsidRPr="0008467B">
          <w:t>1790, l</w:t>
        </w:r>
      </w:smartTag>
      <w:r w:rsidR="004874AB">
        <w:t>a</w:t>
      </w:r>
      <w:r w:rsidRPr="0008467B">
        <w:t xml:space="preserve"> </w:t>
      </w:r>
      <w:r w:rsidR="004874AB">
        <w:t>C</w:t>
      </w:r>
      <w:r w:rsidRPr="0008467B">
        <w:t>onstituante votait la constitution civile du clergé</w:t>
      </w:r>
      <w:r w:rsidR="004874AB">
        <w:t xml:space="preserve"> qui fut</w:t>
      </w:r>
      <w:r w:rsidRPr="0008467B">
        <w:t xml:space="preserve"> ratifiée par Louis XVI, le 24 août. Cette mesure entraina la réorganisation totale de l'</w:t>
      </w:r>
      <w:r w:rsidR="004874AB">
        <w:t>É</w:t>
      </w:r>
      <w:r w:rsidRPr="0008467B">
        <w:t xml:space="preserve">glise de France : le nombre des diocèses fut réduit </w:t>
      </w:r>
      <w:r w:rsidR="000B7B7C">
        <w:t xml:space="preserve">ainsi </w:t>
      </w:r>
      <w:r w:rsidRPr="0008467B">
        <w:t xml:space="preserve">de 135 à 83, </w:t>
      </w:r>
      <w:r w:rsidR="000B7B7C">
        <w:t xml:space="preserve">soit </w:t>
      </w:r>
      <w:r w:rsidRPr="0008467B">
        <w:t xml:space="preserve">un par département. Aucun département ne devant demeurer sans évêque, on créa </w:t>
      </w:r>
      <w:r w:rsidR="000B7B7C">
        <w:t>donc neuf</w:t>
      </w:r>
      <w:r w:rsidRPr="0008467B">
        <w:t xml:space="preserve"> évêchés dont celui de Versailles qui correspondait au département de Seine-et-Oise. Le siège fut établi</w:t>
      </w:r>
      <w:r w:rsidR="00DA708B">
        <w:t>, dans un premier temps,</w:t>
      </w:r>
      <w:r w:rsidRPr="0008467B">
        <w:t xml:space="preserve"> à l'église Notre-Dame, paroisse de la famille royale et la plus ancienne de la ville. Ainsi naquit le diocèse constitutionnel de Versailles. </w:t>
      </w:r>
    </w:p>
    <w:p w14:paraId="6EFA6AAE" w14:textId="77777777" w:rsidR="005C1090" w:rsidRDefault="005C1090" w:rsidP="008A6120">
      <w:pPr>
        <w:pStyle w:val="Listepuces"/>
        <w:numPr>
          <w:ilvl w:val="0"/>
          <w:numId w:val="0"/>
        </w:numPr>
      </w:pPr>
    </w:p>
    <w:p w14:paraId="17DB95F1" w14:textId="39FA5D1C" w:rsidR="008A6120" w:rsidRPr="0008467B" w:rsidRDefault="005C1090" w:rsidP="008A6120">
      <w:pPr>
        <w:pStyle w:val="Listepuces"/>
        <w:numPr>
          <w:ilvl w:val="0"/>
          <w:numId w:val="0"/>
        </w:numPr>
      </w:pPr>
      <w:r>
        <w:t>Ce diocèse</w:t>
      </w:r>
      <w:r w:rsidR="008A6120" w:rsidRPr="0008467B">
        <w:t xml:space="preserve"> connaitra jusqu'en 1802, date de la constitution d</w:t>
      </w:r>
      <w:r w:rsidR="00A5217E">
        <w:t>’</w:t>
      </w:r>
      <w:r w:rsidR="008A6120" w:rsidRPr="0008467B">
        <w:t>u</w:t>
      </w:r>
      <w:r w:rsidR="00A5217E">
        <w:t>n</w:t>
      </w:r>
      <w:r w:rsidR="008A6120" w:rsidRPr="0008467B">
        <w:t xml:space="preserve"> nouveau par le pape </w:t>
      </w:r>
      <w:r w:rsidR="008A6120" w:rsidRPr="0008467B">
        <w:sym w:font="Symbol" w:char="F02D"/>
      </w:r>
      <w:r w:rsidR="008A6120" w:rsidRPr="0008467B">
        <w:t xml:space="preserve"> </w:t>
      </w:r>
      <w:r w:rsidR="00A5217E">
        <w:t>le Saint-Père</w:t>
      </w:r>
      <w:r w:rsidR="008A6120" w:rsidRPr="0008467B">
        <w:t xml:space="preserve"> avait condamné la constitution civile </w:t>
      </w:r>
      <w:r>
        <w:t xml:space="preserve">du clergé </w:t>
      </w:r>
      <w:r w:rsidR="008A6120" w:rsidRPr="0008467B">
        <w:t>en mars-avril 1791 </w:t>
      </w:r>
      <w:r w:rsidR="008A6120" w:rsidRPr="0008467B">
        <w:sym w:font="Symbol" w:char="F02D"/>
      </w:r>
      <w:r w:rsidR="008A6120" w:rsidRPr="0008467B">
        <w:t xml:space="preserve"> deux évêques consacrés sans l'investiture canonique de Rome</w:t>
      </w:r>
      <w:r w:rsidR="00A5217E">
        <w:t>, à savoir</w:t>
      </w:r>
      <w:r w:rsidR="008A6120" w:rsidRPr="0008467B">
        <w:t xml:space="preserve"> : </w:t>
      </w:r>
    </w:p>
    <w:p w14:paraId="5E13F46C" w14:textId="392D6625" w:rsidR="008A6120" w:rsidRPr="0008467B" w:rsidRDefault="005C1090" w:rsidP="008A6120">
      <w:pPr>
        <w:pStyle w:val="Listepuces"/>
        <w:numPr>
          <w:ilvl w:val="0"/>
          <w:numId w:val="0"/>
        </w:numPr>
        <w:tabs>
          <w:tab w:val="clear" w:pos="851"/>
        </w:tabs>
      </w:pPr>
      <w:r>
        <w:t>-</w:t>
      </w:r>
      <w:r w:rsidR="008A6120" w:rsidRPr="0008467B">
        <w:t>Jean-Julien Avoine (1741-1793), originaire du Havre, curé de Gommecourt (Yvelines), élu le 8 décembre 1790 à Notre-Dame de Versailles</w:t>
      </w:r>
      <w:r w:rsidR="008A6120">
        <w:t>.</w:t>
      </w:r>
      <w:r w:rsidR="008A6120" w:rsidRPr="0008467B">
        <w:t xml:space="preserve"> </w:t>
      </w:r>
      <w:r w:rsidR="008A6120">
        <w:t>S</w:t>
      </w:r>
      <w:r w:rsidR="008A6120" w:rsidRPr="0008467B">
        <w:t>acré le 27 mars 1791 à Notre-Dame de Paris, i</w:t>
      </w:r>
      <w:r w:rsidR="008A6120">
        <w:t>l</w:t>
      </w:r>
      <w:r w:rsidR="008A6120" w:rsidRPr="0008467B">
        <w:t xml:space="preserve"> prit possession d</w:t>
      </w:r>
      <w:r>
        <w:t>u</w:t>
      </w:r>
      <w:r w:rsidR="008A6120" w:rsidRPr="0008467B">
        <w:t xml:space="preserve"> diocèse le 3 avril 1791.</w:t>
      </w:r>
    </w:p>
    <w:p w14:paraId="3E94C414" w14:textId="3A1EEF51" w:rsidR="008A6120" w:rsidRDefault="005C1090" w:rsidP="008A6120">
      <w:pPr>
        <w:pStyle w:val="Listepuces"/>
        <w:numPr>
          <w:ilvl w:val="0"/>
          <w:numId w:val="0"/>
        </w:numPr>
        <w:tabs>
          <w:tab w:val="clear" w:pos="851"/>
        </w:tabs>
      </w:pPr>
      <w:r>
        <w:t>-</w:t>
      </w:r>
      <w:r w:rsidR="008A6120" w:rsidRPr="0008467B">
        <w:t xml:space="preserve">Augustin-Jean-Charles Clément (1717-1804), originaire de Créteil, issu d'une famille janséniste, </w:t>
      </w:r>
      <w:r>
        <w:t xml:space="preserve">fut </w:t>
      </w:r>
      <w:r w:rsidR="008A6120" w:rsidRPr="0008467B">
        <w:t>« élu »</w:t>
      </w:r>
      <w:r>
        <w:t>, quant à lui,</w:t>
      </w:r>
      <w:r w:rsidR="008A6120" w:rsidRPr="0008467B">
        <w:t xml:space="preserve"> en octobre 1797</w:t>
      </w:r>
      <w:r w:rsidR="008A6120">
        <w:t>.</w:t>
      </w:r>
      <w:r w:rsidR="008A6120" w:rsidRPr="0008467B">
        <w:t xml:space="preserve"> </w:t>
      </w:r>
      <w:r w:rsidR="008A6120">
        <w:t>S</w:t>
      </w:r>
      <w:r w:rsidR="008A6120" w:rsidRPr="0008467B">
        <w:t>acré le 12 mars 1798, i</w:t>
      </w:r>
      <w:r w:rsidR="008A6120">
        <w:t>l</w:t>
      </w:r>
      <w:r>
        <w:t xml:space="preserve"> démissionna en 1801</w:t>
      </w:r>
      <w:r w:rsidR="008A6120" w:rsidRPr="0008467B">
        <w:t xml:space="preserve"> avec tous les évêques constitutionnels, </w:t>
      </w:r>
      <w:r>
        <w:t>suite a</w:t>
      </w:r>
      <w:r w:rsidR="008A6120" w:rsidRPr="0008467B">
        <w:t>u Concordat</w:t>
      </w:r>
      <w:r>
        <w:t xml:space="preserve"> convenu</w:t>
      </w:r>
      <w:r w:rsidR="00184CE8">
        <w:t xml:space="preserve"> entre</w:t>
      </w:r>
      <w:r w:rsidR="00A5217E">
        <w:t xml:space="preserve"> Napoléon</w:t>
      </w:r>
      <w:r w:rsidR="00184CE8">
        <w:t xml:space="preserve"> Bonaparte, P</w:t>
      </w:r>
      <w:r w:rsidR="008A6120" w:rsidRPr="0008467B">
        <w:t xml:space="preserve">remier </w:t>
      </w:r>
      <w:r w:rsidR="00184CE8">
        <w:t>C</w:t>
      </w:r>
      <w:r w:rsidR="008A6120" w:rsidRPr="0008467B">
        <w:t>onsul</w:t>
      </w:r>
      <w:r>
        <w:t>,</w:t>
      </w:r>
      <w:r w:rsidR="008A6120" w:rsidRPr="0008467B">
        <w:t xml:space="preserve"> et le pape Pie VII</w:t>
      </w:r>
      <w:r w:rsidR="00CF525A">
        <w:rPr>
          <w:rStyle w:val="Appelnotedebasdep"/>
        </w:rPr>
        <w:footnoteReference w:id="313"/>
      </w:r>
      <w:r w:rsidR="008A6120" w:rsidRPr="0008467B">
        <w:t>.</w:t>
      </w:r>
    </w:p>
    <w:p w14:paraId="6C32FBDE" w14:textId="77777777" w:rsidR="002B2CE3" w:rsidRPr="0008467B" w:rsidRDefault="002B2CE3" w:rsidP="008A6120">
      <w:pPr>
        <w:pStyle w:val="Listepuces"/>
        <w:numPr>
          <w:ilvl w:val="0"/>
          <w:numId w:val="0"/>
        </w:numPr>
        <w:tabs>
          <w:tab w:val="clear" w:pos="851"/>
        </w:tabs>
      </w:pPr>
    </w:p>
    <w:p w14:paraId="7AF57439" w14:textId="77777777" w:rsidR="008A6120" w:rsidRDefault="008A6120" w:rsidP="008A6120">
      <w:pPr>
        <w:pStyle w:val="Listepuces"/>
        <w:numPr>
          <w:ilvl w:val="0"/>
          <w:numId w:val="0"/>
        </w:numPr>
        <w:tabs>
          <w:tab w:val="clear" w:pos="851"/>
        </w:tabs>
      </w:pPr>
      <w:r w:rsidRPr="0008467B">
        <w:t xml:space="preserve">En prévision de l'installation du </w:t>
      </w:r>
      <w:r>
        <w:t xml:space="preserve">clergé </w:t>
      </w:r>
      <w:r w:rsidRPr="0008467B">
        <w:t>assermenté, la municipalité de Versailles</w:t>
      </w:r>
      <w:r w:rsidR="00184CE8">
        <w:t xml:space="preserve"> avait</w:t>
      </w:r>
      <w:r w:rsidRPr="0008467B">
        <w:t xml:space="preserve"> f</w:t>
      </w:r>
      <w:r w:rsidR="00184CE8">
        <w:t>a</w:t>
      </w:r>
      <w:r w:rsidRPr="0008467B">
        <w:t xml:space="preserve">it </w:t>
      </w:r>
      <w:r>
        <w:t>dress</w:t>
      </w:r>
      <w:r w:rsidRPr="0008467B">
        <w:t>er, le 12 mai 1790, un premier inventaire de la « maison de la Mission Saint</w:t>
      </w:r>
      <w:r w:rsidRPr="0008467B">
        <w:noBreakHyphen/>
        <w:t>Louis », presbytère de l'église</w:t>
      </w:r>
      <w:r w:rsidR="00CF525A">
        <w:rPr>
          <w:rStyle w:val="Appelnotedebasdep"/>
        </w:rPr>
        <w:footnoteReference w:id="314"/>
      </w:r>
      <w:r w:rsidRPr="0008467B">
        <w:t xml:space="preserve">. </w:t>
      </w:r>
      <w:r w:rsidR="00184CE8">
        <w:t>On</w:t>
      </w:r>
      <w:r w:rsidRPr="0008467B">
        <w:t xml:space="preserve"> procéd</w:t>
      </w:r>
      <w:r w:rsidR="00184CE8">
        <w:t>a</w:t>
      </w:r>
      <w:r w:rsidRPr="0008467B">
        <w:t xml:space="preserve"> la même année</w:t>
      </w:r>
      <w:r w:rsidR="00184CE8">
        <w:t>,</w:t>
      </w:r>
      <w:r>
        <w:t> </w:t>
      </w:r>
      <w:r w:rsidRPr="0008467B">
        <w:t xml:space="preserve">comme partout en </w:t>
      </w:r>
      <w:r w:rsidR="00184CE8">
        <w:t>France,</w:t>
      </w:r>
      <w:r w:rsidRPr="0008467B">
        <w:t xml:space="preserve"> à l'état des revenus et charges de la cure</w:t>
      </w:r>
      <w:r w:rsidR="00CF525A">
        <w:rPr>
          <w:rStyle w:val="Appelnotedebasdep"/>
        </w:rPr>
        <w:footnoteReference w:id="315"/>
      </w:r>
      <w:r w:rsidRPr="0008467B">
        <w:t>.</w:t>
      </w:r>
    </w:p>
    <w:p w14:paraId="782DEFB1" w14:textId="77777777" w:rsidR="00A5217E" w:rsidRDefault="008A6120" w:rsidP="008A6120">
      <w:pPr>
        <w:pStyle w:val="Listepuces"/>
        <w:numPr>
          <w:ilvl w:val="0"/>
          <w:numId w:val="0"/>
        </w:numPr>
      </w:pPr>
      <w:r w:rsidRPr="0008467B">
        <w:lastRenderedPageBreak/>
        <w:t xml:space="preserve">Les biens ecclésiastiques </w:t>
      </w:r>
      <w:r>
        <w:t>éta</w:t>
      </w:r>
      <w:r w:rsidRPr="0008467B">
        <w:t>nt à</w:t>
      </w:r>
      <w:r w:rsidR="00184CE8">
        <w:t xml:space="preserve"> la</w:t>
      </w:r>
      <w:r w:rsidRPr="0008467B">
        <w:t xml:space="preserve"> disposition de la Nation</w:t>
      </w:r>
      <w:r>
        <w:t xml:space="preserve"> depuis</w:t>
      </w:r>
      <w:r w:rsidRPr="0008467B">
        <w:t xml:space="preserve"> le 13 octobre 1790 et les communautés étant déclarées dissoutes, les </w:t>
      </w:r>
      <w:r w:rsidR="00184CE8">
        <w:t>l</w:t>
      </w:r>
      <w:r w:rsidRPr="0008467B">
        <w:t xml:space="preserve">azaristes durent quitter la paroisse, tout du moins ceux qui avaient refusé de prêter serment. </w:t>
      </w:r>
      <w:r>
        <w:t xml:space="preserve">Ils </w:t>
      </w:r>
      <w:r w:rsidRPr="0008467B">
        <w:t>furent remplacés</w:t>
      </w:r>
      <w:r w:rsidR="00A5217E">
        <w:t>,</w:t>
      </w:r>
      <w:r w:rsidRPr="0008467B">
        <w:t xml:space="preserve"> en 1791</w:t>
      </w:r>
      <w:r w:rsidR="00A5217E">
        <w:t>,</w:t>
      </w:r>
      <w:r w:rsidRPr="0008467B">
        <w:t xml:space="preserve"> par des « ecclésiastiques fonctionnaires publics » rémunérés par l'</w:t>
      </w:r>
      <w:r w:rsidR="00A5217E">
        <w:t>É</w:t>
      </w:r>
      <w:r w:rsidRPr="0008467B">
        <w:t xml:space="preserve">tat. Ils </w:t>
      </w:r>
      <w:r>
        <w:t>eur</w:t>
      </w:r>
      <w:r w:rsidR="00184CE8">
        <w:t>ent à leur tête, Jean</w:t>
      </w:r>
      <w:r w:rsidRPr="0008467B">
        <w:t> </w:t>
      </w:r>
      <w:proofErr w:type="spellStart"/>
      <w:r w:rsidRPr="0008467B">
        <w:t>Bassal</w:t>
      </w:r>
      <w:proofErr w:type="spellEnd"/>
      <w:r w:rsidR="00184CE8">
        <w:t xml:space="preserve"> (1752-1802)</w:t>
      </w:r>
      <w:r w:rsidRPr="0008467B">
        <w:t>,</w:t>
      </w:r>
      <w:r w:rsidR="00184CE8">
        <w:t xml:space="preserve"> originaire de Béziers, désigné</w:t>
      </w:r>
      <w:r w:rsidRPr="0008467B">
        <w:t xml:space="preserve"> curé constitutionnel de la paroisse, </w:t>
      </w:r>
      <w:r w:rsidR="00A5217E">
        <w:t>lequel</w:t>
      </w:r>
      <w:r w:rsidRPr="0008467B">
        <w:t xml:space="preserve"> pri</w:t>
      </w:r>
      <w:r>
        <w:t>t</w:t>
      </w:r>
      <w:r w:rsidRPr="0008467B">
        <w:t xml:space="preserve"> ses fonctions le 9 avril 1791. </w:t>
      </w:r>
    </w:p>
    <w:p w14:paraId="6D311831" w14:textId="77777777" w:rsidR="00A5217E" w:rsidRDefault="00A5217E" w:rsidP="008A6120">
      <w:pPr>
        <w:pStyle w:val="Listepuces"/>
        <w:numPr>
          <w:ilvl w:val="0"/>
          <w:numId w:val="0"/>
        </w:numPr>
      </w:pPr>
    </w:p>
    <w:p w14:paraId="701A8690" w14:textId="71E42397" w:rsidR="008A6120" w:rsidRDefault="008A6120" w:rsidP="008A6120">
      <w:pPr>
        <w:pStyle w:val="Listepuces"/>
        <w:numPr>
          <w:ilvl w:val="0"/>
          <w:numId w:val="0"/>
        </w:numPr>
      </w:pPr>
      <w:r w:rsidRPr="0008467B">
        <w:t xml:space="preserve">Ancien lazariste, député </w:t>
      </w:r>
      <w:r w:rsidR="00184CE8">
        <w:t xml:space="preserve">de Seine-et-Oise </w:t>
      </w:r>
      <w:r w:rsidRPr="0008467B">
        <w:t xml:space="preserve">à l'Assemblée </w:t>
      </w:r>
      <w:r w:rsidR="00184CE8">
        <w:t>Constituante</w:t>
      </w:r>
      <w:r w:rsidR="0055799F">
        <w:t>, le 3</w:t>
      </w:r>
      <w:r w:rsidR="00184CE8">
        <w:t xml:space="preserve"> septembre 1791</w:t>
      </w:r>
      <w:r w:rsidRPr="0008467B">
        <w:t xml:space="preserve">, </w:t>
      </w:r>
      <w:proofErr w:type="spellStart"/>
      <w:r w:rsidR="00A5217E">
        <w:t>Bassal</w:t>
      </w:r>
      <w:proofErr w:type="spellEnd"/>
      <w:r w:rsidRPr="0008467B">
        <w:t xml:space="preserve"> fut le seul de la congrégation de S</w:t>
      </w:r>
      <w:r>
        <w:t>ain</w:t>
      </w:r>
      <w:r w:rsidRPr="0008467B">
        <w:t>t-Louis à se ralli</w:t>
      </w:r>
      <w:r>
        <w:t>er</w:t>
      </w:r>
      <w:r w:rsidRPr="0008467B">
        <w:t xml:space="preserve"> à la constitution civile. Il remplaça</w:t>
      </w:r>
      <w:r>
        <w:t>it</w:t>
      </w:r>
      <w:r w:rsidRPr="0008467B">
        <w:t xml:space="preserve"> Jean-André-Marie Jacob, curé depuis 1785, qui avait refusé</w:t>
      </w:r>
      <w:r w:rsidR="00A5217E">
        <w:t>, quant à lui,</w:t>
      </w:r>
      <w:r w:rsidRPr="0008467B">
        <w:t xml:space="preserve"> de prêter serment au début du mois. </w:t>
      </w:r>
      <w:proofErr w:type="spellStart"/>
      <w:r w:rsidRPr="0008467B">
        <w:t>Bassal</w:t>
      </w:r>
      <w:proofErr w:type="spellEnd"/>
      <w:r w:rsidRPr="0008467B">
        <w:t xml:space="preserve"> demeura en place jusqu'en mars 1792. En vertu d'un arrêt du 9 avril 1791, sa rémunération fut fixée à </w:t>
      </w:r>
      <w:smartTag w:uri="urn:schemas-microsoft-com:office:smarttags" w:element="metricconverter">
        <w:smartTagPr>
          <w:attr w:name="ProductID" w:val="4ﾠ000ﾠlivres"/>
        </w:smartTagPr>
        <w:r w:rsidRPr="0008467B">
          <w:t>4 000 livres</w:t>
        </w:r>
      </w:smartTag>
      <w:r w:rsidRPr="0008467B">
        <w:t xml:space="preserve"> comme son homologue de S</w:t>
      </w:r>
      <w:r>
        <w:t>ain</w:t>
      </w:r>
      <w:r w:rsidRPr="0008467B">
        <w:t>t-Symphorien</w:t>
      </w:r>
      <w:r>
        <w:t>.</w:t>
      </w:r>
      <w:r w:rsidRPr="0008467B">
        <w:t xml:space="preserve"> </w:t>
      </w:r>
      <w:r>
        <w:t>C</w:t>
      </w:r>
      <w:r w:rsidRPr="0008467B">
        <w:t xml:space="preserve">onformément à cet arrêt, la cure </w:t>
      </w:r>
      <w:r>
        <w:t>demeur</w:t>
      </w:r>
      <w:r w:rsidRPr="0008467B">
        <w:t xml:space="preserve">ait maîtresse de ses biens jusqu'à nouvel ordre. </w:t>
      </w:r>
    </w:p>
    <w:p w14:paraId="44A93FBE" w14:textId="77777777" w:rsidR="002B2CE3" w:rsidRPr="0008467B" w:rsidRDefault="002B2CE3" w:rsidP="008A6120">
      <w:pPr>
        <w:pStyle w:val="Listepuces"/>
        <w:numPr>
          <w:ilvl w:val="0"/>
          <w:numId w:val="0"/>
        </w:numPr>
      </w:pPr>
    </w:p>
    <w:p w14:paraId="7922A60B" w14:textId="77777777" w:rsidR="00A5217E" w:rsidRDefault="008A6120" w:rsidP="008A6120">
      <w:pPr>
        <w:pStyle w:val="Listepuces"/>
        <w:numPr>
          <w:ilvl w:val="0"/>
          <w:numId w:val="0"/>
        </w:numPr>
      </w:pPr>
      <w:r w:rsidRPr="0008467B">
        <w:t>Le 23 mai</w:t>
      </w:r>
      <w:r>
        <w:t xml:space="preserve"> 1791</w:t>
      </w:r>
      <w:r w:rsidRPr="0008467B">
        <w:t>, le directoire du département ordonna de dresser l'état du presbytère afin d</w:t>
      </w:r>
      <w:r>
        <w:t>’</w:t>
      </w:r>
      <w:r w:rsidRPr="0008467B">
        <w:t xml:space="preserve">installer les nouveaux prêtres. </w:t>
      </w:r>
      <w:r w:rsidR="00184CE8">
        <w:t>À</w:t>
      </w:r>
      <w:r w:rsidRPr="0008467B">
        <w:t xml:space="preserve"> la requête du procureur syndic du district de Versailles, la cure procéd</w:t>
      </w:r>
      <w:r>
        <w:t>a</w:t>
      </w:r>
      <w:r w:rsidR="00A5217E">
        <w:t>,</w:t>
      </w:r>
      <w:r w:rsidRPr="0008467B">
        <w:t xml:space="preserve"> en août</w:t>
      </w:r>
      <w:r w:rsidR="00A5217E">
        <w:t>,</w:t>
      </w:r>
      <w:r w:rsidRPr="0008467B">
        <w:t xml:space="preserve"> à la vente d'une partie des biens mobiliers dont </w:t>
      </w:r>
      <w:r>
        <w:t>ell</w:t>
      </w:r>
      <w:r w:rsidRPr="0008467B">
        <w:t xml:space="preserve">e avait effectué </w:t>
      </w:r>
      <w:r>
        <w:t xml:space="preserve">le </w:t>
      </w:r>
      <w:r w:rsidRPr="0008467B">
        <w:t xml:space="preserve">récolement en février à partir de l’inventaire </w:t>
      </w:r>
      <w:r w:rsidR="00A5217E">
        <w:t>dressé</w:t>
      </w:r>
      <w:r w:rsidR="0055799F">
        <w:t xml:space="preserve"> en</w:t>
      </w:r>
      <w:r w:rsidRPr="0008467B">
        <w:t xml:space="preserve"> 1784 : 106 lots furent adjugés pour un </w:t>
      </w:r>
      <w:r w:rsidR="00A5217E">
        <w:t xml:space="preserve">montant </w:t>
      </w:r>
      <w:r w:rsidRPr="0008467B">
        <w:t xml:space="preserve">total de </w:t>
      </w:r>
      <w:smartTag w:uri="urn:schemas-microsoft-com:office:smarttags" w:element="metricconverter">
        <w:smartTagPr>
          <w:attr w:name="ProductID" w:val="1 809 livres"/>
        </w:smartTagPr>
        <w:r w:rsidRPr="0008467B">
          <w:t>1 809 livres</w:t>
        </w:r>
      </w:smartTag>
      <w:r w:rsidRPr="0008467B">
        <w:t xml:space="preserve"> 11 sols. Le 11 octobre, des commissaires du district vinrent constater les objets sacerdotaux restants</w:t>
      </w:r>
      <w:r w:rsidR="00CF525A">
        <w:rPr>
          <w:rStyle w:val="Appelnotedebasdep"/>
        </w:rPr>
        <w:footnoteReference w:id="316"/>
      </w:r>
      <w:r w:rsidRPr="0008467B">
        <w:t xml:space="preserve">. </w:t>
      </w:r>
    </w:p>
    <w:p w14:paraId="24C4D1C2" w14:textId="77777777" w:rsidR="00A5217E" w:rsidRDefault="00A5217E" w:rsidP="008A6120">
      <w:pPr>
        <w:pStyle w:val="Listepuces"/>
        <w:numPr>
          <w:ilvl w:val="0"/>
          <w:numId w:val="0"/>
        </w:numPr>
      </w:pPr>
    </w:p>
    <w:p w14:paraId="2BFF3890" w14:textId="4148E6A3" w:rsidR="008A6120" w:rsidRDefault="008A6120" w:rsidP="008A6120">
      <w:pPr>
        <w:pStyle w:val="Listepuces"/>
        <w:numPr>
          <w:ilvl w:val="0"/>
          <w:numId w:val="0"/>
        </w:numPr>
      </w:pPr>
      <w:r w:rsidRPr="0008467B">
        <w:t>Le Masson, ingénieur des Ponts et Chaussées et premier architecte du département, évalua les travaux d’installation à 6 947 livres 7 sols. Il prév</w:t>
      </w:r>
      <w:r>
        <w:t>oyait</w:t>
      </w:r>
      <w:r w:rsidRPr="0008467B">
        <w:t xml:space="preserve"> l'aménagement d'une entrée et d'un escalier particulier pour le curé du côté de la rue d'Anjou, ainsi que des logements pour les nouveaux vicaires</w:t>
      </w:r>
      <w:r>
        <w:t>.</w:t>
      </w:r>
      <w:r w:rsidRPr="0008467B">
        <w:t xml:space="preserve"> </w:t>
      </w:r>
      <w:r>
        <w:t>L</w:t>
      </w:r>
      <w:r w:rsidRPr="0008467B">
        <w:t>aissés pour compte de la loi de juillet 1790, on craignait de les voir quitter le service de la paroisse pour les cures vacantes plus tranquilles des campagnes</w:t>
      </w:r>
      <w:r w:rsidR="00CF525A">
        <w:rPr>
          <w:rStyle w:val="Appelnotedebasdep"/>
        </w:rPr>
        <w:footnoteReference w:id="317"/>
      </w:r>
      <w:r w:rsidRPr="0008467B">
        <w:t>.</w:t>
      </w:r>
    </w:p>
    <w:p w14:paraId="7929AC4C" w14:textId="77777777" w:rsidR="002B2CE3" w:rsidRPr="0008467B" w:rsidRDefault="002B2CE3" w:rsidP="008A6120">
      <w:pPr>
        <w:pStyle w:val="Listepuces"/>
        <w:numPr>
          <w:ilvl w:val="0"/>
          <w:numId w:val="0"/>
        </w:numPr>
      </w:pPr>
    </w:p>
    <w:p w14:paraId="4EC3E475" w14:textId="26D473E2" w:rsidR="008A6120" w:rsidRDefault="008A6120" w:rsidP="008A6120">
      <w:pPr>
        <w:pStyle w:val="Listepuces"/>
        <w:numPr>
          <w:ilvl w:val="0"/>
          <w:numId w:val="0"/>
        </w:numPr>
      </w:pPr>
      <w:r w:rsidRPr="0008467B">
        <w:t>Les lieux furent entretenus</w:t>
      </w:r>
      <w:r w:rsidR="00A5217E">
        <w:t>,</w:t>
      </w:r>
      <w:r w:rsidRPr="0008467B">
        <w:t xml:space="preserve"> bon an</w:t>
      </w:r>
      <w:r w:rsidR="00A5217E">
        <w:t>,</w:t>
      </w:r>
      <w:r w:rsidRPr="0008467B">
        <w:t xml:space="preserve"> mal an</w:t>
      </w:r>
      <w:r w:rsidR="00A5217E">
        <w:t>,</w:t>
      </w:r>
      <w:r w:rsidRPr="0008467B">
        <w:t xml:space="preserve"> jusqu'en 1793 </w:t>
      </w:r>
      <w:r>
        <w:t>même si</w:t>
      </w:r>
      <w:r w:rsidRPr="0008467B">
        <w:t xml:space="preserve"> les ouvriers pein</w:t>
      </w:r>
      <w:r>
        <w:t>ai</w:t>
      </w:r>
      <w:r w:rsidRPr="0008467B">
        <w:t xml:space="preserve">ent à se faire régler leurs ouvrages par le district de Versailles : les travaux de couverture du </w:t>
      </w:r>
      <w:r w:rsidRPr="0008467B">
        <w:lastRenderedPageBreak/>
        <w:t xml:space="preserve">presbytère </w:t>
      </w:r>
      <w:r w:rsidR="00A5217E">
        <w:t>par</w:t>
      </w:r>
      <w:r w:rsidRPr="0008467B">
        <w:t xml:space="preserve"> la veuve Le Maistre</w:t>
      </w:r>
      <w:r>
        <w:t>,</w:t>
      </w:r>
      <w:r w:rsidRPr="0008467B">
        <w:t xml:space="preserve"> réalisés en juillet et novembre 1791, ne </w:t>
      </w:r>
      <w:r w:rsidR="00A5217E">
        <w:t>sero</w:t>
      </w:r>
      <w:r w:rsidRPr="0008467B">
        <w:t xml:space="preserve">nt acquittés </w:t>
      </w:r>
      <w:r w:rsidR="00A5217E">
        <w:t>total</w:t>
      </w:r>
      <w:r w:rsidRPr="0008467B">
        <w:t>ement qu'en février 1794</w:t>
      </w:r>
      <w:r w:rsidR="00CF525A">
        <w:rPr>
          <w:rStyle w:val="Appelnotedebasdep"/>
        </w:rPr>
        <w:footnoteReference w:id="318"/>
      </w:r>
      <w:r>
        <w:t xml:space="preserve"> </w:t>
      </w:r>
      <w:r w:rsidRPr="0008467B">
        <w:t>!</w:t>
      </w:r>
    </w:p>
    <w:p w14:paraId="4C20384A" w14:textId="77777777" w:rsidR="002B2CE3" w:rsidRPr="0008467B" w:rsidRDefault="002B2CE3" w:rsidP="008A6120">
      <w:pPr>
        <w:pStyle w:val="Listepuces"/>
        <w:numPr>
          <w:ilvl w:val="0"/>
          <w:numId w:val="0"/>
        </w:numPr>
      </w:pPr>
    </w:p>
    <w:p w14:paraId="0B1C5C48" w14:textId="06A4C522" w:rsidR="008A6120" w:rsidRDefault="008A6120" w:rsidP="008A6120">
      <w:pPr>
        <w:pStyle w:val="Listepuces"/>
        <w:numPr>
          <w:ilvl w:val="0"/>
          <w:numId w:val="0"/>
        </w:numPr>
      </w:pPr>
      <w:r w:rsidRPr="0008467B">
        <w:t xml:space="preserve">Devant la dégradation de la situation générale, le nombre de prêtres tomba de </w:t>
      </w:r>
      <w:r w:rsidR="00391365">
        <w:t>quatorze</w:t>
      </w:r>
      <w:r w:rsidRPr="0008467B">
        <w:t xml:space="preserve"> à </w:t>
      </w:r>
      <w:r w:rsidR="00391365">
        <w:t>quatre</w:t>
      </w:r>
      <w:r w:rsidR="00A5217E" w:rsidRPr="00A5217E">
        <w:t xml:space="preserve"> </w:t>
      </w:r>
      <w:r w:rsidR="00A5217E" w:rsidRPr="0008467B">
        <w:t>en 1792</w:t>
      </w:r>
      <w:r w:rsidRPr="0008467B">
        <w:t>, provoquant le mécontentement des paroissiens. La chute de la monarchie, le 10 août, en effray</w:t>
      </w:r>
      <w:r>
        <w:t>a</w:t>
      </w:r>
      <w:r w:rsidRPr="0008467B">
        <w:t xml:space="preserve"> </w:t>
      </w:r>
      <w:r>
        <w:t>beaucoup.</w:t>
      </w:r>
      <w:r w:rsidRPr="0008467B">
        <w:t xml:space="preserve"> </w:t>
      </w:r>
      <w:r>
        <w:t>C</w:t>
      </w:r>
      <w:r w:rsidRPr="0008467B">
        <w:t>eux qui</w:t>
      </w:r>
      <w:r>
        <w:t xml:space="preserve"> restèrent</w:t>
      </w:r>
      <w:r w:rsidRPr="0008467B">
        <w:t>, crurent bon de témoigner d</w:t>
      </w:r>
      <w:r>
        <w:t xml:space="preserve">e leur patriotisme en demandant </w:t>
      </w:r>
      <w:r w:rsidRPr="0008467B">
        <w:t>à la municipalité</w:t>
      </w:r>
      <w:r>
        <w:t>,</w:t>
      </w:r>
      <w:r w:rsidRPr="0008467B">
        <w:t xml:space="preserve"> le 16</w:t>
      </w:r>
      <w:r w:rsidR="00391365">
        <w:t xml:space="preserve"> du mois</w:t>
      </w:r>
      <w:r w:rsidRPr="0008467B">
        <w:t>, s'ils devaient ôter le couronnement de la grille du chœur</w:t>
      </w:r>
      <w:r w:rsidR="00391365">
        <w:t xml:space="preserve"> </w:t>
      </w:r>
      <w:r w:rsidRPr="0008467B">
        <w:t>« attendu qu'elle représente les armes du Roi ». On cessa les baptêmes, le 26 octobre</w:t>
      </w:r>
      <w:r w:rsidR="00CF525A">
        <w:rPr>
          <w:rStyle w:val="Appelnotedebasdep"/>
        </w:rPr>
        <w:footnoteReference w:id="319"/>
      </w:r>
      <w:r w:rsidRPr="0008467B">
        <w:t>.</w:t>
      </w:r>
    </w:p>
    <w:p w14:paraId="5A0CF120" w14:textId="77777777" w:rsidR="002B2CE3" w:rsidRPr="0008467B" w:rsidRDefault="002B2CE3" w:rsidP="008A6120">
      <w:pPr>
        <w:pStyle w:val="Listepuces"/>
        <w:numPr>
          <w:ilvl w:val="0"/>
          <w:numId w:val="0"/>
        </w:numPr>
      </w:pPr>
    </w:p>
    <w:p w14:paraId="3D8B3097" w14:textId="56098584" w:rsidR="008A6120" w:rsidRPr="0008467B" w:rsidRDefault="008A6120" w:rsidP="008A6120">
      <w:pPr>
        <w:pStyle w:val="Listepuces"/>
        <w:numPr>
          <w:ilvl w:val="0"/>
          <w:numId w:val="0"/>
        </w:numPr>
      </w:pPr>
      <w:r w:rsidRPr="0008467B">
        <w:t>La cure peina à remplacer les prêtres manquants</w:t>
      </w:r>
      <w:r w:rsidR="00391365">
        <w:t>,</w:t>
      </w:r>
      <w:r w:rsidRPr="0008467B">
        <w:t xml:space="preserve"> d'autant que le département était en charge de leur</w:t>
      </w:r>
      <w:r w:rsidR="00391365">
        <w:t>s</w:t>
      </w:r>
      <w:r w:rsidRPr="0008467B">
        <w:t xml:space="preserve"> recrutement et rémunération. Pour des raisons multiples (salaire, conditions de vie, sécurité), ils préfé</w:t>
      </w:r>
      <w:r>
        <w:t>rèrent</w:t>
      </w:r>
      <w:r w:rsidRPr="0008467B">
        <w:t xml:space="preserve"> se retirer dans les campagnes. La paroisse obtint néanmoins l'octroi de </w:t>
      </w:r>
      <w:r w:rsidR="00391365">
        <w:t>cinq</w:t>
      </w:r>
      <w:r w:rsidRPr="0008467B">
        <w:t xml:space="preserve"> nouveaux</w:t>
      </w:r>
      <w:r>
        <w:t xml:space="preserve"> prêtres</w:t>
      </w:r>
      <w:r w:rsidR="00CF525A">
        <w:rPr>
          <w:rStyle w:val="Appelnotedebasdep"/>
        </w:rPr>
        <w:footnoteReference w:id="320"/>
      </w:r>
      <w:r w:rsidRPr="0008467B">
        <w:t xml:space="preserve">. On continua </w:t>
      </w:r>
      <w:r>
        <w:t>le culte</w:t>
      </w:r>
      <w:r w:rsidR="00391365">
        <w:t>,</w:t>
      </w:r>
      <w:r>
        <w:t xml:space="preserve"> </w:t>
      </w:r>
      <w:r w:rsidRPr="0008467B">
        <w:t>officiellement</w:t>
      </w:r>
      <w:r w:rsidR="00391365">
        <w:t>,</w:t>
      </w:r>
      <w:r w:rsidRPr="0008467B">
        <w:t xml:space="preserve"> jusqu'au 1</w:t>
      </w:r>
      <w:r w:rsidRPr="0008467B">
        <w:rPr>
          <w:vertAlign w:val="superscript"/>
        </w:rPr>
        <w:t>er</w:t>
      </w:r>
      <w:r w:rsidRPr="0008467B">
        <w:t xml:space="preserve"> niv</w:t>
      </w:r>
      <w:r>
        <w:t>ôse an II (21 </w:t>
      </w:r>
      <w:r w:rsidRPr="0008467B">
        <w:t>décembre 1793), date d</w:t>
      </w:r>
      <w:r>
        <w:t xml:space="preserve">e son </w:t>
      </w:r>
      <w:r w:rsidRPr="0008467B">
        <w:t xml:space="preserve">abolition. </w:t>
      </w:r>
      <w:r w:rsidR="00391365">
        <w:t>E</w:t>
      </w:r>
      <w:r w:rsidR="00391365" w:rsidRPr="0008467B">
        <w:t>n réalité</w:t>
      </w:r>
      <w:r w:rsidR="00391365">
        <w:t>,</w:t>
      </w:r>
      <w:r w:rsidR="00391365" w:rsidRPr="0008467B">
        <w:t xml:space="preserve"> </w:t>
      </w:r>
      <w:r w:rsidR="00391365">
        <w:t>i</w:t>
      </w:r>
      <w:r>
        <w:t>l</w:t>
      </w:r>
      <w:r w:rsidRPr="0008467B">
        <w:t xml:space="preserve"> était arrêté depuis un mois au moins, date de saisie des biens de la paroisse et de l'instauration du culte de la Raison.</w:t>
      </w:r>
    </w:p>
    <w:p w14:paraId="1FD3F423" w14:textId="77777777" w:rsidR="008A6120" w:rsidRPr="0008467B" w:rsidRDefault="008A6120" w:rsidP="008A6120">
      <w:pPr>
        <w:pStyle w:val="Listepuces"/>
        <w:numPr>
          <w:ilvl w:val="0"/>
          <w:numId w:val="0"/>
        </w:numPr>
      </w:pPr>
    </w:p>
    <w:p w14:paraId="2149B00B" w14:textId="1CB0E56E" w:rsidR="008A6120" w:rsidRPr="002B2CE3" w:rsidRDefault="008A6120" w:rsidP="008A6120">
      <w:pPr>
        <w:pStyle w:val="Listepuces"/>
        <w:numPr>
          <w:ilvl w:val="0"/>
          <w:numId w:val="0"/>
        </w:numPr>
        <w:rPr>
          <w:b/>
          <w:i/>
        </w:rPr>
      </w:pPr>
      <w:r w:rsidRPr="002B2CE3">
        <w:rPr>
          <w:b/>
          <w:i/>
        </w:rPr>
        <w:t>Saint-Louis pendant la Terreur</w:t>
      </w:r>
      <w:r w:rsidR="00E97214">
        <w:rPr>
          <w:b/>
          <w:i/>
        </w:rPr>
        <w:t xml:space="preserve"> (1793-1794)</w:t>
      </w:r>
    </w:p>
    <w:p w14:paraId="22F35ADB" w14:textId="4CD951F9" w:rsidR="008A6120" w:rsidRDefault="008A6120" w:rsidP="008A6120">
      <w:pPr>
        <w:pStyle w:val="Listepuces"/>
        <w:numPr>
          <w:ilvl w:val="0"/>
          <w:numId w:val="0"/>
        </w:numPr>
      </w:pPr>
      <w:r w:rsidRPr="0008467B">
        <w:t xml:space="preserve">Le 29 brumaire </w:t>
      </w:r>
      <w:r>
        <w:t xml:space="preserve">an II </w:t>
      </w:r>
      <w:r w:rsidRPr="0008467B">
        <w:t>(19 novembre</w:t>
      </w:r>
      <w:r>
        <w:t xml:space="preserve"> 1793</w:t>
      </w:r>
      <w:r w:rsidRPr="0008467B">
        <w:t xml:space="preserve">), un placard fut apposé </w:t>
      </w:r>
      <w:r w:rsidR="00E97214">
        <w:t xml:space="preserve">en effet </w:t>
      </w:r>
      <w:r w:rsidRPr="0008467B">
        <w:t>dans la ville ordonnant de fermer sur le champ les bâtiments « appelés ci-devant église et de porter dans trois jours à Paris, et d'une manière éclatante tous les costumes sacerdotaux, de faire détruire publiquement tous les confessionnaux et autres attributs de l'imbécilité de nos ancêtres et de l'orgueil de leurs prêtres pour faire triompher la Raison » ! Le clergé assermenté comme le réfractaire n’eurent plus comme solution que d’officier dans des demeures privées, transformées en oratoires improvisés. L’église S</w:t>
      </w:r>
      <w:r>
        <w:t>ain</w:t>
      </w:r>
      <w:r w:rsidRPr="0008467B">
        <w:t xml:space="preserve">t-Louis allait désormais servir de lieu de rassemblement aux clubs révolutionnaires, la chaire </w:t>
      </w:r>
      <w:r>
        <w:t xml:space="preserve">leur </w:t>
      </w:r>
      <w:r w:rsidRPr="0008467B">
        <w:t>servant de tribune</w:t>
      </w:r>
      <w:r w:rsidR="00CF525A">
        <w:rPr>
          <w:rStyle w:val="Appelnotedebasdep"/>
        </w:rPr>
        <w:footnoteReference w:id="321"/>
      </w:r>
      <w:r w:rsidRPr="0008467B">
        <w:t>.</w:t>
      </w:r>
    </w:p>
    <w:p w14:paraId="6CF15A9F" w14:textId="77777777" w:rsidR="002B2CE3" w:rsidRPr="0008467B" w:rsidRDefault="002B2CE3" w:rsidP="008A6120">
      <w:pPr>
        <w:pStyle w:val="Listepuces"/>
        <w:numPr>
          <w:ilvl w:val="0"/>
          <w:numId w:val="0"/>
        </w:numPr>
      </w:pPr>
    </w:p>
    <w:p w14:paraId="022E8884" w14:textId="06F98934" w:rsidR="008A6120" w:rsidRDefault="008A6120" w:rsidP="008A6120">
      <w:pPr>
        <w:pStyle w:val="Listepuces"/>
        <w:numPr>
          <w:ilvl w:val="0"/>
          <w:numId w:val="0"/>
        </w:numPr>
      </w:pPr>
      <w:r w:rsidRPr="0008467B">
        <w:t>La mesure fut précédée</w:t>
      </w:r>
      <w:r w:rsidR="00E97214">
        <w:t>,</w:t>
      </w:r>
      <w:r w:rsidRPr="0008467B">
        <w:t xml:space="preserve"> en juillet 1793</w:t>
      </w:r>
      <w:r w:rsidR="00E97214">
        <w:t>,</w:t>
      </w:r>
      <w:r w:rsidRPr="0008467B">
        <w:t xml:space="preserve"> par « la suppression de tous les signes de la royauté » sur les portes et boiseries des chapelles, opération </w:t>
      </w:r>
      <w:r w:rsidR="00E97214">
        <w:t xml:space="preserve">qui fut </w:t>
      </w:r>
      <w:r w:rsidRPr="0008467B">
        <w:t xml:space="preserve">confiée au citoyen Lanvin, entrepreneur de menuiserie, </w:t>
      </w:r>
      <w:r w:rsidR="00E97214">
        <w:t>établi</w:t>
      </w:r>
      <w:r w:rsidRPr="0008467B">
        <w:t xml:space="preserve"> 25 rue Pelletier (d'Anjou). Disparurent ainsi : le blason </w:t>
      </w:r>
      <w:r w:rsidRPr="0008467B">
        <w:lastRenderedPageBreak/>
        <w:t>royal couronn</w:t>
      </w:r>
      <w:r>
        <w:t>é</w:t>
      </w:r>
      <w:r w:rsidRPr="0008467B">
        <w:t xml:space="preserve"> </w:t>
      </w:r>
      <w:r>
        <w:t>au</w:t>
      </w:r>
      <w:r w:rsidRPr="0008467B">
        <w:t xml:space="preserve"> </w:t>
      </w:r>
      <w:r>
        <w:t xml:space="preserve">tympan </w:t>
      </w:r>
      <w:r w:rsidRPr="0008467B">
        <w:t xml:space="preserve">de la porte centrale et </w:t>
      </w:r>
      <w:r>
        <w:t xml:space="preserve">aux </w:t>
      </w:r>
      <w:r w:rsidRPr="0008467B">
        <w:t>fronton</w:t>
      </w:r>
      <w:r>
        <w:t>s</w:t>
      </w:r>
      <w:r w:rsidRPr="0008467B">
        <w:t xml:space="preserve"> des</w:t>
      </w:r>
      <w:r>
        <w:t xml:space="preserve"> église, presbytère et</w:t>
      </w:r>
      <w:r w:rsidRPr="0008467B">
        <w:t xml:space="preserve"> charniers ; les « L » entrelacés avec couronne fleurdelisée </w:t>
      </w:r>
      <w:r>
        <w:t>d</w:t>
      </w:r>
      <w:r w:rsidRPr="0008467B">
        <w:t xml:space="preserve">es battants des portes du transept et de la façade ; </w:t>
      </w:r>
      <w:r>
        <w:t xml:space="preserve">ceux </w:t>
      </w:r>
      <w:r w:rsidRPr="0008467B">
        <w:t xml:space="preserve">placés de part et d'autre des autels des chapelles ; les fleurs de lys </w:t>
      </w:r>
      <w:r>
        <w:t xml:space="preserve">en </w:t>
      </w:r>
      <w:r w:rsidRPr="0008467B">
        <w:t xml:space="preserve">pierre au-dessus du tableau de la chapelle des fonts baptismaux ; </w:t>
      </w:r>
      <w:r>
        <w:t xml:space="preserve">celles du </w:t>
      </w:r>
      <w:r w:rsidRPr="0008467B">
        <w:t xml:space="preserve">petit orgue de la tribune ; les </w:t>
      </w:r>
      <w:r w:rsidR="00E97214">
        <w:t xml:space="preserve">trente-et-une </w:t>
      </w:r>
      <w:r>
        <w:t xml:space="preserve">du </w:t>
      </w:r>
      <w:r w:rsidRPr="0008467B">
        <w:t xml:space="preserve">motif losangé des </w:t>
      </w:r>
      <w:r w:rsidR="00E97214">
        <w:t>huit</w:t>
      </w:r>
      <w:r w:rsidRPr="0008467B">
        <w:t xml:space="preserve"> confessionnaux</w:t>
      </w:r>
      <w:r w:rsidR="00E97214">
        <w:t xml:space="preserve"> </w:t>
      </w:r>
      <w:r w:rsidRPr="0008467B">
        <w:t>… Le tout fut ar</w:t>
      </w:r>
      <w:r>
        <w:t>rêté</w:t>
      </w:r>
      <w:r w:rsidR="00E97214">
        <w:t>,</w:t>
      </w:r>
      <w:r w:rsidR="00E97214" w:rsidRPr="00E97214">
        <w:t xml:space="preserve"> </w:t>
      </w:r>
      <w:r w:rsidR="00E97214" w:rsidRPr="0008467B">
        <w:t>le 12 frimaire an II (2 décembre 1793)</w:t>
      </w:r>
      <w:r w:rsidR="00E97214">
        <w:t>,</w:t>
      </w:r>
      <w:r>
        <w:t xml:space="preserve"> à la somme de </w:t>
      </w:r>
      <w:smartTag w:uri="urn:schemas-microsoft-com:office:smarttags" w:element="metricconverter">
        <w:smartTagPr>
          <w:attr w:name="ProductID" w:val="146 livres"/>
        </w:smartTagPr>
        <w:r>
          <w:t>146 livres</w:t>
        </w:r>
      </w:smartTag>
      <w:r>
        <w:t xml:space="preserve"> 5 </w:t>
      </w:r>
      <w:r w:rsidRPr="0008467B">
        <w:t>sols</w:t>
      </w:r>
      <w:r w:rsidR="00CF525A">
        <w:rPr>
          <w:rStyle w:val="Appelnotedebasdep"/>
        </w:rPr>
        <w:footnoteReference w:id="322"/>
      </w:r>
      <w:r w:rsidRPr="0008467B">
        <w:t>.</w:t>
      </w:r>
      <w:r>
        <w:t xml:space="preserve"> On </w:t>
      </w:r>
      <w:r w:rsidR="00E97214">
        <w:t>ajou</w:t>
      </w:r>
      <w:r>
        <w:t xml:space="preserve">tera également </w:t>
      </w:r>
      <w:r w:rsidR="00E97214">
        <w:t xml:space="preserve">le début de </w:t>
      </w:r>
      <w:r>
        <w:t>suppression des fleurs de lys des pilastres sur le</w:t>
      </w:r>
      <w:r w:rsidR="00CF525A">
        <w:t xml:space="preserve"> flanc gauche de l’église (fig</w:t>
      </w:r>
      <w:r w:rsidR="000B477F">
        <w:t>.</w:t>
      </w:r>
      <w:r>
        <w:t>60).</w:t>
      </w:r>
    </w:p>
    <w:p w14:paraId="2E11447E" w14:textId="77777777" w:rsidR="00E97214" w:rsidRDefault="00E97214" w:rsidP="008A6120">
      <w:pPr>
        <w:pStyle w:val="Listepuces"/>
        <w:numPr>
          <w:ilvl w:val="0"/>
          <w:numId w:val="0"/>
        </w:numPr>
      </w:pPr>
    </w:p>
    <w:p w14:paraId="50E906F6" w14:textId="1F988F02" w:rsidR="008A6120" w:rsidRDefault="008A6120" w:rsidP="008A6120">
      <w:pPr>
        <w:pStyle w:val="Listepuces"/>
        <w:numPr>
          <w:ilvl w:val="0"/>
          <w:numId w:val="0"/>
        </w:numPr>
      </w:pPr>
      <w:r w:rsidRPr="0008467B">
        <w:t xml:space="preserve">Suite au placard </w:t>
      </w:r>
      <w:r>
        <w:t xml:space="preserve">diffusé le </w:t>
      </w:r>
      <w:r w:rsidRPr="0008467B">
        <w:t>29 brumaire</w:t>
      </w:r>
      <w:r>
        <w:t xml:space="preserve"> an II (19 novembre)</w:t>
      </w:r>
      <w:r w:rsidRPr="0008467B">
        <w:t xml:space="preserve">, on entama </w:t>
      </w:r>
      <w:r w:rsidR="00E97214">
        <w:t>le</w:t>
      </w:r>
      <w:r w:rsidRPr="0008467B">
        <w:t xml:space="preserve"> dépeçage</w:t>
      </w:r>
      <w:r w:rsidR="00E97214">
        <w:t xml:space="preserve"> de l’édifice</w:t>
      </w:r>
      <w:r w:rsidRPr="0008467B">
        <w:t xml:space="preserve">. Les grilles du chœur furent </w:t>
      </w:r>
      <w:r w:rsidR="00E97214">
        <w:t xml:space="preserve">ainsi </w:t>
      </w:r>
      <w:r>
        <w:t>envoy</w:t>
      </w:r>
      <w:r w:rsidRPr="0008467B">
        <w:t xml:space="preserve">ées à la fonte </w:t>
      </w:r>
      <w:r>
        <w:t>sur</w:t>
      </w:r>
      <w:r w:rsidRPr="0008467B">
        <w:t xml:space="preserve"> </w:t>
      </w:r>
      <w:r w:rsidR="00E97214">
        <w:t>six</w:t>
      </w:r>
      <w:r w:rsidRPr="0008467B">
        <w:t xml:space="preserve"> voitures à bœufs. Une semaine plus tard, le 6 frimaire (26 novembre), ce fut au tour des grilles des chapelles latérales. Le </w:t>
      </w:r>
      <w:r>
        <w:t>1</w:t>
      </w:r>
      <w:r w:rsidRPr="00CC4324">
        <w:rPr>
          <w:vertAlign w:val="superscript"/>
        </w:rPr>
        <w:t>er</w:t>
      </w:r>
      <w:r w:rsidRPr="0008467B">
        <w:t xml:space="preserve"> frimaire (21 novembre), on saisi</w:t>
      </w:r>
      <w:r w:rsidR="00E97214">
        <w:t>t</w:t>
      </w:r>
      <w:r w:rsidRPr="0008467B">
        <w:t xml:space="preserve"> tous les biens de la paroisse </w:t>
      </w:r>
      <w:r>
        <w:t xml:space="preserve">sur la base </w:t>
      </w:r>
      <w:r w:rsidRPr="0008467B">
        <w:t xml:space="preserve">de l'inventaire </w:t>
      </w:r>
      <w:r>
        <w:t>dress</w:t>
      </w:r>
      <w:r w:rsidRPr="0008467B">
        <w:t>é le 11 octobre 1792. Le 8 frimaire (28 novembre), les ornements sacerdotaux, confisqués le 3</w:t>
      </w:r>
      <w:r w:rsidR="00E97214">
        <w:t xml:space="preserve"> du mois</w:t>
      </w:r>
      <w:r w:rsidRPr="0008467B">
        <w:t>, furent portés à la Convention par une délégation de la municipalité du nom de « Société populaire de la Vertu sociale des sans-culottes »</w:t>
      </w:r>
      <w:r w:rsidR="00CF525A">
        <w:rPr>
          <w:rStyle w:val="Appelnotedebasdep"/>
        </w:rPr>
        <w:footnoteReference w:id="323"/>
      </w:r>
      <w:r w:rsidRPr="0008467B">
        <w:t>.</w:t>
      </w:r>
    </w:p>
    <w:p w14:paraId="16BCF937" w14:textId="77777777" w:rsidR="002B2CE3" w:rsidRPr="0008467B" w:rsidRDefault="002B2CE3" w:rsidP="008A6120">
      <w:pPr>
        <w:pStyle w:val="Listepuces"/>
        <w:numPr>
          <w:ilvl w:val="0"/>
          <w:numId w:val="0"/>
        </w:numPr>
      </w:pPr>
    </w:p>
    <w:p w14:paraId="6AB17165" w14:textId="01B25AD4" w:rsidR="008A6120" w:rsidRDefault="008A6120" w:rsidP="008A6120">
      <w:pPr>
        <w:pStyle w:val="Listepuces"/>
        <w:numPr>
          <w:ilvl w:val="0"/>
          <w:numId w:val="0"/>
        </w:numPr>
      </w:pPr>
      <w:r w:rsidRPr="0008467B">
        <w:t>Les logements de l'ancien presbytère</w:t>
      </w:r>
      <w:r w:rsidR="00E97214">
        <w:t>,</w:t>
      </w:r>
      <w:r w:rsidRPr="0008467B">
        <w:t xml:space="preserve"> ainsi que celui des charniers</w:t>
      </w:r>
      <w:r w:rsidR="00E97214">
        <w:t>,</w:t>
      </w:r>
      <w:r w:rsidRPr="0008467B">
        <w:t xml:space="preserve"> furent mis en location. Le district de Versailles continua d'assurer leur entretien</w:t>
      </w:r>
      <w:r w:rsidR="00CF525A">
        <w:rPr>
          <w:rStyle w:val="Appelnotedebasdep"/>
        </w:rPr>
        <w:footnoteReference w:id="324"/>
      </w:r>
      <w:r w:rsidRPr="0008467B">
        <w:t>.</w:t>
      </w:r>
    </w:p>
    <w:p w14:paraId="3458154C" w14:textId="77777777" w:rsidR="00CF525A" w:rsidRPr="0008467B" w:rsidRDefault="00CF525A" w:rsidP="008A6120">
      <w:pPr>
        <w:pStyle w:val="Listepuces"/>
        <w:numPr>
          <w:ilvl w:val="0"/>
          <w:numId w:val="0"/>
        </w:numPr>
      </w:pPr>
    </w:p>
    <w:p w14:paraId="3235C3C6" w14:textId="5BDAE086" w:rsidR="008A6120" w:rsidRDefault="008A6120" w:rsidP="008A6120">
      <w:pPr>
        <w:pStyle w:val="Listepuces"/>
        <w:numPr>
          <w:ilvl w:val="0"/>
          <w:numId w:val="0"/>
        </w:numPr>
      </w:pPr>
      <w:r w:rsidRPr="0008467B">
        <w:t>Comme les autres églises de Versailles, S</w:t>
      </w:r>
      <w:r>
        <w:t>ain</w:t>
      </w:r>
      <w:r w:rsidRPr="0008467B">
        <w:t xml:space="preserve">t-Louis fut transformée en dépôt </w:t>
      </w:r>
      <w:r w:rsidR="00E97214">
        <w:t>de</w:t>
      </w:r>
      <w:r w:rsidRPr="0008467B">
        <w:t xml:space="preserve"> grains. Elle prit alors le nom de </w:t>
      </w:r>
      <w:r w:rsidR="00E97214">
        <w:t>« T</w:t>
      </w:r>
      <w:r w:rsidRPr="0008467B">
        <w:t>emple de l'Abondance</w:t>
      </w:r>
      <w:r w:rsidR="00E97214">
        <w:t> »</w:t>
      </w:r>
      <w:r w:rsidRPr="0008467B">
        <w:t>. La place devint aussi celle de l'Abondance. On appo</w:t>
      </w:r>
      <w:r>
        <w:t>sa</w:t>
      </w:r>
      <w:r w:rsidRPr="0008467B">
        <w:t xml:space="preserve"> au-dessus des portes latérales, les inscriptions suivantes : sur celle de gauche</w:t>
      </w:r>
      <w:r w:rsidR="002E46E4">
        <w:t xml:space="preserve"> </w:t>
      </w:r>
      <w:r w:rsidRPr="0008467B">
        <w:t xml:space="preserve">: </w:t>
      </w:r>
      <w:r w:rsidR="002E46E4">
        <w:t xml:space="preserve">      </w:t>
      </w:r>
      <w:r w:rsidRPr="0008467B">
        <w:t>«</w:t>
      </w:r>
      <w:r w:rsidR="002E46E4">
        <w:t xml:space="preserve"> </w:t>
      </w:r>
      <w:r w:rsidRPr="0008467B">
        <w:t>Justement honoré par notre République /L'art de l'agriculture enfin va refleurir / L'habitant des campagnes vient de reconquérir / Les droits anéantis sous un roi despotique</w:t>
      </w:r>
      <w:r w:rsidR="002E46E4">
        <w:t xml:space="preserve"> </w:t>
      </w:r>
      <w:r w:rsidRPr="0008467B">
        <w:t>». Sur celle de droite</w:t>
      </w:r>
      <w:r w:rsidR="00E97214">
        <w:t>, était</w:t>
      </w:r>
      <w:r w:rsidRPr="0008467B">
        <w:t xml:space="preserve"> : « Les soins du laboureur actif et vigilant / D'une riche moisson comblent notre espérance / C'est au sein du travail que naquit l'Abondance / Et de l'Etre Eternel c'est le plus beau présent</w:t>
      </w:r>
      <w:r w:rsidR="002E46E4">
        <w:t xml:space="preserve"> </w:t>
      </w:r>
      <w:r w:rsidRPr="0008467B">
        <w:t xml:space="preserve">». Un laboureur peint remplaça le blason royal </w:t>
      </w:r>
      <w:r w:rsidR="002E46E4">
        <w:t xml:space="preserve">au-dessus </w:t>
      </w:r>
      <w:r w:rsidRPr="0008467B">
        <w:t xml:space="preserve">du </w:t>
      </w:r>
      <w:r>
        <w:t>portail</w:t>
      </w:r>
      <w:r w:rsidR="00CF525A">
        <w:rPr>
          <w:rStyle w:val="Appelnotedebasdep"/>
        </w:rPr>
        <w:footnoteReference w:id="325"/>
      </w:r>
      <w:r w:rsidRPr="0008467B">
        <w:t xml:space="preserve">. </w:t>
      </w:r>
    </w:p>
    <w:p w14:paraId="53A4617D" w14:textId="77777777" w:rsidR="002B2CE3" w:rsidRPr="0008467B" w:rsidRDefault="002B2CE3" w:rsidP="008A6120">
      <w:pPr>
        <w:pStyle w:val="Listepuces"/>
        <w:numPr>
          <w:ilvl w:val="0"/>
          <w:numId w:val="0"/>
        </w:numPr>
      </w:pPr>
    </w:p>
    <w:p w14:paraId="7E538424" w14:textId="2E5C17E0" w:rsidR="002E46E4" w:rsidRDefault="008A6120" w:rsidP="008A6120">
      <w:pPr>
        <w:pStyle w:val="Listepuces"/>
        <w:numPr>
          <w:ilvl w:val="0"/>
          <w:numId w:val="0"/>
        </w:numPr>
      </w:pPr>
      <w:r w:rsidRPr="0008467B">
        <w:lastRenderedPageBreak/>
        <w:t xml:space="preserve">L'orgue, demeuré en place, fut visité une première fois, le 4 frimaire an III (24 novembre 1794) par </w:t>
      </w:r>
      <w:proofErr w:type="spellStart"/>
      <w:r w:rsidRPr="0008467B">
        <w:t>Darmani</w:t>
      </w:r>
      <w:proofErr w:type="spellEnd"/>
      <w:r w:rsidRPr="0008467B">
        <w:t xml:space="preserve">, « commissaire artiste chargé de la partie de la musique », et son assistant </w:t>
      </w:r>
      <w:proofErr w:type="spellStart"/>
      <w:r w:rsidRPr="0008467B">
        <w:t>Damarin</w:t>
      </w:r>
      <w:proofErr w:type="spellEnd"/>
      <w:r w:rsidRPr="0008467B">
        <w:t>, premier commis du dépôt des sciences et arts du château, à la requête du district. Ils v</w:t>
      </w:r>
      <w:r>
        <w:t>i</w:t>
      </w:r>
      <w:r w:rsidRPr="0008467B">
        <w:t>n</w:t>
      </w:r>
      <w:r>
        <w:t>r</w:t>
      </w:r>
      <w:r w:rsidRPr="0008467B">
        <w:t>ent constater les dégâts engendrés par la poussière des grains entreposés et, malgré la présence d'un volet, par l'humidité de la baie centrale dont les vitraux étaient brisés</w:t>
      </w:r>
      <w:r w:rsidR="002E46E4">
        <w:t>,</w:t>
      </w:r>
      <w:r w:rsidRPr="0008467B">
        <w:t xml:space="preserve"> </w:t>
      </w:r>
      <w:r>
        <w:t xml:space="preserve">ainsi que </w:t>
      </w:r>
      <w:r w:rsidRPr="0008467B">
        <w:t>ceux des baies latérales.</w:t>
      </w:r>
      <w:r w:rsidR="002E46E4">
        <w:t xml:space="preserve"> </w:t>
      </w:r>
      <w:r w:rsidRPr="0008467B">
        <w:t xml:space="preserve">Les tuyaux et ressorts de l'instrument, envahis </w:t>
      </w:r>
      <w:r w:rsidR="002E46E4">
        <w:t>par la</w:t>
      </w:r>
      <w:r w:rsidRPr="0008467B">
        <w:t xml:space="preserve"> poussière, étaient impraticables tout comme le jeu de trompettes qui « soupiraient » (sic). L'instrument était </w:t>
      </w:r>
      <w:r w:rsidR="002E46E4">
        <w:t xml:space="preserve">ainsi </w:t>
      </w:r>
      <w:r w:rsidRPr="0008467B">
        <w:t>entièrement désaccordé</w:t>
      </w:r>
      <w:r w:rsidR="002E46E4">
        <w:t> : s</w:t>
      </w:r>
      <w:r w:rsidRPr="0008467B">
        <w:t xml:space="preserve">ur les </w:t>
      </w:r>
      <w:r>
        <w:t>quatre soufflets, deux</w:t>
      </w:r>
      <w:r w:rsidRPr="0008467B">
        <w:t xml:space="preserve"> nécessitaient une réparation qui fut effectuée le 10 frimaire </w:t>
      </w:r>
      <w:r>
        <w:t>(30 novembre)</w:t>
      </w:r>
      <w:r w:rsidRPr="0008467B">
        <w:t xml:space="preserve">. </w:t>
      </w:r>
    </w:p>
    <w:p w14:paraId="58E05A71" w14:textId="77777777" w:rsidR="002E46E4" w:rsidRDefault="002E46E4" w:rsidP="008A6120">
      <w:pPr>
        <w:pStyle w:val="Listepuces"/>
        <w:numPr>
          <w:ilvl w:val="0"/>
          <w:numId w:val="0"/>
        </w:numPr>
      </w:pPr>
    </w:p>
    <w:p w14:paraId="643CDB17" w14:textId="43A0B4F7" w:rsidR="008A6120" w:rsidRDefault="008A6120" w:rsidP="008A6120">
      <w:pPr>
        <w:pStyle w:val="Listepuces"/>
        <w:numPr>
          <w:ilvl w:val="0"/>
          <w:numId w:val="0"/>
        </w:numPr>
      </w:pPr>
      <w:r w:rsidRPr="0008467B">
        <w:t>Suivant leurs recommandations, les vitraux furent réparés</w:t>
      </w:r>
      <w:r w:rsidR="002E46E4">
        <w:t>. L</w:t>
      </w:r>
      <w:r w:rsidRPr="0008467B">
        <w:t xml:space="preserve">es toiles de spectacles de l'ancien Opéra royal furent employées en </w:t>
      </w:r>
      <w:r>
        <w:t xml:space="preserve">nivôse an III (décembre 1794 - </w:t>
      </w:r>
      <w:r w:rsidRPr="0008467B">
        <w:t>janvier 1795</w:t>
      </w:r>
      <w:r>
        <w:t xml:space="preserve">) </w:t>
      </w:r>
      <w:r w:rsidR="002E46E4">
        <w:t>afin de</w:t>
      </w:r>
      <w:r w:rsidRPr="0008467B">
        <w:t xml:space="preserve"> protéger l'instrument. Une mesure similaire fut employée </w:t>
      </w:r>
      <w:r w:rsidR="002E46E4">
        <w:t>pour les</w:t>
      </w:r>
      <w:r w:rsidRPr="0008467B">
        <w:t xml:space="preserve"> orgues de Notre-Dame et de S</w:t>
      </w:r>
      <w:r>
        <w:t>ain</w:t>
      </w:r>
      <w:r w:rsidRPr="0008467B">
        <w:t>t</w:t>
      </w:r>
      <w:r w:rsidRPr="0008467B">
        <w:noBreakHyphen/>
        <w:t>Symphorien. Le directoire du district n</w:t>
      </w:r>
      <w:r>
        <w:t>e</w:t>
      </w:r>
      <w:r w:rsidRPr="0008467B">
        <w:t xml:space="preserve"> jug</w:t>
      </w:r>
      <w:r>
        <w:t>ea pas utile</w:t>
      </w:r>
      <w:r w:rsidR="002E46E4">
        <w:t>, cependant,</w:t>
      </w:r>
      <w:r w:rsidRPr="0008467B">
        <w:t xml:space="preserve"> de procéder à la restauration de l'horloge de l'orgue qui s'affaissait dangereusement. Les toiles </w:t>
      </w:r>
      <w:r w:rsidR="002E46E4">
        <w:t>all</w:t>
      </w:r>
      <w:r>
        <w:t>aient pourvoir</w:t>
      </w:r>
      <w:r w:rsidRPr="0008467B">
        <w:t xml:space="preserve"> à son maintien</w:t>
      </w:r>
      <w:r w:rsidR="00CF525A">
        <w:rPr>
          <w:rStyle w:val="Appelnotedebasdep"/>
        </w:rPr>
        <w:footnoteReference w:id="326"/>
      </w:r>
      <w:r w:rsidRPr="0008467B">
        <w:t>.</w:t>
      </w:r>
    </w:p>
    <w:p w14:paraId="0DADE3AA" w14:textId="77777777" w:rsidR="002B2CE3" w:rsidRPr="0008467B" w:rsidRDefault="002B2CE3" w:rsidP="008A6120">
      <w:pPr>
        <w:pStyle w:val="Listepuces"/>
        <w:numPr>
          <w:ilvl w:val="0"/>
          <w:numId w:val="0"/>
        </w:numPr>
      </w:pPr>
    </w:p>
    <w:p w14:paraId="6303B038" w14:textId="3EC51CA5" w:rsidR="008A6120" w:rsidRDefault="008A6120" w:rsidP="008A6120">
      <w:pPr>
        <w:pStyle w:val="Listepuces"/>
        <w:numPr>
          <w:ilvl w:val="0"/>
          <w:numId w:val="0"/>
        </w:numPr>
      </w:pPr>
      <w:r>
        <w:t>La</w:t>
      </w:r>
      <w:r w:rsidRPr="0008467B">
        <w:t xml:space="preserve"> visite </w:t>
      </w:r>
      <w:r w:rsidR="002E46E4">
        <w:t xml:space="preserve">de </w:t>
      </w:r>
      <w:proofErr w:type="spellStart"/>
      <w:r w:rsidR="002E46E4">
        <w:t>Darmani</w:t>
      </w:r>
      <w:proofErr w:type="spellEnd"/>
      <w:r w:rsidR="002E46E4">
        <w:t xml:space="preserve"> </w:t>
      </w:r>
      <w:r w:rsidRPr="0008467B">
        <w:t>fut suivie d’une seconde par Bêche, le 23 prairial an III (11 juin 1795)</w:t>
      </w:r>
      <w:r>
        <w:t>.</w:t>
      </w:r>
      <w:r w:rsidRPr="0008467B">
        <w:t xml:space="preserve"> </w:t>
      </w:r>
      <w:r w:rsidR="002E46E4">
        <w:t>Celui-ci</w:t>
      </w:r>
      <w:r>
        <w:t xml:space="preserve"> entendait</w:t>
      </w:r>
      <w:r w:rsidRPr="0008467B">
        <w:t xml:space="preserve"> procéder à </w:t>
      </w:r>
      <w:r w:rsidR="002E46E4">
        <w:t>l’</w:t>
      </w:r>
      <w:r w:rsidRPr="0008467B">
        <w:t>estimation</w:t>
      </w:r>
      <w:r w:rsidR="002E46E4">
        <w:t xml:space="preserve"> de l’instrument</w:t>
      </w:r>
      <w:r w:rsidRPr="0008467B">
        <w:t xml:space="preserve"> pour la commission d’inventaire du district dans le cadre de </w:t>
      </w:r>
      <w:r w:rsidR="002E46E4">
        <w:t>celle</w:t>
      </w:r>
      <w:r w:rsidRPr="0008467B">
        <w:t xml:space="preserve"> des orgues de la ville. Considéré en « très bon état » (sic), l’orgue fut </w:t>
      </w:r>
      <w:r>
        <w:t xml:space="preserve">paradoxalement </w:t>
      </w:r>
      <w:r w:rsidRPr="0008467B">
        <w:t xml:space="preserve">porté à la somme dérisoire de </w:t>
      </w:r>
      <w:smartTag w:uri="urn:schemas-microsoft-com:office:smarttags" w:element="metricconverter">
        <w:smartTagPr>
          <w:attr w:name="ProductID" w:val="2ﾠ000 livres"/>
        </w:smartTagPr>
        <w:r w:rsidRPr="0008467B">
          <w:t>2 000 livres</w:t>
        </w:r>
      </w:smartTag>
      <w:r w:rsidRPr="0008467B">
        <w:t xml:space="preserve"> comme celui de Notre-Dame. </w:t>
      </w:r>
      <w:r>
        <w:t>A</w:t>
      </w:r>
      <w:r w:rsidRPr="0008467B">
        <w:t xml:space="preserve">u regard de </w:t>
      </w:r>
      <w:r>
        <w:t>sa</w:t>
      </w:r>
      <w:r w:rsidRPr="0008467B">
        <w:t xml:space="preserve"> qualité instrumental et décorative ainsi que de </w:t>
      </w:r>
      <w:r>
        <w:t>son</w:t>
      </w:r>
      <w:r w:rsidRPr="0008467B">
        <w:t xml:space="preserve"> coût, </w:t>
      </w:r>
      <w:r>
        <w:t>l</w:t>
      </w:r>
      <w:r w:rsidRPr="0008467B">
        <w:t>’expert entendait</w:t>
      </w:r>
      <w:r w:rsidR="002E46E4">
        <w:t>,</w:t>
      </w:r>
      <w:r w:rsidRPr="0008467B">
        <w:t xml:space="preserve"> par cette manœuvre</w:t>
      </w:r>
      <w:r w:rsidR="002E46E4">
        <w:t>,</w:t>
      </w:r>
      <w:r w:rsidRPr="0008467B">
        <w:t xml:space="preserve"> le protéger d’une mise aux enchères certaines. Selon </w:t>
      </w:r>
      <w:r>
        <w:t>lui</w:t>
      </w:r>
      <w:r w:rsidRPr="0008467B">
        <w:t xml:space="preserve">, </w:t>
      </w:r>
      <w:r>
        <w:t>un</w:t>
      </w:r>
      <w:r w:rsidRPr="0008467B">
        <w:t xml:space="preserve"> </w:t>
      </w:r>
      <w:r w:rsidR="002E46E4">
        <w:t xml:space="preserve">tel </w:t>
      </w:r>
      <w:r w:rsidRPr="0008467B">
        <w:t xml:space="preserve">démantèlement </w:t>
      </w:r>
      <w:r>
        <w:t>ét</w:t>
      </w:r>
      <w:r w:rsidRPr="0008467B">
        <w:t xml:space="preserve">ait contraire aux intérêts de la République et des </w:t>
      </w:r>
      <w:r w:rsidR="002E46E4">
        <w:t>A</w:t>
      </w:r>
      <w:r w:rsidRPr="0008467B">
        <w:t>rts</w:t>
      </w:r>
      <w:r>
        <w:t>,</w:t>
      </w:r>
      <w:r w:rsidRPr="0008467B">
        <w:t xml:space="preserve"> pouvant </w:t>
      </w:r>
      <w:r>
        <w:t xml:space="preserve">servir </w:t>
      </w:r>
      <w:r w:rsidRPr="0008467B">
        <w:t>aux fêtes nationales. Les orgues de S</w:t>
      </w:r>
      <w:r>
        <w:t>ain</w:t>
      </w:r>
      <w:r w:rsidRPr="0008467B">
        <w:t>t</w:t>
      </w:r>
      <w:r>
        <w:noBreakHyphen/>
      </w:r>
      <w:r w:rsidRPr="0008467B">
        <w:t>Louis</w:t>
      </w:r>
      <w:r>
        <w:t>,</w:t>
      </w:r>
      <w:r w:rsidRPr="0008467B">
        <w:t xml:space="preserve"> mais aussi de Notre-Dame </w:t>
      </w:r>
      <w:r>
        <w:t xml:space="preserve">et </w:t>
      </w:r>
      <w:r w:rsidRPr="0008467B">
        <w:t xml:space="preserve">de la chapelle royale </w:t>
      </w:r>
      <w:r w:rsidR="002E46E4">
        <w:t>f</w:t>
      </w:r>
      <w:r w:rsidRPr="0008467B">
        <w:t>urent ainsi préservé</w:t>
      </w:r>
      <w:r w:rsidR="002E46E4">
        <w:t>e</w:t>
      </w:r>
      <w:r w:rsidRPr="0008467B">
        <w:t>s</w:t>
      </w:r>
      <w:r w:rsidR="00CF525A">
        <w:rPr>
          <w:rStyle w:val="Appelnotedebasdep"/>
        </w:rPr>
        <w:footnoteReference w:id="327"/>
      </w:r>
      <w:r w:rsidRPr="0008467B">
        <w:t>.</w:t>
      </w:r>
    </w:p>
    <w:p w14:paraId="1F8C4EC7" w14:textId="77777777" w:rsidR="002B2CE3" w:rsidRPr="0008467B" w:rsidRDefault="002B2CE3" w:rsidP="008A6120">
      <w:pPr>
        <w:pStyle w:val="Listepuces"/>
        <w:numPr>
          <w:ilvl w:val="0"/>
          <w:numId w:val="0"/>
        </w:numPr>
      </w:pPr>
    </w:p>
    <w:p w14:paraId="64B6FA7D" w14:textId="18FC2AC1" w:rsidR="008A6120" w:rsidRDefault="008A6120" w:rsidP="008A6120">
      <w:pPr>
        <w:pStyle w:val="Listepuces"/>
        <w:numPr>
          <w:ilvl w:val="0"/>
          <w:numId w:val="0"/>
        </w:numPr>
      </w:pPr>
      <w:r w:rsidRPr="0008467B">
        <w:t>En cette période de Terreur, l'église fit l'objet de tous les vandalismes. L'inventaire des biens</w:t>
      </w:r>
      <w:r w:rsidR="002E46E4">
        <w:t>,</w:t>
      </w:r>
      <w:r w:rsidRPr="0008467B">
        <w:t xml:space="preserve"> effectué le 11 juin 1795, révèle un </w:t>
      </w:r>
      <w:r>
        <w:t xml:space="preserve">enchevêtrement de </w:t>
      </w:r>
      <w:r w:rsidRPr="0008467B">
        <w:t xml:space="preserve">marbres issus de la démolition des sols et </w:t>
      </w:r>
      <w:r w:rsidR="002E46E4">
        <w:t xml:space="preserve">des </w:t>
      </w:r>
      <w:r w:rsidRPr="0008467B">
        <w:t>autels</w:t>
      </w:r>
      <w:r>
        <w:t>,</w:t>
      </w:r>
      <w:r w:rsidRPr="0008467B">
        <w:t xml:space="preserve"> </w:t>
      </w:r>
      <w:r>
        <w:t xml:space="preserve">ainsi que </w:t>
      </w:r>
      <w:r w:rsidRPr="0008467B">
        <w:t>des vitraux brisés. Subsistaient</w:t>
      </w:r>
      <w:r w:rsidR="002E46E4">
        <w:t>,</w:t>
      </w:r>
      <w:r w:rsidRPr="0008467B">
        <w:t xml:space="preserve"> curieusement</w:t>
      </w:r>
      <w:r w:rsidR="002E46E4">
        <w:t>,</w:t>
      </w:r>
      <w:r w:rsidRPr="0008467B">
        <w:t xml:space="preserve"> dans la nef et le chœur, délaissés par la municipalité</w:t>
      </w:r>
      <w:r w:rsidR="005E0665">
        <w:t>, divers effets, à savoir :</w:t>
      </w:r>
      <w:r w:rsidRPr="0008467B">
        <w:t xml:space="preserve"> les </w:t>
      </w:r>
      <w:r>
        <w:t>neuf</w:t>
      </w:r>
      <w:r w:rsidRPr="0008467B">
        <w:t xml:space="preserve"> lustres soutenus dans leur cordon </w:t>
      </w:r>
      <w:r w:rsidRPr="0008467B">
        <w:lastRenderedPageBreak/>
        <w:t>de soie, protégés par une chemise de toile verte</w:t>
      </w:r>
      <w:r w:rsidR="005E0665">
        <w:t>,</w:t>
      </w:r>
      <w:r w:rsidRPr="0008467B">
        <w:t xml:space="preserve"> la chaire « et ses dépendances » (sic) qui servaient aux prédications du nouveau culte</w:t>
      </w:r>
      <w:r w:rsidR="005E0665">
        <w:t>,</w:t>
      </w:r>
      <w:r w:rsidRPr="0008467B">
        <w:t xml:space="preserve"> le grand orgue et une cloche pour sonner le tocsin dans la tour gauche. Les autres furent fondues pour servir de canons</w:t>
      </w:r>
      <w:r w:rsidR="005E0665">
        <w:t xml:space="preserve"> aux armées révolutionnaires</w:t>
      </w:r>
      <w:r w:rsidRPr="0008467B">
        <w:t xml:space="preserve">. </w:t>
      </w:r>
      <w:r>
        <w:t>P</w:t>
      </w:r>
      <w:r w:rsidRPr="0008467B">
        <w:t xml:space="preserve">ortes et fenêtres </w:t>
      </w:r>
      <w:r>
        <w:t>conservère</w:t>
      </w:r>
      <w:r w:rsidRPr="0008467B">
        <w:t xml:space="preserve">nt </w:t>
      </w:r>
      <w:r w:rsidR="005E0665">
        <w:t>toutefois</w:t>
      </w:r>
      <w:r>
        <w:t xml:space="preserve"> </w:t>
      </w:r>
      <w:r w:rsidRPr="0008467B">
        <w:t>leurs ferrures</w:t>
      </w:r>
      <w:r w:rsidR="00CF525A">
        <w:rPr>
          <w:rStyle w:val="Appelnotedebasdep"/>
        </w:rPr>
        <w:footnoteReference w:id="328"/>
      </w:r>
      <w:r w:rsidRPr="0008467B">
        <w:t>.</w:t>
      </w:r>
    </w:p>
    <w:p w14:paraId="5AB47137" w14:textId="77777777" w:rsidR="002B2CE3" w:rsidRPr="0008467B" w:rsidRDefault="002B2CE3" w:rsidP="008A6120">
      <w:pPr>
        <w:pStyle w:val="Listepuces"/>
        <w:numPr>
          <w:ilvl w:val="0"/>
          <w:numId w:val="0"/>
        </w:numPr>
      </w:pPr>
    </w:p>
    <w:p w14:paraId="272076CA" w14:textId="77777777" w:rsidR="005E0665" w:rsidRDefault="005E0665" w:rsidP="008A6120">
      <w:pPr>
        <w:pStyle w:val="Listepuces"/>
        <w:numPr>
          <w:ilvl w:val="0"/>
          <w:numId w:val="0"/>
        </w:numPr>
      </w:pPr>
      <w:r>
        <w:t>Quant aux</w:t>
      </w:r>
      <w:r w:rsidR="008A6120" w:rsidRPr="0008467B">
        <w:t xml:space="preserve"> tableaux</w:t>
      </w:r>
      <w:r>
        <w:t>, ils</w:t>
      </w:r>
      <w:r w:rsidR="008A6120" w:rsidRPr="0008467B">
        <w:t xml:space="preserve"> furent </w:t>
      </w:r>
      <w:r>
        <w:t>dé</w:t>
      </w:r>
      <w:r w:rsidR="008A6120">
        <w:t>pos</w:t>
      </w:r>
      <w:r w:rsidR="008A6120" w:rsidRPr="0008467B">
        <w:t xml:space="preserve">és au château en vue de la création du Musée spécial de l'Ecole française. </w:t>
      </w:r>
      <w:r w:rsidR="008A6120">
        <w:t>I</w:t>
      </w:r>
      <w:r w:rsidR="008A6120" w:rsidRPr="0008467B">
        <w:t xml:space="preserve">nauguré en </w:t>
      </w:r>
      <w:r w:rsidR="008A6120">
        <w:t>1</w:t>
      </w:r>
      <w:r w:rsidR="008A6120" w:rsidRPr="0008467B">
        <w:t>79</w:t>
      </w:r>
      <w:r w:rsidR="008A6120">
        <w:t>7,</w:t>
      </w:r>
      <w:r w:rsidR="008A6120" w:rsidRPr="0008467B">
        <w:t xml:space="preserve"> </w:t>
      </w:r>
      <w:r>
        <w:t>ce musée</w:t>
      </w:r>
      <w:r w:rsidR="008A6120">
        <w:t xml:space="preserve"> </w:t>
      </w:r>
      <w:r w:rsidR="008A6120" w:rsidRPr="0008467B">
        <w:t>faisait</w:t>
      </w:r>
      <w:r>
        <w:t xml:space="preserve"> le</w:t>
      </w:r>
      <w:r w:rsidR="008A6120" w:rsidRPr="0008467B">
        <w:t xml:space="preserve"> pendant à celui du Louvre</w:t>
      </w:r>
      <w:r>
        <w:t>,</w:t>
      </w:r>
      <w:r w:rsidR="008A6120">
        <w:t xml:space="preserve"> dévolu aux écoles étrangères.</w:t>
      </w:r>
      <w:r w:rsidR="008A6120" w:rsidRPr="0008467B">
        <w:t xml:space="preserve"> Hersent, le sculpteur des bénitiers de l</w:t>
      </w:r>
      <w:r>
        <w:t>a</w:t>
      </w:r>
      <w:r w:rsidR="008A6120" w:rsidRPr="0008467B">
        <w:t xml:space="preserve"> paroisse, fut chargé par le di</w:t>
      </w:r>
      <w:r w:rsidR="008A6120">
        <w:t>strict, le 7 thermidor an V (25 </w:t>
      </w:r>
      <w:r w:rsidR="008A6120" w:rsidRPr="0008467B">
        <w:t xml:space="preserve">juillet 1795), de veiller </w:t>
      </w:r>
      <w:r w:rsidR="008A6120">
        <w:t xml:space="preserve">au transport </w:t>
      </w:r>
      <w:r w:rsidR="008A6120" w:rsidRPr="0008467B">
        <w:t>des marbres, plombs et autres matériaux des églises de la ville vers le château</w:t>
      </w:r>
      <w:r w:rsidR="008A6120">
        <w:t xml:space="preserve"> tandis que </w:t>
      </w:r>
      <w:r w:rsidR="008A6120" w:rsidRPr="0008467B">
        <w:t>stalles et autres effets furent mis aux enchères</w:t>
      </w:r>
      <w:r w:rsidR="00CF525A">
        <w:rPr>
          <w:rStyle w:val="Appelnotedebasdep"/>
        </w:rPr>
        <w:footnoteReference w:id="329"/>
      </w:r>
      <w:r w:rsidR="008A6120" w:rsidRPr="0008467B">
        <w:t xml:space="preserve">. </w:t>
      </w:r>
    </w:p>
    <w:p w14:paraId="15E69412" w14:textId="77777777" w:rsidR="005E0665" w:rsidRDefault="005E0665" w:rsidP="008A6120">
      <w:pPr>
        <w:pStyle w:val="Listepuces"/>
        <w:numPr>
          <w:ilvl w:val="0"/>
          <w:numId w:val="0"/>
        </w:numPr>
      </w:pPr>
    </w:p>
    <w:p w14:paraId="576822B8" w14:textId="61BB6F14" w:rsidR="008A6120" w:rsidRDefault="008A6120" w:rsidP="008A6120">
      <w:pPr>
        <w:pStyle w:val="Listepuces"/>
        <w:numPr>
          <w:ilvl w:val="0"/>
          <w:numId w:val="0"/>
        </w:numPr>
      </w:pPr>
      <w:r w:rsidRPr="0008467B">
        <w:t>Les papiers de l'ancienne fabrique furent confiés</w:t>
      </w:r>
      <w:r w:rsidR="005E0665">
        <w:t>, quant à eux,</w:t>
      </w:r>
      <w:r w:rsidRPr="0008467B">
        <w:t xml:space="preserve"> par la municipalité au notaire Leroy pour inventaire</w:t>
      </w:r>
      <w:r w:rsidR="005E0665">
        <w:t xml:space="preserve"> et</w:t>
      </w:r>
      <w:r>
        <w:t xml:space="preserve"> fu</w:t>
      </w:r>
      <w:r w:rsidRPr="0008467B">
        <w:t xml:space="preserve">rent remis aux commissaires Loir et </w:t>
      </w:r>
      <w:proofErr w:type="spellStart"/>
      <w:r w:rsidRPr="0008467B">
        <w:t>Coustillier</w:t>
      </w:r>
      <w:proofErr w:type="spellEnd"/>
      <w:r w:rsidRPr="0008467B">
        <w:t xml:space="preserve"> pour récolement</w:t>
      </w:r>
      <w:r>
        <w:t xml:space="preserve"> avant</w:t>
      </w:r>
      <w:r w:rsidRPr="0008467B">
        <w:t xml:space="preserve"> dépôt </w:t>
      </w:r>
      <w:r>
        <w:t>à</w:t>
      </w:r>
      <w:r w:rsidRPr="0008467B">
        <w:t xml:space="preserve"> leur homologue, Pierre-Antoine </w:t>
      </w:r>
      <w:proofErr w:type="spellStart"/>
      <w:r w:rsidRPr="0008467B">
        <w:t>Aza</w:t>
      </w:r>
      <w:r>
        <w:t>n</w:t>
      </w:r>
      <w:r w:rsidRPr="0008467B">
        <w:t>ne</w:t>
      </w:r>
      <w:proofErr w:type="spellEnd"/>
      <w:r w:rsidR="00CF525A">
        <w:rPr>
          <w:rStyle w:val="Appelnotedebasdep"/>
        </w:rPr>
        <w:footnoteReference w:id="330"/>
      </w:r>
      <w:r w:rsidRPr="0008467B">
        <w:t>. Ils disparu</w:t>
      </w:r>
      <w:r w:rsidR="005E0665">
        <w:t>rent</w:t>
      </w:r>
      <w:r w:rsidRPr="0008467B">
        <w:t xml:space="preserve"> </w:t>
      </w:r>
      <w:r>
        <w:t>depuis lors</w:t>
      </w:r>
      <w:r w:rsidR="005E0665">
        <w:t xml:space="preserve"> pour l’essentiel</w:t>
      </w:r>
      <w:r>
        <w:t>.</w:t>
      </w:r>
    </w:p>
    <w:p w14:paraId="5108E195" w14:textId="77777777" w:rsidR="008A6120" w:rsidRDefault="008A6120" w:rsidP="008A6120">
      <w:pPr>
        <w:pStyle w:val="Listepuces"/>
        <w:numPr>
          <w:ilvl w:val="0"/>
          <w:numId w:val="0"/>
        </w:numPr>
      </w:pPr>
    </w:p>
    <w:p w14:paraId="5CC2EAD1" w14:textId="77777777" w:rsidR="008A6120" w:rsidRPr="002B2CE3" w:rsidRDefault="008A6120" w:rsidP="008A6120">
      <w:pPr>
        <w:pStyle w:val="Listepuces"/>
        <w:numPr>
          <w:ilvl w:val="0"/>
          <w:numId w:val="0"/>
        </w:numPr>
        <w:rPr>
          <w:b/>
          <w:i/>
        </w:rPr>
      </w:pPr>
      <w:r w:rsidRPr="002B2CE3">
        <w:rPr>
          <w:b/>
          <w:i/>
        </w:rPr>
        <w:t>Genèse de l’évêché de Versailles</w:t>
      </w:r>
    </w:p>
    <w:p w14:paraId="3CB73E06" w14:textId="713397F6" w:rsidR="008A6120" w:rsidRDefault="008A6120" w:rsidP="008A6120">
      <w:pPr>
        <w:pStyle w:val="Listepuces"/>
        <w:numPr>
          <w:ilvl w:val="0"/>
          <w:numId w:val="0"/>
        </w:numPr>
      </w:pPr>
      <w:r w:rsidRPr="0008467B">
        <w:t xml:space="preserve">La vocation cultuelle de </w:t>
      </w:r>
      <w:r w:rsidR="009F5F75">
        <w:t xml:space="preserve">l’église </w:t>
      </w:r>
      <w:r w:rsidRPr="0008467B">
        <w:t>S</w:t>
      </w:r>
      <w:r>
        <w:t>ain</w:t>
      </w:r>
      <w:r w:rsidRPr="0008467B">
        <w:t>t-Louis fut rétablie à l'issue de la loi du 11 prairial an III (30 mai 1795) sur les cultes. Les prêtres constitutionnels, nommés pour la plupart par Avoine, revinrent aussitôt dans leur paroisse. Par délibération du 9 thermidor an III (27 juillet 1795), le directoire du district remit les clés des grands orgues aux « cito</w:t>
      </w:r>
      <w:r>
        <w:t>yens catholiques du quartier Saint</w:t>
      </w:r>
      <w:r w:rsidRPr="0008467B">
        <w:noBreakHyphen/>
        <w:t>Louis »</w:t>
      </w:r>
      <w:r w:rsidR="00CF525A">
        <w:rPr>
          <w:rStyle w:val="Appelnotedebasdep"/>
        </w:rPr>
        <w:footnoteReference w:id="331"/>
      </w:r>
      <w:r w:rsidRPr="0008467B">
        <w:t>. Le temple de l'Abondance avait vécu ! Le 23 prairial (11 juin), le citoyen Bidou, ancien bedeau de l'église, qui logeait dans le bâtiment en retour des charniers, remi</w:t>
      </w:r>
      <w:r>
        <w:t>t</w:t>
      </w:r>
      <w:r w:rsidRPr="0008467B">
        <w:t xml:space="preserve"> aux paroissiens</w:t>
      </w:r>
      <w:r w:rsidR="00945A11">
        <w:t>,</w:t>
      </w:r>
      <w:r w:rsidRPr="0008467B">
        <w:t xml:space="preserve"> </w:t>
      </w:r>
      <w:r w:rsidR="00945A11">
        <w:t>r</w:t>
      </w:r>
      <w:r w:rsidRPr="0008467B">
        <w:t>assemblés dans l'église</w:t>
      </w:r>
      <w:r>
        <w:t>,</w:t>
      </w:r>
      <w:r w:rsidRPr="0008467B">
        <w:t xml:space="preserve"> les effets qu’il avait extraits du vandalisme révolutionnaire, à savoir : </w:t>
      </w:r>
      <w:smartTag w:uri="urn:schemas-microsoft-com:office:smarttags" w:element="metricconverter">
        <w:smartTagPr>
          <w:attr w:name="ProductID" w:val="30 livres"/>
        </w:smartTagPr>
        <w:r w:rsidRPr="0008467B">
          <w:t>30 livres</w:t>
        </w:r>
      </w:smartTag>
      <w:r w:rsidRPr="0008467B">
        <w:t xml:space="preserve"> et demie de plomb des couvertures</w:t>
      </w:r>
      <w:r w:rsidR="00945A11">
        <w:t>,</w:t>
      </w:r>
      <w:r w:rsidRPr="0008467B">
        <w:t xml:space="preserve"> </w:t>
      </w:r>
      <w:r w:rsidR="00945A11">
        <w:t>quatre</w:t>
      </w:r>
      <w:r w:rsidRPr="0008467B">
        <w:t xml:space="preserve"> pupitres</w:t>
      </w:r>
      <w:r w:rsidR="00945A11">
        <w:t>,</w:t>
      </w:r>
      <w:r w:rsidRPr="0008467B">
        <w:t xml:space="preserve"> </w:t>
      </w:r>
      <w:r w:rsidR="00945A11">
        <w:t>deux</w:t>
      </w:r>
      <w:r w:rsidRPr="0008467B">
        <w:t> </w:t>
      </w:r>
      <w:r>
        <w:t xml:space="preserve">des </w:t>
      </w:r>
      <w:r w:rsidR="00945A11">
        <w:t>quatre</w:t>
      </w:r>
      <w:r>
        <w:t> </w:t>
      </w:r>
      <w:r w:rsidRPr="0008467B">
        <w:t>bénitiers de marbre qui purent ainsi regagner leur place</w:t>
      </w:r>
      <w:r w:rsidR="00945A11">
        <w:t>,</w:t>
      </w:r>
      <w:r w:rsidRPr="0008467B">
        <w:t xml:space="preserve"> </w:t>
      </w:r>
      <w:r w:rsidR="00945A11">
        <w:t>sept</w:t>
      </w:r>
      <w:r w:rsidRPr="0008467B">
        <w:t xml:space="preserve"> boites et moulinets pour la montée et descente des lustres et</w:t>
      </w:r>
      <w:r w:rsidR="00945A11">
        <w:t>,</w:t>
      </w:r>
      <w:r w:rsidRPr="0008467B">
        <w:t xml:space="preserve"> surtout</w:t>
      </w:r>
      <w:r w:rsidR="00945A11">
        <w:t>,</w:t>
      </w:r>
      <w:r w:rsidRPr="0008467B">
        <w:t xml:space="preserve"> toutes les clés de l'église</w:t>
      </w:r>
      <w:r w:rsidR="00CF525A">
        <w:rPr>
          <w:rStyle w:val="Appelnotedebasdep"/>
        </w:rPr>
        <w:footnoteReference w:id="332"/>
      </w:r>
      <w:r w:rsidRPr="0008467B">
        <w:t>.</w:t>
      </w:r>
    </w:p>
    <w:p w14:paraId="315CF20A" w14:textId="210091F1" w:rsidR="008A6120" w:rsidRDefault="008A6120" w:rsidP="008A6120">
      <w:pPr>
        <w:pStyle w:val="Listepuces"/>
        <w:numPr>
          <w:ilvl w:val="0"/>
          <w:numId w:val="0"/>
        </w:numPr>
      </w:pPr>
      <w:r w:rsidRPr="0008467B">
        <w:lastRenderedPageBreak/>
        <w:t xml:space="preserve">Bidou avait sans doute vu là le moyen de s'attacher le soutien des paroissiens face à la mesure d'expulsion envisagée par le district de Versailles pour loger le dénommé Champagne, futur garde des grains entreposés dans les anciens charniers. Bidou, qui occupait les lieux depuis le 12 prairial an II (30 mai 1794), s'était vu intimer </w:t>
      </w:r>
      <w:r w:rsidR="00945A11">
        <w:t xml:space="preserve">en effet </w:t>
      </w:r>
      <w:r w:rsidRPr="0008467B">
        <w:t>l'ordre de « déguerpir » (sic) le 21 brumaire prochain (1</w:t>
      </w:r>
      <w:r>
        <w:t>1</w:t>
      </w:r>
      <w:r w:rsidRPr="0008467B">
        <w:t xml:space="preserve"> novembre). </w:t>
      </w:r>
      <w:r>
        <w:t>Dans le même temps, l</w:t>
      </w:r>
      <w:r w:rsidRPr="0008467B">
        <w:t>e</w:t>
      </w:r>
      <w:r>
        <w:t xml:space="preserve"> </w:t>
      </w:r>
      <w:r w:rsidRPr="0008467B">
        <w:t xml:space="preserve">jardin clôturé derrière le bâtiment, créé en janvier 1792 sur celui du presbytère, fut mis aux enchères. Ce jardin, qui couvrait 35 perches et </w:t>
      </w:r>
      <w:r>
        <w:t xml:space="preserve">qui </w:t>
      </w:r>
      <w:r w:rsidRPr="0008467B">
        <w:t xml:space="preserve">était planté d'arbres fruitiers, était alloué depuis le  début de l’année au citoyen </w:t>
      </w:r>
      <w:proofErr w:type="spellStart"/>
      <w:r w:rsidRPr="0008467B">
        <w:t>Grincourt</w:t>
      </w:r>
      <w:proofErr w:type="spellEnd"/>
      <w:r w:rsidR="00CF525A">
        <w:rPr>
          <w:rStyle w:val="Appelnotedebasdep"/>
        </w:rPr>
        <w:footnoteReference w:id="333"/>
      </w:r>
      <w:r w:rsidRPr="0008467B">
        <w:t xml:space="preserve">. </w:t>
      </w:r>
    </w:p>
    <w:p w14:paraId="55BE3C6D" w14:textId="77777777" w:rsidR="002B2CE3" w:rsidRPr="0008467B" w:rsidRDefault="002B2CE3" w:rsidP="008A6120">
      <w:pPr>
        <w:pStyle w:val="Listepuces"/>
        <w:numPr>
          <w:ilvl w:val="0"/>
          <w:numId w:val="0"/>
        </w:numPr>
      </w:pPr>
    </w:p>
    <w:p w14:paraId="7E2116C8" w14:textId="77777777" w:rsidR="008A6120" w:rsidRDefault="008A6120" w:rsidP="008A6120">
      <w:pPr>
        <w:pStyle w:val="Listepuces"/>
        <w:numPr>
          <w:ilvl w:val="0"/>
          <w:numId w:val="0"/>
        </w:numPr>
      </w:pPr>
      <w:r w:rsidRPr="0008467B">
        <w:t xml:space="preserve">On procéda de même </w:t>
      </w:r>
      <w:r>
        <w:t xml:space="preserve">à </w:t>
      </w:r>
      <w:r w:rsidRPr="0008467B">
        <w:t xml:space="preserve">l'ancien presbytère </w:t>
      </w:r>
      <w:r>
        <w:t>pour</w:t>
      </w:r>
      <w:r w:rsidRPr="0008467B">
        <w:t xml:space="preserve"> les locataires </w:t>
      </w:r>
      <w:r>
        <w:t xml:space="preserve">qui </w:t>
      </w:r>
      <w:r w:rsidRPr="0008467B">
        <w:t xml:space="preserve">peinaient à </w:t>
      </w:r>
      <w:r>
        <w:t>régl</w:t>
      </w:r>
      <w:r w:rsidRPr="0008467B">
        <w:t xml:space="preserve">er leurs loyers. L'administration ayant renoncé à le transformer en maison de détention, il fut adjugé le 4 brumaire an VI (25 octobre 1797) aux citoyens </w:t>
      </w:r>
      <w:r>
        <w:t xml:space="preserve">Louis-Charles </w:t>
      </w:r>
      <w:r w:rsidRPr="0008467B">
        <w:t xml:space="preserve">Guérin et </w:t>
      </w:r>
      <w:r>
        <w:t xml:space="preserve">Joseph-Joachim </w:t>
      </w:r>
      <w:proofErr w:type="spellStart"/>
      <w:r w:rsidRPr="0008467B">
        <w:t>Riot</w:t>
      </w:r>
      <w:proofErr w:type="spellEnd"/>
      <w:r>
        <w:t>, domiciliés à Paris,</w:t>
      </w:r>
      <w:r w:rsidRPr="0008467B">
        <w:t xml:space="preserve"> pour 35 064 frs</w:t>
      </w:r>
      <w:r>
        <w:t xml:space="preserve"> environ,</w:t>
      </w:r>
      <w:r w:rsidRPr="0008467B">
        <w:t xml:space="preserve"> par le biais de leur procureur Jacques Caillou qui leur en fit déclaration par acte du 1</w:t>
      </w:r>
      <w:r w:rsidRPr="0008467B">
        <w:rPr>
          <w:vertAlign w:val="superscript"/>
        </w:rPr>
        <w:t>er</w:t>
      </w:r>
      <w:r w:rsidRPr="0008467B">
        <w:t xml:space="preserve"> pluviôse an VI (20 janvier 1798). Un tiers de la propriété revint à </w:t>
      </w:r>
      <w:proofErr w:type="spellStart"/>
      <w:r w:rsidRPr="0008467B">
        <w:t>Riot</w:t>
      </w:r>
      <w:proofErr w:type="spellEnd"/>
      <w:r w:rsidRPr="0008467B">
        <w:t xml:space="preserve"> et</w:t>
      </w:r>
      <w:r>
        <w:t xml:space="preserve"> les</w:t>
      </w:r>
      <w:r w:rsidRPr="0008467B">
        <w:t xml:space="preserve"> deux tiers </w:t>
      </w:r>
      <w:r>
        <w:t xml:space="preserve">restants </w:t>
      </w:r>
      <w:r w:rsidRPr="0008467B">
        <w:t>à Guérin</w:t>
      </w:r>
      <w:r w:rsidR="00CF525A">
        <w:rPr>
          <w:rStyle w:val="Appelnotedebasdep"/>
        </w:rPr>
        <w:footnoteReference w:id="334"/>
      </w:r>
      <w:r w:rsidRPr="0008467B">
        <w:t>.</w:t>
      </w:r>
    </w:p>
    <w:p w14:paraId="5673FA28" w14:textId="77777777" w:rsidR="002B2CE3" w:rsidRPr="0008467B" w:rsidRDefault="002B2CE3" w:rsidP="008A6120">
      <w:pPr>
        <w:pStyle w:val="Listepuces"/>
        <w:numPr>
          <w:ilvl w:val="0"/>
          <w:numId w:val="0"/>
        </w:numPr>
      </w:pPr>
    </w:p>
    <w:p w14:paraId="06D302D9" w14:textId="77777777" w:rsidR="007C2BC0" w:rsidRDefault="008A6120" w:rsidP="008A6120">
      <w:pPr>
        <w:pStyle w:val="Listepuces"/>
        <w:numPr>
          <w:ilvl w:val="0"/>
          <w:numId w:val="0"/>
        </w:numPr>
      </w:pPr>
      <w:r w:rsidRPr="0008467B">
        <w:t xml:space="preserve">Depuis la mort d'Avoine, le 3 novembre </w:t>
      </w:r>
      <w:r>
        <w:t>1793, le diocèse de Versailles éta</w:t>
      </w:r>
      <w:r w:rsidRPr="0008467B">
        <w:t xml:space="preserve">it </w:t>
      </w:r>
      <w:r>
        <w:t>sans é</w:t>
      </w:r>
      <w:r w:rsidRPr="0008467B">
        <w:t xml:space="preserve">vêque. Augustin-Jean-Charles Clément s'institua son successeur suite </w:t>
      </w:r>
      <w:r>
        <w:t>a</w:t>
      </w:r>
      <w:r w:rsidRPr="0008467B">
        <w:t xml:space="preserve">u synode qu'il </w:t>
      </w:r>
      <w:r>
        <w:t>convoqua</w:t>
      </w:r>
      <w:r w:rsidRPr="0008467B">
        <w:t xml:space="preserve"> le 28</w:t>
      </w:r>
      <w:r>
        <w:t> </w:t>
      </w:r>
      <w:r w:rsidRPr="0008467B">
        <w:t>nivôse an IV (1</w:t>
      </w:r>
      <w:r>
        <w:t>7</w:t>
      </w:r>
      <w:r w:rsidRPr="0008467B">
        <w:t xml:space="preserve"> janvier 1796)</w:t>
      </w:r>
      <w:r>
        <w:t>. Il</w:t>
      </w:r>
      <w:r w:rsidRPr="0008467B">
        <w:t xml:space="preserve"> tint </w:t>
      </w:r>
      <w:r>
        <w:t>quatre</w:t>
      </w:r>
      <w:r w:rsidRPr="0008467B">
        <w:t xml:space="preserve"> sessions </w:t>
      </w:r>
      <w:r>
        <w:t>à</w:t>
      </w:r>
      <w:r w:rsidRPr="0008467B">
        <w:t xml:space="preserve"> l'église S</w:t>
      </w:r>
      <w:r>
        <w:t>ain</w:t>
      </w:r>
      <w:r w:rsidRPr="0008467B">
        <w:t>t-Louis, qualifiée pour la première fois de « cathédrale ». La convocation de ce synode et la publication de</w:t>
      </w:r>
      <w:r w:rsidR="00945A11">
        <w:t xml:space="preserve"> se</w:t>
      </w:r>
      <w:r w:rsidRPr="0008467B">
        <w:t>s actes affolèrent le directoire du département qui ordonna</w:t>
      </w:r>
      <w:r w:rsidR="00945A11">
        <w:t>,</w:t>
      </w:r>
      <w:r w:rsidR="00945A11" w:rsidRPr="00945A11">
        <w:t xml:space="preserve"> </w:t>
      </w:r>
      <w:r w:rsidR="00945A11">
        <w:t xml:space="preserve">le </w:t>
      </w:r>
      <w:r w:rsidR="007C2BC0">
        <w:t>27 pluviôse an IV (</w:t>
      </w:r>
      <w:r w:rsidR="00945A11">
        <w:t>20 </w:t>
      </w:r>
      <w:r w:rsidR="00945A11" w:rsidRPr="0008467B">
        <w:t>février</w:t>
      </w:r>
      <w:r w:rsidR="007C2BC0">
        <w:t xml:space="preserve"> 1796),</w:t>
      </w:r>
      <w:r w:rsidRPr="0008467B">
        <w:t xml:space="preserve"> la </w:t>
      </w:r>
      <w:r>
        <w:t xml:space="preserve">mise sous </w:t>
      </w:r>
      <w:r w:rsidRPr="0008467B">
        <w:t>scellés</w:t>
      </w:r>
      <w:r>
        <w:t xml:space="preserve"> de l’église</w:t>
      </w:r>
      <w:r w:rsidRPr="0008467B">
        <w:t>.  Les membres du synode furent arrêtés et emprisonnés pour avoir outrepassés leurs droits et</w:t>
      </w:r>
      <w:r w:rsidR="00945A11">
        <w:t>,</w:t>
      </w:r>
      <w:r w:rsidRPr="0008467B">
        <w:t xml:space="preserve"> notamment</w:t>
      </w:r>
      <w:r w:rsidR="00945A11">
        <w:t>,</w:t>
      </w:r>
      <w:r w:rsidRPr="0008467B">
        <w:t xml:space="preserve"> pour avoir effacé du frontispice les inscriptions portées par le district</w:t>
      </w:r>
      <w:r>
        <w:t xml:space="preserve"> en 1793</w:t>
      </w:r>
      <w:r w:rsidRPr="0008467B">
        <w:t xml:space="preserve">. </w:t>
      </w:r>
    </w:p>
    <w:p w14:paraId="55A5D3B8" w14:textId="77777777" w:rsidR="007C2BC0" w:rsidRDefault="007C2BC0" w:rsidP="008A6120">
      <w:pPr>
        <w:pStyle w:val="Listepuces"/>
        <w:numPr>
          <w:ilvl w:val="0"/>
          <w:numId w:val="0"/>
        </w:numPr>
      </w:pPr>
    </w:p>
    <w:p w14:paraId="3A50A1FB" w14:textId="0CD4EC4C" w:rsidR="008A6120" w:rsidRDefault="008A6120" w:rsidP="008A6120">
      <w:pPr>
        <w:pStyle w:val="Listepuces"/>
        <w:numPr>
          <w:ilvl w:val="0"/>
          <w:numId w:val="0"/>
        </w:numPr>
      </w:pPr>
      <w:r w:rsidRPr="0008467B">
        <w:t>Les temps étant à la clémence, ils furent relâchés et purent exercer publiquement leur office. Clément fut</w:t>
      </w:r>
      <w:r w:rsidR="007C2BC0">
        <w:t>,</w:t>
      </w:r>
      <w:r w:rsidRPr="0008467B">
        <w:t xml:space="preserve"> pour sa part</w:t>
      </w:r>
      <w:r w:rsidR="007C2BC0">
        <w:t>,</w:t>
      </w:r>
      <w:r w:rsidRPr="0008467B">
        <w:t xml:space="preserve"> libéré le 17 avril, le tribunal s'étant déclaré incompétent. Il regagna </w:t>
      </w:r>
      <w:r w:rsidR="007C2BC0">
        <w:t xml:space="preserve">donc </w:t>
      </w:r>
      <w:r w:rsidRPr="0008467B">
        <w:t>l'église S</w:t>
      </w:r>
      <w:r>
        <w:t>ain</w:t>
      </w:r>
      <w:r w:rsidRPr="0008467B">
        <w:t xml:space="preserve">t-Louis et relança en octobre </w:t>
      </w:r>
      <w:smartTag w:uri="urn:schemas-microsoft-com:office:smarttags" w:element="metricconverter">
        <w:smartTagPr>
          <w:attr w:name="ProductID" w:val="1797 l"/>
        </w:smartTagPr>
        <w:r w:rsidRPr="0008467B">
          <w:t>1797 l</w:t>
        </w:r>
      </w:smartTag>
      <w:r w:rsidRPr="0008467B">
        <w:t xml:space="preserve">'élection d'un nouvel évêque par le biais d'une circulaire, adressée non plus aux curés, mais aux simples délégués des paroisses du </w:t>
      </w:r>
      <w:r w:rsidRPr="0008467B">
        <w:lastRenderedPageBreak/>
        <w:t>département. Fort de la persécution de l'an passé, il parvint à se faire élire</w:t>
      </w:r>
      <w:r w:rsidR="007C2BC0">
        <w:t>,</w:t>
      </w:r>
      <w:r w:rsidRPr="0008467B">
        <w:t xml:space="preserve"> bon an</w:t>
      </w:r>
      <w:r w:rsidR="00173DB9">
        <w:t>,</w:t>
      </w:r>
      <w:r w:rsidRPr="0008467B">
        <w:t xml:space="preserve"> mal an</w:t>
      </w:r>
      <w:r w:rsidR="007C2BC0">
        <w:t>,</w:t>
      </w:r>
      <w:r w:rsidRPr="0008467B">
        <w:t xml:space="preserve"> </w:t>
      </w:r>
      <w:r w:rsidR="007C2BC0" w:rsidRPr="0008467B">
        <w:t xml:space="preserve">par les évêques constitutionnels </w:t>
      </w:r>
      <w:r w:rsidRPr="0008467B">
        <w:t xml:space="preserve">et </w:t>
      </w:r>
      <w:r w:rsidR="007C2BC0">
        <w:t xml:space="preserve">à se faire </w:t>
      </w:r>
      <w:r w:rsidRPr="0008467B">
        <w:t>sacr</w:t>
      </w:r>
      <w:r>
        <w:t>er</w:t>
      </w:r>
      <w:r w:rsidRPr="0008467B">
        <w:t xml:space="preserve"> en mars 1798</w:t>
      </w:r>
      <w:r w:rsidR="007C2BC0" w:rsidRPr="007C2BC0">
        <w:t xml:space="preserve"> </w:t>
      </w:r>
      <w:r w:rsidR="007C2BC0" w:rsidRPr="0008467B">
        <w:t>à Paris</w:t>
      </w:r>
      <w:r w:rsidR="00CF525A">
        <w:rPr>
          <w:rStyle w:val="Appelnotedebasdep"/>
        </w:rPr>
        <w:footnoteReference w:id="335"/>
      </w:r>
      <w:r w:rsidRPr="0008467B">
        <w:t>.</w:t>
      </w:r>
    </w:p>
    <w:p w14:paraId="4262DEAB" w14:textId="77777777" w:rsidR="002B2CE3" w:rsidRPr="0008467B" w:rsidRDefault="002B2CE3" w:rsidP="008A6120">
      <w:pPr>
        <w:pStyle w:val="Listepuces"/>
        <w:numPr>
          <w:ilvl w:val="0"/>
          <w:numId w:val="0"/>
        </w:numPr>
      </w:pPr>
    </w:p>
    <w:p w14:paraId="619DADE7" w14:textId="77777777" w:rsidR="00173DB9" w:rsidRDefault="008A6120" w:rsidP="008A6120">
      <w:pPr>
        <w:pStyle w:val="Listepuces"/>
        <w:numPr>
          <w:ilvl w:val="0"/>
          <w:numId w:val="0"/>
        </w:numPr>
      </w:pPr>
      <w:r w:rsidRPr="0008467B">
        <w:t>Dans l'attente de son élection et conscient de l'instabilité de sa position face à une population de plus en plus hostile au clergé constitutionnel, Clément tenta de se concilier les catholiques romains de la paroisse en leur octroyant la jouissance quasi-exclusive de l'église S</w:t>
      </w:r>
      <w:r>
        <w:t>ain</w:t>
      </w:r>
      <w:r w:rsidRPr="0008467B">
        <w:t xml:space="preserve">t-Louis aux dépens de la soixantaine de croyants demeurés fidèles à l'église constitutionnelle. Ces derniers ne disposaient plus que de la chapelle de </w:t>
      </w:r>
      <w:smartTag w:uri="urn:schemas-microsoft-com:office:smarttags" w:element="PersonName">
        <w:smartTagPr>
          <w:attr w:name="ProductID" w:val="la Vierge"/>
        </w:smartTagPr>
        <w:r w:rsidRPr="0008467B">
          <w:t>la Vierge</w:t>
        </w:r>
      </w:smartTag>
      <w:r w:rsidRPr="0008467B">
        <w:t xml:space="preserve"> pour exercer leur office, lequel ne pouvait se tenir que du lever du jour à 8 h 30 et de 12 h à 14 h 30. </w:t>
      </w:r>
    </w:p>
    <w:p w14:paraId="2810AEB8" w14:textId="77777777" w:rsidR="00173DB9" w:rsidRDefault="00173DB9" w:rsidP="008A6120">
      <w:pPr>
        <w:pStyle w:val="Listepuces"/>
        <w:numPr>
          <w:ilvl w:val="0"/>
          <w:numId w:val="0"/>
        </w:numPr>
      </w:pPr>
    </w:p>
    <w:p w14:paraId="660520B5" w14:textId="792553E7" w:rsidR="008A6120" w:rsidRDefault="008A6120" w:rsidP="008A6120">
      <w:pPr>
        <w:pStyle w:val="Listepuces"/>
        <w:numPr>
          <w:ilvl w:val="0"/>
          <w:numId w:val="0"/>
        </w:numPr>
      </w:pPr>
      <w:r w:rsidRPr="0008467B">
        <w:t xml:space="preserve">Pour avoir autorisé pareille décision, le </w:t>
      </w:r>
      <w:r>
        <w:t>D</w:t>
      </w:r>
      <w:r w:rsidRPr="0008467B">
        <w:t>irectoire décida, les 25 et 27 thermidor</w:t>
      </w:r>
      <w:r>
        <w:t xml:space="preserve"> an V</w:t>
      </w:r>
      <w:r w:rsidRPr="0008467B">
        <w:t xml:space="preserve"> (12 et 14 août</w:t>
      </w:r>
      <w:r>
        <w:t xml:space="preserve"> 1797</w:t>
      </w:r>
      <w:r w:rsidRPr="0008467B">
        <w:t xml:space="preserve">), la dissolution du corps municipal de Versailles et de l'administration centrale du département qui avaient enfreint l'article IV de la loi du 11 prairial an III portant égalité de traitement de tous les citoyens. Cette mesure ne contenta personne et provoqua </w:t>
      </w:r>
      <w:r>
        <w:t xml:space="preserve">même </w:t>
      </w:r>
      <w:r w:rsidRPr="0008467B">
        <w:t xml:space="preserve">un schisme complet : les prêtres catholiques non assermentés, dénommés les « bons prêtres » par le peuple versaillais en souvenir des persécutions passées, </w:t>
      </w:r>
      <w:r>
        <w:t>s’établirent</w:t>
      </w:r>
      <w:r w:rsidRPr="0008467B">
        <w:t xml:space="preserve"> à Notre-Dame et les prêtres constitutionnels à S</w:t>
      </w:r>
      <w:r>
        <w:t>ain</w:t>
      </w:r>
      <w:r w:rsidRPr="0008467B">
        <w:t>t-Louis</w:t>
      </w:r>
      <w:r w:rsidR="00CF525A">
        <w:rPr>
          <w:rStyle w:val="Appelnotedebasdep"/>
        </w:rPr>
        <w:footnoteReference w:id="336"/>
      </w:r>
      <w:r w:rsidRPr="0008467B">
        <w:t>.</w:t>
      </w:r>
    </w:p>
    <w:p w14:paraId="3EA8F51D" w14:textId="77777777" w:rsidR="009D64B4" w:rsidRDefault="009D64B4" w:rsidP="008A6120">
      <w:pPr>
        <w:pStyle w:val="Listepuces"/>
        <w:numPr>
          <w:ilvl w:val="0"/>
          <w:numId w:val="0"/>
        </w:numPr>
      </w:pPr>
    </w:p>
    <w:p w14:paraId="13E543E8" w14:textId="77777777" w:rsidR="00173DB9" w:rsidRDefault="008A6120" w:rsidP="008A6120">
      <w:pPr>
        <w:pStyle w:val="Listepuces"/>
        <w:numPr>
          <w:ilvl w:val="0"/>
          <w:numId w:val="0"/>
        </w:numPr>
      </w:pPr>
      <w:r w:rsidRPr="0008467B">
        <w:t xml:space="preserve">Le destin de l'église se modifia radicalement sous le Consulat. Napoléon Bonaparte, premier consul, chercha à mettre un terme aux </w:t>
      </w:r>
      <w:r>
        <w:t>dix</w:t>
      </w:r>
      <w:r w:rsidRPr="0008467B">
        <w:t xml:space="preserve"> années de dissension avec Rome par un accord avec le nouveau pape Pie VII. Les négociations, par l'entremise du cardinal </w:t>
      </w:r>
      <w:r w:rsidR="00173DB9">
        <w:t xml:space="preserve">Giovanni </w:t>
      </w:r>
      <w:r w:rsidRPr="0008467B">
        <w:t>B</w:t>
      </w:r>
      <w:r w:rsidR="00173DB9">
        <w:t xml:space="preserve">attista </w:t>
      </w:r>
      <w:r w:rsidRPr="0008467B">
        <w:t>Caprara</w:t>
      </w:r>
      <w:r w:rsidR="00173DB9">
        <w:t xml:space="preserve"> (1733-1810)</w:t>
      </w:r>
      <w:r w:rsidRPr="0008467B">
        <w:t>, légat du pape, aboutirent à la signature du Concordat, le 15 juillet 1801</w:t>
      </w:r>
      <w:r>
        <w:t>.</w:t>
      </w:r>
      <w:r w:rsidRPr="0008467B">
        <w:t xml:space="preserve"> </w:t>
      </w:r>
      <w:r>
        <w:t>Il fut ratifié par le pape, le 18 </w:t>
      </w:r>
      <w:r w:rsidRPr="0008467B">
        <w:t xml:space="preserve">septembre suivant. </w:t>
      </w:r>
    </w:p>
    <w:p w14:paraId="68E073BD" w14:textId="77777777" w:rsidR="00173DB9" w:rsidRDefault="00173DB9" w:rsidP="008A6120">
      <w:pPr>
        <w:pStyle w:val="Listepuces"/>
        <w:numPr>
          <w:ilvl w:val="0"/>
          <w:numId w:val="0"/>
        </w:numPr>
      </w:pPr>
    </w:p>
    <w:p w14:paraId="6DC4B0BE" w14:textId="203F86AC" w:rsidR="008A6120" w:rsidRDefault="008A6120" w:rsidP="008A6120">
      <w:pPr>
        <w:pStyle w:val="Listepuces"/>
        <w:numPr>
          <w:ilvl w:val="0"/>
          <w:numId w:val="0"/>
        </w:numPr>
      </w:pPr>
      <w:r w:rsidRPr="0008467B">
        <w:t xml:space="preserve">Cet accord entraina </w:t>
      </w:r>
      <w:r>
        <w:t>une nouvelle</w:t>
      </w:r>
      <w:r w:rsidRPr="0008467B">
        <w:t xml:space="preserve"> réorganisation de l'</w:t>
      </w:r>
      <w:r w:rsidR="00173DB9">
        <w:t>É</w:t>
      </w:r>
      <w:r w:rsidRPr="0008467B">
        <w:t xml:space="preserve">glise de France : </w:t>
      </w:r>
      <w:r w:rsidR="00173DB9" w:rsidRPr="0008467B">
        <w:t xml:space="preserve">pour des raisons d'économie, </w:t>
      </w:r>
      <w:r w:rsidRPr="0008467B">
        <w:t>le nombre de diocèses fut réduit de 83 à 60</w:t>
      </w:r>
      <w:r w:rsidR="00173DB9">
        <w:t>,</w:t>
      </w:r>
      <w:r w:rsidRPr="0008467B">
        <w:t xml:space="preserve"> les évêques étant rémunérés par l'</w:t>
      </w:r>
      <w:r w:rsidR="00173DB9">
        <w:t>É</w:t>
      </w:r>
      <w:r w:rsidRPr="0008467B">
        <w:t xml:space="preserve">tat. On disposait désormais </w:t>
      </w:r>
      <w:r w:rsidR="00173DB9">
        <w:t xml:space="preserve">que </w:t>
      </w:r>
      <w:r w:rsidRPr="0008467B">
        <w:t xml:space="preserve">d'un évêché pour </w:t>
      </w:r>
      <w:r w:rsidR="00173DB9">
        <w:t>deux</w:t>
      </w:r>
      <w:r w:rsidRPr="0008467B">
        <w:t xml:space="preserve"> départements en moyenne. Le diocèse de Versailles comprit alors les départements de Seine-et-Oise et d'Eure-et-Loir, l'évêché historique de Chartres ayant été supprimé. Il ne sera rétabli qu'en 1822.</w:t>
      </w:r>
    </w:p>
    <w:p w14:paraId="2DBD65EE" w14:textId="77777777" w:rsidR="002B2CE3" w:rsidRPr="0008467B" w:rsidRDefault="002B2CE3" w:rsidP="008A6120">
      <w:pPr>
        <w:pStyle w:val="Listepuces"/>
        <w:numPr>
          <w:ilvl w:val="0"/>
          <w:numId w:val="0"/>
        </w:numPr>
      </w:pPr>
    </w:p>
    <w:p w14:paraId="55FC2D82" w14:textId="401E41E3" w:rsidR="008A6120" w:rsidRDefault="008A6120" w:rsidP="008A6120">
      <w:pPr>
        <w:pStyle w:val="Listepuces"/>
        <w:numPr>
          <w:ilvl w:val="0"/>
          <w:numId w:val="0"/>
        </w:numPr>
      </w:pPr>
      <w:r w:rsidRPr="0008467B">
        <w:t xml:space="preserve">Le 16 août 1801, Clément démissionna du diocèse de Versailles, poussé par le gouvernement, ainsi que l'évêque de Chartres, Mgr de Lubersac, le 2 février 1802. L'église constitutionnelle </w:t>
      </w:r>
      <w:r w:rsidRPr="0008467B">
        <w:lastRenderedPageBreak/>
        <w:t>avait vécue</w:t>
      </w:r>
      <w:r w:rsidR="00CF525A">
        <w:rPr>
          <w:rStyle w:val="Appelnotedebasdep"/>
        </w:rPr>
        <w:footnoteReference w:id="337"/>
      </w:r>
      <w:r w:rsidRPr="0008467B">
        <w:rPr>
          <w:vertAlign w:val="superscript"/>
        </w:rPr>
        <w:t xml:space="preserve"> </w:t>
      </w:r>
      <w:r w:rsidRPr="0008467B">
        <w:t>!</w:t>
      </w:r>
      <w:r>
        <w:t xml:space="preserve"> </w:t>
      </w:r>
      <w:r w:rsidRPr="0008467B">
        <w:t>Par décret du cardinal Caprara du 10 avril 1802</w:t>
      </w:r>
      <w:r w:rsidR="00173DB9">
        <w:t>,</w:t>
      </w:r>
      <w:r w:rsidRPr="004978B4">
        <w:t xml:space="preserve"> </w:t>
      </w:r>
      <w:r>
        <w:t>qui</w:t>
      </w:r>
      <w:r w:rsidRPr="0008467B">
        <w:t xml:space="preserve"> venait en application de la bulle papale </w:t>
      </w:r>
      <w:r w:rsidRPr="00300D11">
        <w:rPr>
          <w:i/>
        </w:rPr>
        <w:t>Q</w:t>
      </w:r>
      <w:r w:rsidRPr="0008467B">
        <w:rPr>
          <w:i/>
        </w:rPr>
        <w:t xml:space="preserve">ui Christi </w:t>
      </w:r>
      <w:proofErr w:type="spellStart"/>
      <w:r w:rsidRPr="0008467B">
        <w:rPr>
          <w:i/>
        </w:rPr>
        <w:t>Domini</w:t>
      </w:r>
      <w:proofErr w:type="spellEnd"/>
      <w:r w:rsidRPr="0008467B">
        <w:rPr>
          <w:i/>
        </w:rPr>
        <w:t xml:space="preserve"> vices</w:t>
      </w:r>
      <w:r w:rsidRPr="0008467B">
        <w:t xml:space="preserve"> du 3 décembre 1801</w:t>
      </w:r>
      <w:r>
        <w:t>,</w:t>
      </w:r>
      <w:r w:rsidRPr="0008467B">
        <w:t xml:space="preserve"> Versailles fut élevé au rang de cité épiscopale et l'église S</w:t>
      </w:r>
      <w:r>
        <w:t>ain</w:t>
      </w:r>
      <w:r w:rsidRPr="0008467B">
        <w:t>t-Louis, érigée en cathédrale</w:t>
      </w:r>
      <w:r w:rsidR="00CF525A">
        <w:rPr>
          <w:rStyle w:val="Appelnotedebasdep"/>
        </w:rPr>
        <w:footnoteReference w:id="338"/>
      </w:r>
      <w:r w:rsidRPr="0008467B">
        <w:t>.</w:t>
      </w:r>
    </w:p>
    <w:p w14:paraId="466AAA18" w14:textId="77777777" w:rsidR="002B2CE3" w:rsidRPr="0008467B" w:rsidRDefault="002B2CE3" w:rsidP="008A6120">
      <w:pPr>
        <w:pStyle w:val="Listepuces"/>
        <w:numPr>
          <w:ilvl w:val="0"/>
          <w:numId w:val="0"/>
        </w:numPr>
      </w:pPr>
    </w:p>
    <w:p w14:paraId="050C3AB5" w14:textId="35ECF229" w:rsidR="008A6120" w:rsidRDefault="008A6120" w:rsidP="008A6120">
      <w:pPr>
        <w:pStyle w:val="Listepuces"/>
        <w:numPr>
          <w:ilvl w:val="0"/>
          <w:numId w:val="0"/>
        </w:numPr>
      </w:pPr>
      <w:r w:rsidRPr="0008467B">
        <w:t xml:space="preserve">Nommé évêque de Versailles par Bonaparte, la veille du décret, </w:t>
      </w:r>
      <w:r>
        <w:t>L</w:t>
      </w:r>
      <w:r w:rsidRPr="0008467B">
        <w:t xml:space="preserve">ouis Charrier de </w:t>
      </w:r>
      <w:smartTag w:uri="urn:schemas-microsoft-com:office:smarttags" w:element="PersonName">
        <w:smartTagPr>
          <w:attr w:name="ProductID" w:val="la ROCHE"/>
        </w:smartTagPr>
        <w:r w:rsidRPr="0008467B">
          <w:t>La Roche</w:t>
        </w:r>
      </w:smartTag>
      <w:r w:rsidRPr="0008467B">
        <w:t xml:space="preserve"> (1738-1827) reçut l'investiture canonique du cardinal Caprara, le 9 mai 1802</w:t>
      </w:r>
      <w:r>
        <w:t>.</w:t>
      </w:r>
      <w:r w:rsidRPr="0008467B">
        <w:t xml:space="preserve"> </w:t>
      </w:r>
      <w:r>
        <w:t>Il</w:t>
      </w:r>
      <w:r w:rsidRPr="0008467B">
        <w:t xml:space="preserve"> fut intronisé premier évêque légitime du diocèse</w:t>
      </w:r>
      <w:r w:rsidR="00173DB9">
        <w:t>,</w:t>
      </w:r>
      <w:r w:rsidRPr="0008467B">
        <w:t xml:space="preserve"> le 27 du mois. </w:t>
      </w:r>
      <w:r w:rsidR="00173DB9">
        <w:t>L</w:t>
      </w:r>
      <w:r w:rsidR="00173DB9" w:rsidRPr="0008467B">
        <w:t>a veille</w:t>
      </w:r>
      <w:r w:rsidR="00173DB9">
        <w:t>, i</w:t>
      </w:r>
      <w:r w:rsidRPr="0008467B">
        <w:t xml:space="preserve">l avait été accueilli dans la cathédrale par le maire </w:t>
      </w:r>
      <w:r w:rsidR="00173DB9">
        <w:t xml:space="preserve">Thomas-Guillaume </w:t>
      </w:r>
      <w:proofErr w:type="spellStart"/>
      <w:r w:rsidRPr="0008467B">
        <w:t>Pétigny</w:t>
      </w:r>
      <w:proofErr w:type="spellEnd"/>
      <w:r w:rsidRPr="0008467B">
        <w:t xml:space="preserve"> qui lui remit les </w:t>
      </w:r>
      <w:r w:rsidR="00173DB9">
        <w:t>trois</w:t>
      </w:r>
      <w:r w:rsidRPr="0008467B">
        <w:t xml:space="preserve"> clés du portail ainsi qu</w:t>
      </w:r>
      <w:r w:rsidR="00173DB9">
        <w:t>e l’</w:t>
      </w:r>
      <w:r w:rsidRPr="0008467B">
        <w:t xml:space="preserve"> inventaire de quelques effets dressé en 1800. </w:t>
      </w:r>
      <w:r w:rsidR="00173DB9">
        <w:t>Mgr Charrier de La Roche</w:t>
      </w:r>
      <w:r w:rsidRPr="0008467B">
        <w:t xml:space="preserve"> demeura évêque de Versailles jusqu'à sa mort, le 17 mars 1827, inhumé le 21 dans le caveau épiscopal </w:t>
      </w:r>
      <w:r>
        <w:t xml:space="preserve">du </w:t>
      </w:r>
      <w:r w:rsidRPr="0008467B">
        <w:t>chœur</w:t>
      </w:r>
      <w:r>
        <w:t>.</w:t>
      </w:r>
      <w:r w:rsidRPr="0008467B">
        <w:t xml:space="preserve"> </w:t>
      </w:r>
      <w:r w:rsidR="00D14C1E">
        <w:t>Il</w:t>
      </w:r>
      <w:r w:rsidRPr="0008467B">
        <w:t xml:space="preserve"> eut la redoutable tâche d'organiser l'unité du diocèse entre </w:t>
      </w:r>
      <w:r>
        <w:t xml:space="preserve">anciens </w:t>
      </w:r>
      <w:r w:rsidRPr="0008467B">
        <w:t xml:space="preserve">prêtres constitutionnels et </w:t>
      </w:r>
      <w:r>
        <w:t>non</w:t>
      </w:r>
      <w:r>
        <w:noBreakHyphen/>
      </w:r>
      <w:r w:rsidRPr="0008467B">
        <w:t xml:space="preserve">assermentés. </w:t>
      </w:r>
      <w:r>
        <w:t xml:space="preserve">Son </w:t>
      </w:r>
      <w:r w:rsidRPr="0008467B">
        <w:t xml:space="preserve">arrivée </w:t>
      </w:r>
      <w:r>
        <w:t>permit</w:t>
      </w:r>
      <w:r w:rsidRPr="0008467B">
        <w:t xml:space="preserve"> </w:t>
      </w:r>
      <w:r w:rsidR="00D14C1E">
        <w:t xml:space="preserve">également </w:t>
      </w:r>
      <w:r w:rsidRPr="0008467B">
        <w:t>la restauration progressive de la cathédrale</w:t>
      </w:r>
      <w:r>
        <w:t>. Il fut installé</w:t>
      </w:r>
      <w:r w:rsidRPr="0008467B">
        <w:t xml:space="preserve"> dans l'ancien presbytère, devenu désormais </w:t>
      </w:r>
      <w:r w:rsidR="00D14C1E">
        <w:t>l’</w:t>
      </w:r>
      <w:r w:rsidRPr="0008467B">
        <w:t>évêché</w:t>
      </w:r>
      <w:r w:rsidR="00CF525A">
        <w:rPr>
          <w:rStyle w:val="Appelnotedebasdep"/>
        </w:rPr>
        <w:footnoteReference w:id="339"/>
      </w:r>
      <w:r w:rsidRPr="0008467B">
        <w:t>.</w:t>
      </w:r>
    </w:p>
    <w:p w14:paraId="4134D904" w14:textId="77777777" w:rsidR="002B2CE3" w:rsidRPr="0008467B" w:rsidRDefault="002B2CE3" w:rsidP="008A6120">
      <w:pPr>
        <w:pStyle w:val="Listepuces"/>
        <w:numPr>
          <w:ilvl w:val="0"/>
          <w:numId w:val="0"/>
        </w:numPr>
      </w:pPr>
    </w:p>
    <w:p w14:paraId="23764F30" w14:textId="50BDF246" w:rsidR="008A6120" w:rsidRDefault="008A6120" w:rsidP="008A6120">
      <w:pPr>
        <w:pStyle w:val="Listepuces"/>
        <w:numPr>
          <w:ilvl w:val="0"/>
          <w:numId w:val="0"/>
        </w:numPr>
      </w:pPr>
      <w:r w:rsidRPr="0008467B">
        <w:t>Le manque d'ampleur, de dignité et le souvenir de cathédrale constitutionnelle de l'église Notre-Dame</w:t>
      </w:r>
      <w:r w:rsidR="00D14C1E">
        <w:t xml:space="preserve"> - elle</w:t>
      </w:r>
      <w:r w:rsidRPr="0008467B">
        <w:t xml:space="preserve"> servi</w:t>
      </w:r>
      <w:r>
        <w:t>t</w:t>
      </w:r>
      <w:r w:rsidRPr="004978B4">
        <w:t xml:space="preserve"> </w:t>
      </w:r>
      <w:r w:rsidRPr="0008467B">
        <w:t xml:space="preserve">de temple décadaire sous le </w:t>
      </w:r>
      <w:r>
        <w:t>D</w:t>
      </w:r>
      <w:r w:rsidRPr="0008467B">
        <w:t>irectoire et le Consulat</w:t>
      </w:r>
      <w:r w:rsidR="00D14C1E">
        <w:t xml:space="preserve"> -</w:t>
      </w:r>
      <w:r w:rsidRPr="0008467B">
        <w:t xml:space="preserve"> contribu</w:t>
      </w:r>
      <w:r>
        <w:t>èrent</w:t>
      </w:r>
      <w:r w:rsidRPr="0008467B">
        <w:t xml:space="preserve"> largement au choix de </w:t>
      </w:r>
      <w:r w:rsidR="00D14C1E">
        <w:t xml:space="preserve">celle de </w:t>
      </w:r>
      <w:r w:rsidRPr="0008467B">
        <w:t>S</w:t>
      </w:r>
      <w:r>
        <w:t>ain</w:t>
      </w:r>
      <w:r w:rsidRPr="0008467B">
        <w:t>t-Louis. Sa capac</w:t>
      </w:r>
      <w:r>
        <w:t>ité était estimée</w:t>
      </w:r>
      <w:r w:rsidR="00D14C1E">
        <w:t xml:space="preserve"> alors</w:t>
      </w:r>
      <w:r>
        <w:t xml:space="preserve"> à 6 000 </w:t>
      </w:r>
      <w:r w:rsidRPr="0008467B">
        <w:t>personnes, soit 10 000 de plus que Notre-Dame</w:t>
      </w:r>
      <w:r w:rsidR="00CF525A">
        <w:rPr>
          <w:rStyle w:val="Appelnotedebasdep"/>
        </w:rPr>
        <w:footnoteReference w:id="340"/>
      </w:r>
      <w:r w:rsidRPr="0008467B">
        <w:t>. Dès 1801, le préfet l</w:t>
      </w:r>
      <w:r>
        <w:t>a</w:t>
      </w:r>
      <w:r w:rsidRPr="0008467B">
        <w:t xml:space="preserve"> reconnu</w:t>
      </w:r>
      <w:r>
        <w:t>t</w:t>
      </w:r>
      <w:r w:rsidRPr="0008467B">
        <w:t xml:space="preserve"> comme « précieux monument de l'art ». Il press</w:t>
      </w:r>
      <w:r>
        <w:t>a</w:t>
      </w:r>
      <w:r w:rsidRPr="0008467B">
        <w:t xml:space="preserve"> le ministre de l’Intérieur</w:t>
      </w:r>
      <w:r w:rsidR="00D14C1E">
        <w:t>,</w:t>
      </w:r>
      <w:r w:rsidRPr="0008467B">
        <w:t xml:space="preserve"> </w:t>
      </w:r>
      <w:r w:rsidR="00D14C1E">
        <w:t xml:space="preserve">Jean-Antoine-Claude </w:t>
      </w:r>
      <w:r w:rsidRPr="0008467B">
        <w:t>Chaptal</w:t>
      </w:r>
      <w:r w:rsidR="00F37EAF">
        <w:t xml:space="preserve"> (1756-1832)</w:t>
      </w:r>
      <w:r w:rsidR="00D14C1E">
        <w:t>,</w:t>
      </w:r>
      <w:r w:rsidRPr="0008467B">
        <w:t xml:space="preserve"> de délivrer les sommes nécessaires à sa restauration, estimant la dépense à 14 000 fr</w:t>
      </w:r>
      <w:r w:rsidR="00D14C1E">
        <w:t>anc</w:t>
      </w:r>
      <w:r w:rsidRPr="0008467B">
        <w:t xml:space="preserve">s. Pour soutenir cet effort, il </w:t>
      </w:r>
      <w:r>
        <w:t>évoqu</w:t>
      </w:r>
      <w:r w:rsidRPr="0008467B">
        <w:t>a la chute d</w:t>
      </w:r>
      <w:r>
        <w:t>es pierres</w:t>
      </w:r>
      <w:r w:rsidRPr="0008467B">
        <w:t xml:space="preserve"> de l</w:t>
      </w:r>
      <w:r>
        <w:t>a corniche</w:t>
      </w:r>
      <w:r w:rsidRPr="0008467B">
        <w:t xml:space="preserve"> et la perte d’une partie des plombs et ardoises des combles et du dôme</w:t>
      </w:r>
      <w:r>
        <w:t>,</w:t>
      </w:r>
      <w:r w:rsidRPr="0008467B">
        <w:t xml:space="preserve"> emportés par des « ouragans » (sic). Devant l'urgence de la situation, </w:t>
      </w:r>
      <w:r w:rsidR="00F37EAF">
        <w:t>l’évêque</w:t>
      </w:r>
      <w:r w:rsidRPr="0008467B">
        <w:t xml:space="preserve"> sollicita la contribution de la ville, démarche qui fut arrêtée aussitôt par le ministre.</w:t>
      </w:r>
    </w:p>
    <w:p w14:paraId="0CC8AB06" w14:textId="77777777" w:rsidR="002B2CE3" w:rsidRPr="0008467B" w:rsidRDefault="002B2CE3" w:rsidP="008A6120">
      <w:pPr>
        <w:pStyle w:val="Listepuces"/>
        <w:numPr>
          <w:ilvl w:val="0"/>
          <w:numId w:val="0"/>
        </w:numPr>
      </w:pPr>
    </w:p>
    <w:p w14:paraId="0955BCB5" w14:textId="56CE356D" w:rsidR="008A6120" w:rsidRPr="0008467B" w:rsidRDefault="008A6120" w:rsidP="008A6120">
      <w:pPr>
        <w:pStyle w:val="Listepuces"/>
        <w:numPr>
          <w:ilvl w:val="0"/>
          <w:numId w:val="0"/>
        </w:numPr>
      </w:pPr>
      <w:r w:rsidRPr="0008467B">
        <w:t xml:space="preserve">Rappelons que depuis la restitution de l'église aux fidèles en 1795, ceux-ci étaient censés se charger de </w:t>
      </w:r>
      <w:r w:rsidR="00F37EAF">
        <w:t>l’</w:t>
      </w:r>
      <w:r w:rsidRPr="0008467B">
        <w:t>entretien</w:t>
      </w:r>
      <w:r>
        <w:t>.</w:t>
      </w:r>
      <w:r w:rsidRPr="0008467B">
        <w:t xml:space="preserve"> </w:t>
      </w:r>
      <w:r>
        <w:t>L</w:t>
      </w:r>
      <w:r w:rsidRPr="0008467B">
        <w:t>a municipalité se limita</w:t>
      </w:r>
      <w:r>
        <w:t>i</w:t>
      </w:r>
      <w:r w:rsidRPr="0008467B">
        <w:t>t à la vérification des ouvrages par un commissaire. Il n'y eut en réalité aucune réparation si bien que le 12 pluviôse an X (1</w:t>
      </w:r>
      <w:r w:rsidRPr="0008467B">
        <w:rPr>
          <w:vertAlign w:val="superscript"/>
        </w:rPr>
        <w:t>er</w:t>
      </w:r>
      <w:r w:rsidRPr="0008467B">
        <w:t xml:space="preserve"> février </w:t>
      </w:r>
      <w:r w:rsidRPr="0008467B">
        <w:lastRenderedPageBreak/>
        <w:t xml:space="preserve">1802), </w:t>
      </w:r>
      <w:r w:rsidRPr="0008467B">
        <w:sym w:font="Symbol" w:char="F02D"/>
      </w:r>
      <w:r w:rsidRPr="0008467B">
        <w:t xml:space="preserve"> ainsi que l'évoqu</w:t>
      </w:r>
      <w:r w:rsidR="00155900">
        <w:t>e</w:t>
      </w:r>
      <w:r w:rsidRPr="0008467B">
        <w:t xml:space="preserve"> le préfet </w:t>
      </w:r>
      <w:r w:rsidRPr="0008467B">
        <w:sym w:font="Symbol" w:char="F02D"/>
      </w:r>
      <w:r w:rsidRPr="0008467B">
        <w:t xml:space="preserve">, un </w:t>
      </w:r>
      <w:r>
        <w:t>gros</w:t>
      </w:r>
      <w:r w:rsidRPr="0008467B">
        <w:t xml:space="preserve"> morceau de l'entablement de la façade du côté de la rue de Satory (Ma</w:t>
      </w:r>
      <w:r w:rsidR="00F37EAF">
        <w:t>réch</w:t>
      </w:r>
      <w:r w:rsidR="00CF70A6">
        <w:t>a</w:t>
      </w:r>
      <w:r w:rsidRPr="0008467B">
        <w:t xml:space="preserve">l Joffre) </w:t>
      </w:r>
      <w:r>
        <w:t xml:space="preserve">tomba </w:t>
      </w:r>
      <w:r w:rsidRPr="0008467B">
        <w:t>sans faire de victime</w:t>
      </w:r>
      <w:r>
        <w:t>s</w:t>
      </w:r>
      <w:r w:rsidR="00CF525A">
        <w:rPr>
          <w:rStyle w:val="Appelnotedebasdep"/>
        </w:rPr>
        <w:footnoteReference w:id="341"/>
      </w:r>
      <w:r>
        <w:t>.</w:t>
      </w:r>
    </w:p>
    <w:p w14:paraId="39350FB8" w14:textId="77777777" w:rsidR="008A6120" w:rsidRPr="0008467B" w:rsidRDefault="008A6120" w:rsidP="008A6120">
      <w:pPr>
        <w:pStyle w:val="Listepuces"/>
        <w:numPr>
          <w:ilvl w:val="0"/>
          <w:numId w:val="0"/>
        </w:numPr>
      </w:pPr>
    </w:p>
    <w:p w14:paraId="43A8E6E0" w14:textId="77777777" w:rsidR="008A6120" w:rsidRPr="002B2CE3" w:rsidRDefault="008A6120" w:rsidP="008A6120">
      <w:pPr>
        <w:pStyle w:val="Listepuces"/>
        <w:numPr>
          <w:ilvl w:val="0"/>
          <w:numId w:val="0"/>
        </w:numPr>
        <w:rPr>
          <w:b/>
          <w:i/>
        </w:rPr>
      </w:pPr>
      <w:r w:rsidRPr="002B2CE3">
        <w:rPr>
          <w:b/>
          <w:i/>
        </w:rPr>
        <w:t>Restauration du presbytère</w:t>
      </w:r>
    </w:p>
    <w:p w14:paraId="41AE01D5" w14:textId="4390CEF8" w:rsidR="008A6120" w:rsidRDefault="008A6120" w:rsidP="008A6120">
      <w:pPr>
        <w:pStyle w:val="Listepuces"/>
        <w:numPr>
          <w:ilvl w:val="0"/>
          <w:numId w:val="0"/>
        </w:numPr>
      </w:pPr>
      <w:r w:rsidRPr="0008467B">
        <w:t xml:space="preserve">La priorité des priorités </w:t>
      </w:r>
      <w:r>
        <w:t xml:space="preserve">fut </w:t>
      </w:r>
      <w:r w:rsidRPr="0008467B">
        <w:t xml:space="preserve">le logement du nouvel évêque. On </w:t>
      </w:r>
      <w:r>
        <w:t>rachet</w:t>
      </w:r>
      <w:r w:rsidRPr="0008467B">
        <w:t>a pour cela l'ancien presbytère. Le 10 prairial an X (30 mai 1802), Leroy, architecte et inspecteur général du domaine de Versailles, en fit la visite et l’estimation  afin de s'assurer de la validité et du coût de l'installation de l'évêque à cet endroit. L'ancienne «</w:t>
      </w:r>
      <w:r>
        <w:t> Mission Saint</w:t>
      </w:r>
      <w:r>
        <w:noBreakHyphen/>
      </w:r>
      <w:r w:rsidRPr="0008467B">
        <w:t>Louis</w:t>
      </w:r>
      <w:r>
        <w:t> </w:t>
      </w:r>
      <w:r w:rsidRPr="0008467B">
        <w:t xml:space="preserve">», </w:t>
      </w:r>
      <w:r w:rsidR="00F37EAF">
        <w:t>telle qu’</w:t>
      </w:r>
      <w:r w:rsidRPr="0008467B">
        <w:t>on la dénommait, se composait alors de 59 pièces dont 30 à cheminées. L'architecte s'attacha également à l'estimation de l'ensemble des biens autour de la cathédrale, jardin et charniers compris, qui fu</w:t>
      </w:r>
      <w:r>
        <w:t>ren</w:t>
      </w:r>
      <w:r w:rsidRPr="0008467B">
        <w:t>t porté</w:t>
      </w:r>
      <w:r>
        <w:t>s</w:t>
      </w:r>
      <w:r w:rsidRPr="0008467B">
        <w:t xml:space="preserve"> à 41 194,36 frs. Leroy lev</w:t>
      </w:r>
      <w:r>
        <w:t>a</w:t>
      </w:r>
      <w:r w:rsidRPr="0008467B">
        <w:t xml:space="preserve"> </w:t>
      </w:r>
      <w:r>
        <w:t xml:space="preserve">à cet effet </w:t>
      </w:r>
      <w:r w:rsidRPr="0008467B">
        <w:t>un plan précis du périmètre (fig.</w:t>
      </w:r>
      <w:r>
        <w:t>62</w:t>
      </w:r>
      <w:r w:rsidRPr="0008467B">
        <w:t>)</w:t>
      </w:r>
      <w:r w:rsidR="00CF525A">
        <w:rPr>
          <w:rStyle w:val="Appelnotedebasdep"/>
        </w:rPr>
        <w:footnoteReference w:id="342"/>
      </w:r>
      <w:r w:rsidRPr="0008467B">
        <w:t xml:space="preserve">. </w:t>
      </w:r>
    </w:p>
    <w:p w14:paraId="4B8915C8" w14:textId="77777777" w:rsidR="002B2CE3" w:rsidRPr="0008467B" w:rsidRDefault="002B2CE3" w:rsidP="008A6120">
      <w:pPr>
        <w:pStyle w:val="Listepuces"/>
        <w:numPr>
          <w:ilvl w:val="0"/>
          <w:numId w:val="0"/>
        </w:numPr>
      </w:pPr>
    </w:p>
    <w:p w14:paraId="6515657B" w14:textId="1CEB37DB" w:rsidR="00CF525A" w:rsidRDefault="008A6120" w:rsidP="008A6120">
      <w:pPr>
        <w:pStyle w:val="Listepuces"/>
        <w:numPr>
          <w:ilvl w:val="0"/>
          <w:numId w:val="0"/>
        </w:numPr>
      </w:pPr>
      <w:r w:rsidRPr="0008467B">
        <w:t>Les autorités étaient d'autant plus enclines à acquérir le bâtiment</w:t>
      </w:r>
      <w:r w:rsidR="00F37EAF">
        <w:t>,</w:t>
      </w:r>
      <w:r w:rsidRPr="0008467B">
        <w:t xml:space="preserve"> qu'outre son ampleur et sa proximité avec la cathédrale, il avait été fort bien entretenu par ses propriétaires</w:t>
      </w:r>
      <w:r w:rsidR="00F37EAF">
        <w:t>, lesquels</w:t>
      </w:r>
      <w:r>
        <w:t xml:space="preserve"> l’avaient loué à différents occupants et </w:t>
      </w:r>
      <w:r w:rsidRPr="0008467B">
        <w:t>tenaient</w:t>
      </w:r>
      <w:r w:rsidR="00F37EAF">
        <w:t xml:space="preserve"> </w:t>
      </w:r>
      <w:r w:rsidRPr="0008467B">
        <w:t xml:space="preserve">à récupérer leur mise. </w:t>
      </w:r>
      <w:r>
        <w:t>Chaptal donna le 16 </w:t>
      </w:r>
      <w:r w:rsidRPr="0008467B">
        <w:t>messidor an X (</w:t>
      </w:r>
      <w:r>
        <w:t>5</w:t>
      </w:r>
      <w:r w:rsidRPr="0008467B">
        <w:t xml:space="preserve"> juillet 1802) son a</w:t>
      </w:r>
      <w:r w:rsidR="00F37EAF">
        <w:t xml:space="preserve">val pour </w:t>
      </w:r>
      <w:r w:rsidRPr="0008467B">
        <w:t>cette acquisition. Elle fut conclue</w:t>
      </w:r>
      <w:r w:rsidR="00F37EAF" w:rsidRPr="00F37EAF">
        <w:t xml:space="preserve"> </w:t>
      </w:r>
      <w:r w:rsidR="00F37EAF" w:rsidRPr="0008467B">
        <w:t>le 19</w:t>
      </w:r>
      <w:r w:rsidR="00F37EAF">
        <w:t xml:space="preserve"> du mois</w:t>
      </w:r>
      <w:r w:rsidRPr="0008467B">
        <w:t xml:space="preserve"> </w:t>
      </w:r>
      <w:r w:rsidR="00F37EAF" w:rsidRPr="0008467B">
        <w:t>(8 juillet 1802)</w:t>
      </w:r>
      <w:r w:rsidR="00F37EAF">
        <w:t>, moyennant</w:t>
      </w:r>
      <w:r w:rsidRPr="0008467B">
        <w:t xml:space="preserve"> 37 649,02 fr</w:t>
      </w:r>
      <w:r w:rsidR="00F37EAF">
        <w:t>anc</w:t>
      </w:r>
      <w:r w:rsidRPr="0008467B">
        <w:t>s dont 2 585,02 fr</w:t>
      </w:r>
      <w:r w:rsidR="00F37EAF">
        <w:t>anc</w:t>
      </w:r>
      <w:r w:rsidRPr="0008467B">
        <w:t>s de frais d'enregistrement, an X</w:t>
      </w:r>
      <w:r w:rsidR="00CF525A">
        <w:rPr>
          <w:rStyle w:val="Appelnotedebasdep"/>
        </w:rPr>
        <w:footnoteReference w:id="343"/>
      </w:r>
      <w:r w:rsidR="000B477F">
        <w:t>.</w:t>
      </w:r>
    </w:p>
    <w:p w14:paraId="3932D155" w14:textId="77777777" w:rsidR="009D64B4" w:rsidRDefault="009D64B4" w:rsidP="008A6120">
      <w:pPr>
        <w:pStyle w:val="Listepuces"/>
        <w:numPr>
          <w:ilvl w:val="0"/>
          <w:numId w:val="0"/>
        </w:numPr>
      </w:pPr>
    </w:p>
    <w:p w14:paraId="00E318FF" w14:textId="504BFEC3" w:rsidR="008A6120" w:rsidRDefault="008A6120" w:rsidP="008A6120">
      <w:pPr>
        <w:pStyle w:val="Listepuces"/>
        <w:numPr>
          <w:ilvl w:val="0"/>
          <w:numId w:val="0"/>
        </w:numPr>
      </w:pPr>
      <w:r w:rsidRPr="0008467B">
        <w:t xml:space="preserve">La somme fut partagée entre les </w:t>
      </w:r>
      <w:r w:rsidR="00F37EAF">
        <w:t>deux</w:t>
      </w:r>
      <w:r w:rsidRPr="0008467B">
        <w:t xml:space="preserve"> départements de l'évêché. </w:t>
      </w:r>
      <w:r>
        <w:t xml:space="preserve">Celui </w:t>
      </w:r>
      <w:r w:rsidRPr="0008467B">
        <w:t xml:space="preserve">d'Eure-et-Loir </w:t>
      </w:r>
      <w:r w:rsidRPr="0008467B">
        <w:sym w:font="Symbol" w:char="F02D"/>
      </w:r>
      <w:r>
        <w:t> </w:t>
      </w:r>
      <w:r w:rsidRPr="0008467B">
        <w:t xml:space="preserve">qui n’admit jamais la suppression de l'évêché de Chartres </w:t>
      </w:r>
      <w:r w:rsidRPr="0008467B">
        <w:sym w:font="Symbol" w:char="F02D"/>
      </w:r>
      <w:r w:rsidRPr="0008467B">
        <w:t xml:space="preserve"> refusa d'assumer la moitié des 9</w:t>
      </w:r>
      <w:r>
        <w:t> </w:t>
      </w:r>
      <w:r w:rsidRPr="0008467B">
        <w:t xml:space="preserve">710,50 frs des réparations, estimant son partenaire de Seine-et-Oise, le principal bénéficiaire de </w:t>
      </w:r>
      <w:r>
        <w:t>l’</w:t>
      </w:r>
      <w:r w:rsidRPr="0008467B">
        <w:t>installation. Il accepta en revanche d'assumer un tiers des frais du chapitre et du nouveau séminaire</w:t>
      </w:r>
      <w:r>
        <w:t xml:space="preserve">. Malgré la séparation des </w:t>
      </w:r>
      <w:r w:rsidR="00F37EAF">
        <w:t>deux</w:t>
      </w:r>
      <w:r>
        <w:t xml:space="preserve"> départements en 1822, celui d’Eure-et-Loir demeura propriétaire indivis jusqu’en octobre 1911</w:t>
      </w:r>
      <w:r w:rsidR="00CF525A">
        <w:rPr>
          <w:rStyle w:val="Appelnotedebasdep"/>
        </w:rPr>
        <w:footnoteReference w:id="344"/>
      </w:r>
      <w:r>
        <w:rPr>
          <w:vertAlign w:val="superscript"/>
        </w:rPr>
        <w:t> </w:t>
      </w:r>
      <w:r w:rsidRPr="006714C6">
        <w:t>!</w:t>
      </w:r>
    </w:p>
    <w:p w14:paraId="2342A509" w14:textId="77777777" w:rsidR="002B2CE3" w:rsidRPr="0008467B" w:rsidRDefault="002B2CE3" w:rsidP="008A6120">
      <w:pPr>
        <w:pStyle w:val="Listepuces"/>
        <w:numPr>
          <w:ilvl w:val="0"/>
          <w:numId w:val="0"/>
        </w:numPr>
      </w:pPr>
    </w:p>
    <w:p w14:paraId="6C07C85D" w14:textId="77777777" w:rsidR="00475702" w:rsidRDefault="008A6120" w:rsidP="008A6120">
      <w:pPr>
        <w:pStyle w:val="Listepuces"/>
        <w:numPr>
          <w:ilvl w:val="0"/>
          <w:numId w:val="0"/>
        </w:numPr>
      </w:pPr>
      <w:r>
        <w:lastRenderedPageBreak/>
        <w:t xml:space="preserve">Les travaux d’aménagement du nouvel évêché </w:t>
      </w:r>
      <w:r w:rsidRPr="0008467B">
        <w:t>furent confiés à Leroy dont le préfet loua « les talents, l'expérience et la probité » et qui présentait le mérite de travailler avec des ouvriers versaillais. Dès vendémiaire an XI (</w:t>
      </w:r>
      <w:r>
        <w:t>septembre - o</w:t>
      </w:r>
      <w:r w:rsidRPr="0008467B">
        <w:t xml:space="preserve">ctobre 1802), </w:t>
      </w:r>
      <w:r>
        <w:t>il</w:t>
      </w:r>
      <w:r w:rsidRPr="0008467B">
        <w:t xml:space="preserve"> procéda </w:t>
      </w:r>
      <w:r w:rsidR="00475702">
        <w:t xml:space="preserve">au refonte et </w:t>
      </w:r>
      <w:r w:rsidRPr="0008467B">
        <w:t>agrandissement de certaines pièces</w:t>
      </w:r>
      <w:r w:rsidR="00475702">
        <w:t>,</w:t>
      </w:r>
      <w:r w:rsidRPr="0008467B">
        <w:t xml:space="preserve"> au déplacement de cheminées</w:t>
      </w:r>
      <w:r w:rsidR="00475702">
        <w:t>,</w:t>
      </w:r>
      <w:r w:rsidRPr="0008467B">
        <w:t xml:space="preserve"> à l'obturation ou l'ouverture de portes</w:t>
      </w:r>
      <w:r w:rsidR="00475702">
        <w:t>,</w:t>
      </w:r>
      <w:r w:rsidRPr="0008467B">
        <w:t xml:space="preserve"> à la réfection partielle de la couverture en ardoise et à différents travaux de peinture </w:t>
      </w:r>
      <w:r w:rsidR="00475702">
        <w:t>(</w:t>
      </w:r>
      <w:r w:rsidRPr="0008467B">
        <w:t>blanche pour les plafonds, grises pour les menuiseries</w:t>
      </w:r>
      <w:r w:rsidR="00475702">
        <w:t>)</w:t>
      </w:r>
      <w:r w:rsidRPr="0008467B">
        <w:t xml:space="preserve">. </w:t>
      </w:r>
      <w:r w:rsidR="00475702">
        <w:t>Leroy</w:t>
      </w:r>
      <w:r>
        <w:t xml:space="preserve"> fit</w:t>
      </w:r>
      <w:r w:rsidRPr="0008467B">
        <w:t xml:space="preserve"> install</w:t>
      </w:r>
      <w:r>
        <w:t>er</w:t>
      </w:r>
      <w:r w:rsidRPr="0008467B">
        <w:t xml:space="preserve"> également des persiennes aux fenêtres. Estimé</w:t>
      </w:r>
      <w:r>
        <w:t>e</w:t>
      </w:r>
      <w:r w:rsidRPr="0008467B">
        <w:t xml:space="preserve"> 17 421,91 frs</w:t>
      </w:r>
      <w:r>
        <w:t>, le 22 fructidor an X (9 </w:t>
      </w:r>
      <w:r w:rsidRPr="0008467B">
        <w:t xml:space="preserve">septembre 1802), la </w:t>
      </w:r>
      <w:r>
        <w:t>r</w:t>
      </w:r>
      <w:r w:rsidRPr="0008467B">
        <w:t xml:space="preserve">estauration </w:t>
      </w:r>
      <w:r>
        <w:t>fut arrêtée</w:t>
      </w:r>
      <w:r w:rsidRPr="0008467B">
        <w:t xml:space="preserve"> finalement à 31 654,39 frs, honoraires de l'architecte compris. </w:t>
      </w:r>
    </w:p>
    <w:p w14:paraId="386562D5" w14:textId="77777777" w:rsidR="00475702" w:rsidRDefault="00475702" w:rsidP="008A6120">
      <w:pPr>
        <w:pStyle w:val="Listepuces"/>
        <w:numPr>
          <w:ilvl w:val="0"/>
          <w:numId w:val="0"/>
        </w:numPr>
      </w:pPr>
    </w:p>
    <w:p w14:paraId="33F0FAB1" w14:textId="34765B90" w:rsidR="009D64B4" w:rsidRDefault="008A6120" w:rsidP="008A6120">
      <w:pPr>
        <w:pStyle w:val="Listepuces"/>
        <w:numPr>
          <w:ilvl w:val="0"/>
          <w:numId w:val="0"/>
        </w:numPr>
      </w:pPr>
      <w:r w:rsidRPr="0008467B">
        <w:t>Craignant l'approche de l'hiver, le préfet préfér</w:t>
      </w:r>
      <w:r>
        <w:t>a</w:t>
      </w:r>
      <w:r w:rsidRPr="0008467B">
        <w:t xml:space="preserve"> procéder par économie plutôt que par mise en adjudication des ouvrages afin de limiter les procédures. L'évêque </w:t>
      </w:r>
      <w:r>
        <w:t>put ainsi s’installer</w:t>
      </w:r>
      <w:r w:rsidRPr="0008467B">
        <w:t xml:space="preserve"> fin novembre 1802, délaissant l'appartement provisoire aménagé au château </w:t>
      </w:r>
      <w:r>
        <w:t>après</w:t>
      </w:r>
      <w:r w:rsidRPr="0008467B">
        <w:t xml:space="preserve"> à son élection. Il reçut</w:t>
      </w:r>
      <w:r w:rsidR="00475702">
        <w:t>,</w:t>
      </w:r>
      <w:r w:rsidRPr="0008467B">
        <w:t xml:space="preserve"> dans un premier temps</w:t>
      </w:r>
      <w:r w:rsidR="00475702">
        <w:t>,</w:t>
      </w:r>
      <w:r w:rsidRPr="0008467B">
        <w:t xml:space="preserve"> 2 400 frs pour ses frais personnels et </w:t>
      </w:r>
      <w:r>
        <w:t>d’</w:t>
      </w:r>
      <w:r w:rsidRPr="0008467B">
        <w:t>ameublement</w:t>
      </w:r>
      <w:r w:rsidR="00CF525A">
        <w:rPr>
          <w:rStyle w:val="Appelnotedebasdep"/>
        </w:rPr>
        <w:footnoteReference w:id="345"/>
      </w:r>
      <w:r w:rsidRPr="0008467B">
        <w:t>.</w:t>
      </w:r>
    </w:p>
    <w:p w14:paraId="11618230" w14:textId="77777777" w:rsidR="00D95A82" w:rsidRDefault="00D95A82" w:rsidP="008A6120">
      <w:pPr>
        <w:pStyle w:val="Listepuces"/>
        <w:numPr>
          <w:ilvl w:val="0"/>
          <w:numId w:val="0"/>
        </w:numPr>
      </w:pPr>
    </w:p>
    <w:p w14:paraId="64CC310B" w14:textId="77777777" w:rsidR="008A6120" w:rsidRPr="002B2CE3" w:rsidRDefault="008A6120" w:rsidP="008A6120">
      <w:pPr>
        <w:pStyle w:val="Listepuces"/>
        <w:numPr>
          <w:ilvl w:val="0"/>
          <w:numId w:val="0"/>
        </w:numPr>
        <w:rPr>
          <w:b/>
          <w:i/>
        </w:rPr>
      </w:pPr>
      <w:r w:rsidRPr="002B2CE3">
        <w:rPr>
          <w:b/>
          <w:i/>
        </w:rPr>
        <w:t>Restauration de la cathédrale</w:t>
      </w:r>
    </w:p>
    <w:p w14:paraId="08826963" w14:textId="03E752CD" w:rsidR="008A6120" w:rsidRDefault="008A6120" w:rsidP="008A6120">
      <w:pPr>
        <w:pStyle w:val="Listepuces"/>
        <w:numPr>
          <w:ilvl w:val="0"/>
          <w:numId w:val="0"/>
        </w:numPr>
      </w:pPr>
      <w:r w:rsidRPr="0008467B">
        <w:t xml:space="preserve">L'urgence était désormais de procéder aux premières réparations de la cathédrale et de lui procurer </w:t>
      </w:r>
      <w:r>
        <w:t>d</w:t>
      </w:r>
      <w:r w:rsidRPr="0008467B">
        <w:t>es objets de culte. Par lettre du 20 ventôse an XI (1</w:t>
      </w:r>
      <w:r>
        <w:t>1</w:t>
      </w:r>
      <w:r w:rsidRPr="0008467B">
        <w:t xml:space="preserve"> mars 1803), le préfet sollicita </w:t>
      </w:r>
      <w:r w:rsidR="00703785">
        <w:t xml:space="preserve">en conséquence </w:t>
      </w:r>
      <w:r w:rsidRPr="0008467B">
        <w:t>du ministre les crédits nécessaires. Chaptal octroya 14 000 fr</w:t>
      </w:r>
      <w:r w:rsidR="00703785">
        <w:t>anc</w:t>
      </w:r>
      <w:r w:rsidRPr="0008467B">
        <w:t>s pour la réparation de l'édifice, puis 17 532 fr</w:t>
      </w:r>
      <w:r w:rsidR="00703785">
        <w:t>anc</w:t>
      </w:r>
      <w:r w:rsidRPr="0008467B">
        <w:t>s, le 12 prairial an XI (1</w:t>
      </w:r>
      <w:r w:rsidRPr="007F68EB">
        <w:rPr>
          <w:vertAlign w:val="superscript"/>
        </w:rPr>
        <w:t>er</w:t>
      </w:r>
      <w:r w:rsidRPr="0008467B">
        <w:t xml:space="preserve"> juin 1803), soit un montant identique à celui autorisé un an plus tôt. Conformément à l'accord intervenu entre les </w:t>
      </w:r>
      <w:r w:rsidR="00703785">
        <w:t>deux</w:t>
      </w:r>
      <w:r w:rsidRPr="0008467B">
        <w:t xml:space="preserve"> départements, la Seine-et-Oise assuma les </w:t>
      </w:r>
      <w:r>
        <w:t xml:space="preserve">deux </w:t>
      </w:r>
      <w:r w:rsidRPr="0008467B">
        <w:t>tiers des dépenses de l'évêché, soit 46 056,68 fr</w:t>
      </w:r>
      <w:r w:rsidR="00703785">
        <w:t>anc</w:t>
      </w:r>
      <w:r w:rsidRPr="0008467B">
        <w:t>s sur un total de 138 170,02 fr</w:t>
      </w:r>
      <w:r w:rsidR="00703785">
        <w:t>anc</w:t>
      </w:r>
      <w:r w:rsidRPr="0008467B">
        <w:t>s</w:t>
      </w:r>
      <w:r w:rsidR="00CF525A">
        <w:rPr>
          <w:rStyle w:val="Appelnotedebasdep"/>
        </w:rPr>
        <w:footnoteReference w:id="346"/>
      </w:r>
      <w:r w:rsidRPr="0008467B">
        <w:t>.</w:t>
      </w:r>
    </w:p>
    <w:p w14:paraId="0E11AE25" w14:textId="77777777" w:rsidR="002B2CE3" w:rsidRPr="0008467B" w:rsidRDefault="002B2CE3" w:rsidP="008A6120">
      <w:pPr>
        <w:pStyle w:val="Listepuces"/>
        <w:numPr>
          <w:ilvl w:val="0"/>
          <w:numId w:val="0"/>
        </w:numPr>
      </w:pPr>
    </w:p>
    <w:p w14:paraId="12E6D462" w14:textId="77777777" w:rsidR="00703785" w:rsidRDefault="008A6120" w:rsidP="008A6120">
      <w:pPr>
        <w:pStyle w:val="Listepuces"/>
        <w:numPr>
          <w:ilvl w:val="0"/>
          <w:numId w:val="0"/>
        </w:numPr>
      </w:pPr>
      <w:r w:rsidRPr="0008467B">
        <w:t>Les premières interventions</w:t>
      </w:r>
      <w:r w:rsidR="00703785">
        <w:t xml:space="preserve"> se </w:t>
      </w:r>
      <w:r w:rsidRPr="0008467B">
        <w:t>portèrent</w:t>
      </w:r>
      <w:r w:rsidR="00703785">
        <w:t>, extérieurement,</w:t>
      </w:r>
      <w:r w:rsidRPr="0008467B">
        <w:t xml:space="preserve"> sur les couvertures, confiés </w:t>
      </w:r>
      <w:r>
        <w:t xml:space="preserve">à </w:t>
      </w:r>
      <w:r w:rsidRPr="0008467B">
        <w:t>la veuve Le Maistre et</w:t>
      </w:r>
      <w:r w:rsidR="00703785">
        <w:t>,</w:t>
      </w:r>
      <w:r w:rsidRPr="0008467B">
        <w:t xml:space="preserve"> intérieurement</w:t>
      </w:r>
      <w:r w:rsidR="00703785">
        <w:t>,</w:t>
      </w:r>
      <w:r w:rsidRPr="0008467B">
        <w:t xml:space="preserve"> sur le rétablissement du chœur, du sanctuaire et des chapelles principales (transept + Vierge)</w:t>
      </w:r>
      <w:r w:rsidR="00CF525A">
        <w:rPr>
          <w:rStyle w:val="Appelnotedebasdep"/>
        </w:rPr>
        <w:footnoteReference w:id="347"/>
      </w:r>
      <w:r w:rsidRPr="0008467B">
        <w:t xml:space="preserve">. </w:t>
      </w:r>
    </w:p>
    <w:p w14:paraId="733E72E2" w14:textId="77777777" w:rsidR="00703785" w:rsidRDefault="00703785" w:rsidP="008A6120">
      <w:pPr>
        <w:pStyle w:val="Listepuces"/>
        <w:numPr>
          <w:ilvl w:val="0"/>
          <w:numId w:val="0"/>
        </w:numPr>
      </w:pPr>
    </w:p>
    <w:p w14:paraId="5752773D" w14:textId="32985F36" w:rsidR="008A6120" w:rsidRDefault="008A6120" w:rsidP="008A6120">
      <w:pPr>
        <w:pStyle w:val="Listepuces"/>
        <w:numPr>
          <w:ilvl w:val="0"/>
          <w:numId w:val="0"/>
        </w:numPr>
      </w:pPr>
      <w:r w:rsidRPr="0008467B">
        <w:lastRenderedPageBreak/>
        <w:t xml:space="preserve">Sitôt nommé, l'évêque se soucia de faire restituer par le château les effets de la cathédrale que l'on avait pu identifier. </w:t>
      </w:r>
      <w:r>
        <w:t>L</w:t>
      </w:r>
      <w:r w:rsidRPr="0008467B">
        <w:t xml:space="preserve">e château constituait alors un vaste capharnaüm d'objets, de tableaux et de matériaux divers provenant de différents lieux de la ville et que l'administration révolutionnaire avait décidé d'entreposer là, à l'instar du Louvre, </w:t>
      </w:r>
      <w:r w:rsidR="00703785">
        <w:t>afin d’</w:t>
      </w:r>
      <w:r w:rsidRPr="0008467B">
        <w:t>alimenter ses projets muséographiques</w:t>
      </w:r>
      <w:r w:rsidR="00CF525A">
        <w:rPr>
          <w:rStyle w:val="Appelnotedebasdep"/>
        </w:rPr>
        <w:footnoteReference w:id="348"/>
      </w:r>
      <w:r w:rsidRPr="0008467B">
        <w:t xml:space="preserve">. </w:t>
      </w:r>
    </w:p>
    <w:p w14:paraId="11B54909" w14:textId="77777777" w:rsidR="002B2CE3" w:rsidRPr="0008467B" w:rsidRDefault="002B2CE3" w:rsidP="008A6120">
      <w:pPr>
        <w:pStyle w:val="Listepuces"/>
        <w:numPr>
          <w:ilvl w:val="0"/>
          <w:numId w:val="0"/>
        </w:numPr>
      </w:pPr>
    </w:p>
    <w:p w14:paraId="58BBD65B" w14:textId="3E258BF3" w:rsidR="00014D27" w:rsidRDefault="008A6120" w:rsidP="008A6120">
      <w:pPr>
        <w:pStyle w:val="Listepuces"/>
        <w:numPr>
          <w:ilvl w:val="0"/>
          <w:numId w:val="0"/>
        </w:numPr>
      </w:pPr>
      <w:r>
        <w:t xml:space="preserve">Les marguilliers </w:t>
      </w:r>
      <w:r w:rsidRPr="0008467B">
        <w:t xml:space="preserve">de la cathédrale, </w:t>
      </w:r>
      <w:proofErr w:type="spellStart"/>
      <w:r w:rsidRPr="0008467B">
        <w:t>Mallemin</w:t>
      </w:r>
      <w:proofErr w:type="spellEnd"/>
      <w:r w:rsidRPr="0008467B">
        <w:t xml:space="preserve"> et </w:t>
      </w:r>
      <w:proofErr w:type="spellStart"/>
      <w:r w:rsidRPr="0008467B">
        <w:t>Belletrux</w:t>
      </w:r>
      <w:proofErr w:type="spellEnd"/>
      <w:r w:rsidRPr="0008467B">
        <w:t xml:space="preserve">, entrés en fonction en juin 1802, </w:t>
      </w:r>
      <w:r>
        <w:t>s’adressèrent</w:t>
      </w:r>
      <w:r w:rsidRPr="0008467B">
        <w:t xml:space="preserve"> le mois suivant</w:t>
      </w:r>
      <w:r>
        <w:t xml:space="preserve"> au</w:t>
      </w:r>
      <w:r w:rsidRPr="0008467B">
        <w:t xml:space="preserve"> directeur général du Musée spécial</w:t>
      </w:r>
      <w:r>
        <w:t>,</w:t>
      </w:r>
      <w:r w:rsidRPr="0008467B">
        <w:t xml:space="preserve"> Goulard. </w:t>
      </w:r>
      <w:r>
        <w:t>Il</w:t>
      </w:r>
      <w:r w:rsidRPr="0008467B">
        <w:t xml:space="preserve"> autorisa la restitution dans un premier temps des </w:t>
      </w:r>
      <w:r w:rsidR="00EA6A01">
        <w:t>deux</w:t>
      </w:r>
      <w:r w:rsidRPr="0008467B">
        <w:t xml:space="preserve"> autres bénitiers, des consoles en pierre peintes d'anciens autels et des fonts baptismaux de l'église</w:t>
      </w:r>
      <w:r>
        <w:t xml:space="preserve"> (fig.29)</w:t>
      </w:r>
      <w:r w:rsidRPr="0008467B">
        <w:t xml:space="preserve">. Dans la perspective de la restauration du sanctuaire, </w:t>
      </w:r>
      <w:proofErr w:type="spellStart"/>
      <w:r w:rsidRPr="0008467B">
        <w:t>Mallemin</w:t>
      </w:r>
      <w:proofErr w:type="spellEnd"/>
      <w:r w:rsidRPr="0008467B">
        <w:t xml:space="preserve"> et </w:t>
      </w:r>
      <w:proofErr w:type="spellStart"/>
      <w:r w:rsidRPr="0008467B">
        <w:t>Belletrux</w:t>
      </w:r>
      <w:proofErr w:type="spellEnd"/>
      <w:r w:rsidRPr="0008467B">
        <w:t xml:space="preserve"> sollicitèrent en septembre l'échange de leurs carreaux de marbre rouge contre des carreaux de marbre noir. </w:t>
      </w:r>
    </w:p>
    <w:p w14:paraId="68CB6BE4" w14:textId="77777777" w:rsidR="00014D27" w:rsidRDefault="00014D27" w:rsidP="008A6120">
      <w:pPr>
        <w:pStyle w:val="Listepuces"/>
        <w:numPr>
          <w:ilvl w:val="0"/>
          <w:numId w:val="0"/>
        </w:numPr>
      </w:pPr>
    </w:p>
    <w:p w14:paraId="72BFAAFE" w14:textId="2048B319" w:rsidR="008A6120" w:rsidRDefault="008A6120" w:rsidP="008A6120">
      <w:pPr>
        <w:pStyle w:val="Listepuces"/>
        <w:numPr>
          <w:ilvl w:val="0"/>
          <w:numId w:val="0"/>
        </w:numPr>
      </w:pPr>
      <w:r w:rsidRPr="0008467B">
        <w:t>Quoiqu</w:t>
      </w:r>
      <w:r>
        <w:t>’</w:t>
      </w:r>
      <w:r w:rsidRPr="0008467B">
        <w:t>autorisés à cet échange, le changement des plans du maître-autel les amen</w:t>
      </w:r>
      <w:r w:rsidR="00014D27">
        <w:t>a</w:t>
      </w:r>
      <w:r w:rsidRPr="0008467B">
        <w:t xml:space="preserve"> à solliciter finalement l'attribution d'une colonne de marbre brisée située près l'une des grilles de l'Orangerie pour constituer l'appui de marbre des balustrades de pierre prévues aux deux arcades du maître-autel. Goulard la leur octroya</w:t>
      </w:r>
      <w:r w:rsidR="00EA6A01">
        <w:t>,</w:t>
      </w:r>
      <w:r w:rsidRPr="0008467B">
        <w:t xml:space="preserve"> le 7 frimaire an XI (2</w:t>
      </w:r>
      <w:r>
        <w:t>8</w:t>
      </w:r>
      <w:r w:rsidRPr="0008467B">
        <w:t xml:space="preserve"> novembre 1802)</w:t>
      </w:r>
      <w:r w:rsidR="00EA6A01">
        <w:t>,</w:t>
      </w:r>
      <w:r w:rsidRPr="0008467B">
        <w:t xml:space="preserve"> après avis du ministre Chaptal, à l'instar des carreaux noirs. </w:t>
      </w:r>
      <w:r w:rsidR="00EA6A01">
        <w:t>À</w:t>
      </w:r>
      <w:r w:rsidRPr="0008467B">
        <w:t xml:space="preserve"> défaut d’autorisation ministérielle, le directeur du Musée spécial ne pouvait en effet </w:t>
      </w:r>
      <w:r>
        <w:t>dé</w:t>
      </w:r>
      <w:r w:rsidRPr="0008467B">
        <w:t>livrer que les objets ayant effectivement appartenus</w:t>
      </w:r>
      <w:r w:rsidRPr="004978B4">
        <w:t xml:space="preserve"> </w:t>
      </w:r>
      <w:r w:rsidRPr="0008467B">
        <w:t>à la cathédrale</w:t>
      </w:r>
      <w:r w:rsidR="00CF525A">
        <w:rPr>
          <w:rStyle w:val="Appelnotedebasdep"/>
        </w:rPr>
        <w:footnoteReference w:id="349"/>
      </w:r>
      <w:r w:rsidRPr="0008467B">
        <w:t>.</w:t>
      </w:r>
    </w:p>
    <w:p w14:paraId="3E0FD27A" w14:textId="77777777" w:rsidR="000B477F" w:rsidRDefault="000B477F" w:rsidP="008A6120">
      <w:pPr>
        <w:pStyle w:val="Listepuces"/>
        <w:numPr>
          <w:ilvl w:val="0"/>
          <w:numId w:val="0"/>
        </w:numPr>
      </w:pPr>
    </w:p>
    <w:p w14:paraId="000A6412" w14:textId="420A6DD4" w:rsidR="008A6120" w:rsidRDefault="008A6120" w:rsidP="008A6120">
      <w:pPr>
        <w:pStyle w:val="Listepuces"/>
        <w:numPr>
          <w:ilvl w:val="0"/>
          <w:numId w:val="0"/>
        </w:numPr>
      </w:pPr>
      <w:r w:rsidRPr="0008467B">
        <w:t xml:space="preserve">Entre-temps, les deux </w:t>
      </w:r>
      <w:r>
        <w:t xml:space="preserve">marguilliers </w:t>
      </w:r>
      <w:r w:rsidRPr="0008467B">
        <w:t xml:space="preserve">se virent </w:t>
      </w:r>
      <w:r>
        <w:t>octroy</w:t>
      </w:r>
      <w:r w:rsidRPr="0008467B">
        <w:t xml:space="preserve">er le pied des fonts baptismaux. La restitution des tableaux fut plus délicate. Sur les </w:t>
      </w:r>
      <w:r w:rsidR="00EA6A01">
        <w:t>vingt-trois</w:t>
      </w:r>
      <w:r w:rsidRPr="0008467B">
        <w:t xml:space="preserve"> recensés au </w:t>
      </w:r>
      <w:proofErr w:type="spellStart"/>
      <w:r w:rsidRPr="0008467B">
        <w:rPr>
          <w:smallCaps/>
        </w:rPr>
        <w:t>xviii</w:t>
      </w:r>
      <w:r w:rsidRPr="00EA6A01">
        <w:rPr>
          <w:sz w:val="20"/>
          <w:szCs w:val="20"/>
          <w:vertAlign w:val="superscript"/>
        </w:rPr>
        <w:t>e</w:t>
      </w:r>
      <w:proofErr w:type="spellEnd"/>
      <w:r w:rsidRPr="0008467B">
        <w:t xml:space="preserve"> siècle, le château n'accepta d'en rendre que </w:t>
      </w:r>
      <w:r w:rsidR="00EA6A01">
        <w:t>onze</w:t>
      </w:r>
      <w:r w:rsidR="00CF525A">
        <w:rPr>
          <w:rStyle w:val="Appelnotedebasdep"/>
        </w:rPr>
        <w:footnoteReference w:id="350"/>
      </w:r>
      <w:r w:rsidRPr="0008467B">
        <w:t xml:space="preserve">. Goulard promettait de leur </w:t>
      </w:r>
      <w:r>
        <w:t>remettre</w:t>
      </w:r>
      <w:r w:rsidRPr="0008467B">
        <w:t xml:space="preserve"> en échange, à titre de dédommagement, des tableaux laissés en réserve « relatifs au culte (…) [et] point utiles à la décoration du musée ». Il souhaitait concourir avec eux « à la restauration du culte » (sic). </w:t>
      </w:r>
      <w:r w:rsidR="00EA6A01">
        <w:t>Neuf</w:t>
      </w:r>
      <w:r>
        <w:t> revinrent en 1802-</w:t>
      </w:r>
      <w:r w:rsidR="00D95A82">
        <w:t>18</w:t>
      </w:r>
      <w:r>
        <w:t xml:space="preserve">03 et </w:t>
      </w:r>
      <w:r w:rsidR="00EA6A01">
        <w:t>deux</w:t>
      </w:r>
      <w:r>
        <w:t> </w:t>
      </w:r>
      <w:r w:rsidRPr="0008467B">
        <w:t xml:space="preserve">autres </w:t>
      </w:r>
      <w:r>
        <w:t xml:space="preserve">en </w:t>
      </w:r>
      <w:r w:rsidRPr="0008467B">
        <w:t>1804. Furent ainsi restitu</w:t>
      </w:r>
      <w:r>
        <w:t xml:space="preserve">és : </w:t>
      </w:r>
      <w:r w:rsidRPr="00EA6A01">
        <w:rPr>
          <w:i/>
          <w:iCs/>
        </w:rPr>
        <w:t>L'Adoration</w:t>
      </w:r>
      <w:r>
        <w:t> de Restout </w:t>
      </w:r>
      <w:r w:rsidRPr="0008467B">
        <w:t xml:space="preserve">; </w:t>
      </w:r>
      <w:r w:rsidRPr="00EA6A01">
        <w:rPr>
          <w:i/>
          <w:iCs/>
        </w:rPr>
        <w:t>La présentation de la Vierge au Temple</w:t>
      </w:r>
      <w:r w:rsidRPr="0008467B">
        <w:t xml:space="preserve"> de </w:t>
      </w:r>
      <w:proofErr w:type="spellStart"/>
      <w:r w:rsidRPr="0008467B">
        <w:t>Collin</w:t>
      </w:r>
      <w:proofErr w:type="spellEnd"/>
      <w:r w:rsidRPr="0008467B">
        <w:t xml:space="preserve"> de Vermont ; </w:t>
      </w:r>
      <w:r>
        <w:t>le </w:t>
      </w:r>
      <w:r w:rsidRPr="00EA6A01">
        <w:rPr>
          <w:i/>
          <w:iCs/>
        </w:rPr>
        <w:t>Saint Pierre marchant sur les eaux</w:t>
      </w:r>
      <w:r w:rsidRPr="0008467B">
        <w:t xml:space="preserve"> et le </w:t>
      </w:r>
      <w:r w:rsidRPr="00C87D0B">
        <w:rPr>
          <w:i/>
          <w:iCs/>
        </w:rPr>
        <w:t>Saint Jean-Baptiste dans le désert</w:t>
      </w:r>
      <w:r w:rsidRPr="0008467B">
        <w:t xml:space="preserve"> de Boucher ; </w:t>
      </w:r>
      <w:r>
        <w:t>l</w:t>
      </w:r>
      <w:r w:rsidRPr="0008467B">
        <w:t xml:space="preserve">e </w:t>
      </w:r>
      <w:r w:rsidRPr="00C87D0B">
        <w:rPr>
          <w:i/>
          <w:iCs/>
        </w:rPr>
        <w:t>Saint Vincent-de-Paul</w:t>
      </w:r>
      <w:r w:rsidRPr="0008467B">
        <w:t xml:space="preserve"> de </w:t>
      </w:r>
      <w:proofErr w:type="spellStart"/>
      <w:r w:rsidRPr="0008467B">
        <w:t>Hallé</w:t>
      </w:r>
      <w:proofErr w:type="spellEnd"/>
      <w:r w:rsidRPr="0008467B">
        <w:t xml:space="preserve"> ; </w:t>
      </w:r>
      <w:r w:rsidRPr="00C87D0B">
        <w:rPr>
          <w:i/>
          <w:iCs/>
        </w:rPr>
        <w:t>L'adoration du Sacré-Cœur</w:t>
      </w:r>
      <w:r>
        <w:t> </w:t>
      </w:r>
      <w:r w:rsidRPr="0008467B">
        <w:t>de</w:t>
      </w:r>
      <w:r w:rsidR="00C87D0B">
        <w:t xml:space="preserve"> </w:t>
      </w:r>
      <w:proofErr w:type="spellStart"/>
      <w:r w:rsidRPr="0008467B">
        <w:t>Jeaurat</w:t>
      </w:r>
      <w:proofErr w:type="spellEnd"/>
      <w:r w:rsidRPr="0008467B">
        <w:t xml:space="preserve"> ; </w:t>
      </w:r>
      <w:r>
        <w:t>l</w:t>
      </w:r>
      <w:r w:rsidRPr="0008467B">
        <w:t xml:space="preserve">e </w:t>
      </w:r>
      <w:r w:rsidRPr="00C87D0B">
        <w:rPr>
          <w:i/>
          <w:iCs/>
        </w:rPr>
        <w:t>Saint Christophe</w:t>
      </w:r>
      <w:r w:rsidRPr="0008467B">
        <w:t xml:space="preserve"> de Vien ; </w:t>
      </w:r>
      <w:r w:rsidRPr="00C87D0B">
        <w:rPr>
          <w:i/>
          <w:iCs/>
        </w:rPr>
        <w:t>La descente de croix</w:t>
      </w:r>
      <w:r w:rsidRPr="0008467B">
        <w:t xml:space="preserve"> de Pierre ; </w:t>
      </w:r>
      <w:r w:rsidRPr="00C87D0B">
        <w:rPr>
          <w:i/>
          <w:iCs/>
        </w:rPr>
        <w:t>Le songe de Saint Joseph</w:t>
      </w:r>
      <w:r>
        <w:t xml:space="preserve"> </w:t>
      </w:r>
      <w:r w:rsidRPr="0008467B">
        <w:t xml:space="preserve">de </w:t>
      </w:r>
      <w:proofErr w:type="spellStart"/>
      <w:r w:rsidRPr="0008467B">
        <w:t>Jeaurat</w:t>
      </w:r>
      <w:proofErr w:type="spellEnd"/>
      <w:r w:rsidRPr="0008467B">
        <w:t xml:space="preserve"> ; </w:t>
      </w:r>
      <w:r>
        <w:t>l</w:t>
      </w:r>
      <w:r w:rsidRPr="0008467B">
        <w:t xml:space="preserve">e </w:t>
      </w:r>
      <w:r w:rsidRPr="00C87D0B">
        <w:rPr>
          <w:i/>
          <w:iCs/>
        </w:rPr>
        <w:lastRenderedPageBreak/>
        <w:t>Saint Roch</w:t>
      </w:r>
      <w:r w:rsidRPr="0008467B">
        <w:t xml:space="preserve"> de Francisque Mil</w:t>
      </w:r>
      <w:r>
        <w:t>l</w:t>
      </w:r>
      <w:r w:rsidRPr="0008467B">
        <w:t xml:space="preserve">et et </w:t>
      </w:r>
      <w:r w:rsidRPr="00C87D0B">
        <w:rPr>
          <w:i/>
          <w:iCs/>
        </w:rPr>
        <w:t>Le baptême du Christ</w:t>
      </w:r>
      <w:r w:rsidRPr="0008467B">
        <w:t> d'Amédée Van Loo. Ils ne furent pas remis de suite dans les chapelles, faute d'autels, mais entreposés ou présentés dans la sacristie, la chapelle de la Vierge et les chapelles est</w:t>
      </w:r>
      <w:r w:rsidR="00CF525A">
        <w:rPr>
          <w:rStyle w:val="Appelnotedebasdep"/>
        </w:rPr>
        <w:footnoteReference w:id="351"/>
      </w:r>
      <w:r w:rsidRPr="0008467B">
        <w:t>.</w:t>
      </w:r>
    </w:p>
    <w:p w14:paraId="29ADC089" w14:textId="77777777" w:rsidR="002B2CE3" w:rsidRPr="0008467B" w:rsidRDefault="002B2CE3" w:rsidP="008A6120">
      <w:pPr>
        <w:pStyle w:val="Listepuces"/>
        <w:numPr>
          <w:ilvl w:val="0"/>
          <w:numId w:val="0"/>
        </w:numPr>
      </w:pPr>
    </w:p>
    <w:p w14:paraId="09C011E1" w14:textId="66F9BD37" w:rsidR="008A6120" w:rsidRDefault="008A6120" w:rsidP="008A6120">
      <w:pPr>
        <w:pStyle w:val="Listepuces"/>
        <w:numPr>
          <w:ilvl w:val="0"/>
          <w:numId w:val="0"/>
        </w:numPr>
      </w:pPr>
      <w:r w:rsidRPr="0008467B">
        <w:t xml:space="preserve">En juillet 1803, </w:t>
      </w:r>
      <w:r>
        <w:t>la fabrique</w:t>
      </w:r>
      <w:r w:rsidRPr="0008467B">
        <w:t xml:space="preserve"> sollicit</w:t>
      </w:r>
      <w:r>
        <w:t>a</w:t>
      </w:r>
      <w:r w:rsidRPr="0008467B">
        <w:t xml:space="preserve"> la restitution des bordures des tableaux. </w:t>
      </w:r>
      <w:r>
        <w:t xml:space="preserve">Goulard </w:t>
      </w:r>
      <w:r w:rsidRPr="0008467B">
        <w:t>ne délivra que les parties cintrées, demeurées en réserve, les montants ayant été employés à l'encadrement des tableaux du Musée spécial</w:t>
      </w:r>
      <w:r w:rsidR="00CF525A">
        <w:rPr>
          <w:rStyle w:val="Appelnotedebasdep"/>
        </w:rPr>
        <w:footnoteReference w:id="352"/>
      </w:r>
      <w:r w:rsidRPr="0008467B">
        <w:t>.</w:t>
      </w:r>
      <w:r>
        <w:t xml:space="preserve"> </w:t>
      </w:r>
      <w:r w:rsidRPr="0008467B">
        <w:t xml:space="preserve">L'ensemble des biens réclamés fut livré </w:t>
      </w:r>
      <w:r>
        <w:t xml:space="preserve">à la fin du mois </w:t>
      </w:r>
      <w:r w:rsidRPr="0008467B">
        <w:t xml:space="preserve">: une gratification de </w:t>
      </w:r>
      <w:smartTag w:uri="urn:schemas-microsoft-com:office:smarttags" w:element="metricconverter">
        <w:smartTagPr>
          <w:attr w:name="ProductID" w:val="8 livres"/>
        </w:smartTagPr>
        <w:r w:rsidRPr="0008467B">
          <w:t>8 livres</w:t>
        </w:r>
      </w:smartTag>
      <w:r w:rsidRPr="0008467B">
        <w:t xml:space="preserve"> fut octroyée aux suisses, le </w:t>
      </w:r>
      <w:r>
        <w:t>30</w:t>
      </w:r>
      <w:r w:rsidRPr="0008467B">
        <w:t xml:space="preserve"> (11 thermidor an XI). </w:t>
      </w:r>
      <w:r>
        <w:t xml:space="preserve">Leroy achevait alors </w:t>
      </w:r>
      <w:r w:rsidRPr="0008467B">
        <w:t>le nouveau maître-autel</w:t>
      </w:r>
      <w:r>
        <w:t>. Il estima les ouvrages à 21 002,23 fr</w:t>
      </w:r>
      <w:r w:rsidR="00C87D0B">
        <w:t>anc</w:t>
      </w:r>
      <w:r>
        <w:t>s</w:t>
      </w:r>
      <w:r w:rsidRPr="0008467B">
        <w:t>.</w:t>
      </w:r>
      <w:r>
        <w:t xml:space="preserve"> </w:t>
      </w:r>
      <w:smartTag w:uri="urn:schemas-microsoft-com:office:smarttags" w:element="metricconverter">
        <w:smartTagPr>
          <w:attr w:name="ProductID" w:val="30ﾠlivres"/>
        </w:smartTagPr>
        <w:r>
          <w:t>30 livres</w:t>
        </w:r>
      </w:smartTag>
      <w:r>
        <w:t xml:space="preserve"> de gratification furent octroyées aux marbriers, le 3 fructidor (21 août)</w:t>
      </w:r>
      <w:r w:rsidR="00CF525A">
        <w:rPr>
          <w:rStyle w:val="Appelnotedebasdep"/>
        </w:rPr>
        <w:footnoteReference w:id="353"/>
      </w:r>
      <w:r>
        <w:t>.</w:t>
      </w:r>
    </w:p>
    <w:p w14:paraId="287A9824" w14:textId="77777777" w:rsidR="002B2CE3" w:rsidRPr="0008467B" w:rsidRDefault="002B2CE3" w:rsidP="008A6120">
      <w:pPr>
        <w:pStyle w:val="Listepuces"/>
        <w:numPr>
          <w:ilvl w:val="0"/>
          <w:numId w:val="0"/>
        </w:numPr>
      </w:pPr>
    </w:p>
    <w:p w14:paraId="022B67C9" w14:textId="4DEC5092" w:rsidR="008A6120" w:rsidRDefault="008A6120" w:rsidP="008A6120">
      <w:pPr>
        <w:pStyle w:val="Listepuces"/>
        <w:numPr>
          <w:ilvl w:val="0"/>
          <w:numId w:val="0"/>
        </w:numPr>
      </w:pPr>
      <w:r w:rsidRPr="0008467B">
        <w:t xml:space="preserve">Le rétablissement du chœur fut complété par le rachat, le 15 prairial an X (4 juin 1802), des 82 stalles acquises par le menuisier Michel-Julien </w:t>
      </w:r>
      <w:proofErr w:type="spellStart"/>
      <w:r w:rsidRPr="0008467B">
        <w:t>Porché</w:t>
      </w:r>
      <w:proofErr w:type="spellEnd"/>
      <w:r w:rsidRPr="0008467B">
        <w:t xml:space="preserve">, domicilié rue des Bourdonnais, pour </w:t>
      </w:r>
      <w:smartTag w:uri="urn:schemas-microsoft-com:office:smarttags" w:element="metricconverter">
        <w:smartTagPr>
          <w:attr w:name="ProductID" w:val="600 livres"/>
        </w:smartTagPr>
        <w:r w:rsidRPr="0008467B">
          <w:t>600 livres</w:t>
        </w:r>
      </w:smartTag>
      <w:r w:rsidRPr="0008467B">
        <w:t xml:space="preserve"> en 1794. Par attachement pour la paroisse et moyennant le remboursement de son prix d'acquisition</w:t>
      </w:r>
      <w:r w:rsidR="00C87D0B">
        <w:t>,</w:t>
      </w:r>
      <w:r w:rsidRPr="0008467B">
        <w:t xml:space="preserve"> ainsi que la délivrance du marché de leur remise en place </w:t>
      </w:r>
      <w:r w:rsidRPr="0008467B">
        <w:sym w:font="Symbol" w:char="F02D"/>
      </w:r>
      <w:r w:rsidRPr="0008467B">
        <w:t xml:space="preserve"> lambris et parquet compris </w:t>
      </w:r>
      <w:r w:rsidRPr="0008467B">
        <w:sym w:font="Symbol" w:char="F02D"/>
      </w:r>
      <w:r w:rsidRPr="0008467B">
        <w:t>, il accepta</w:t>
      </w:r>
      <w:r>
        <w:t>it</w:t>
      </w:r>
      <w:r w:rsidRPr="0008467B">
        <w:t xml:space="preserve"> l</w:t>
      </w:r>
      <w:r w:rsidR="00C87D0B">
        <w:t>eur</w:t>
      </w:r>
      <w:r w:rsidRPr="0008467B">
        <w:t xml:space="preserve"> restitution. Elles furent peintes en brun </w:t>
      </w:r>
      <w:r>
        <w:t xml:space="preserve">après </w:t>
      </w:r>
      <w:r w:rsidRPr="0008467B">
        <w:t>restauration</w:t>
      </w:r>
      <w:r w:rsidR="00CF525A">
        <w:rPr>
          <w:rStyle w:val="Appelnotedebasdep"/>
        </w:rPr>
        <w:footnoteReference w:id="354"/>
      </w:r>
      <w:r w:rsidRPr="0008467B">
        <w:t>.</w:t>
      </w:r>
    </w:p>
    <w:p w14:paraId="5639412A" w14:textId="77777777" w:rsidR="002B2CE3" w:rsidRPr="0008467B" w:rsidRDefault="002B2CE3" w:rsidP="008A6120">
      <w:pPr>
        <w:pStyle w:val="Listepuces"/>
        <w:numPr>
          <w:ilvl w:val="0"/>
          <w:numId w:val="0"/>
        </w:numPr>
      </w:pPr>
    </w:p>
    <w:p w14:paraId="6D85DC79" w14:textId="13804C44" w:rsidR="008A6120" w:rsidRDefault="00C87D0B" w:rsidP="008A6120">
      <w:pPr>
        <w:pStyle w:val="Listepuces"/>
        <w:numPr>
          <w:ilvl w:val="0"/>
          <w:numId w:val="0"/>
        </w:numPr>
      </w:pPr>
      <w:r>
        <w:t>L</w:t>
      </w:r>
      <w:r w:rsidR="008A6120" w:rsidRPr="0008467B">
        <w:t xml:space="preserve">es </w:t>
      </w:r>
      <w:r>
        <w:t xml:space="preserve">ouvrages </w:t>
      </w:r>
      <w:r w:rsidR="008A6120" w:rsidRPr="0008467B">
        <w:t xml:space="preserve">pour le rétablissement </w:t>
      </w:r>
      <w:r w:rsidR="008A6120">
        <w:t xml:space="preserve">rapide </w:t>
      </w:r>
      <w:r w:rsidR="008A6120" w:rsidRPr="0008467B">
        <w:t>du culte durèrent de l'été 1802 à la fin 1803. Ils coûtèrent aux deux départements</w:t>
      </w:r>
      <w:r w:rsidR="008A6120">
        <w:t>,</w:t>
      </w:r>
      <w:r w:rsidR="008A6120" w:rsidRPr="0008467B">
        <w:t xml:space="preserve"> 147 793,47 fr</w:t>
      </w:r>
      <w:r>
        <w:t>anc</w:t>
      </w:r>
      <w:r w:rsidR="008A6120" w:rsidRPr="0008467B">
        <w:t xml:space="preserve">s dont les deux tiers </w:t>
      </w:r>
      <w:r w:rsidR="008A6120">
        <w:t>à la charge de la</w:t>
      </w:r>
      <w:r w:rsidR="008A6120" w:rsidRPr="0008467B">
        <w:t xml:space="preserve"> Seine-et-Oise. </w:t>
      </w:r>
      <w:r w:rsidR="008A6120">
        <w:t>Leroy employa</w:t>
      </w:r>
      <w:r w:rsidR="008A6120" w:rsidRPr="0008467B">
        <w:t xml:space="preserve"> les frères </w:t>
      </w:r>
      <w:proofErr w:type="spellStart"/>
      <w:r w:rsidR="008A6120" w:rsidRPr="0008467B">
        <w:t>Tiget</w:t>
      </w:r>
      <w:proofErr w:type="spellEnd"/>
      <w:r w:rsidR="008A6120" w:rsidRPr="0008467B">
        <w:t xml:space="preserve"> pour la maçonnerie ; </w:t>
      </w:r>
      <w:proofErr w:type="spellStart"/>
      <w:r w:rsidR="008A6120" w:rsidRPr="0008467B">
        <w:t>Féart</w:t>
      </w:r>
      <w:proofErr w:type="spellEnd"/>
      <w:r w:rsidR="008A6120" w:rsidRPr="0008467B">
        <w:t xml:space="preserve">, pour les vitraux, peinture et dorure ; </w:t>
      </w:r>
      <w:proofErr w:type="spellStart"/>
      <w:r w:rsidR="008A6120" w:rsidRPr="0008467B">
        <w:t>Lobriz</w:t>
      </w:r>
      <w:proofErr w:type="spellEnd"/>
      <w:r w:rsidR="008A6120" w:rsidRPr="0008467B">
        <w:t xml:space="preserve"> pour la serrurerie ; </w:t>
      </w:r>
      <w:proofErr w:type="spellStart"/>
      <w:r w:rsidR="008A6120" w:rsidRPr="0008467B">
        <w:t>Boichard</w:t>
      </w:r>
      <w:proofErr w:type="spellEnd"/>
      <w:r w:rsidR="008A6120" w:rsidRPr="0008467B">
        <w:t xml:space="preserve"> pour la marbrerie du chœur et du maître-autel ; la veuve Le Maistre pour la couverture ; et Buché pour la menuiserie</w:t>
      </w:r>
      <w:r w:rsidR="008A6120">
        <w:t>, tous versaillais</w:t>
      </w:r>
      <w:r w:rsidR="008A6120" w:rsidRPr="0008467B">
        <w:t xml:space="preserve">. </w:t>
      </w:r>
      <w:r w:rsidR="008A6120">
        <w:t xml:space="preserve">Les départements leur étaient encore redevables de </w:t>
      </w:r>
      <w:r w:rsidR="008A6120" w:rsidRPr="0008467B">
        <w:t>29 018 fr</w:t>
      </w:r>
      <w:r w:rsidR="002944F7">
        <w:t>anc</w:t>
      </w:r>
      <w:r w:rsidR="008A6120" w:rsidRPr="0008467B">
        <w:t>s en 1805</w:t>
      </w:r>
      <w:r w:rsidR="008A6120" w:rsidRPr="0008467B">
        <w:noBreakHyphen/>
        <w:t>1806</w:t>
      </w:r>
      <w:r w:rsidR="00CF525A">
        <w:rPr>
          <w:rStyle w:val="Appelnotedebasdep"/>
        </w:rPr>
        <w:footnoteReference w:id="355"/>
      </w:r>
      <w:r w:rsidR="008A6120" w:rsidRPr="0008467B">
        <w:t xml:space="preserve">. </w:t>
      </w:r>
    </w:p>
    <w:p w14:paraId="6A02FCFA" w14:textId="77777777" w:rsidR="00014D27" w:rsidRDefault="00014D27" w:rsidP="008A6120">
      <w:pPr>
        <w:pStyle w:val="Listepuces"/>
        <w:numPr>
          <w:ilvl w:val="0"/>
          <w:numId w:val="0"/>
        </w:numPr>
      </w:pPr>
    </w:p>
    <w:p w14:paraId="4367F43C" w14:textId="5B31B5E6" w:rsidR="008A6120" w:rsidRDefault="002B2CE3" w:rsidP="008A6120">
      <w:pPr>
        <w:pStyle w:val="Listepuces"/>
        <w:numPr>
          <w:ilvl w:val="0"/>
          <w:numId w:val="0"/>
        </w:numPr>
      </w:pPr>
      <w:r>
        <w:t>À</w:t>
      </w:r>
      <w:r w:rsidR="008A6120" w:rsidRPr="0008467B">
        <w:t xml:space="preserve"> ces frais, s'ajoutèrent les dépenses d'installation de l'évêque, soit 36 141,03 fr</w:t>
      </w:r>
      <w:r w:rsidR="00C87D0B">
        <w:t>anc</w:t>
      </w:r>
      <w:r w:rsidR="008A6120" w:rsidRPr="0008467B">
        <w:t>s. Le défaut de règlement prov</w:t>
      </w:r>
      <w:r w:rsidR="008A6120">
        <w:t>i</w:t>
      </w:r>
      <w:r w:rsidR="008A6120" w:rsidRPr="0008467B">
        <w:t>nt en grande partie de la mauvaise volonté d</w:t>
      </w:r>
      <w:r w:rsidR="008A6120">
        <w:t>e l</w:t>
      </w:r>
      <w:r w:rsidR="008A6120" w:rsidRPr="0008467B">
        <w:t xml:space="preserve">'Eure-et-Loir d'acquitter sa quote-part. </w:t>
      </w:r>
      <w:r w:rsidR="008A6120">
        <w:t>Le département</w:t>
      </w:r>
      <w:r w:rsidR="008A6120" w:rsidRPr="0008467B">
        <w:t xml:space="preserve"> prétextait </w:t>
      </w:r>
      <w:r w:rsidR="008A6120">
        <w:t xml:space="preserve">souvent </w:t>
      </w:r>
      <w:r w:rsidR="008A6120" w:rsidRPr="0008467B">
        <w:t xml:space="preserve">d'avoir trop contribué à </w:t>
      </w:r>
      <w:r w:rsidR="008A6120" w:rsidRPr="0008467B">
        <w:lastRenderedPageBreak/>
        <w:t xml:space="preserve">l'acquisition de l’évêché ainsi qu'aux dépenses cultuelles </w:t>
      </w:r>
      <w:r w:rsidR="008A6120">
        <w:t xml:space="preserve">au point de </w:t>
      </w:r>
      <w:r w:rsidR="008A6120" w:rsidRPr="0008467B">
        <w:t>réclam</w:t>
      </w:r>
      <w:r w:rsidR="008A6120">
        <w:t>er</w:t>
      </w:r>
      <w:r w:rsidR="008A6120" w:rsidRPr="0008467B">
        <w:t xml:space="preserve"> son dû. Ce manque de cohésion entre </w:t>
      </w:r>
      <w:r w:rsidR="008A6120">
        <w:t>le</w:t>
      </w:r>
      <w:r w:rsidR="008A6120" w:rsidRPr="0008467B">
        <w:t>s départements explique en grande partie le rétablissement des diocèses supprimés</w:t>
      </w:r>
      <w:r w:rsidR="001C02F2" w:rsidRPr="001C02F2">
        <w:t xml:space="preserve"> </w:t>
      </w:r>
      <w:r w:rsidR="001C02F2" w:rsidRPr="0008467B">
        <w:t>en 1822</w:t>
      </w:r>
      <w:r w:rsidR="008A6120" w:rsidRPr="0008467B">
        <w:t xml:space="preserve">. Ces </w:t>
      </w:r>
      <w:r w:rsidR="008A6120">
        <w:t>dépenses</w:t>
      </w:r>
      <w:r w:rsidR="008A6120" w:rsidRPr="0008467B">
        <w:t xml:space="preserve"> et les suivant</w:t>
      </w:r>
      <w:r w:rsidR="008A6120">
        <w:t>e</w:t>
      </w:r>
      <w:r w:rsidR="008A6120" w:rsidRPr="0008467B">
        <w:t>s ne seront pas acquitté</w:t>
      </w:r>
      <w:r w:rsidR="008A6120">
        <w:t>e</w:t>
      </w:r>
      <w:r w:rsidR="008A6120" w:rsidRPr="0008467B">
        <w:t>s avant 1808, à l'exception de ce</w:t>
      </w:r>
      <w:r w:rsidR="008A6120">
        <w:t>lles</w:t>
      </w:r>
      <w:r w:rsidR="008A6120" w:rsidRPr="0008467B">
        <w:t xml:space="preserve"> de maçonnerie et de couverture. L'évêque lui-même se plaindra de ne pas obtenir des départements</w:t>
      </w:r>
      <w:r w:rsidR="008A6120" w:rsidRPr="0008467B">
        <w:rPr>
          <w:vertAlign w:val="superscript"/>
        </w:rPr>
        <w:t xml:space="preserve"> </w:t>
      </w:r>
      <w:r w:rsidR="008A6120" w:rsidRPr="0008467B">
        <w:t>les fonds dévolus</w:t>
      </w:r>
      <w:r w:rsidR="00CF525A">
        <w:rPr>
          <w:rStyle w:val="Appelnotedebasdep"/>
        </w:rPr>
        <w:footnoteReference w:id="356"/>
      </w:r>
      <w:r w:rsidR="008A6120" w:rsidRPr="0008467B">
        <w:t>.</w:t>
      </w:r>
      <w:r w:rsidR="001C02F2">
        <w:t xml:space="preserve"> </w:t>
      </w:r>
    </w:p>
    <w:p w14:paraId="06117964" w14:textId="77777777" w:rsidR="002B2CE3" w:rsidRPr="0008467B" w:rsidRDefault="002B2CE3" w:rsidP="008A6120">
      <w:pPr>
        <w:pStyle w:val="Listepuces"/>
        <w:numPr>
          <w:ilvl w:val="0"/>
          <w:numId w:val="0"/>
        </w:numPr>
      </w:pPr>
    </w:p>
    <w:p w14:paraId="676AB1C4" w14:textId="26D5575F" w:rsidR="008A6120" w:rsidRDefault="008A6120" w:rsidP="008A6120">
      <w:pPr>
        <w:pStyle w:val="Listepuces"/>
        <w:numPr>
          <w:ilvl w:val="0"/>
          <w:numId w:val="0"/>
        </w:numPr>
      </w:pPr>
      <w:r w:rsidRPr="0008467B">
        <w:t>Les travaux de rétablissement de la cathédrale se poursuiv</w:t>
      </w:r>
      <w:r>
        <w:t>i</w:t>
      </w:r>
      <w:r w:rsidRPr="0008467B">
        <w:t>re</w:t>
      </w:r>
      <w:r>
        <w:t>nt</w:t>
      </w:r>
      <w:r w:rsidRPr="0008467B">
        <w:t xml:space="preserve"> jusqu'en 1806. </w:t>
      </w:r>
      <w:r w:rsidR="00C87D0B">
        <w:t>À</w:t>
      </w:r>
      <w:r w:rsidRPr="0008467B">
        <w:t xml:space="preserve"> compter de cette date, 5 200 fr</w:t>
      </w:r>
      <w:r w:rsidR="00C87D0B">
        <w:t>anc</w:t>
      </w:r>
      <w:r w:rsidRPr="0008467B">
        <w:t xml:space="preserve">s </w:t>
      </w:r>
      <w:r>
        <w:t xml:space="preserve">seront </w:t>
      </w:r>
      <w:r w:rsidRPr="0008467B">
        <w:t>allouées annuellement à son entretien. Il fut confié à l'architecte-voyer de la ville Brunet qui s’associa son fils entrepreneur</w:t>
      </w:r>
      <w:r>
        <w:t>,</w:t>
      </w:r>
      <w:r w:rsidRPr="0008467B">
        <w:t xml:space="preserve"> établi au </w:t>
      </w:r>
      <w:r w:rsidR="000B477F">
        <w:t xml:space="preserve">n° </w:t>
      </w:r>
      <w:r w:rsidRPr="0008467B">
        <w:t>24 rue S</w:t>
      </w:r>
      <w:r>
        <w:t>ain</w:t>
      </w:r>
      <w:r w:rsidRPr="0008467B">
        <w:t>t</w:t>
      </w:r>
      <w:r w:rsidRPr="0008467B">
        <w:noBreakHyphen/>
        <w:t xml:space="preserve">Médéric. </w:t>
      </w:r>
    </w:p>
    <w:p w14:paraId="03328E23" w14:textId="77777777" w:rsidR="002B2CE3" w:rsidRPr="0008467B" w:rsidRDefault="002B2CE3" w:rsidP="008A6120">
      <w:pPr>
        <w:pStyle w:val="Listepuces"/>
        <w:numPr>
          <w:ilvl w:val="0"/>
          <w:numId w:val="0"/>
        </w:numPr>
      </w:pPr>
    </w:p>
    <w:p w14:paraId="5140A2DC" w14:textId="235CF5B7" w:rsidR="001C02F2" w:rsidRDefault="008A6120" w:rsidP="008A6120">
      <w:pPr>
        <w:pStyle w:val="Style3"/>
        <w:tabs>
          <w:tab w:val="clear" w:pos="851"/>
        </w:tabs>
      </w:pPr>
      <w:r w:rsidRPr="0008467B">
        <w:t xml:space="preserve">De juin 1802 à octobre 1807, Napoléon </w:t>
      </w:r>
      <w:r>
        <w:t>accord</w:t>
      </w:r>
      <w:r w:rsidRPr="0008467B">
        <w:t>a 10 000 fr</w:t>
      </w:r>
      <w:r w:rsidR="00C87D0B">
        <w:t>anc</w:t>
      </w:r>
      <w:r w:rsidRPr="0008467B">
        <w:t>s pour la remise en état. On procéda en 1804</w:t>
      </w:r>
      <w:r w:rsidRPr="0008467B">
        <w:noBreakHyphen/>
      </w:r>
      <w:r w:rsidR="001C02F2">
        <w:t>18</w:t>
      </w:r>
      <w:r w:rsidRPr="0008467B">
        <w:t>05 au rétablissement de la chapelle de la Vierge</w:t>
      </w:r>
      <w:r>
        <w:t xml:space="preserve"> et</w:t>
      </w:r>
      <w:r w:rsidR="001C02F2">
        <w:t>,</w:t>
      </w:r>
      <w:r>
        <w:t xml:space="preserve"> notamment</w:t>
      </w:r>
      <w:r w:rsidR="001C02F2">
        <w:t>,</w:t>
      </w:r>
      <w:r>
        <w:t xml:space="preserve"> à son blason au-dessus du </w:t>
      </w:r>
      <w:r w:rsidRPr="0008467B">
        <w:t xml:space="preserve">tableau de </w:t>
      </w:r>
      <w:proofErr w:type="spellStart"/>
      <w:r w:rsidRPr="0008467B">
        <w:t>Collin</w:t>
      </w:r>
      <w:proofErr w:type="spellEnd"/>
      <w:r w:rsidRPr="0008467B">
        <w:t xml:space="preserve"> de Vermont</w:t>
      </w:r>
      <w:r>
        <w:t>,</w:t>
      </w:r>
      <w:r w:rsidRPr="0008467B">
        <w:t xml:space="preserve"> restauré par </w:t>
      </w:r>
      <w:proofErr w:type="spellStart"/>
      <w:r w:rsidRPr="0008467B">
        <w:t>Gayard</w:t>
      </w:r>
      <w:proofErr w:type="spellEnd"/>
      <w:r w:rsidRPr="0008467B">
        <w:t xml:space="preserve"> (fig.</w:t>
      </w:r>
      <w:r>
        <w:t>63 et 178</w:t>
      </w:r>
      <w:r w:rsidRPr="0008467B">
        <w:t>). La chapelle reçut un bel autel</w:t>
      </w:r>
      <w:r w:rsidR="001C02F2">
        <w:t>,</w:t>
      </w:r>
      <w:r w:rsidR="00C87D0B">
        <w:t xml:space="preserve"> </w:t>
      </w:r>
      <w:r w:rsidRPr="0008467B">
        <w:t xml:space="preserve">élevé sur </w:t>
      </w:r>
      <w:r w:rsidR="00C87D0B">
        <w:t>cinq</w:t>
      </w:r>
      <w:r w:rsidRPr="0008467B">
        <w:t xml:space="preserve"> marches, le tout de marbre. Le sanctuaire </w:t>
      </w:r>
      <w:r>
        <w:t>fu</w:t>
      </w:r>
      <w:r w:rsidRPr="0008467B">
        <w:t>t isolé par une grille de fer peint</w:t>
      </w:r>
      <w:r>
        <w:t>e</w:t>
      </w:r>
      <w:r w:rsidRPr="0008467B">
        <w:t xml:space="preserve"> en noir </w:t>
      </w:r>
      <w:r>
        <w:t xml:space="preserve">à </w:t>
      </w:r>
      <w:r w:rsidRPr="0008467B">
        <w:t xml:space="preserve">l’huile </w:t>
      </w:r>
      <w:r>
        <w:t>avec</w:t>
      </w:r>
      <w:r w:rsidRPr="0008467B">
        <w:t xml:space="preserve"> appui d’acajou. </w:t>
      </w:r>
    </w:p>
    <w:p w14:paraId="2BEB89F5" w14:textId="77777777" w:rsidR="001C02F2" w:rsidRDefault="001C02F2" w:rsidP="008A6120">
      <w:pPr>
        <w:pStyle w:val="Style3"/>
        <w:tabs>
          <w:tab w:val="clear" w:pos="851"/>
        </w:tabs>
      </w:pPr>
    </w:p>
    <w:p w14:paraId="458397B3" w14:textId="1975AD4B" w:rsidR="008A6120" w:rsidRDefault="008A6120" w:rsidP="008A6120">
      <w:pPr>
        <w:pStyle w:val="Style3"/>
        <w:tabs>
          <w:tab w:val="clear" w:pos="851"/>
        </w:tabs>
      </w:pPr>
      <w:r w:rsidRPr="0008467B">
        <w:t xml:space="preserve">Les baies latérales </w:t>
      </w:r>
      <w:r>
        <w:t>retrouvèr</w:t>
      </w:r>
      <w:r w:rsidRPr="0008467B">
        <w:t xml:space="preserve">ent, comme sous l’Ancien Régime, </w:t>
      </w:r>
      <w:r w:rsidR="001C02F2">
        <w:t>leurs</w:t>
      </w:r>
      <w:r w:rsidRPr="0008467B">
        <w:t xml:space="preserve"> rideaux sous forme de voilage de coton blanc et de grandes pentes vertes. Outre la diminution de la luminosité des grisaille</w:t>
      </w:r>
      <w:r>
        <w:t>s</w:t>
      </w:r>
      <w:r w:rsidRPr="0008467B">
        <w:t xml:space="preserve">, on entendait accentuer </w:t>
      </w:r>
      <w:r>
        <w:t xml:space="preserve">ainsi </w:t>
      </w:r>
      <w:r w:rsidRPr="0008467B">
        <w:t>l’éclairage des cierges sur les tableaux disposés de part et d’autre de la chapelle</w:t>
      </w:r>
      <w:r w:rsidRPr="00AD2439">
        <w:t xml:space="preserve"> </w:t>
      </w:r>
      <w:r w:rsidRPr="0008467B">
        <w:t>devant les niches. Il en coûta au total</w:t>
      </w:r>
      <w:r w:rsidR="001C02F2">
        <w:t> :</w:t>
      </w:r>
      <w:r w:rsidRPr="0008467B">
        <w:t xml:space="preserve"> </w:t>
      </w:r>
      <w:smartTag w:uri="urn:schemas-microsoft-com:office:smarttags" w:element="metricconverter">
        <w:smartTagPr>
          <w:attr w:name="ProductID" w:val="300 livres"/>
        </w:smartTagPr>
        <w:r w:rsidRPr="0008467B">
          <w:t>300 livres</w:t>
        </w:r>
      </w:smartTag>
      <w:r w:rsidRPr="0008467B">
        <w:t xml:space="preserve"> pour la restauration du tableau</w:t>
      </w:r>
      <w:r>
        <w:t xml:space="preserve"> de Vermont</w:t>
      </w:r>
      <w:r w:rsidRPr="0008467B">
        <w:t xml:space="preserve">, </w:t>
      </w:r>
      <w:smartTag w:uri="urn:schemas-microsoft-com:office:smarttags" w:element="metricconverter">
        <w:smartTagPr>
          <w:attr w:name="ProductID" w:val="318 livres"/>
        </w:smartTagPr>
        <w:r w:rsidRPr="0008467B">
          <w:t>318 livres</w:t>
        </w:r>
      </w:smartTag>
      <w:r w:rsidRPr="0008467B">
        <w:t xml:space="preserve"> pour le nettoyage de la chapelle et </w:t>
      </w:r>
      <w:smartTag w:uri="urn:schemas-microsoft-com:office:smarttags" w:element="metricconverter">
        <w:smartTagPr>
          <w:attr w:name="ProductID" w:val="150 livres"/>
        </w:smartTagPr>
        <w:r w:rsidRPr="0008467B">
          <w:t>150 livres</w:t>
        </w:r>
      </w:smartTag>
      <w:r w:rsidRPr="0008467B">
        <w:t xml:space="preserve"> pour le blason </w:t>
      </w:r>
      <w:r>
        <w:t>de</w:t>
      </w:r>
      <w:r w:rsidRPr="0008467B">
        <w:t xml:space="preserve"> </w:t>
      </w:r>
      <w:proofErr w:type="spellStart"/>
      <w:r w:rsidRPr="0008467B">
        <w:t>Boichard</w:t>
      </w:r>
      <w:proofErr w:type="spellEnd"/>
      <w:r w:rsidR="00CF525A">
        <w:rPr>
          <w:rStyle w:val="Appelnotedebasdep"/>
        </w:rPr>
        <w:footnoteReference w:id="357"/>
      </w:r>
      <w:r w:rsidRPr="0008467B">
        <w:t xml:space="preserve">. </w:t>
      </w:r>
    </w:p>
    <w:p w14:paraId="645F96B4" w14:textId="77777777" w:rsidR="002B2CE3" w:rsidRPr="0008467B" w:rsidRDefault="002B2CE3" w:rsidP="008A6120">
      <w:pPr>
        <w:pStyle w:val="Style3"/>
        <w:tabs>
          <w:tab w:val="clear" w:pos="851"/>
        </w:tabs>
      </w:pPr>
    </w:p>
    <w:p w14:paraId="42255EB8" w14:textId="0BCBBC70" w:rsidR="008A6120" w:rsidRDefault="002B2CE3" w:rsidP="008A6120">
      <w:pPr>
        <w:pStyle w:val="Listepuces"/>
        <w:numPr>
          <w:ilvl w:val="0"/>
          <w:numId w:val="0"/>
        </w:numPr>
      </w:pPr>
      <w:r>
        <w:t>À</w:t>
      </w:r>
      <w:r w:rsidR="008A6120" w:rsidRPr="0008467B">
        <w:t xml:space="preserve"> la demande des paroissiens qui se plaignaient </w:t>
      </w:r>
      <w:r w:rsidR="001C02F2">
        <w:t xml:space="preserve">régulièrement </w:t>
      </w:r>
      <w:r w:rsidR="008A6120" w:rsidRPr="0008467B">
        <w:t xml:space="preserve">des courants d'air et du froid </w:t>
      </w:r>
      <w:r w:rsidR="001C02F2">
        <w:t xml:space="preserve">venus </w:t>
      </w:r>
      <w:r w:rsidR="008A6120" w:rsidRPr="0008467B">
        <w:t xml:space="preserve">des portes latérales </w:t>
      </w:r>
      <w:r w:rsidR="001C02F2">
        <w:t>en</w:t>
      </w:r>
      <w:r w:rsidR="008A6120" w:rsidRPr="0008467B">
        <w:t xml:space="preserve"> façade, deux tambours à portes battantes furent replacés à l’intérieur. Leur insertion dans l’architecture fut saluée par le </w:t>
      </w:r>
      <w:r w:rsidR="008A6120" w:rsidRPr="0008467B">
        <w:rPr>
          <w:i/>
        </w:rPr>
        <w:t>Cicérone de Versailles</w:t>
      </w:r>
      <w:r w:rsidR="00CF525A" w:rsidRPr="00CF525A">
        <w:rPr>
          <w:rStyle w:val="Appelnotedebasdep"/>
        </w:rPr>
        <w:footnoteReference w:id="358"/>
      </w:r>
      <w:r w:rsidR="008A6120" w:rsidRPr="00CF525A">
        <w:t>.</w:t>
      </w:r>
      <w:r w:rsidR="008A6120">
        <w:t xml:space="preserve"> </w:t>
      </w:r>
      <w:r w:rsidR="008A6120" w:rsidRPr="0008467B">
        <w:t>Le 22 mars 1805, un nouveau banc d'œuvre fort simple</w:t>
      </w:r>
      <w:r w:rsidR="008A6120">
        <w:t>,</w:t>
      </w:r>
      <w:r w:rsidR="008A6120" w:rsidRPr="0008467B">
        <w:t xml:space="preserve"> peint en noir et couvert de velours d'Ut</w:t>
      </w:r>
      <w:r w:rsidR="008A6120">
        <w:t>recht, fut commandé pour la nef</w:t>
      </w:r>
      <w:r w:rsidR="00CF525A">
        <w:rPr>
          <w:rStyle w:val="Appelnotedebasdep"/>
        </w:rPr>
        <w:footnoteReference w:id="359"/>
      </w:r>
      <w:r w:rsidR="008A6120" w:rsidRPr="0008467B">
        <w:t xml:space="preserve">. </w:t>
      </w:r>
    </w:p>
    <w:p w14:paraId="2EAF7ED4" w14:textId="5BE20BED" w:rsidR="008A6120" w:rsidRDefault="008A6120" w:rsidP="008A6120">
      <w:pPr>
        <w:pStyle w:val="Listepuces"/>
        <w:numPr>
          <w:ilvl w:val="0"/>
          <w:numId w:val="0"/>
        </w:numPr>
      </w:pPr>
      <w:r w:rsidRPr="0008467B">
        <w:lastRenderedPageBreak/>
        <w:t xml:space="preserve">En novembre 1806, la fabrique réclama au maire </w:t>
      </w:r>
      <w:proofErr w:type="spellStart"/>
      <w:r w:rsidRPr="0008467B">
        <w:t>Pétigny</w:t>
      </w:r>
      <w:proofErr w:type="spellEnd"/>
      <w:r w:rsidRPr="0008467B">
        <w:t xml:space="preserve"> le retour de la pendule de la sacristie</w:t>
      </w:r>
      <w:r w:rsidR="001C02F2">
        <w:t>,</w:t>
      </w:r>
      <w:r w:rsidRPr="0008467B">
        <w:t xml:space="preserve"> transportée à l'hôtel de ville sous la Révolution. Elle décida</w:t>
      </w:r>
      <w:r w:rsidR="001C02F2">
        <w:t>,</w:t>
      </w:r>
      <w:r w:rsidRPr="0008467B">
        <w:t xml:space="preserve"> la même année</w:t>
      </w:r>
      <w:r w:rsidR="001C02F2">
        <w:t>,</w:t>
      </w:r>
      <w:r w:rsidRPr="0008467B">
        <w:t xml:space="preserve"> l'établissement d'un trône ou stalle de bois sculpté pour l'évêque, confié au menuisier </w:t>
      </w:r>
      <w:proofErr w:type="spellStart"/>
      <w:r w:rsidRPr="0008467B">
        <w:t>Grincourt</w:t>
      </w:r>
      <w:proofErr w:type="spellEnd"/>
      <w:r w:rsidRPr="0008467B">
        <w:t>. Il couvrait la largeur d'un des piliers du chœur, à gauche, au bout des stalles, et fut peint</w:t>
      </w:r>
      <w:r>
        <w:t xml:space="preserve"> aussi</w:t>
      </w:r>
      <w:r w:rsidRPr="0008467B">
        <w:t xml:space="preserve"> en brun. Suite à plusieurs tempêtes, des vitraux durent être rétablis</w:t>
      </w:r>
      <w:r w:rsidR="00CF525A">
        <w:rPr>
          <w:rStyle w:val="Appelnotedebasdep"/>
        </w:rPr>
        <w:footnoteReference w:id="360"/>
      </w:r>
      <w:r w:rsidRPr="0008467B">
        <w:t xml:space="preserve">. </w:t>
      </w:r>
    </w:p>
    <w:p w14:paraId="1DA15785" w14:textId="77777777" w:rsidR="002B2CE3" w:rsidRPr="0008467B" w:rsidRDefault="002B2CE3" w:rsidP="008A6120">
      <w:pPr>
        <w:pStyle w:val="Listepuces"/>
        <w:numPr>
          <w:ilvl w:val="0"/>
          <w:numId w:val="0"/>
        </w:numPr>
      </w:pPr>
    </w:p>
    <w:p w14:paraId="51A74E40" w14:textId="31856EC7" w:rsidR="008A6120" w:rsidRDefault="008A6120" w:rsidP="008A6120">
      <w:pPr>
        <w:pStyle w:val="Listepuces"/>
        <w:numPr>
          <w:ilvl w:val="0"/>
          <w:numId w:val="0"/>
        </w:numPr>
      </w:pPr>
      <w:r w:rsidRPr="0008467B">
        <w:t xml:space="preserve">L'année 1807 vit la réfection des marches en marbre du Languedoc de la chapelle de </w:t>
      </w:r>
      <w:smartTag w:uri="urn:schemas-microsoft-com:office:smarttags" w:element="PersonName">
        <w:smartTagPr>
          <w:attr w:name="ProductID" w:val="la Vierge. Elle"/>
        </w:smartTagPr>
        <w:r w:rsidRPr="0008467B">
          <w:t>la Vierge</w:t>
        </w:r>
        <w:r>
          <w:t>.</w:t>
        </w:r>
        <w:r w:rsidRPr="0008467B">
          <w:t xml:space="preserve"> </w:t>
        </w:r>
        <w:r>
          <w:t>E</w:t>
        </w:r>
        <w:r w:rsidRPr="0008467B">
          <w:t>lle</w:t>
        </w:r>
      </w:smartTag>
      <w:r w:rsidRPr="0008467B">
        <w:t xml:space="preserve"> reçut en outre ses premiers effets : </w:t>
      </w:r>
      <w:r>
        <w:t>un tronc, deux</w:t>
      </w:r>
      <w:r w:rsidRPr="0008467B">
        <w:t xml:space="preserve"> crédences et </w:t>
      </w:r>
      <w:r>
        <w:t>une</w:t>
      </w:r>
      <w:r w:rsidRPr="0008467B">
        <w:t xml:space="preserve"> lampe.</w:t>
      </w:r>
      <w:r>
        <w:t xml:space="preserve"> U</w:t>
      </w:r>
      <w:r w:rsidRPr="0008467B">
        <w:t xml:space="preserve">ne gratification de </w:t>
      </w:r>
      <w:smartTag w:uri="urn:schemas-microsoft-com:office:smarttags" w:element="metricconverter">
        <w:smartTagPr>
          <w:attr w:name="ProductID" w:val="50 livres"/>
        </w:smartTagPr>
        <w:r w:rsidRPr="0008467B">
          <w:t>50 livres</w:t>
        </w:r>
      </w:smartTag>
      <w:r w:rsidRPr="0008467B">
        <w:t xml:space="preserve"> fut délivrée à Bidou pour le nettoyage des lustres </w:t>
      </w:r>
      <w:r>
        <w:t>de la nef. L’</w:t>
      </w:r>
      <w:r w:rsidRPr="0008467B">
        <w:t>année fut surtout marquée par la restauration des bâtiments de l’ancienne chapelle des Catéchismes</w:t>
      </w:r>
      <w:r>
        <w:t>.</w:t>
      </w:r>
      <w:r w:rsidRPr="0008467B">
        <w:t xml:space="preserve"> </w:t>
      </w:r>
      <w:r>
        <w:t>L</w:t>
      </w:r>
      <w:r w:rsidRPr="0008467B">
        <w:t xml:space="preserve">e préfet </w:t>
      </w:r>
      <w:r>
        <w:t xml:space="preserve">les </w:t>
      </w:r>
      <w:r w:rsidRPr="0008467B">
        <w:t>avait restitués à la paroisse</w:t>
      </w:r>
      <w:r>
        <w:t xml:space="preserve"> par arrêté du 20 </w:t>
      </w:r>
      <w:r w:rsidRPr="0008467B">
        <w:t>mars, avec les loyers dévolus qui se montaient à 1 506,95 fr</w:t>
      </w:r>
      <w:r w:rsidR="008E3575">
        <w:t>anc</w:t>
      </w:r>
      <w:r w:rsidRPr="0008467B">
        <w:t xml:space="preserve">s. La fabrique put </w:t>
      </w:r>
      <w:r>
        <w:t xml:space="preserve">ainsi </w:t>
      </w:r>
      <w:r w:rsidRPr="0008467B">
        <w:t xml:space="preserve">rétablir ses assemblées dans le bâtiment </w:t>
      </w:r>
      <w:r>
        <w:t xml:space="preserve">de </w:t>
      </w:r>
      <w:r w:rsidRPr="0008467B">
        <w:t>la rue S</w:t>
      </w:r>
      <w:r>
        <w:t>ain</w:t>
      </w:r>
      <w:r w:rsidRPr="0008467B">
        <w:t>t-Honoré. Les vitraux sur la place étant régulièrement l'objet du caillassage des enfants, un grillage fut disposé aux croisées.</w:t>
      </w:r>
      <w:r>
        <w:t xml:space="preserve"> </w:t>
      </w:r>
      <w:r w:rsidRPr="0008467B">
        <w:t>La cathédrale essuya à nouveau, le 31 juillet</w:t>
      </w:r>
      <w:r>
        <w:t>,</w:t>
      </w:r>
      <w:r w:rsidRPr="0008467B">
        <w:t xml:space="preserve"> un violent « ouragan ». Il entraîna </w:t>
      </w:r>
      <w:smartTag w:uri="urn:schemas-microsoft-com:office:smarttags" w:element="metricconverter">
        <w:smartTagPr>
          <w:attr w:name="ProductID" w:val="3 340 livres"/>
        </w:smartTagPr>
        <w:r w:rsidRPr="0008467B">
          <w:t>3 340 livres</w:t>
        </w:r>
      </w:smartTag>
      <w:r w:rsidRPr="0008467B">
        <w:t xml:space="preserve"> de réparations urgentes dont </w:t>
      </w:r>
      <w:smartTag w:uri="urn:schemas-microsoft-com:office:smarttags" w:element="metricconverter">
        <w:smartTagPr>
          <w:attr w:name="ProductID" w:val="290 livres"/>
        </w:smartTagPr>
        <w:r w:rsidRPr="0008467B">
          <w:t>290 livres</w:t>
        </w:r>
      </w:smartTag>
      <w:r w:rsidRPr="0008467B">
        <w:t xml:space="preserve"> pour la couverture. Une enveloppe exceptionnelle fut sollicitée </w:t>
      </w:r>
      <w:r>
        <w:t>d</w:t>
      </w:r>
      <w:r w:rsidRPr="0008467B">
        <w:t>u département</w:t>
      </w:r>
      <w:r w:rsidR="00CF525A">
        <w:rPr>
          <w:rStyle w:val="Appelnotedebasdep"/>
        </w:rPr>
        <w:footnoteReference w:id="361"/>
      </w:r>
      <w:r w:rsidRPr="0008467B">
        <w:t xml:space="preserve">. </w:t>
      </w:r>
    </w:p>
    <w:p w14:paraId="1A71CB4A" w14:textId="77777777" w:rsidR="002B2CE3" w:rsidRPr="0008467B" w:rsidRDefault="002B2CE3" w:rsidP="008A6120">
      <w:pPr>
        <w:pStyle w:val="Listepuces"/>
        <w:numPr>
          <w:ilvl w:val="0"/>
          <w:numId w:val="0"/>
        </w:numPr>
      </w:pPr>
    </w:p>
    <w:p w14:paraId="451F5892" w14:textId="77777777" w:rsidR="009C455C" w:rsidRDefault="008A6120" w:rsidP="008A6120">
      <w:pPr>
        <w:pStyle w:val="Style3"/>
        <w:tabs>
          <w:tab w:val="clear" w:pos="851"/>
        </w:tabs>
      </w:pPr>
      <w:r w:rsidRPr="0008467B">
        <w:t>Affecté par l’humidité et la poussière des grains sous la Révolution, et</w:t>
      </w:r>
      <w:r w:rsidR="009C455C">
        <w:t xml:space="preserve"> ce</w:t>
      </w:r>
      <w:r w:rsidRPr="0008467B">
        <w:t xml:space="preserve"> malgré son bâchage a posteriori </w:t>
      </w:r>
      <w:r w:rsidR="009C455C">
        <w:t>suite à</w:t>
      </w:r>
      <w:r>
        <w:t xml:space="preserve"> </w:t>
      </w:r>
      <w:r w:rsidRPr="0008467B">
        <w:t>une modeste restauration, le grand orgue était devenu impraticable. Sa restauration générale n’intervint qu’en 1807-</w:t>
      </w:r>
      <w:r>
        <w:t>18</w:t>
      </w:r>
      <w:r w:rsidRPr="0008467B">
        <w:t xml:space="preserve">08. </w:t>
      </w:r>
    </w:p>
    <w:p w14:paraId="30DF4932" w14:textId="77777777" w:rsidR="009C455C" w:rsidRDefault="009C455C" w:rsidP="008A6120">
      <w:pPr>
        <w:pStyle w:val="Style3"/>
        <w:tabs>
          <w:tab w:val="clear" w:pos="851"/>
        </w:tabs>
      </w:pPr>
    </w:p>
    <w:p w14:paraId="1A9087CA" w14:textId="414900A3" w:rsidR="008A6120" w:rsidRDefault="008A6120" w:rsidP="008A6120">
      <w:pPr>
        <w:pStyle w:val="Style3"/>
        <w:tabs>
          <w:tab w:val="clear" w:pos="851"/>
        </w:tabs>
      </w:pPr>
      <w:r w:rsidRPr="0008467B">
        <w:t>En juillet 1807, le facteur d’orgue</w:t>
      </w:r>
      <w:r w:rsidR="00715F39">
        <w:t xml:space="preserve"> de l’Empereur,</w:t>
      </w:r>
      <w:r w:rsidRPr="0008467B">
        <w:t xml:space="preserve"> Pierre-François Dallery</w:t>
      </w:r>
      <w:r w:rsidR="00477568">
        <w:t xml:space="preserve"> (1766-1833)</w:t>
      </w:r>
      <w:r w:rsidRPr="0008467B">
        <w:t xml:space="preserve"> fit approuver </w:t>
      </w:r>
      <w:r>
        <w:t>u</w:t>
      </w:r>
      <w:r w:rsidRPr="0008467B">
        <w:t>n devis de 3 000 fr</w:t>
      </w:r>
      <w:r w:rsidR="008E3575">
        <w:t>anc</w:t>
      </w:r>
      <w:r w:rsidRPr="0008467B">
        <w:t>s par M. de S</w:t>
      </w:r>
      <w:r>
        <w:t>ain</w:t>
      </w:r>
      <w:r w:rsidRPr="0008467B">
        <w:t>t-James, trésorier de la fabrique</w:t>
      </w:r>
      <w:r>
        <w:t>,</w:t>
      </w:r>
      <w:r w:rsidRPr="0008467B">
        <w:t xml:space="preserve"> signé le 18 par M. </w:t>
      </w:r>
      <w:proofErr w:type="spellStart"/>
      <w:r w:rsidRPr="0008467B">
        <w:t>Demallemain</w:t>
      </w:r>
      <w:proofErr w:type="spellEnd"/>
      <w:r w:rsidRPr="0008467B">
        <w:t xml:space="preserve">, </w:t>
      </w:r>
      <w:r>
        <w:t>marguillier en charge</w:t>
      </w:r>
      <w:r w:rsidRPr="0008467B">
        <w:t>. Dallery avait reçu</w:t>
      </w:r>
      <w:r w:rsidR="00715F39">
        <w:t>,</w:t>
      </w:r>
      <w:r w:rsidRPr="0008467B">
        <w:t xml:space="preserve"> le 15</w:t>
      </w:r>
      <w:r w:rsidR="00715F39">
        <w:t xml:space="preserve"> du mois</w:t>
      </w:r>
      <w:r w:rsidRPr="0008467B">
        <w:t>, un acompte de 1 000 fr</w:t>
      </w:r>
      <w:r w:rsidR="008E3575">
        <w:t>anc</w:t>
      </w:r>
      <w:r w:rsidRPr="0008467B">
        <w:t>s. Il fut prévu de lui remettre 500 fr</w:t>
      </w:r>
      <w:r w:rsidR="008E3575">
        <w:t>anc</w:t>
      </w:r>
      <w:r w:rsidRPr="0008467B">
        <w:t>s tous les mois à compter du début des ouvrages</w:t>
      </w:r>
      <w:r>
        <w:t>.</w:t>
      </w:r>
      <w:r w:rsidRPr="0008467B">
        <w:t xml:space="preserve"> </w:t>
      </w:r>
      <w:r>
        <w:t>Il les fit</w:t>
      </w:r>
      <w:r w:rsidRPr="0008467B">
        <w:t xml:space="preserve"> entam</w:t>
      </w:r>
      <w:r>
        <w:t>er</w:t>
      </w:r>
      <w:r w:rsidRPr="0008467B">
        <w:t xml:space="preserve"> en octobre plutôt qu’en mars : </w:t>
      </w:r>
      <w:r>
        <w:t>il</w:t>
      </w:r>
      <w:r w:rsidRPr="0008467B">
        <w:t xml:space="preserve"> estimait en effet la période plus favorable au séchage des parties. Les travaux s’étendirent tout le premier trimestre 1808. Le</w:t>
      </w:r>
      <w:r>
        <w:t xml:space="preserve"> 2 </w:t>
      </w:r>
      <w:r w:rsidRPr="0008467B">
        <w:t xml:space="preserve">août, Miroir et </w:t>
      </w:r>
      <w:proofErr w:type="spellStart"/>
      <w:r w:rsidRPr="0008467B">
        <w:t>Marigues</w:t>
      </w:r>
      <w:proofErr w:type="spellEnd"/>
      <w:r w:rsidRPr="0008467B">
        <w:t>, organistes</w:t>
      </w:r>
      <w:r>
        <w:t xml:space="preserve"> de Saint-Eustache et de </w:t>
      </w:r>
      <w:proofErr w:type="spellStart"/>
      <w:r>
        <w:t>Saint</w:t>
      </w:r>
      <w:r>
        <w:noBreakHyphen/>
      </w:r>
      <w:r w:rsidRPr="0008467B">
        <w:t>Thomas-d’Aquin</w:t>
      </w:r>
      <w:proofErr w:type="spellEnd"/>
      <w:r w:rsidRPr="0008467B">
        <w:t xml:space="preserve"> à Paris, vinrent procéder à leur réception. Ils touchèrent à cet effet 108 fr</w:t>
      </w:r>
      <w:r w:rsidR="008E3575">
        <w:t>anc</w:t>
      </w:r>
      <w:r w:rsidRPr="0008467B">
        <w:t xml:space="preserve">s d’honoraires chacun. Dallery se vit remettre le solde des ouvrages en avril, mai et août 1808. </w:t>
      </w:r>
      <w:r w:rsidR="009C455C">
        <w:t>À</w:t>
      </w:r>
      <w:r w:rsidRPr="0008467B">
        <w:t xml:space="preserve"> compter de Noël de </w:t>
      </w:r>
      <w:r w:rsidRPr="0008467B">
        <w:lastRenderedPageBreak/>
        <w:t>cette année jusqu’en 1820</w:t>
      </w:r>
      <w:r w:rsidR="009C455C">
        <w:t>,</w:t>
      </w:r>
      <w:r w:rsidR="009C455C" w:rsidRPr="009C455C">
        <w:t xml:space="preserve"> </w:t>
      </w:r>
      <w:r w:rsidR="009C455C">
        <w:t>i</w:t>
      </w:r>
      <w:r w:rsidR="009C455C" w:rsidRPr="0008467B">
        <w:t>l fut engagé</w:t>
      </w:r>
      <w:r w:rsidRPr="0008467B">
        <w:t xml:space="preserve"> pour </w:t>
      </w:r>
      <w:r>
        <w:t>accor</w:t>
      </w:r>
      <w:r w:rsidRPr="0008467B">
        <w:t xml:space="preserve">der l’orgue </w:t>
      </w:r>
      <w:r>
        <w:t>quatre</w:t>
      </w:r>
      <w:r w:rsidRPr="0008467B">
        <w:t xml:space="preserve"> fois l’an moyennant 96 fr</w:t>
      </w:r>
      <w:r w:rsidR="008E3575">
        <w:t>anc</w:t>
      </w:r>
      <w:r w:rsidRPr="0008467B">
        <w:t xml:space="preserve">s </w:t>
      </w:r>
      <w:r w:rsidR="009C455C">
        <w:t>par</w:t>
      </w:r>
      <w:r w:rsidRPr="0008467B">
        <w:t xml:space="preserve"> prestation</w:t>
      </w:r>
      <w:r w:rsidR="00CF525A">
        <w:rPr>
          <w:rStyle w:val="Appelnotedebasdep"/>
        </w:rPr>
        <w:footnoteReference w:id="362"/>
      </w:r>
      <w:r w:rsidRPr="0008467B">
        <w:t>.</w:t>
      </w:r>
    </w:p>
    <w:p w14:paraId="35B602CF" w14:textId="77777777" w:rsidR="002B2CE3" w:rsidRPr="0008467B" w:rsidRDefault="002B2CE3" w:rsidP="008A6120">
      <w:pPr>
        <w:pStyle w:val="Style3"/>
        <w:tabs>
          <w:tab w:val="clear" w:pos="851"/>
        </w:tabs>
      </w:pPr>
    </w:p>
    <w:p w14:paraId="1774B39C" w14:textId="77777777" w:rsidR="009C455C" w:rsidRDefault="008A6120" w:rsidP="008A6120">
      <w:pPr>
        <w:pStyle w:val="Listepuces"/>
        <w:numPr>
          <w:ilvl w:val="0"/>
          <w:numId w:val="0"/>
        </w:numPr>
      </w:pPr>
      <w:r w:rsidRPr="0008467B">
        <w:t xml:space="preserve">Les dernières années de l'Empire furent marquées, après </w:t>
      </w:r>
      <w:r w:rsidR="009C455C">
        <w:t>six</w:t>
      </w:r>
      <w:r w:rsidRPr="0008467B">
        <w:t xml:space="preserve"> ans de restaurations</w:t>
      </w:r>
      <w:r>
        <w:t xml:space="preserve"> des quatre autels principaux (</w:t>
      </w:r>
      <w:proofErr w:type="spellStart"/>
      <w:r>
        <w:t>choeur</w:t>
      </w:r>
      <w:proofErr w:type="spellEnd"/>
      <w:r w:rsidRPr="0008467B">
        <w:t>,</w:t>
      </w:r>
      <w:r w:rsidR="009C455C">
        <w:t xml:space="preserve"> </w:t>
      </w:r>
      <w:r>
        <w:t>Vierge, transept),</w:t>
      </w:r>
      <w:r w:rsidRPr="0008467B">
        <w:t xml:space="preserve"> par</w:t>
      </w:r>
      <w:r>
        <w:t xml:space="preserve"> celles des premières chapelles du chœur en 1808</w:t>
      </w:r>
      <w:r>
        <w:noBreakHyphen/>
      </w:r>
      <w:r w:rsidR="00B16A72">
        <w:t>18</w:t>
      </w:r>
      <w:r>
        <w:t>10 et de</w:t>
      </w:r>
      <w:r w:rsidRPr="0008467B">
        <w:t xml:space="preserve"> </w:t>
      </w:r>
      <w:r>
        <w:t>petits</w:t>
      </w:r>
      <w:r w:rsidRPr="0008467B">
        <w:t xml:space="preserve"> travaux d'entretien financés par la fabrique. </w:t>
      </w:r>
    </w:p>
    <w:p w14:paraId="7656FFA6" w14:textId="77777777" w:rsidR="009C455C" w:rsidRDefault="009C455C" w:rsidP="008A6120">
      <w:pPr>
        <w:pStyle w:val="Listepuces"/>
        <w:numPr>
          <w:ilvl w:val="0"/>
          <w:numId w:val="0"/>
        </w:numPr>
      </w:pPr>
    </w:p>
    <w:p w14:paraId="2296A268" w14:textId="029A7AD2" w:rsidR="008A6120" w:rsidRPr="0008467B" w:rsidRDefault="008A6120" w:rsidP="008A6120">
      <w:pPr>
        <w:pStyle w:val="Listepuces"/>
        <w:numPr>
          <w:ilvl w:val="0"/>
          <w:numId w:val="0"/>
        </w:numPr>
      </w:pPr>
      <w:r>
        <w:t>En</w:t>
      </w:r>
      <w:r w:rsidRPr="0008467B">
        <w:t xml:space="preserve"> 1808-</w:t>
      </w:r>
      <w:r>
        <w:t>18</w:t>
      </w:r>
      <w:r w:rsidRPr="0008467B">
        <w:t>09</w:t>
      </w:r>
      <w:r>
        <w:t xml:space="preserve">, </w:t>
      </w:r>
      <w:r w:rsidR="009C455C">
        <w:t>c</w:t>
      </w:r>
      <w:r>
        <w:t>elle</w:t>
      </w:r>
      <w:r w:rsidR="009C455C">
        <w:t>-ci</w:t>
      </w:r>
      <w:r>
        <w:t xml:space="preserve"> effectua</w:t>
      </w:r>
      <w:r w:rsidRPr="0008467B">
        <w:t xml:space="preserve"> les derniers règlements du trône de l'évêque, des travaux de l'orgue et </w:t>
      </w:r>
      <w:r>
        <w:t>d</w:t>
      </w:r>
      <w:r w:rsidRPr="0008467B">
        <w:t>'acquisition des chandeliers du maître-autel. En 1812</w:t>
      </w:r>
      <w:r w:rsidRPr="0008467B">
        <w:noBreakHyphen/>
      </w:r>
      <w:r>
        <w:t>181</w:t>
      </w:r>
      <w:r w:rsidRPr="0008467B">
        <w:t xml:space="preserve">3, l'évêché connut de nouveaux travaux d'aménagement </w:t>
      </w:r>
      <w:r>
        <w:t xml:space="preserve">pour un montant de </w:t>
      </w:r>
      <w:r w:rsidRPr="0008467B">
        <w:t>5</w:t>
      </w:r>
      <w:r>
        <w:t> </w:t>
      </w:r>
      <w:r w:rsidRPr="0008467B">
        <w:t>098</w:t>
      </w:r>
      <w:r>
        <w:t> </w:t>
      </w:r>
      <w:r w:rsidRPr="0008467B">
        <w:t>fr</w:t>
      </w:r>
      <w:r w:rsidR="008E3575">
        <w:t>anc</w:t>
      </w:r>
      <w:r w:rsidRPr="0008467B">
        <w:t xml:space="preserve">s, soit presqu'autant que ceux de la cathédrale, chiffrés </w:t>
      </w:r>
      <w:r>
        <w:t xml:space="preserve">alors à </w:t>
      </w:r>
      <w:r w:rsidRPr="0008467B">
        <w:t>7 900 fr</w:t>
      </w:r>
      <w:r w:rsidR="008E3575">
        <w:t>anc</w:t>
      </w:r>
      <w:r w:rsidRPr="0008467B">
        <w:t>s</w:t>
      </w:r>
      <w:r w:rsidR="00CF525A">
        <w:rPr>
          <w:rStyle w:val="Appelnotedebasdep"/>
        </w:rPr>
        <w:footnoteReference w:id="363"/>
      </w:r>
      <w:r w:rsidRPr="0008467B">
        <w:t>. Au terme de l'Empire</w:t>
      </w:r>
      <w:r>
        <w:t>, u</w:t>
      </w:r>
      <w:r w:rsidRPr="0008467B">
        <w:t xml:space="preserve">n long travail de reconquête de l'édifice s'était amorcé qui devait durer </w:t>
      </w:r>
      <w:r>
        <w:t>encore</w:t>
      </w:r>
      <w:r w:rsidRPr="0008467B">
        <w:t xml:space="preserve"> 70 ans !</w:t>
      </w:r>
    </w:p>
    <w:p w14:paraId="07E13625" w14:textId="77777777" w:rsidR="008A6120" w:rsidRPr="0008467B" w:rsidRDefault="008A6120" w:rsidP="008A6120">
      <w:pPr>
        <w:pStyle w:val="Listepuces"/>
        <w:numPr>
          <w:ilvl w:val="0"/>
          <w:numId w:val="0"/>
        </w:numPr>
      </w:pPr>
    </w:p>
    <w:p w14:paraId="65E6CC0E" w14:textId="77777777" w:rsidR="008A6120" w:rsidRPr="002B2CE3" w:rsidRDefault="008A6120" w:rsidP="008A6120">
      <w:pPr>
        <w:pStyle w:val="Listepuces"/>
        <w:numPr>
          <w:ilvl w:val="0"/>
          <w:numId w:val="0"/>
        </w:numPr>
        <w:rPr>
          <w:b/>
          <w:i/>
        </w:rPr>
      </w:pPr>
      <w:r w:rsidRPr="002B2CE3">
        <w:rPr>
          <w:b/>
          <w:i/>
        </w:rPr>
        <w:t>Restauration de la fabrique et du culte</w:t>
      </w:r>
    </w:p>
    <w:p w14:paraId="2993A14E" w14:textId="402229C6" w:rsidR="00715F39" w:rsidRDefault="008E3575" w:rsidP="008A6120">
      <w:pPr>
        <w:pStyle w:val="Listepuces"/>
        <w:numPr>
          <w:ilvl w:val="0"/>
          <w:numId w:val="0"/>
        </w:numPr>
      </w:pPr>
      <w:r>
        <w:t>À</w:t>
      </w:r>
      <w:r w:rsidR="008A6120" w:rsidRPr="0008467B">
        <w:t xml:space="preserve"> peine arrivé dans le diocèse, Mgr Charrier de La Roche rétablit</w:t>
      </w:r>
      <w:r w:rsidR="008A6120">
        <w:t>,</w:t>
      </w:r>
      <w:r w:rsidR="008A6120" w:rsidRPr="0008467B">
        <w:t xml:space="preserve"> le 2 juin 1802</w:t>
      </w:r>
      <w:r w:rsidR="008A6120">
        <w:t>,</w:t>
      </w:r>
      <w:r w:rsidR="008A6120" w:rsidRPr="0008467B">
        <w:t xml:space="preserve"> </w:t>
      </w:r>
      <w:r w:rsidR="008A6120">
        <w:t>le</w:t>
      </w:r>
      <w:r w:rsidR="008A6120" w:rsidRPr="0008467B">
        <w:t xml:space="preserve"> conseil de fabrique pour procéder à l'entretien courant des bâtiments et aux acquisitions nécessaires au culte. Soucieux d'éviter les querelles entre la fabrique et le chapitre survenu</w:t>
      </w:r>
      <w:r w:rsidR="008A6120">
        <w:t>es</w:t>
      </w:r>
      <w:r w:rsidR="008A6120" w:rsidRPr="0008467B">
        <w:t xml:space="preserve"> au </w:t>
      </w:r>
      <w:proofErr w:type="spellStart"/>
      <w:r w:rsidR="008A6120" w:rsidRPr="0008467B">
        <w:rPr>
          <w:smallCaps/>
        </w:rPr>
        <w:t>xviii</w:t>
      </w:r>
      <w:r w:rsidR="008A6120" w:rsidRPr="003A1A8D">
        <w:rPr>
          <w:sz w:val="18"/>
          <w:szCs w:val="18"/>
        </w:rPr>
        <w:t>e</w:t>
      </w:r>
      <w:proofErr w:type="spellEnd"/>
      <w:r w:rsidR="008A6120" w:rsidRPr="0008467B">
        <w:t xml:space="preserve"> </w:t>
      </w:r>
      <w:r w:rsidR="00715F39">
        <w:t xml:space="preserve">siècle </w:t>
      </w:r>
      <w:r w:rsidR="008A6120" w:rsidRPr="0008467B">
        <w:t xml:space="preserve">et qui pointaient </w:t>
      </w:r>
      <w:r w:rsidR="008A6120">
        <w:t>de</w:t>
      </w:r>
      <w:r w:rsidR="008A6120" w:rsidRPr="0008467B">
        <w:t xml:space="preserve"> nouveau, l'évêque fit rédiger un « Règlement pour la discipline intérieure et l'ordre des offices dans l'église cathédrale de S</w:t>
      </w:r>
      <w:r w:rsidR="008A6120">
        <w:t>ain</w:t>
      </w:r>
      <w:r w:rsidR="008A6120" w:rsidRPr="0008467B">
        <w:t>t</w:t>
      </w:r>
      <w:r w:rsidR="008A6120" w:rsidRPr="0008467B">
        <w:noBreakHyphen/>
        <w:t>Louis de Versailles »</w:t>
      </w:r>
      <w:r w:rsidR="00715F39">
        <w:t>,</w:t>
      </w:r>
      <w:r w:rsidR="008A6120" w:rsidRPr="0008467B">
        <w:t xml:space="preserve"> approuvé par le secrétaire général des cultes</w:t>
      </w:r>
      <w:r w:rsidR="00715F39">
        <w:t>,</w:t>
      </w:r>
      <w:r w:rsidR="008A6120" w:rsidRPr="0008467B">
        <w:t xml:space="preserve"> Portalis, le 17 nivôse an XI (7 janvier 1803). </w:t>
      </w:r>
    </w:p>
    <w:p w14:paraId="5720D376" w14:textId="77777777" w:rsidR="00715F39" w:rsidRDefault="00715F39" w:rsidP="008A6120">
      <w:pPr>
        <w:pStyle w:val="Listepuces"/>
        <w:numPr>
          <w:ilvl w:val="0"/>
          <w:numId w:val="0"/>
        </w:numPr>
      </w:pPr>
    </w:p>
    <w:p w14:paraId="622F3224" w14:textId="1F9FF904" w:rsidR="008A6120" w:rsidRDefault="008A6120" w:rsidP="008A6120">
      <w:pPr>
        <w:pStyle w:val="Listepuces"/>
        <w:numPr>
          <w:ilvl w:val="0"/>
          <w:numId w:val="0"/>
        </w:numPr>
      </w:pPr>
      <w:r w:rsidRPr="0008467B">
        <w:t>Par ordonnance du 1</w:t>
      </w:r>
      <w:r w:rsidRPr="0008467B">
        <w:rPr>
          <w:vertAlign w:val="superscript"/>
        </w:rPr>
        <w:t>er</w:t>
      </w:r>
      <w:r w:rsidRPr="0008467B">
        <w:t xml:space="preserve"> vendémiaire an XI (23 septembre 1802) portant sur l'organisation du diocèse, le nouveau chapitre de la paroisse fut fixé à </w:t>
      </w:r>
      <w:r w:rsidR="00E51D9A">
        <w:t>dix</w:t>
      </w:r>
      <w:r w:rsidRPr="0008467B">
        <w:t xml:space="preserve"> prêtres, </w:t>
      </w:r>
      <w:r w:rsidR="00E51D9A">
        <w:t>deux</w:t>
      </w:r>
      <w:r w:rsidRPr="0008467B">
        <w:t xml:space="preserve"> vicaires et un curé qui avait pour nom Jérôme-Claude </w:t>
      </w:r>
      <w:proofErr w:type="spellStart"/>
      <w:r w:rsidRPr="0008467B">
        <w:t>Gandolphe</w:t>
      </w:r>
      <w:proofErr w:type="spellEnd"/>
      <w:r w:rsidRPr="0008467B">
        <w:t xml:space="preserve"> (1749-1810). Ancien curé de Sèvres de 1784 à 1791, il fut désigné officiellement le 30 octobre 1802. Il </w:t>
      </w:r>
      <w:r>
        <w:t>étai</w:t>
      </w:r>
      <w:r w:rsidRPr="0008467B">
        <w:t>t le premier de la nouvelle cathédrale</w:t>
      </w:r>
      <w:r w:rsidR="00CF525A">
        <w:rPr>
          <w:rStyle w:val="Appelnotedebasdep"/>
        </w:rPr>
        <w:footnoteReference w:id="364"/>
      </w:r>
      <w:r w:rsidRPr="0008467B">
        <w:t>. Le 1</w:t>
      </w:r>
      <w:r w:rsidRPr="0008467B">
        <w:rPr>
          <w:vertAlign w:val="superscript"/>
        </w:rPr>
        <w:t>er</w:t>
      </w:r>
      <w:r w:rsidRPr="0008467B">
        <w:t xml:space="preserve"> janvier 1806, l’évêque édicta une nouvelle ordonnance qui portait cette fois règlement de l’administration du diocèse</w:t>
      </w:r>
      <w:r>
        <w:t>, lequel amena la nomination d’un nouveau trésorier en novembre</w:t>
      </w:r>
      <w:r w:rsidR="00CF525A">
        <w:rPr>
          <w:rStyle w:val="Appelnotedebasdep"/>
        </w:rPr>
        <w:footnoteReference w:id="365"/>
      </w:r>
      <w:r w:rsidRPr="0008467B">
        <w:t>.</w:t>
      </w:r>
    </w:p>
    <w:p w14:paraId="47A36EFC" w14:textId="77777777" w:rsidR="002B2CE3" w:rsidRPr="0008467B" w:rsidRDefault="002B2CE3" w:rsidP="008A6120">
      <w:pPr>
        <w:pStyle w:val="Listepuces"/>
        <w:numPr>
          <w:ilvl w:val="0"/>
          <w:numId w:val="0"/>
        </w:numPr>
      </w:pPr>
    </w:p>
    <w:p w14:paraId="63E5A691" w14:textId="52CFD12F" w:rsidR="008A6120" w:rsidRDefault="008A6120" w:rsidP="008A6120">
      <w:pPr>
        <w:pStyle w:val="Listepuces"/>
        <w:numPr>
          <w:ilvl w:val="0"/>
          <w:numId w:val="0"/>
        </w:numPr>
      </w:pPr>
      <w:r w:rsidRPr="0008467B">
        <w:lastRenderedPageBreak/>
        <w:t>Dépourvus de presbytère depuis son affectation à l'évêché en 1802, le chapitre et le conseil de fabrique furent contraints</w:t>
      </w:r>
      <w:r w:rsidR="00715F39">
        <w:t>,</w:t>
      </w:r>
      <w:r w:rsidRPr="0008467B">
        <w:t xml:space="preserve"> jusqu’en 1807</w:t>
      </w:r>
      <w:r w:rsidR="00715F39">
        <w:t>,</w:t>
      </w:r>
      <w:r w:rsidRPr="0008467B">
        <w:t xml:space="preserve"> d'en partager les lieux. En mai 1809, </w:t>
      </w:r>
      <w:proofErr w:type="spellStart"/>
      <w:r w:rsidRPr="0008467B">
        <w:t>Gandolphe</w:t>
      </w:r>
      <w:proofErr w:type="spellEnd"/>
      <w:r w:rsidRPr="0008467B">
        <w:t xml:space="preserve"> sollicita de l'</w:t>
      </w:r>
      <w:r w:rsidR="00972E4D">
        <w:t>E</w:t>
      </w:r>
      <w:r w:rsidRPr="0008467B">
        <w:t>mpereur, l'octroi de 12 000 fr</w:t>
      </w:r>
      <w:r w:rsidR="009C455C">
        <w:t>anc</w:t>
      </w:r>
      <w:r w:rsidRPr="0008467B">
        <w:t>s pour procéder au rachat des bâtiments avec le soutien de l'évêque. Il l’estimait à 40 000 fr</w:t>
      </w:r>
      <w:r w:rsidR="009C455C">
        <w:t>anc</w:t>
      </w:r>
      <w:r w:rsidRPr="0008467B">
        <w:t>s et prétendait détenir plus de la moitié de la somme, soit 28 000 fr</w:t>
      </w:r>
      <w:r w:rsidR="009C455C">
        <w:t>anc</w:t>
      </w:r>
      <w:r w:rsidRPr="0008467B">
        <w:t>s. Il essuya malheureusement, le mois suivant, le refus du ministre de l'Intérieur.</w:t>
      </w:r>
      <w:r>
        <w:t xml:space="preserve"> Cure</w:t>
      </w:r>
      <w:r w:rsidRPr="0008467B">
        <w:t xml:space="preserve"> et évêché cohabiteront </w:t>
      </w:r>
      <w:r>
        <w:t>désormais</w:t>
      </w:r>
      <w:r w:rsidR="00CF525A">
        <w:rPr>
          <w:rStyle w:val="Appelnotedebasdep"/>
        </w:rPr>
        <w:footnoteReference w:id="366"/>
      </w:r>
      <w:r w:rsidRPr="0008467B">
        <w:t>.</w:t>
      </w:r>
    </w:p>
    <w:p w14:paraId="70B478CB" w14:textId="77777777" w:rsidR="00715F39" w:rsidRDefault="00715F39" w:rsidP="008A6120">
      <w:pPr>
        <w:pStyle w:val="Listepuces"/>
        <w:numPr>
          <w:ilvl w:val="0"/>
          <w:numId w:val="0"/>
        </w:numPr>
      </w:pPr>
    </w:p>
    <w:p w14:paraId="7C33ED87" w14:textId="2C634438" w:rsidR="008A6120" w:rsidRDefault="008A6120" w:rsidP="008A6120">
      <w:pPr>
        <w:pStyle w:val="Listepuces"/>
        <w:numPr>
          <w:ilvl w:val="0"/>
          <w:numId w:val="0"/>
        </w:numPr>
      </w:pPr>
      <w:r w:rsidRPr="0008467B">
        <w:t>Devant les nouveaux moyens octroyés par l'</w:t>
      </w:r>
      <w:r w:rsidR="009C455C">
        <w:t>É</w:t>
      </w:r>
      <w:r w:rsidRPr="0008467B">
        <w:t xml:space="preserve">tat pour le rétablissement de la dignité du culte, la fabrique décida de se défaire en 1802 du tableau installé dans la chapelle de la Vierge et qui déplaisait aux fidèles, ainsi que des fonts baptismaux qui suppléaient aux anciens jusqu'à leur restitution. Ils furent cédés respectivement </w:t>
      </w:r>
      <w:r w:rsidR="00715F39">
        <w:t xml:space="preserve">pour </w:t>
      </w:r>
      <w:r w:rsidRPr="0008467B">
        <w:t xml:space="preserve">48 et </w:t>
      </w:r>
      <w:smartTag w:uri="urn:schemas-microsoft-com:office:smarttags" w:element="metricconverter">
        <w:smartTagPr>
          <w:attr w:name="ProductID" w:val="36 livres"/>
        </w:smartTagPr>
        <w:r w:rsidRPr="0008467B">
          <w:t>36 livres</w:t>
        </w:r>
      </w:smartTag>
      <w:r w:rsidRPr="0008467B">
        <w:t xml:space="preserve"> à une </w:t>
      </w:r>
      <w:r w:rsidR="00715F39">
        <w:t xml:space="preserve">dénommée </w:t>
      </w:r>
      <w:r w:rsidRPr="0008467B">
        <w:t>Delisle et à la paroisse de Marc sise dans le département</w:t>
      </w:r>
      <w:r w:rsidR="00CF525A">
        <w:rPr>
          <w:rStyle w:val="Appelnotedebasdep"/>
        </w:rPr>
        <w:footnoteReference w:id="367"/>
      </w:r>
      <w:r w:rsidRPr="0008467B">
        <w:t>.</w:t>
      </w:r>
    </w:p>
    <w:p w14:paraId="6F2C409D" w14:textId="77777777" w:rsidR="002B2CE3" w:rsidRPr="0008467B" w:rsidRDefault="002B2CE3" w:rsidP="008A6120">
      <w:pPr>
        <w:pStyle w:val="Listepuces"/>
        <w:numPr>
          <w:ilvl w:val="0"/>
          <w:numId w:val="0"/>
        </w:numPr>
      </w:pPr>
    </w:p>
    <w:p w14:paraId="0FB7A885" w14:textId="4237E609" w:rsidR="008A6120" w:rsidRDefault="008A6120" w:rsidP="008A6120">
      <w:pPr>
        <w:pStyle w:val="Listepuces"/>
        <w:numPr>
          <w:ilvl w:val="0"/>
          <w:numId w:val="0"/>
        </w:numPr>
      </w:pPr>
      <w:r w:rsidRPr="0008467B">
        <w:t xml:space="preserve">En 1803, la fabrique entama l'acquisition des nouveaux objets de culte et du mobilier de la cathédrale : elle finança un ciboire et un confessionnal pour respectivement 100 et </w:t>
      </w:r>
      <w:smartTag w:uri="urn:schemas-microsoft-com:office:smarttags" w:element="metricconverter">
        <w:smartTagPr>
          <w:attr w:name="ProductID" w:val="90 livres"/>
        </w:smartTagPr>
        <w:r w:rsidRPr="0008467B">
          <w:t>90 livres</w:t>
        </w:r>
      </w:smartTag>
      <w:r w:rsidRPr="0008467B">
        <w:t xml:space="preserve">. Le reste des objets fut financé par les </w:t>
      </w:r>
      <w:r w:rsidR="00972E4D">
        <w:t xml:space="preserve">deux </w:t>
      </w:r>
      <w:r w:rsidRPr="0008467B">
        <w:t>départements pour 12 000 fr</w:t>
      </w:r>
      <w:r w:rsidR="009C455C">
        <w:t>anc</w:t>
      </w:r>
      <w:r w:rsidRPr="0008467B">
        <w:t xml:space="preserve">s. En 1804, ce fut l'acquisition d'un banc d'œuvre et d'un second confessionnal pour respectivement 179 et </w:t>
      </w:r>
      <w:smartTag w:uri="urn:schemas-microsoft-com:office:smarttags" w:element="metricconverter">
        <w:smartTagPr>
          <w:attr w:name="ProductID" w:val="90ﾠlivres"/>
        </w:smartTagPr>
        <w:r w:rsidRPr="0008467B">
          <w:t>90 livres</w:t>
        </w:r>
      </w:smartTag>
      <w:r w:rsidRPr="0008467B">
        <w:t>, ainsi que de plusieurs pièces d'ornements pour 927 livres</w:t>
      </w:r>
      <w:r w:rsidR="00CF525A">
        <w:rPr>
          <w:rStyle w:val="Appelnotedebasdep"/>
        </w:rPr>
        <w:footnoteReference w:id="368"/>
      </w:r>
      <w:r w:rsidRPr="0008467B">
        <w:t xml:space="preserve">. </w:t>
      </w:r>
    </w:p>
    <w:p w14:paraId="13C8B5EF" w14:textId="77777777" w:rsidR="008A6120" w:rsidRDefault="008A6120" w:rsidP="008A6120">
      <w:pPr>
        <w:pStyle w:val="Listepuces"/>
        <w:numPr>
          <w:ilvl w:val="0"/>
          <w:numId w:val="0"/>
        </w:numPr>
      </w:pPr>
    </w:p>
    <w:p w14:paraId="15F84D78" w14:textId="77777777" w:rsidR="008A6120" w:rsidRPr="002B2CE3" w:rsidRDefault="008A6120" w:rsidP="008A6120">
      <w:pPr>
        <w:pStyle w:val="Listepuces"/>
        <w:numPr>
          <w:ilvl w:val="0"/>
          <w:numId w:val="0"/>
        </w:numPr>
        <w:rPr>
          <w:b/>
          <w:i/>
        </w:rPr>
      </w:pPr>
      <w:r w:rsidRPr="002B2CE3">
        <w:rPr>
          <w:b/>
          <w:i/>
        </w:rPr>
        <w:t>La visite du pape en 1805</w:t>
      </w:r>
    </w:p>
    <w:p w14:paraId="71C0BE8C" w14:textId="0998CB19" w:rsidR="008A6120" w:rsidRDefault="008A6120" w:rsidP="008A6120">
      <w:pPr>
        <w:pStyle w:val="Listepuces"/>
        <w:numPr>
          <w:ilvl w:val="0"/>
          <w:numId w:val="0"/>
        </w:numPr>
      </w:pPr>
      <w:r w:rsidRPr="008A6120">
        <w:t>L’année 1805 fut marquée</w:t>
      </w:r>
      <w:r w:rsidR="00972E4D">
        <w:t>,</w:t>
      </w:r>
      <w:r w:rsidR="00972E4D" w:rsidRPr="00972E4D">
        <w:t xml:space="preserve"> </w:t>
      </w:r>
      <w:r w:rsidR="00972E4D" w:rsidRPr="008A6120">
        <w:t>le 3 janvier,</w:t>
      </w:r>
      <w:r w:rsidRPr="008A6120">
        <w:t xml:space="preserve"> par la visite du pape Pie VII </w:t>
      </w:r>
      <w:r w:rsidR="0073301B">
        <w:t xml:space="preserve">qui était </w:t>
      </w:r>
      <w:r w:rsidRPr="008A6120">
        <w:t xml:space="preserve">arrivé en France à l'occasion du sacre de Napoléon et de Joséphine en décembre 1804. </w:t>
      </w:r>
      <w:r w:rsidR="0073301B">
        <w:t>Cette v</w:t>
      </w:r>
      <w:r w:rsidRPr="008A6120">
        <w:t>isite</w:t>
      </w:r>
      <w:r w:rsidR="0073301B">
        <w:t xml:space="preserve"> fut</w:t>
      </w:r>
      <w:r w:rsidRPr="008A6120">
        <w:t xml:space="preserve"> relatée par le </w:t>
      </w:r>
      <w:r w:rsidRPr="008A6120">
        <w:rPr>
          <w:i/>
        </w:rPr>
        <w:t xml:space="preserve">Journal Officiel </w:t>
      </w:r>
      <w:r w:rsidRPr="008A6120">
        <w:t xml:space="preserve">et </w:t>
      </w:r>
      <w:smartTag w:uri="urn:schemas-microsoft-com:office:smarttags" w:element="PersonName">
        <w:smartTagPr>
          <w:attr w:name="ProductID" w:val="la Gazette"/>
        </w:smartTagPr>
        <w:r w:rsidRPr="008A6120">
          <w:t xml:space="preserve">la </w:t>
        </w:r>
        <w:r w:rsidRPr="008A6120">
          <w:rPr>
            <w:i/>
          </w:rPr>
          <w:t>Gazette</w:t>
        </w:r>
      </w:smartTag>
      <w:r w:rsidRPr="008A6120">
        <w:rPr>
          <w:i/>
        </w:rPr>
        <w:t xml:space="preserve"> de France</w:t>
      </w:r>
      <w:r w:rsidRPr="008A6120">
        <w:t xml:space="preserve">. </w:t>
      </w:r>
    </w:p>
    <w:p w14:paraId="0A5AE56B" w14:textId="77777777" w:rsidR="002B2CE3" w:rsidRPr="008A6120" w:rsidRDefault="002B2CE3" w:rsidP="008A6120">
      <w:pPr>
        <w:pStyle w:val="Listepuces"/>
        <w:numPr>
          <w:ilvl w:val="0"/>
          <w:numId w:val="0"/>
        </w:numPr>
      </w:pPr>
    </w:p>
    <w:p w14:paraId="5C1FE45B" w14:textId="187D6C08" w:rsidR="008A6120" w:rsidRDefault="008A6120" w:rsidP="002B2CE3">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 xml:space="preserve">Parti le matin de Paris, le pape fut accueilli à son passage à Sèvres par le préfet de Seine-et-Oise, </w:t>
      </w:r>
      <w:r w:rsidR="0073301B">
        <w:rPr>
          <w:rFonts w:ascii="Times New Roman" w:hAnsi="Times New Roman" w:cs="Times New Roman"/>
          <w:sz w:val="24"/>
          <w:szCs w:val="24"/>
        </w:rPr>
        <w:t xml:space="preserve">Jean-Pierre Bachasson, comte de </w:t>
      </w:r>
      <w:r w:rsidRPr="008A6120">
        <w:rPr>
          <w:rFonts w:ascii="Times New Roman" w:hAnsi="Times New Roman" w:cs="Times New Roman"/>
          <w:sz w:val="24"/>
          <w:szCs w:val="24"/>
        </w:rPr>
        <w:t>Montalivet</w:t>
      </w:r>
      <w:r w:rsidR="0073301B">
        <w:rPr>
          <w:rFonts w:ascii="Times New Roman" w:hAnsi="Times New Roman" w:cs="Times New Roman"/>
          <w:sz w:val="24"/>
          <w:szCs w:val="24"/>
        </w:rPr>
        <w:t xml:space="preserve"> (1766-1823),</w:t>
      </w:r>
      <w:r w:rsidRPr="008A6120">
        <w:rPr>
          <w:rFonts w:ascii="Times New Roman" w:hAnsi="Times New Roman" w:cs="Times New Roman"/>
          <w:sz w:val="24"/>
          <w:szCs w:val="24"/>
        </w:rPr>
        <w:t xml:space="preserve"> et les autorités du département. Il voyagea dans une voiture à huit chevaux, précédée de deux voitures de l’Empereur à six chevaux. </w:t>
      </w:r>
      <w:r w:rsidR="0073301B">
        <w:rPr>
          <w:rFonts w:ascii="Times New Roman" w:hAnsi="Times New Roman" w:cs="Times New Roman"/>
          <w:sz w:val="24"/>
          <w:szCs w:val="24"/>
        </w:rPr>
        <w:t>À</w:t>
      </w:r>
      <w:r w:rsidRPr="008A6120">
        <w:rPr>
          <w:rFonts w:ascii="Times New Roman" w:hAnsi="Times New Roman" w:cs="Times New Roman"/>
          <w:sz w:val="24"/>
          <w:szCs w:val="24"/>
        </w:rPr>
        <w:t xml:space="preserve"> </w:t>
      </w:r>
      <w:r w:rsidR="0073301B">
        <w:rPr>
          <w:rFonts w:ascii="Times New Roman" w:hAnsi="Times New Roman" w:cs="Times New Roman"/>
          <w:sz w:val="24"/>
          <w:szCs w:val="24"/>
        </w:rPr>
        <w:t xml:space="preserve">son </w:t>
      </w:r>
      <w:r w:rsidRPr="008A6120">
        <w:rPr>
          <w:rFonts w:ascii="Times New Roman" w:hAnsi="Times New Roman" w:cs="Times New Roman"/>
          <w:sz w:val="24"/>
          <w:szCs w:val="24"/>
        </w:rPr>
        <w:t xml:space="preserve">entrée </w:t>
      </w:r>
      <w:r w:rsidR="0073301B">
        <w:rPr>
          <w:rFonts w:ascii="Times New Roman" w:hAnsi="Times New Roman" w:cs="Times New Roman"/>
          <w:sz w:val="24"/>
          <w:szCs w:val="24"/>
        </w:rPr>
        <w:t>sur</w:t>
      </w:r>
      <w:r w:rsidRPr="008A6120">
        <w:rPr>
          <w:rFonts w:ascii="Times New Roman" w:hAnsi="Times New Roman" w:cs="Times New Roman"/>
          <w:sz w:val="24"/>
          <w:szCs w:val="24"/>
        </w:rPr>
        <w:t xml:space="preserve"> l’avenue de Paris, vers 11h, il fut accueilli par le maire de Versailles, </w:t>
      </w:r>
      <w:r w:rsidR="0073301B">
        <w:rPr>
          <w:rFonts w:ascii="Times New Roman" w:hAnsi="Times New Roman" w:cs="Times New Roman"/>
          <w:sz w:val="24"/>
          <w:szCs w:val="24"/>
        </w:rPr>
        <w:t xml:space="preserve">Thomas-Guillaume </w:t>
      </w:r>
      <w:proofErr w:type="spellStart"/>
      <w:r w:rsidRPr="008A6120">
        <w:rPr>
          <w:rFonts w:ascii="Times New Roman" w:hAnsi="Times New Roman" w:cs="Times New Roman"/>
          <w:sz w:val="24"/>
          <w:szCs w:val="24"/>
        </w:rPr>
        <w:t>Pétigny</w:t>
      </w:r>
      <w:proofErr w:type="spellEnd"/>
      <w:r w:rsidR="0073301B">
        <w:rPr>
          <w:rFonts w:ascii="Times New Roman" w:hAnsi="Times New Roman" w:cs="Times New Roman"/>
          <w:sz w:val="24"/>
          <w:szCs w:val="24"/>
        </w:rPr>
        <w:t xml:space="preserve"> (1744-1821)</w:t>
      </w:r>
      <w:r w:rsidRPr="008A6120">
        <w:rPr>
          <w:rFonts w:ascii="Times New Roman" w:hAnsi="Times New Roman" w:cs="Times New Roman"/>
          <w:sz w:val="24"/>
          <w:szCs w:val="24"/>
        </w:rPr>
        <w:t xml:space="preserve">, accompagné du corps municipal. Au bruit de l’artillerie et des cloches de la ville, le pape fut conduit à la cathédrale Saint-Louis.  Mgr </w:t>
      </w:r>
      <w:r w:rsidR="00B55E09">
        <w:rPr>
          <w:rFonts w:ascii="Times New Roman" w:hAnsi="Times New Roman" w:cs="Times New Roman"/>
          <w:sz w:val="24"/>
          <w:szCs w:val="24"/>
        </w:rPr>
        <w:t xml:space="preserve">Louis </w:t>
      </w:r>
      <w:r w:rsidRPr="008A6120">
        <w:rPr>
          <w:rFonts w:ascii="Times New Roman" w:hAnsi="Times New Roman" w:cs="Times New Roman"/>
          <w:sz w:val="24"/>
          <w:szCs w:val="24"/>
        </w:rPr>
        <w:t xml:space="preserve">Charrier de La Roche l’attendait sur le parvis. </w:t>
      </w:r>
      <w:r w:rsidR="00536C2B">
        <w:rPr>
          <w:rFonts w:ascii="Times New Roman" w:hAnsi="Times New Roman" w:cs="Times New Roman"/>
          <w:sz w:val="24"/>
          <w:szCs w:val="24"/>
        </w:rPr>
        <w:t>D</w:t>
      </w:r>
      <w:r w:rsidR="00536C2B" w:rsidRPr="008A6120">
        <w:rPr>
          <w:rFonts w:ascii="Times New Roman" w:hAnsi="Times New Roman" w:cs="Times New Roman"/>
          <w:sz w:val="24"/>
          <w:szCs w:val="24"/>
        </w:rPr>
        <w:t xml:space="preserve">ans un grand </w:t>
      </w:r>
      <w:r w:rsidR="00536C2B" w:rsidRPr="008A6120">
        <w:rPr>
          <w:rFonts w:ascii="Times New Roman" w:hAnsi="Times New Roman" w:cs="Times New Roman"/>
          <w:sz w:val="24"/>
          <w:szCs w:val="24"/>
        </w:rPr>
        <w:lastRenderedPageBreak/>
        <w:t xml:space="preserve">cérémonial, </w:t>
      </w:r>
      <w:r w:rsidR="00536C2B">
        <w:rPr>
          <w:rFonts w:ascii="Times New Roman" w:hAnsi="Times New Roman" w:cs="Times New Roman"/>
          <w:sz w:val="24"/>
          <w:szCs w:val="24"/>
        </w:rPr>
        <w:t>l’évêque entama</w:t>
      </w:r>
      <w:r w:rsidRPr="008A6120">
        <w:rPr>
          <w:rFonts w:ascii="Times New Roman" w:hAnsi="Times New Roman" w:cs="Times New Roman"/>
          <w:sz w:val="24"/>
          <w:szCs w:val="24"/>
        </w:rPr>
        <w:t xml:space="preserve"> son discours de bienvenue. Tou</w:t>
      </w:r>
      <w:r w:rsidR="00536C2B">
        <w:rPr>
          <w:rFonts w:ascii="Times New Roman" w:hAnsi="Times New Roman" w:cs="Times New Roman"/>
          <w:sz w:val="24"/>
          <w:szCs w:val="24"/>
        </w:rPr>
        <w:t>s les Versaillais et les habitants des</w:t>
      </w:r>
      <w:r w:rsidRPr="008A6120">
        <w:rPr>
          <w:rFonts w:ascii="Times New Roman" w:hAnsi="Times New Roman" w:cs="Times New Roman"/>
          <w:sz w:val="24"/>
          <w:szCs w:val="24"/>
        </w:rPr>
        <w:t xml:space="preserve"> environs </w:t>
      </w:r>
      <w:r w:rsidR="00536C2B">
        <w:rPr>
          <w:rFonts w:ascii="Times New Roman" w:hAnsi="Times New Roman" w:cs="Times New Roman"/>
          <w:sz w:val="24"/>
          <w:szCs w:val="24"/>
        </w:rPr>
        <w:t>accoururent</w:t>
      </w:r>
      <w:r w:rsidRPr="008A6120">
        <w:rPr>
          <w:rFonts w:ascii="Times New Roman" w:hAnsi="Times New Roman" w:cs="Times New Roman"/>
          <w:sz w:val="24"/>
          <w:szCs w:val="24"/>
        </w:rPr>
        <w:t xml:space="preserve"> pour l’évènement. </w:t>
      </w:r>
    </w:p>
    <w:p w14:paraId="4E885086" w14:textId="77777777" w:rsidR="002B2CE3" w:rsidRPr="008A6120" w:rsidRDefault="002B2CE3" w:rsidP="002B2CE3">
      <w:pPr>
        <w:spacing w:line="360" w:lineRule="auto"/>
        <w:jc w:val="both"/>
        <w:rPr>
          <w:rFonts w:ascii="Times New Roman" w:hAnsi="Times New Roman" w:cs="Times New Roman"/>
          <w:sz w:val="24"/>
          <w:szCs w:val="24"/>
        </w:rPr>
      </w:pPr>
    </w:p>
    <w:p w14:paraId="5E85F9DF" w14:textId="77777777" w:rsidR="008A6120" w:rsidRDefault="008A6120" w:rsidP="002B2CE3">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 xml:space="preserve">Dans la cathédrale, Pie VII </w:t>
      </w:r>
      <w:r w:rsidR="00FF0A2F">
        <w:rPr>
          <w:rFonts w:ascii="Times New Roman" w:hAnsi="Times New Roman" w:cs="Times New Roman"/>
          <w:sz w:val="24"/>
          <w:szCs w:val="24"/>
        </w:rPr>
        <w:t>fit</w:t>
      </w:r>
      <w:r w:rsidRPr="008A6120">
        <w:rPr>
          <w:rFonts w:ascii="Times New Roman" w:hAnsi="Times New Roman" w:cs="Times New Roman"/>
          <w:sz w:val="24"/>
          <w:szCs w:val="24"/>
        </w:rPr>
        <w:t xml:space="preserve"> sa première bénédiction au maitre-autel. Il fut reçu dans le chœur au chant de </w:t>
      </w:r>
      <w:r w:rsidRPr="008A6120">
        <w:rPr>
          <w:rFonts w:ascii="Times New Roman" w:hAnsi="Times New Roman" w:cs="Times New Roman"/>
          <w:i/>
          <w:sz w:val="24"/>
          <w:szCs w:val="24"/>
        </w:rPr>
        <w:t>Tu es Petrus</w:t>
      </w:r>
      <w:r w:rsidRPr="008A6120">
        <w:rPr>
          <w:rFonts w:ascii="Times New Roman" w:hAnsi="Times New Roman" w:cs="Times New Roman"/>
          <w:sz w:val="24"/>
          <w:szCs w:val="24"/>
        </w:rPr>
        <w:t xml:space="preserve"> (Tu es Pierre). Puis, sur un prie-Dieu, devant l’autel, il assista au Salut de l’évêque. Il se rendit ensuite sur un trône préparé à son intention, à droite de l’autel. Il procéda enfin au baisement des pieds du clergé présent. Conduit dans l’évêché, il reçut les corps de ville et militaires.</w:t>
      </w:r>
    </w:p>
    <w:p w14:paraId="54CFCE01" w14:textId="77777777" w:rsidR="002B2CE3" w:rsidRPr="008A6120" w:rsidRDefault="002B2CE3" w:rsidP="002B2CE3">
      <w:pPr>
        <w:spacing w:line="360" w:lineRule="auto"/>
        <w:jc w:val="both"/>
        <w:rPr>
          <w:rFonts w:ascii="Times New Roman" w:hAnsi="Times New Roman" w:cs="Times New Roman"/>
          <w:sz w:val="24"/>
          <w:szCs w:val="24"/>
        </w:rPr>
      </w:pPr>
    </w:p>
    <w:p w14:paraId="431EEF14" w14:textId="77777777" w:rsidR="008A6120" w:rsidRDefault="008A6120" w:rsidP="002B2CE3">
      <w:pPr>
        <w:spacing w:line="360" w:lineRule="auto"/>
        <w:jc w:val="both"/>
        <w:rPr>
          <w:rFonts w:ascii="Times New Roman" w:hAnsi="Times New Roman" w:cs="Times New Roman"/>
          <w:sz w:val="24"/>
          <w:szCs w:val="24"/>
        </w:rPr>
      </w:pPr>
      <w:r w:rsidRPr="008A6120">
        <w:rPr>
          <w:rFonts w:ascii="Times New Roman" w:hAnsi="Times New Roman" w:cs="Times New Roman"/>
          <w:sz w:val="24"/>
          <w:szCs w:val="24"/>
        </w:rPr>
        <w:t>Au château, le pape fut accueilli par une foule considérable dans la cour et sur le Parterre d’eau. Avant sa visite, il alla se reposer quelques instants dans les petits appartements du roi. Dans la galerie des Glaces, plus de 500 personnes se prosternèrent à son passage. Co</w:t>
      </w:r>
      <w:r w:rsidR="00FF0A2F">
        <w:rPr>
          <w:rFonts w:ascii="Times New Roman" w:hAnsi="Times New Roman" w:cs="Times New Roman"/>
          <w:sz w:val="24"/>
          <w:szCs w:val="24"/>
        </w:rPr>
        <w:t>uvert de sa tiare, il leur offrit</w:t>
      </w:r>
      <w:r w:rsidRPr="008A6120">
        <w:rPr>
          <w:rFonts w:ascii="Times New Roman" w:hAnsi="Times New Roman" w:cs="Times New Roman"/>
          <w:sz w:val="24"/>
          <w:szCs w:val="24"/>
        </w:rPr>
        <w:t xml:space="preserve"> son anneau à baiser. Arrivé au milieu de la galerie, il bénit la foule </w:t>
      </w:r>
      <w:r w:rsidR="00FF0A2F">
        <w:rPr>
          <w:rFonts w:ascii="Times New Roman" w:hAnsi="Times New Roman" w:cs="Times New Roman"/>
          <w:sz w:val="24"/>
          <w:szCs w:val="24"/>
        </w:rPr>
        <w:t xml:space="preserve">qui se trouvait </w:t>
      </w:r>
      <w:r w:rsidRPr="008A6120">
        <w:rPr>
          <w:rFonts w:ascii="Times New Roman" w:hAnsi="Times New Roman" w:cs="Times New Roman"/>
          <w:sz w:val="24"/>
          <w:szCs w:val="24"/>
        </w:rPr>
        <w:t>devant le château</w:t>
      </w:r>
      <w:r w:rsidR="00FF0A2F">
        <w:rPr>
          <w:rFonts w:ascii="Times New Roman" w:hAnsi="Times New Roman" w:cs="Times New Roman"/>
          <w:sz w:val="24"/>
          <w:szCs w:val="24"/>
        </w:rPr>
        <w:t xml:space="preserve"> et</w:t>
      </w:r>
      <w:r w:rsidRPr="008A6120">
        <w:rPr>
          <w:rFonts w:ascii="Times New Roman" w:hAnsi="Times New Roman" w:cs="Times New Roman"/>
          <w:sz w:val="24"/>
          <w:szCs w:val="24"/>
        </w:rPr>
        <w:t xml:space="preserve"> qui, à sa vue, se prosterna à son tour. Le pape fut ému de voir un tel spectacle dans les jardins de Louis XIV : « Est-ce donc là ce peuple français que l’on disait si </w:t>
      </w:r>
      <w:proofErr w:type="spellStart"/>
      <w:r w:rsidRPr="008A6120">
        <w:rPr>
          <w:rFonts w:ascii="Times New Roman" w:hAnsi="Times New Roman" w:cs="Times New Roman"/>
          <w:sz w:val="24"/>
          <w:szCs w:val="24"/>
        </w:rPr>
        <w:t>irreligieux</w:t>
      </w:r>
      <w:proofErr w:type="spellEnd"/>
      <w:r w:rsidRPr="008A6120">
        <w:rPr>
          <w:rFonts w:ascii="Times New Roman" w:hAnsi="Times New Roman" w:cs="Times New Roman"/>
          <w:sz w:val="24"/>
          <w:szCs w:val="24"/>
        </w:rPr>
        <w:t xml:space="preserve"> ? », </w:t>
      </w:r>
      <w:r w:rsidR="00FF0A2F">
        <w:rPr>
          <w:rFonts w:ascii="Times New Roman" w:hAnsi="Times New Roman" w:cs="Times New Roman"/>
          <w:sz w:val="24"/>
          <w:szCs w:val="24"/>
        </w:rPr>
        <w:t>s’exclam</w:t>
      </w:r>
      <w:r w:rsidRPr="008A6120">
        <w:rPr>
          <w:rFonts w:ascii="Times New Roman" w:hAnsi="Times New Roman" w:cs="Times New Roman"/>
          <w:sz w:val="24"/>
          <w:szCs w:val="24"/>
        </w:rPr>
        <w:t xml:space="preserve">a-t-il. </w:t>
      </w:r>
      <w:r w:rsidR="00FF0A2F">
        <w:rPr>
          <w:rFonts w:ascii="Times New Roman" w:hAnsi="Times New Roman" w:cs="Times New Roman"/>
          <w:sz w:val="24"/>
          <w:szCs w:val="24"/>
        </w:rPr>
        <w:t>À sa sortie, l</w:t>
      </w:r>
      <w:r w:rsidRPr="008A6120">
        <w:rPr>
          <w:rFonts w:ascii="Times New Roman" w:hAnsi="Times New Roman" w:cs="Times New Roman"/>
          <w:sz w:val="24"/>
          <w:szCs w:val="24"/>
        </w:rPr>
        <w:t>e pape fut mené à l’Orangerie,</w:t>
      </w:r>
      <w:r w:rsidR="00FF0A2F">
        <w:rPr>
          <w:rFonts w:ascii="Times New Roman" w:hAnsi="Times New Roman" w:cs="Times New Roman"/>
          <w:sz w:val="24"/>
          <w:szCs w:val="24"/>
        </w:rPr>
        <w:t xml:space="preserve"> puis</w:t>
      </w:r>
      <w:r w:rsidRPr="008A6120">
        <w:rPr>
          <w:rFonts w:ascii="Times New Roman" w:hAnsi="Times New Roman" w:cs="Times New Roman"/>
          <w:sz w:val="24"/>
          <w:szCs w:val="24"/>
        </w:rPr>
        <w:t xml:space="preserve"> dans les jardins </w:t>
      </w:r>
      <w:r w:rsidR="00FF0A2F">
        <w:rPr>
          <w:rFonts w:ascii="Times New Roman" w:hAnsi="Times New Roman" w:cs="Times New Roman"/>
          <w:sz w:val="24"/>
          <w:szCs w:val="24"/>
        </w:rPr>
        <w:t>et</w:t>
      </w:r>
      <w:r w:rsidRPr="008A6120">
        <w:rPr>
          <w:rFonts w:ascii="Times New Roman" w:hAnsi="Times New Roman" w:cs="Times New Roman"/>
          <w:sz w:val="24"/>
          <w:szCs w:val="24"/>
        </w:rPr>
        <w:t xml:space="preserve"> à Trianon. Il</w:t>
      </w:r>
      <w:r w:rsidR="00FF0A2F">
        <w:rPr>
          <w:rFonts w:ascii="Times New Roman" w:hAnsi="Times New Roman" w:cs="Times New Roman"/>
          <w:sz w:val="24"/>
          <w:szCs w:val="24"/>
        </w:rPr>
        <w:t xml:space="preserve"> s’en</w:t>
      </w:r>
      <w:r w:rsidRPr="008A6120">
        <w:rPr>
          <w:rFonts w:ascii="Times New Roman" w:hAnsi="Times New Roman" w:cs="Times New Roman"/>
          <w:sz w:val="24"/>
          <w:szCs w:val="24"/>
        </w:rPr>
        <w:t xml:space="preserve"> retourna ensuite à l’évêché.</w:t>
      </w:r>
    </w:p>
    <w:p w14:paraId="14C6AFA1" w14:textId="77777777" w:rsidR="002B2CE3" w:rsidRPr="008A6120" w:rsidRDefault="002B2CE3" w:rsidP="002B2CE3">
      <w:pPr>
        <w:spacing w:line="360" w:lineRule="auto"/>
        <w:jc w:val="both"/>
        <w:rPr>
          <w:rFonts w:ascii="Times New Roman" w:hAnsi="Times New Roman" w:cs="Times New Roman"/>
          <w:sz w:val="24"/>
          <w:szCs w:val="24"/>
        </w:rPr>
      </w:pPr>
    </w:p>
    <w:p w14:paraId="254C7367" w14:textId="77777777" w:rsidR="00FF0A2F" w:rsidRDefault="008A6120" w:rsidP="002B2CE3">
      <w:pPr>
        <w:pStyle w:val="Listepuces"/>
        <w:numPr>
          <w:ilvl w:val="0"/>
          <w:numId w:val="0"/>
        </w:numPr>
      </w:pPr>
      <w:r w:rsidRPr="008A6120">
        <w:t xml:space="preserve">Avant son départ, </w:t>
      </w:r>
      <w:r w:rsidR="00FF0A2F">
        <w:t>le souverain pontife</w:t>
      </w:r>
      <w:r w:rsidRPr="008A6120">
        <w:t xml:space="preserve"> déjeuna seul suivant l’usage. Son cortège et les autorités locales </w:t>
      </w:r>
      <w:r w:rsidR="00FF0A2F">
        <w:t>étai</w:t>
      </w:r>
      <w:r w:rsidRPr="008A6120">
        <w:t xml:space="preserve">ent conviés pendant ce temps par l’évêque. </w:t>
      </w:r>
    </w:p>
    <w:p w14:paraId="00F40DF0" w14:textId="77777777" w:rsidR="00FF0A2F" w:rsidRDefault="00FF0A2F" w:rsidP="002B2CE3">
      <w:pPr>
        <w:pStyle w:val="Listepuces"/>
        <w:numPr>
          <w:ilvl w:val="0"/>
          <w:numId w:val="0"/>
        </w:numPr>
      </w:pPr>
    </w:p>
    <w:p w14:paraId="2DC769A9" w14:textId="0B269631" w:rsidR="004F0A61" w:rsidRDefault="008A6120" w:rsidP="00452320">
      <w:pPr>
        <w:pStyle w:val="Listepuces"/>
        <w:numPr>
          <w:ilvl w:val="0"/>
          <w:numId w:val="0"/>
        </w:numPr>
      </w:pPr>
      <w:r w:rsidRPr="008A6120">
        <w:t xml:space="preserve">Le pape quitta </w:t>
      </w:r>
      <w:r w:rsidR="00F333DB">
        <w:t>la cité royale</w:t>
      </w:r>
      <w:r w:rsidRPr="008A6120">
        <w:t xml:space="preserve"> vers 16 heures. Il fut reçu une dernière fois par le maire qui le raccompagna jusqu’à la sortie de la ville. Avant de regagner Paris, </w:t>
      </w:r>
      <w:r w:rsidR="00FF0A2F">
        <w:t>Pie VII</w:t>
      </w:r>
      <w:r w:rsidRPr="008A6120">
        <w:t xml:space="preserve"> acheva sa journée par un détour à la manufacture de Sèvres. Sa réception avait coûté </w:t>
      </w:r>
      <w:smartTag w:uri="urn:schemas-microsoft-com:office:smarttags" w:element="metricconverter">
        <w:smartTagPr>
          <w:attr w:name="ProductID" w:val="71 livres"/>
        </w:smartTagPr>
        <w:r w:rsidRPr="008A6120">
          <w:t>71 livres</w:t>
        </w:r>
      </w:smartTag>
      <w:r w:rsidRPr="008A6120">
        <w:t xml:space="preserve"> à la paroisse</w:t>
      </w:r>
      <w:r w:rsidR="00F333DB">
        <w:t xml:space="preserve"> Saint-Louis</w:t>
      </w:r>
      <w:r w:rsidR="00CF525A">
        <w:rPr>
          <w:rStyle w:val="Appelnotedebasdep"/>
        </w:rPr>
        <w:footnoteReference w:id="369"/>
      </w:r>
      <w:r w:rsidRPr="008A6120">
        <w:t>.</w:t>
      </w:r>
    </w:p>
    <w:p w14:paraId="625C9689" w14:textId="15080394" w:rsidR="00972E4D" w:rsidRDefault="00972E4D" w:rsidP="00452320">
      <w:pPr>
        <w:pStyle w:val="Listepuces"/>
        <w:numPr>
          <w:ilvl w:val="0"/>
          <w:numId w:val="0"/>
        </w:numPr>
      </w:pPr>
    </w:p>
    <w:p w14:paraId="6F7DF744" w14:textId="4E83D5E0" w:rsidR="00972E4D" w:rsidRDefault="00972E4D" w:rsidP="00452320">
      <w:pPr>
        <w:pStyle w:val="Listepuces"/>
        <w:numPr>
          <w:ilvl w:val="0"/>
          <w:numId w:val="0"/>
        </w:numPr>
      </w:pPr>
    </w:p>
    <w:p w14:paraId="32B0DB0D" w14:textId="45D0520C" w:rsidR="00972E4D" w:rsidRDefault="00972E4D" w:rsidP="00452320">
      <w:pPr>
        <w:pStyle w:val="Listepuces"/>
        <w:numPr>
          <w:ilvl w:val="0"/>
          <w:numId w:val="0"/>
        </w:numPr>
      </w:pPr>
    </w:p>
    <w:p w14:paraId="63E86568" w14:textId="658738D2" w:rsidR="00972E4D" w:rsidRDefault="00972E4D" w:rsidP="00452320">
      <w:pPr>
        <w:pStyle w:val="Listepuces"/>
        <w:numPr>
          <w:ilvl w:val="0"/>
          <w:numId w:val="0"/>
        </w:numPr>
      </w:pPr>
    </w:p>
    <w:p w14:paraId="0F9BBBAA" w14:textId="647B2765" w:rsidR="00972E4D" w:rsidRDefault="00972E4D" w:rsidP="00452320">
      <w:pPr>
        <w:pStyle w:val="Listepuces"/>
        <w:numPr>
          <w:ilvl w:val="0"/>
          <w:numId w:val="0"/>
        </w:numPr>
      </w:pPr>
    </w:p>
    <w:p w14:paraId="63A34833" w14:textId="0A15A5B2" w:rsidR="00972E4D" w:rsidRDefault="00972E4D" w:rsidP="00452320">
      <w:pPr>
        <w:pStyle w:val="Listepuces"/>
        <w:numPr>
          <w:ilvl w:val="0"/>
          <w:numId w:val="0"/>
        </w:numPr>
      </w:pPr>
    </w:p>
    <w:p w14:paraId="7B8256FB" w14:textId="77777777" w:rsidR="00972E4D" w:rsidRDefault="00972E4D" w:rsidP="00452320">
      <w:pPr>
        <w:pStyle w:val="Listepuces"/>
        <w:numPr>
          <w:ilvl w:val="0"/>
          <w:numId w:val="0"/>
        </w:numPr>
      </w:pPr>
    </w:p>
    <w:p w14:paraId="66EF441C" w14:textId="0414C7F5" w:rsidR="00427B29" w:rsidRPr="00482BDC" w:rsidRDefault="00427B29" w:rsidP="00452320">
      <w:pPr>
        <w:pStyle w:val="Listepuces"/>
        <w:numPr>
          <w:ilvl w:val="0"/>
          <w:numId w:val="0"/>
        </w:numPr>
        <w:rPr>
          <w:sz w:val="16"/>
          <w:szCs w:val="16"/>
        </w:rPr>
      </w:pPr>
    </w:p>
    <w:p w14:paraId="009DFA20" w14:textId="2BCA99A1" w:rsidR="00B97D1B" w:rsidRPr="00014D27" w:rsidRDefault="00427B29" w:rsidP="00B97D1B">
      <w:pPr>
        <w:pStyle w:val="Listepuces"/>
        <w:numPr>
          <w:ilvl w:val="0"/>
          <w:numId w:val="0"/>
        </w:numPr>
        <w:rPr>
          <w:b/>
          <w:bCs/>
          <w:u w:val="single"/>
        </w:rPr>
      </w:pPr>
      <w:r w:rsidRPr="00014D27">
        <w:rPr>
          <w:b/>
          <w:bCs/>
          <w:u w:val="single"/>
        </w:rPr>
        <w:lastRenderedPageBreak/>
        <w:t xml:space="preserve">Chapitre III : Le </w:t>
      </w:r>
      <w:r w:rsidR="00014D27">
        <w:rPr>
          <w:b/>
          <w:bCs/>
          <w:u w:val="single"/>
        </w:rPr>
        <w:t>XIX</w:t>
      </w:r>
      <w:r w:rsidRPr="00014D27">
        <w:rPr>
          <w:b/>
          <w:bCs/>
          <w:sz w:val="18"/>
          <w:szCs w:val="18"/>
          <w:u w:val="single"/>
        </w:rPr>
        <w:t>e</w:t>
      </w:r>
      <w:r w:rsidRPr="00014D27">
        <w:rPr>
          <w:b/>
          <w:bCs/>
          <w:u w:val="single"/>
        </w:rPr>
        <w:t xml:space="preserve"> siècle</w:t>
      </w:r>
    </w:p>
    <w:p w14:paraId="1AAF18DA" w14:textId="77777777" w:rsidR="00B97D1B" w:rsidRPr="00014D27" w:rsidRDefault="00B97D1B" w:rsidP="00B97D1B">
      <w:pPr>
        <w:pStyle w:val="Listepuces"/>
        <w:numPr>
          <w:ilvl w:val="0"/>
          <w:numId w:val="0"/>
        </w:numPr>
        <w:ind w:left="360" w:hanging="360"/>
        <w:rPr>
          <w:b/>
          <w:bCs/>
          <w:sz w:val="16"/>
          <w:szCs w:val="16"/>
          <w:u w:val="single"/>
        </w:rPr>
      </w:pPr>
    </w:p>
    <w:p w14:paraId="20F59FDE" w14:textId="0D4EF34E" w:rsidR="00427B29" w:rsidRPr="00014D27" w:rsidRDefault="00B97D1B" w:rsidP="00B97D1B">
      <w:pPr>
        <w:pStyle w:val="Listepuces"/>
        <w:numPr>
          <w:ilvl w:val="0"/>
          <w:numId w:val="0"/>
        </w:numPr>
        <w:ind w:left="360" w:hanging="360"/>
        <w:rPr>
          <w:b/>
          <w:bCs/>
          <w:u w:val="single"/>
        </w:rPr>
      </w:pPr>
      <w:r w:rsidRPr="00014D27">
        <w:rPr>
          <w:b/>
          <w:bCs/>
          <w:u w:val="single"/>
        </w:rPr>
        <w:t xml:space="preserve">1)La </w:t>
      </w:r>
      <w:r w:rsidR="00427B29" w:rsidRPr="00014D27">
        <w:rPr>
          <w:b/>
          <w:bCs/>
          <w:u w:val="single"/>
        </w:rPr>
        <w:t xml:space="preserve">restauration de la cathédrale au </w:t>
      </w:r>
      <w:r w:rsidR="00014D27">
        <w:rPr>
          <w:b/>
          <w:bCs/>
          <w:u w:val="single"/>
        </w:rPr>
        <w:t>XIX</w:t>
      </w:r>
      <w:r w:rsidR="00427B29" w:rsidRPr="00014D27">
        <w:rPr>
          <w:b/>
          <w:bCs/>
          <w:sz w:val="18"/>
          <w:szCs w:val="18"/>
          <w:u w:val="single"/>
        </w:rPr>
        <w:t>e</w:t>
      </w:r>
      <w:r w:rsidR="00427B29" w:rsidRPr="00014D27">
        <w:rPr>
          <w:b/>
          <w:bCs/>
          <w:u w:val="single"/>
        </w:rPr>
        <w:t xml:space="preserve"> siècle. Généralités</w:t>
      </w:r>
    </w:p>
    <w:p w14:paraId="6B409BE0" w14:textId="77777777" w:rsidR="00B97D1B" w:rsidRPr="00B97D1B" w:rsidRDefault="00B97D1B" w:rsidP="00B97D1B">
      <w:pPr>
        <w:pStyle w:val="Listepuces"/>
        <w:numPr>
          <w:ilvl w:val="0"/>
          <w:numId w:val="0"/>
        </w:numPr>
        <w:ind w:left="360"/>
        <w:rPr>
          <w:sz w:val="16"/>
          <w:szCs w:val="16"/>
          <w:u w:val="single"/>
        </w:rPr>
      </w:pPr>
    </w:p>
    <w:p w14:paraId="0A02C8EA" w14:textId="3A18A107" w:rsidR="00427B29" w:rsidRDefault="00427B29" w:rsidP="00427B29">
      <w:pPr>
        <w:pStyle w:val="Listepuces"/>
        <w:numPr>
          <w:ilvl w:val="0"/>
          <w:numId w:val="0"/>
        </w:numPr>
      </w:pPr>
      <w:r>
        <w:t>À</w:t>
      </w:r>
      <w:r w:rsidRPr="0008467B">
        <w:t xml:space="preserve"> peine revenu sur le trône de France en avril 1814, Louis XVIII caressa le désir de </w:t>
      </w:r>
      <w:r>
        <w:t xml:space="preserve">se réinstaller </w:t>
      </w:r>
      <w:r w:rsidRPr="0008467B">
        <w:t>à Versailles. Il fit célébrer</w:t>
      </w:r>
      <w:r w:rsidR="00155900">
        <w:t>,</w:t>
      </w:r>
      <w:r w:rsidRPr="0008467B">
        <w:t xml:space="preserve"> le 3 juin</w:t>
      </w:r>
      <w:r w:rsidR="00155900">
        <w:t>,</w:t>
      </w:r>
      <w:r w:rsidRPr="0008467B">
        <w:t xml:space="preserve"> dans « l'ég</w:t>
      </w:r>
      <w:r>
        <w:t>lise royale et cathédrale de Saint</w:t>
      </w:r>
      <w:r>
        <w:noBreakHyphen/>
      </w:r>
      <w:r w:rsidRPr="0008467B">
        <w:t xml:space="preserve">Louis », un service funèbre en hommage à son frère Louis XVI et à </w:t>
      </w:r>
      <w:r w:rsidR="00155900" w:rsidRPr="0008467B">
        <w:t xml:space="preserve">sa belle-sœur </w:t>
      </w:r>
      <w:r w:rsidRPr="0008467B">
        <w:t xml:space="preserve">Marie-Antoinette. Les décors furent confiés au menuisier </w:t>
      </w:r>
      <w:proofErr w:type="spellStart"/>
      <w:r w:rsidRPr="0008467B">
        <w:t>Leguay</w:t>
      </w:r>
      <w:proofErr w:type="spellEnd"/>
      <w:r w:rsidRPr="0008467B">
        <w:t xml:space="preserve"> que l'on retrouvera fréquemment dans l’entretien de l'édifice sous la Restauration. L'entrepreneur de pompes funèbres parisien</w:t>
      </w:r>
      <w:r w:rsidR="00155900">
        <w:t>,</w:t>
      </w:r>
      <w:r w:rsidRPr="0008467B">
        <w:t xml:space="preserve"> Edm</w:t>
      </w:r>
      <w:r>
        <w:t>e</w:t>
      </w:r>
      <w:r w:rsidRPr="0008467B">
        <w:t xml:space="preserve">-Jean-Baptiste </w:t>
      </w:r>
      <w:proofErr w:type="spellStart"/>
      <w:r w:rsidRPr="0008467B">
        <w:t>Labalte</w:t>
      </w:r>
      <w:proofErr w:type="spellEnd"/>
      <w:r w:rsidR="00314C1D">
        <w:t>,</w:t>
      </w:r>
      <w:r w:rsidRPr="0008467B">
        <w:t xml:space="preserve"> fourni</w:t>
      </w:r>
      <w:r w:rsidR="00155900">
        <w:t>t</w:t>
      </w:r>
      <w:r w:rsidRPr="0008467B">
        <w:t xml:space="preserve"> les accessoires dont </w:t>
      </w:r>
      <w:r w:rsidR="00155900">
        <w:t>soixante-deux</w:t>
      </w:r>
      <w:r w:rsidRPr="0008467B">
        <w:t xml:space="preserve"> chandeliers</w:t>
      </w:r>
      <w:r w:rsidR="00753D11">
        <w:rPr>
          <w:rStyle w:val="Appelnotedebasdep"/>
        </w:rPr>
        <w:footnoteReference w:id="370"/>
      </w:r>
      <w:r w:rsidRPr="0008467B">
        <w:t>.</w:t>
      </w:r>
    </w:p>
    <w:p w14:paraId="1AF7CD4C" w14:textId="77777777" w:rsidR="00185C0C" w:rsidRDefault="00185C0C" w:rsidP="00427B29">
      <w:pPr>
        <w:pStyle w:val="Listepuces"/>
        <w:numPr>
          <w:ilvl w:val="0"/>
          <w:numId w:val="0"/>
        </w:numPr>
      </w:pPr>
    </w:p>
    <w:p w14:paraId="713261F8" w14:textId="4C514265" w:rsidR="00CB23CD" w:rsidRDefault="00CB23CD" w:rsidP="00CB23CD">
      <w:pPr>
        <w:pStyle w:val="Listepuces"/>
        <w:numPr>
          <w:ilvl w:val="0"/>
          <w:numId w:val="0"/>
        </w:numPr>
      </w:pPr>
      <w:r w:rsidRPr="0008467B">
        <w:t xml:space="preserve">C'est à </w:t>
      </w:r>
      <w:r w:rsidR="00155900">
        <w:t>compter</w:t>
      </w:r>
      <w:r w:rsidRPr="0008467B">
        <w:t xml:space="preserve"> de 1816 et </w:t>
      </w:r>
      <w:r w:rsidR="00314C1D">
        <w:t>du</w:t>
      </w:r>
      <w:r w:rsidRPr="0008467B">
        <w:t xml:space="preserve"> retour définitif de Louis XVIII sur le trône de France que commença </w:t>
      </w:r>
      <w:r w:rsidR="00155900">
        <w:t xml:space="preserve">véritablement </w:t>
      </w:r>
      <w:r w:rsidRPr="0008467B">
        <w:t xml:space="preserve">la restauration </w:t>
      </w:r>
      <w:r w:rsidR="00155900">
        <w:t>complète</w:t>
      </w:r>
      <w:r w:rsidRPr="0008467B">
        <w:t xml:space="preserve"> de la cathédrale au </w:t>
      </w:r>
      <w:proofErr w:type="spellStart"/>
      <w:r w:rsidRPr="0008467B">
        <w:rPr>
          <w:smallCaps/>
        </w:rPr>
        <w:t>xix</w:t>
      </w:r>
      <w:r w:rsidRPr="00F46CF8">
        <w:rPr>
          <w:sz w:val="18"/>
          <w:szCs w:val="18"/>
        </w:rPr>
        <w:t>e</w:t>
      </w:r>
      <w:proofErr w:type="spellEnd"/>
      <w:r w:rsidRPr="0008467B">
        <w:t xml:space="preserve"> siècle. Nostalgique des années de jeunesse </w:t>
      </w:r>
      <w:r w:rsidR="00314C1D">
        <w:t>passées dans sa ville natale</w:t>
      </w:r>
      <w:r w:rsidR="00155900">
        <w:t>,</w:t>
      </w:r>
      <w:r w:rsidRPr="0008467B">
        <w:t xml:space="preserve"> quand il n'était que comte de Provence, le roi </w:t>
      </w:r>
      <w:r w:rsidR="00314C1D">
        <w:t xml:space="preserve">caressa alors l’idée de </w:t>
      </w:r>
      <w:r>
        <w:t xml:space="preserve">rétablir </w:t>
      </w:r>
      <w:r w:rsidR="00314C1D">
        <w:t>Versailles comme</w:t>
      </w:r>
      <w:r>
        <w:t xml:space="preserve"> capitale du royaume</w:t>
      </w:r>
      <w:r w:rsidRPr="0008467B">
        <w:t xml:space="preserve"> : il entama </w:t>
      </w:r>
      <w:r w:rsidR="00155900">
        <w:t xml:space="preserve">en conséquence </w:t>
      </w:r>
      <w:r w:rsidRPr="0008467B">
        <w:t>la restauration du parc (création du Jardin du roi) et du château (</w:t>
      </w:r>
      <w:r>
        <w:t xml:space="preserve">grands appartements ; galerie des Glaces ; </w:t>
      </w:r>
      <w:r w:rsidRPr="0008467B">
        <w:t>construction du pavillon Dufour), ainsi que de l'église S</w:t>
      </w:r>
      <w:r>
        <w:t>ain</w:t>
      </w:r>
      <w:r w:rsidRPr="0008467B">
        <w:t xml:space="preserve">t-Louis, </w:t>
      </w:r>
      <w:r w:rsidR="00155900">
        <w:t xml:space="preserve">devenue </w:t>
      </w:r>
      <w:r w:rsidRPr="0008467B">
        <w:t>désormais cathédrale, marqué</w:t>
      </w:r>
      <w:r w:rsidR="00155900">
        <w:t>e</w:t>
      </w:r>
      <w:r w:rsidRPr="0008467B">
        <w:t xml:space="preserve"> par le souvenir d</w:t>
      </w:r>
      <w:r w:rsidR="00155900">
        <w:t>e son père, le D</w:t>
      </w:r>
      <w:r w:rsidRPr="0008467B">
        <w:t>auphin Louis, fils de Louis XV.</w:t>
      </w:r>
    </w:p>
    <w:p w14:paraId="0B886333" w14:textId="77777777" w:rsidR="00CB23CD" w:rsidRPr="0008467B" w:rsidRDefault="00CB23CD" w:rsidP="00CB23CD">
      <w:pPr>
        <w:pStyle w:val="Listepuces"/>
        <w:numPr>
          <w:ilvl w:val="0"/>
          <w:numId w:val="0"/>
        </w:numPr>
      </w:pPr>
    </w:p>
    <w:p w14:paraId="34E56BDE" w14:textId="7ECE6747" w:rsidR="00CB23CD" w:rsidRDefault="00CB23CD" w:rsidP="00CB23CD">
      <w:pPr>
        <w:pStyle w:val="Listepuces"/>
        <w:numPr>
          <w:ilvl w:val="0"/>
          <w:numId w:val="0"/>
        </w:numPr>
      </w:pPr>
      <w:r w:rsidRPr="0008467B">
        <w:t>Cette restauration</w:t>
      </w:r>
      <w:r w:rsidR="00314C1D">
        <w:t xml:space="preserve"> complète </w:t>
      </w:r>
      <w:r w:rsidRPr="0008467B">
        <w:t>fut placée sous l'autorité de l'architecte diocésain</w:t>
      </w:r>
      <w:r w:rsidR="00A86D34">
        <w:t>, lequel</w:t>
      </w:r>
      <w:r w:rsidRPr="0008467B">
        <w:t xml:space="preserve"> releva</w:t>
      </w:r>
      <w:r w:rsidR="00A86D34">
        <w:t>i</w:t>
      </w:r>
      <w:r w:rsidRPr="0008467B">
        <w:t xml:space="preserve">t de l'administration des </w:t>
      </w:r>
      <w:r>
        <w:t>C</w:t>
      </w:r>
      <w:r w:rsidRPr="0008467B">
        <w:t xml:space="preserve">ultes </w:t>
      </w:r>
      <w:r w:rsidR="00A86D34">
        <w:t xml:space="preserve">dépendant </w:t>
      </w:r>
      <w:r w:rsidRPr="0008467B">
        <w:t>du ministère de l'Intérieur</w:t>
      </w:r>
      <w:r w:rsidR="00A86D34">
        <w:t>,</w:t>
      </w:r>
      <w:r w:rsidRPr="0008467B">
        <w:t xml:space="preserve"> puis de </w:t>
      </w:r>
      <w:r w:rsidR="00A86D34">
        <w:t xml:space="preserve">celui </w:t>
      </w:r>
      <w:r w:rsidR="00A859BD">
        <w:t xml:space="preserve">de </w:t>
      </w:r>
      <w:r w:rsidRPr="0008467B">
        <w:t xml:space="preserve">la Justice. Se succèderont ainsi les architectes Brunet (1815-1821) ; Le </w:t>
      </w:r>
      <w:proofErr w:type="spellStart"/>
      <w:r w:rsidRPr="0008467B">
        <w:t>Huby</w:t>
      </w:r>
      <w:proofErr w:type="spellEnd"/>
      <w:r w:rsidRPr="0008467B">
        <w:t xml:space="preserve"> (1821-1826) ; </w:t>
      </w:r>
      <w:r w:rsidR="00A86D34">
        <w:t xml:space="preserve">Auguste </w:t>
      </w:r>
      <w:r w:rsidRPr="0008467B">
        <w:t xml:space="preserve">Goy (1827-1838) ; </w:t>
      </w:r>
      <w:r w:rsidR="00A86D34">
        <w:t xml:space="preserve">Pierre-Jean-Baptiste </w:t>
      </w:r>
      <w:proofErr w:type="spellStart"/>
      <w:r w:rsidRPr="0008467B">
        <w:t>Douchain</w:t>
      </w:r>
      <w:proofErr w:type="spellEnd"/>
      <w:r w:rsidRPr="0008467B">
        <w:t xml:space="preserve"> (1838-1844)</w:t>
      </w:r>
      <w:r>
        <w:rPr>
          <w:rStyle w:val="Appelnotedebasdep"/>
        </w:rPr>
        <w:footnoteReference w:id="371"/>
      </w:r>
      <w:r w:rsidR="00C81250">
        <w:t>,</w:t>
      </w:r>
      <w:r w:rsidRPr="0008467B">
        <w:t xml:space="preserve"> </w:t>
      </w:r>
      <w:r w:rsidR="00A86D34">
        <w:t xml:space="preserve">Hippolyte </w:t>
      </w:r>
      <w:r w:rsidRPr="0008467B">
        <w:t>Blondel (1845-1888)</w:t>
      </w:r>
      <w:r w:rsidR="00AF3B37">
        <w:rPr>
          <w:rStyle w:val="Appelnotedebasdep"/>
        </w:rPr>
        <w:footnoteReference w:id="372"/>
      </w:r>
      <w:r>
        <w:t xml:space="preserve"> </w:t>
      </w:r>
      <w:r w:rsidRPr="0008467B">
        <w:sym w:font="Symbol" w:char="F02D"/>
      </w:r>
      <w:r>
        <w:t xml:space="preserve"> </w:t>
      </w:r>
      <w:r w:rsidRPr="0008467B">
        <w:t>petit</w:t>
      </w:r>
      <w:r>
        <w:t>-</w:t>
      </w:r>
      <w:r w:rsidRPr="0008467B">
        <w:t xml:space="preserve">fils ou petit-neveu </w:t>
      </w:r>
      <w:r>
        <w:t xml:space="preserve">du fameux Jacques-François </w:t>
      </w:r>
      <w:r w:rsidRPr="0008467B">
        <w:t xml:space="preserve">(?) </w:t>
      </w:r>
      <w:r w:rsidRPr="0008467B">
        <w:sym w:font="Symbol" w:char="F02D"/>
      </w:r>
      <w:r w:rsidRPr="0008467B">
        <w:t xml:space="preserve"> ; et </w:t>
      </w:r>
      <w:r w:rsidR="00A859BD">
        <w:t xml:space="preserve">Marcel </w:t>
      </w:r>
      <w:r w:rsidRPr="0008467B">
        <w:t>Lambert (1889-1905)</w:t>
      </w:r>
      <w:r w:rsidR="00A859BD">
        <w:t>, architecte en chef des domaines de Versailles et de Trianon de 1888 à 1912</w:t>
      </w:r>
      <w:r w:rsidRPr="0008467B">
        <w:t xml:space="preserve">. Leurs appointements </w:t>
      </w:r>
      <w:r>
        <w:t>étai</w:t>
      </w:r>
      <w:r w:rsidRPr="0008467B">
        <w:t>ent de 150 fr</w:t>
      </w:r>
      <w:r w:rsidR="00A859BD">
        <w:t>anc</w:t>
      </w:r>
      <w:r w:rsidRPr="0008467B">
        <w:t xml:space="preserve">s </w:t>
      </w:r>
      <w:r>
        <w:t>annuels en sus de leurs honoraires</w:t>
      </w:r>
      <w:r w:rsidR="00AF3B37">
        <w:rPr>
          <w:rStyle w:val="Appelnotedebasdep"/>
        </w:rPr>
        <w:footnoteReference w:id="373"/>
      </w:r>
      <w:r>
        <w:t>.</w:t>
      </w:r>
    </w:p>
    <w:p w14:paraId="6067F864" w14:textId="0F6362B3" w:rsidR="00CB23CD" w:rsidRDefault="00CB23CD" w:rsidP="00CB23CD">
      <w:pPr>
        <w:pStyle w:val="Listepuces"/>
        <w:numPr>
          <w:ilvl w:val="0"/>
          <w:numId w:val="0"/>
        </w:numPr>
      </w:pPr>
      <w:r w:rsidRPr="0008467B">
        <w:lastRenderedPageBreak/>
        <w:t>Au fil des changements de régime, les lys de France seront tantôt rétablis, tantôt supprimés dans les décors et mobiliers de l</w:t>
      </w:r>
      <w:r w:rsidR="00314C1D">
        <w:t>’édifice</w:t>
      </w:r>
      <w:r w:rsidRPr="0008467B">
        <w:t>. Il en sera de même du monument funéraire du duc de Berry par James Pradier.</w:t>
      </w:r>
    </w:p>
    <w:p w14:paraId="630584E3" w14:textId="77777777" w:rsidR="00CB23CD" w:rsidRPr="0008467B" w:rsidRDefault="00CB23CD" w:rsidP="00CB23CD">
      <w:pPr>
        <w:pStyle w:val="Listepuces"/>
        <w:numPr>
          <w:ilvl w:val="0"/>
          <w:numId w:val="0"/>
        </w:numPr>
      </w:pPr>
    </w:p>
    <w:p w14:paraId="0FB0FEE1" w14:textId="07BFE112" w:rsidR="00CB23CD" w:rsidRDefault="00CB23CD" w:rsidP="00CB23CD">
      <w:pPr>
        <w:pStyle w:val="Listepuces"/>
        <w:numPr>
          <w:ilvl w:val="0"/>
          <w:numId w:val="0"/>
        </w:numPr>
      </w:pPr>
      <w:r w:rsidRPr="0008467B">
        <w:t xml:space="preserve">Comme sous le Consulat et l'Empire, la restauration de la cathédrale se focalisa </w:t>
      </w:r>
      <w:r w:rsidR="00C81250">
        <w:t xml:space="preserve">tout </w:t>
      </w:r>
      <w:r w:rsidRPr="0008467B">
        <w:t xml:space="preserve">d'abord </w:t>
      </w:r>
      <w:r w:rsidR="00C81250">
        <w:t>s</w:t>
      </w:r>
      <w:r w:rsidRPr="0008467B">
        <w:t xml:space="preserve">ur les parties </w:t>
      </w:r>
      <w:r w:rsidR="00314C1D">
        <w:t>indispensabl</w:t>
      </w:r>
      <w:r w:rsidRPr="0008467B">
        <w:t>es à la liturgie. Furent ainsi restaurés successivement</w:t>
      </w:r>
      <w:r w:rsidR="00C81250">
        <w:t> :</w:t>
      </w:r>
      <w:r w:rsidRPr="0008467B">
        <w:t xml:space="preserve"> le chœur, le transept, la chapelle de la Vierge</w:t>
      </w:r>
      <w:r w:rsidR="00C81250">
        <w:t>,</w:t>
      </w:r>
      <w:r w:rsidRPr="0008467B">
        <w:t xml:space="preserve"> puis les chapelles latérales. Ces restaurations intérieures furent menées</w:t>
      </w:r>
      <w:r w:rsidR="00314C1D">
        <w:t>,</w:t>
      </w:r>
      <w:r w:rsidRPr="0008467B">
        <w:t xml:space="preserve"> tantôt alternativement, tantôt concomitamment avec </w:t>
      </w:r>
      <w:r w:rsidR="00C81250">
        <w:t>cel</w:t>
      </w:r>
      <w:r w:rsidRPr="0008467B">
        <w:t xml:space="preserve">les extérieures au gré des financements </w:t>
      </w:r>
      <w:r w:rsidR="00C81250">
        <w:t xml:space="preserve">qui pouvaient être </w:t>
      </w:r>
      <w:r w:rsidRPr="0008467B">
        <w:t xml:space="preserve">alloués par l'administration des </w:t>
      </w:r>
      <w:r>
        <w:t>C</w:t>
      </w:r>
      <w:r w:rsidRPr="0008467B">
        <w:t xml:space="preserve">ultes </w:t>
      </w:r>
      <w:r w:rsidR="00314C1D">
        <w:t>ou</w:t>
      </w:r>
      <w:r w:rsidRPr="0008467B">
        <w:t xml:space="preserve"> la fabrique. </w:t>
      </w:r>
      <w:r>
        <w:t>Dans l</w:t>
      </w:r>
      <w:r w:rsidR="00C81250">
        <w:t>a perspective</w:t>
      </w:r>
      <w:r>
        <w:t xml:space="preserve"> de la consécration de la cathédrale en décembre 1843</w:t>
      </w:r>
      <w:r w:rsidR="00C81250">
        <w:t>,</w:t>
      </w:r>
      <w:r>
        <w:t xml:space="preserve"> par laquelle Mgr </w:t>
      </w:r>
      <w:proofErr w:type="spellStart"/>
      <w:r>
        <w:t>Blanquart</w:t>
      </w:r>
      <w:proofErr w:type="spellEnd"/>
      <w:r>
        <w:t xml:space="preserve"> de Bailleul entendait marquer symboliquement </w:t>
      </w:r>
      <w:r w:rsidR="00C81250">
        <w:t>le</w:t>
      </w:r>
      <w:r>
        <w:t xml:space="preserve"> passage</w:t>
      </w:r>
      <w:r w:rsidR="00C81250">
        <w:t xml:space="preserve"> de l’édifice</w:t>
      </w:r>
      <w:r>
        <w:t xml:space="preserve"> d’un siècle à l’autre et confirmer</w:t>
      </w:r>
      <w:r w:rsidR="00C81250">
        <w:t>,</w:t>
      </w:r>
      <w:r>
        <w:t xml:space="preserve"> </w:t>
      </w:r>
      <w:r w:rsidR="00C81250">
        <w:t>sur le plan religieux,</w:t>
      </w:r>
      <w:r>
        <w:t xml:space="preserve"> ses « bénédictions premières », la restauration complète du maître-autel et du tabernacle fut </w:t>
      </w:r>
      <w:r w:rsidR="00DC1080">
        <w:t xml:space="preserve">ainsi </w:t>
      </w:r>
      <w:r>
        <w:t>en</w:t>
      </w:r>
      <w:r w:rsidR="00DC1080">
        <w:t>g</w:t>
      </w:r>
      <w:r>
        <w:t>a</w:t>
      </w:r>
      <w:r w:rsidR="00DC1080">
        <w:t>g</w:t>
      </w:r>
      <w:r>
        <w:t>ée</w:t>
      </w:r>
      <w:r w:rsidR="00AF3B37">
        <w:rPr>
          <w:rStyle w:val="Appelnotedebasdep"/>
        </w:rPr>
        <w:footnoteReference w:id="374"/>
      </w:r>
      <w:r>
        <w:t>.</w:t>
      </w:r>
    </w:p>
    <w:p w14:paraId="3E15496C" w14:textId="77777777" w:rsidR="00CB23CD" w:rsidRDefault="00CB23CD" w:rsidP="00CB23CD">
      <w:pPr>
        <w:pStyle w:val="Listepuces"/>
        <w:numPr>
          <w:ilvl w:val="0"/>
          <w:numId w:val="0"/>
        </w:numPr>
      </w:pPr>
    </w:p>
    <w:p w14:paraId="0C7263A3" w14:textId="77777777" w:rsidR="00314C1D" w:rsidRDefault="00CB23CD" w:rsidP="00CB23CD">
      <w:pPr>
        <w:pStyle w:val="Listepuces"/>
        <w:numPr>
          <w:ilvl w:val="0"/>
          <w:numId w:val="0"/>
        </w:numPr>
      </w:pPr>
      <w:r w:rsidRPr="0008467B">
        <w:t xml:space="preserve">La période faste des restaurations </w:t>
      </w:r>
      <w:r>
        <w:t xml:space="preserve">de l’église </w:t>
      </w:r>
      <w:r w:rsidR="00C81250">
        <w:t>demeure</w:t>
      </w:r>
      <w:r w:rsidRPr="0008467B">
        <w:t xml:space="preserve"> celle du Second Empire </w:t>
      </w:r>
      <w:r w:rsidR="00C81250">
        <w:t xml:space="preserve">– Napoléon III et surtout l’impératrice Eugénie étaient de fervents catholiques ‒ </w:t>
      </w:r>
      <w:r w:rsidRPr="0008467B">
        <w:t xml:space="preserve">et de son très volontariste architecte </w:t>
      </w:r>
      <w:r w:rsidR="00C81250">
        <w:t>diocésain</w:t>
      </w:r>
      <w:r w:rsidR="00493490">
        <w:t>,</w:t>
      </w:r>
      <w:r w:rsidR="00C81250">
        <w:t xml:space="preserve"> Hippolyte </w:t>
      </w:r>
      <w:r w:rsidRPr="0008467B">
        <w:t xml:space="preserve">Blondel. </w:t>
      </w:r>
    </w:p>
    <w:p w14:paraId="0F1FC06D" w14:textId="77777777" w:rsidR="00314C1D" w:rsidRDefault="00314C1D" w:rsidP="00CB23CD">
      <w:pPr>
        <w:pStyle w:val="Listepuces"/>
        <w:numPr>
          <w:ilvl w:val="0"/>
          <w:numId w:val="0"/>
        </w:numPr>
      </w:pPr>
    </w:p>
    <w:p w14:paraId="142EBC75" w14:textId="52E06208" w:rsidR="00CB23CD" w:rsidRDefault="00CB23CD" w:rsidP="00CB23CD">
      <w:pPr>
        <w:pStyle w:val="Listepuces"/>
        <w:numPr>
          <w:ilvl w:val="0"/>
          <w:numId w:val="0"/>
        </w:numPr>
      </w:pPr>
      <w:r w:rsidRPr="0008467B">
        <w:t xml:space="preserve">Contrairement aux églises du temps, souvent restaurées dans le goût néo-roman </w:t>
      </w:r>
      <w:r w:rsidR="00493490">
        <w:t>ou</w:t>
      </w:r>
      <w:r w:rsidRPr="0008467B">
        <w:t xml:space="preserve"> néo-gothique en vigueur, S</w:t>
      </w:r>
      <w:r>
        <w:t>ain</w:t>
      </w:r>
      <w:r w:rsidRPr="0008467B">
        <w:t>t-Louis de Versailles présente</w:t>
      </w:r>
      <w:r w:rsidR="00DC1080">
        <w:t xml:space="preserve"> </w:t>
      </w:r>
      <w:r w:rsidRPr="0008467B">
        <w:t xml:space="preserve">la remarquable </w:t>
      </w:r>
      <w:r w:rsidR="00493490">
        <w:t>particular</w:t>
      </w:r>
      <w:r w:rsidRPr="0008467B">
        <w:t>ité d’avoir conserv</w:t>
      </w:r>
      <w:r w:rsidR="00314C1D">
        <w:t>é</w:t>
      </w:r>
      <w:r w:rsidR="00493490">
        <w:t xml:space="preserve"> le caractère</w:t>
      </w:r>
      <w:r w:rsidRPr="0008467B">
        <w:t xml:space="preserve"> </w:t>
      </w:r>
      <w:proofErr w:type="spellStart"/>
      <w:r w:rsidRPr="0008467B">
        <w:rPr>
          <w:smallCaps/>
        </w:rPr>
        <w:t>xviii</w:t>
      </w:r>
      <w:r w:rsidRPr="00F46CF8">
        <w:rPr>
          <w:sz w:val="18"/>
          <w:szCs w:val="18"/>
        </w:rPr>
        <w:t>e</w:t>
      </w:r>
      <w:proofErr w:type="spellEnd"/>
      <w:r w:rsidRPr="0008467B">
        <w:t xml:space="preserve"> de</w:t>
      </w:r>
      <w:r w:rsidR="00314C1D">
        <w:t xml:space="preserve"> se</w:t>
      </w:r>
      <w:r w:rsidRPr="0008467B">
        <w:t>s origines</w:t>
      </w:r>
      <w:r w:rsidR="00DC1080">
        <w:t xml:space="preserve"> en grande partie</w:t>
      </w:r>
      <w:r w:rsidRPr="0008467B">
        <w:t xml:space="preserve">. </w:t>
      </w:r>
      <w:r>
        <w:t>Ainsi, c</w:t>
      </w:r>
      <w:r w:rsidRPr="0008467B">
        <w:t xml:space="preserve">ontrairement à sa consœur de </w:t>
      </w:r>
      <w:r>
        <w:t>L</w:t>
      </w:r>
      <w:r w:rsidRPr="0008467B">
        <w:t>a Rochelle où l’on mêla grilles rocailles, autels de goût médiéval et décor néo-baroque d</w:t>
      </w:r>
      <w:r w:rsidR="00314C1D">
        <w:t>ans</w:t>
      </w:r>
      <w:r w:rsidRPr="0008467B">
        <w:t xml:space="preserve"> </w:t>
      </w:r>
      <w:r w:rsidR="00DC1080">
        <w:t>l</w:t>
      </w:r>
      <w:r w:rsidRPr="0008467B">
        <w:t xml:space="preserve">es chapelles, la restauration de la cathédrale de Versailles </w:t>
      </w:r>
      <w:r w:rsidR="00314C1D">
        <w:t>se fit dans</w:t>
      </w:r>
      <w:r w:rsidRPr="0008467B">
        <w:t xml:space="preserve"> une belle unité stylis</w:t>
      </w:r>
      <w:r w:rsidR="00314C1D">
        <w:t>ti</w:t>
      </w:r>
      <w:r w:rsidRPr="0008467B">
        <w:t xml:space="preserve">que. La seule concession au goût médiéval fut la regrettable installation de vitraux </w:t>
      </w:r>
      <w:r w:rsidR="00DC1080">
        <w:t>colorés</w:t>
      </w:r>
      <w:r w:rsidR="00314C1D">
        <w:t>, passant</w:t>
      </w:r>
      <w:r w:rsidRPr="0008467B">
        <w:t xml:space="preserve"> ainsi d’un édifice baigné de lumière à un édifice assombri. Fort heureusement, la nef fut préservée</w:t>
      </w:r>
      <w:r w:rsidR="00314C1D" w:rsidRPr="00314C1D">
        <w:t xml:space="preserve"> </w:t>
      </w:r>
      <w:r w:rsidR="00314C1D" w:rsidRPr="0008467B">
        <w:t>en partie</w:t>
      </w:r>
      <w:r w:rsidRPr="0008467B">
        <w:t>.</w:t>
      </w:r>
    </w:p>
    <w:p w14:paraId="2FA18B2E" w14:textId="77777777" w:rsidR="00CB23CD" w:rsidRPr="0008467B" w:rsidRDefault="00CB23CD" w:rsidP="00CB23CD">
      <w:pPr>
        <w:pStyle w:val="Listepuces"/>
        <w:numPr>
          <w:ilvl w:val="0"/>
          <w:numId w:val="0"/>
        </w:numPr>
      </w:pPr>
    </w:p>
    <w:p w14:paraId="60008940" w14:textId="7476AF5D" w:rsidR="00CB23CD" w:rsidRDefault="00CB23CD" w:rsidP="00CB23CD">
      <w:pPr>
        <w:pStyle w:val="Listepuces"/>
        <w:numPr>
          <w:ilvl w:val="0"/>
          <w:numId w:val="0"/>
        </w:numPr>
      </w:pPr>
      <w:r w:rsidRPr="0008467B">
        <w:t>Ainsi, malgré les vicissitudes du siècle, S</w:t>
      </w:r>
      <w:r>
        <w:t>ain</w:t>
      </w:r>
      <w:r w:rsidRPr="0008467B">
        <w:t xml:space="preserve">t-Louis </w:t>
      </w:r>
      <w:r w:rsidR="00DC1080">
        <w:t xml:space="preserve">de Versailles </w:t>
      </w:r>
      <w:r w:rsidRPr="0008467B">
        <w:t>parvint à recouvrer peu à peu une partie du faste qui avait prévalu sous l’Ancien Régime. Hormis les principaux, le bois remplaça le marbre dans les autels et de petits maîtres</w:t>
      </w:r>
      <w:r>
        <w:t>, aujourd’hui oubliés,</w:t>
      </w:r>
      <w:r w:rsidRPr="0008467B">
        <w:t xml:space="preserve"> combl</w:t>
      </w:r>
      <w:r>
        <w:t>èrent</w:t>
      </w:r>
      <w:r w:rsidRPr="0008467B">
        <w:t xml:space="preserve"> </w:t>
      </w:r>
      <w:r>
        <w:t xml:space="preserve">assez remarquablement </w:t>
      </w:r>
      <w:r w:rsidRPr="0008467B">
        <w:t>l’absence des tableaux disparus ou cédés.</w:t>
      </w:r>
    </w:p>
    <w:p w14:paraId="3CCC2958" w14:textId="77777777" w:rsidR="00CB23CD" w:rsidRPr="0008467B" w:rsidRDefault="00CB23CD" w:rsidP="00CB23CD">
      <w:pPr>
        <w:pStyle w:val="Listepuces"/>
        <w:numPr>
          <w:ilvl w:val="0"/>
          <w:numId w:val="0"/>
        </w:numPr>
      </w:pPr>
    </w:p>
    <w:p w14:paraId="0F9E57A9" w14:textId="60E6EB2C" w:rsidR="00CB23CD" w:rsidRDefault="00CB23CD" w:rsidP="00CB23CD">
      <w:pPr>
        <w:pStyle w:val="Listepuces"/>
        <w:numPr>
          <w:ilvl w:val="0"/>
          <w:numId w:val="0"/>
        </w:numPr>
      </w:pPr>
      <w:r w:rsidRPr="0008467B">
        <w:lastRenderedPageBreak/>
        <w:t xml:space="preserve">Le </w:t>
      </w:r>
      <w:proofErr w:type="spellStart"/>
      <w:r w:rsidRPr="0008467B">
        <w:rPr>
          <w:smallCaps/>
        </w:rPr>
        <w:t>xix</w:t>
      </w:r>
      <w:r w:rsidRPr="00F46CF8">
        <w:rPr>
          <w:sz w:val="18"/>
          <w:szCs w:val="18"/>
        </w:rPr>
        <w:t>e</w:t>
      </w:r>
      <w:proofErr w:type="spellEnd"/>
      <w:r>
        <w:rPr>
          <w:vertAlign w:val="superscript"/>
        </w:rPr>
        <w:t xml:space="preserve"> </w:t>
      </w:r>
      <w:r>
        <w:t xml:space="preserve">siècle </w:t>
      </w:r>
      <w:r w:rsidRPr="0008467B">
        <w:t xml:space="preserve">poursuivit également le travail d’aménagement du </w:t>
      </w:r>
      <w:proofErr w:type="spellStart"/>
      <w:r w:rsidRPr="0008467B">
        <w:rPr>
          <w:smallCaps/>
        </w:rPr>
        <w:t>xviii</w:t>
      </w:r>
      <w:r w:rsidRPr="00F46CF8">
        <w:rPr>
          <w:sz w:val="18"/>
          <w:szCs w:val="18"/>
        </w:rPr>
        <w:t>e</w:t>
      </w:r>
      <w:proofErr w:type="spellEnd"/>
      <w:r w:rsidRPr="0008467B">
        <w:t xml:space="preserve"> à travers les chapelles de la nef. Les plus habiles artisans versaillais participèrent à ces travaux avec</w:t>
      </w:r>
      <w:r w:rsidR="00DC1080">
        <w:t>,</w:t>
      </w:r>
      <w:r w:rsidRPr="0008467B">
        <w:t xml:space="preserve"> chaque fois</w:t>
      </w:r>
      <w:r w:rsidR="00DC1080">
        <w:t>,</w:t>
      </w:r>
      <w:r w:rsidRPr="0008467B">
        <w:t xml:space="preserve"> le même souci d</w:t>
      </w:r>
      <w:r>
        <w:t>u</w:t>
      </w:r>
      <w:r w:rsidRPr="0008467B">
        <w:t xml:space="preserve"> bien</w:t>
      </w:r>
      <w:r>
        <w:t>-</w:t>
      </w:r>
      <w:r w:rsidRPr="0008467B">
        <w:t xml:space="preserve">faire. Ils œuvrèrent si bien que l’illusion de décors </w:t>
      </w:r>
      <w:proofErr w:type="spellStart"/>
      <w:r w:rsidRPr="0008467B">
        <w:rPr>
          <w:smallCaps/>
        </w:rPr>
        <w:t>xviii</w:t>
      </w:r>
      <w:r w:rsidRPr="00F46CF8">
        <w:rPr>
          <w:sz w:val="18"/>
          <w:szCs w:val="18"/>
        </w:rPr>
        <w:t>e</w:t>
      </w:r>
      <w:proofErr w:type="spellEnd"/>
      <w:r w:rsidRPr="0008467B">
        <w:t xml:space="preserve"> </w:t>
      </w:r>
      <w:r w:rsidR="00DC1080">
        <w:t>atteint souvent la perfection</w:t>
      </w:r>
      <w:r w:rsidRPr="0008467B">
        <w:t>. Il</w:t>
      </w:r>
      <w:r w:rsidR="00DC1080">
        <w:t xml:space="preserve"> est</w:t>
      </w:r>
      <w:r w:rsidR="00DE53C2">
        <w:t xml:space="preserve"> </w:t>
      </w:r>
      <w:r w:rsidR="00DC1080">
        <w:t>vrai qu’il</w:t>
      </w:r>
      <w:r w:rsidRPr="0008467B">
        <w:t xml:space="preserve"> s’agissait</w:t>
      </w:r>
      <w:r w:rsidR="00DC1080">
        <w:t>,</w:t>
      </w:r>
      <w:r w:rsidRPr="0008467B">
        <w:t xml:space="preserve"> le plus souvent</w:t>
      </w:r>
      <w:r w:rsidR="00DC1080">
        <w:t>,</w:t>
      </w:r>
      <w:r w:rsidRPr="0008467B">
        <w:t xml:space="preserve"> du remploi d’éléments</w:t>
      </w:r>
      <w:r w:rsidR="00DC1080">
        <w:t xml:space="preserve"> anciens</w:t>
      </w:r>
      <w:r w:rsidRPr="0008467B">
        <w:t xml:space="preserve"> conservés dans les réserves du château</w:t>
      </w:r>
      <w:r>
        <w:t xml:space="preserve"> </w:t>
      </w:r>
      <w:r w:rsidRPr="0008467B">
        <w:t>…</w:t>
      </w:r>
    </w:p>
    <w:p w14:paraId="6CD41CF0" w14:textId="77777777" w:rsidR="00251C2B" w:rsidRPr="0008467B" w:rsidRDefault="00251C2B" w:rsidP="00CB23CD">
      <w:pPr>
        <w:pStyle w:val="Listepuces"/>
        <w:numPr>
          <w:ilvl w:val="0"/>
          <w:numId w:val="0"/>
        </w:numPr>
      </w:pPr>
    </w:p>
    <w:p w14:paraId="1477D098" w14:textId="20672138" w:rsidR="00251C2B" w:rsidRPr="00753508" w:rsidRDefault="00251C2B" w:rsidP="00251C2B">
      <w:pPr>
        <w:pStyle w:val="Listepuces"/>
        <w:numPr>
          <w:ilvl w:val="0"/>
          <w:numId w:val="0"/>
        </w:numPr>
        <w:ind w:left="360" w:hanging="360"/>
        <w:rPr>
          <w:b/>
          <w:bCs/>
          <w:u w:val="single"/>
        </w:rPr>
      </w:pPr>
      <w:r w:rsidRPr="00753508">
        <w:rPr>
          <w:b/>
          <w:bCs/>
          <w:u w:val="single"/>
        </w:rPr>
        <w:t>2) Les extérieurs</w:t>
      </w:r>
    </w:p>
    <w:p w14:paraId="2F7228E7" w14:textId="77777777" w:rsidR="00251C2B" w:rsidRPr="00014D27" w:rsidRDefault="00251C2B" w:rsidP="00251C2B">
      <w:pPr>
        <w:pStyle w:val="Listepuces"/>
        <w:numPr>
          <w:ilvl w:val="0"/>
          <w:numId w:val="0"/>
        </w:numPr>
        <w:ind w:left="360" w:hanging="360"/>
        <w:rPr>
          <w:b/>
          <w:bCs/>
          <w:sz w:val="16"/>
          <w:szCs w:val="16"/>
          <w:u w:val="single"/>
        </w:rPr>
      </w:pPr>
    </w:p>
    <w:p w14:paraId="538A2332" w14:textId="3C66F431" w:rsidR="00251C2B" w:rsidRDefault="00014D27" w:rsidP="00014D27">
      <w:pPr>
        <w:pStyle w:val="Listepuces"/>
        <w:numPr>
          <w:ilvl w:val="0"/>
          <w:numId w:val="0"/>
        </w:numPr>
        <w:ind w:left="360" w:hanging="360"/>
        <w:rPr>
          <w:b/>
          <w:bCs/>
          <w:u w:val="single"/>
        </w:rPr>
      </w:pPr>
      <w:r>
        <w:rPr>
          <w:b/>
          <w:bCs/>
          <w:u w:val="single"/>
        </w:rPr>
        <w:t>a)</w:t>
      </w:r>
      <w:r w:rsidR="00251C2B" w:rsidRPr="00014D27">
        <w:rPr>
          <w:b/>
          <w:bCs/>
          <w:u w:val="single"/>
        </w:rPr>
        <w:t>Les façades</w:t>
      </w:r>
    </w:p>
    <w:p w14:paraId="753799C5" w14:textId="77777777" w:rsidR="00014D27" w:rsidRPr="00014D27" w:rsidRDefault="00014D27" w:rsidP="00014D27">
      <w:pPr>
        <w:pStyle w:val="Listepuces"/>
        <w:numPr>
          <w:ilvl w:val="0"/>
          <w:numId w:val="0"/>
        </w:numPr>
        <w:ind w:left="360"/>
        <w:rPr>
          <w:b/>
          <w:bCs/>
          <w:sz w:val="16"/>
          <w:szCs w:val="16"/>
          <w:u w:val="single"/>
        </w:rPr>
      </w:pPr>
    </w:p>
    <w:p w14:paraId="7575160B" w14:textId="77777777" w:rsidR="00251C2B" w:rsidRPr="00014D27" w:rsidRDefault="00251C2B" w:rsidP="00251C2B">
      <w:pPr>
        <w:pStyle w:val="Listepuces"/>
        <w:numPr>
          <w:ilvl w:val="0"/>
          <w:numId w:val="0"/>
        </w:numPr>
        <w:ind w:left="360" w:hanging="360"/>
        <w:rPr>
          <w:b/>
          <w:bCs/>
          <w:i/>
        </w:rPr>
      </w:pPr>
      <w:r w:rsidRPr="00014D27">
        <w:rPr>
          <w:b/>
          <w:bCs/>
          <w:i/>
        </w:rPr>
        <w:t>Les cloches</w:t>
      </w:r>
    </w:p>
    <w:p w14:paraId="2971F212" w14:textId="3E644C4B" w:rsidR="00251C2B" w:rsidRDefault="00251C2B" w:rsidP="00251C2B">
      <w:pPr>
        <w:pStyle w:val="Listepuces"/>
        <w:numPr>
          <w:ilvl w:val="0"/>
          <w:numId w:val="0"/>
        </w:numPr>
      </w:pPr>
      <w:r w:rsidRPr="0008467B">
        <w:t xml:space="preserve">La première préoccupation en matière </w:t>
      </w:r>
      <w:r w:rsidR="00DE53C2">
        <w:t xml:space="preserve">de rénovation </w:t>
      </w:r>
      <w:r w:rsidRPr="0008467B">
        <w:t xml:space="preserve">extérieure </w:t>
      </w:r>
      <w:r w:rsidR="00DE53C2">
        <w:t>fut</w:t>
      </w:r>
      <w:r w:rsidRPr="0008467B">
        <w:t xml:space="preserve"> sur le rétablissement </w:t>
      </w:r>
      <w:r>
        <w:t xml:space="preserve">des cloches. </w:t>
      </w:r>
      <w:r w:rsidR="000B6A86">
        <w:t>L</w:t>
      </w:r>
      <w:r w:rsidRPr="0008467B">
        <w:t>a dernière des cloches originelles,</w:t>
      </w:r>
      <w:r w:rsidR="000B6A86" w:rsidRPr="0008467B">
        <w:t> </w:t>
      </w:r>
      <w:r w:rsidR="000B6A86" w:rsidRPr="000B6A86">
        <w:rPr>
          <w:i/>
          <w:iCs/>
        </w:rPr>
        <w:t>Joséphine</w:t>
      </w:r>
      <w:r w:rsidR="000B6A86" w:rsidRPr="0008467B">
        <w:t xml:space="preserve">, </w:t>
      </w:r>
      <w:r w:rsidRPr="0008467B">
        <w:t xml:space="preserve">fit l'objet d'une nouvelle restauration en 1814 après celle </w:t>
      </w:r>
      <w:r w:rsidR="000B6A86">
        <w:t>de</w:t>
      </w:r>
      <w:r w:rsidRPr="0008467B">
        <w:t xml:space="preserve"> 1807. </w:t>
      </w:r>
      <w:r w:rsidR="000B6A86">
        <w:t>D</w:t>
      </w:r>
      <w:r w:rsidRPr="0008467B">
        <w:t>epuis la Révolution</w:t>
      </w:r>
      <w:r w:rsidR="000B6A86">
        <w:t>,</w:t>
      </w:r>
      <w:r w:rsidR="000B6A86" w:rsidRPr="000B6A86">
        <w:t xml:space="preserve"> </w:t>
      </w:r>
      <w:r w:rsidR="000B6A86">
        <w:t>e</w:t>
      </w:r>
      <w:r w:rsidR="000B6A86" w:rsidRPr="0008467B">
        <w:t>lle servait</w:t>
      </w:r>
      <w:r w:rsidR="000B6A86">
        <w:t xml:space="preserve"> </w:t>
      </w:r>
      <w:r w:rsidRPr="0008467B">
        <w:t>à sonner les offices et le tocsin</w:t>
      </w:r>
      <w:r>
        <w:rPr>
          <w:rStyle w:val="Appelnotedebasdep"/>
        </w:rPr>
        <w:footnoteReference w:id="375"/>
      </w:r>
      <w:r w:rsidRPr="0008467B">
        <w:t xml:space="preserve">. Elle donnait manifestement </w:t>
      </w:r>
      <w:r w:rsidR="000B6A86">
        <w:t>quelque</w:t>
      </w:r>
      <w:r w:rsidRPr="0008467B">
        <w:t xml:space="preserve">s signes de faiblesse puisqu'elle fit l'objet d'une nouvelle intervention en décembre 1816 par le charpentier et fondeur parisien </w:t>
      </w:r>
      <w:proofErr w:type="spellStart"/>
      <w:r w:rsidRPr="0008467B">
        <w:t>Boucault</w:t>
      </w:r>
      <w:proofErr w:type="spellEnd"/>
      <w:r>
        <w:t xml:space="preserve"> dont</w:t>
      </w:r>
      <w:r w:rsidRPr="0008467B">
        <w:t xml:space="preserve"> </w:t>
      </w:r>
      <w:r>
        <w:t>c</w:t>
      </w:r>
      <w:r w:rsidRPr="0008467B">
        <w:t xml:space="preserve">'était là </w:t>
      </w:r>
      <w:r>
        <w:t>l</w:t>
      </w:r>
      <w:r w:rsidRPr="0008467B">
        <w:t>a première à S</w:t>
      </w:r>
      <w:r>
        <w:t>ain</w:t>
      </w:r>
      <w:r w:rsidRPr="0008467B">
        <w:t>t-Louis. Elle fut suivie de celle du charpentier Touchard en 1821</w:t>
      </w:r>
      <w:r>
        <w:rPr>
          <w:rStyle w:val="Appelnotedebasdep"/>
        </w:rPr>
        <w:footnoteReference w:id="376"/>
      </w:r>
      <w:r w:rsidRPr="0008467B">
        <w:t>.</w:t>
      </w:r>
    </w:p>
    <w:p w14:paraId="27DB9EE1" w14:textId="5279E5CE" w:rsidR="00251C2B" w:rsidRDefault="00251C2B" w:rsidP="00251C2B">
      <w:pPr>
        <w:pStyle w:val="Listepuces"/>
        <w:numPr>
          <w:ilvl w:val="0"/>
          <w:numId w:val="0"/>
        </w:numPr>
      </w:pPr>
      <w:r w:rsidRPr="0008467B">
        <w:t xml:space="preserve"> </w:t>
      </w:r>
    </w:p>
    <w:p w14:paraId="2F6AF362" w14:textId="5999AD45" w:rsidR="00251C2B" w:rsidRDefault="00251C2B" w:rsidP="00251C2B">
      <w:pPr>
        <w:pStyle w:val="Listepuces"/>
        <w:numPr>
          <w:ilvl w:val="0"/>
          <w:numId w:val="0"/>
        </w:numPr>
      </w:pPr>
      <w:r w:rsidRPr="0008467B">
        <w:t>Le rétablissement des cloches fut envisagé dès 1820. La fabrique avait sollicité l</w:t>
      </w:r>
      <w:r w:rsidR="000B6A86">
        <w:t>’installation</w:t>
      </w:r>
      <w:r w:rsidRPr="0008467B">
        <w:t xml:space="preserve"> de </w:t>
      </w:r>
      <w:r>
        <w:t>trois</w:t>
      </w:r>
      <w:r w:rsidRPr="0008467B">
        <w:t xml:space="preserve"> nouvelles cloches pour la célébration des fêtes, rappelant qu'il n'y avait eu aucune dépense extraordinaire depuis 1816. Ce n'est toutefois qu'en 1823 que </w:t>
      </w:r>
      <w:proofErr w:type="spellStart"/>
      <w:r w:rsidRPr="0008467B">
        <w:t>Boucault</w:t>
      </w:r>
      <w:proofErr w:type="spellEnd"/>
      <w:r w:rsidRPr="0008467B">
        <w:t xml:space="preserve"> fut sollicité pour fon</w:t>
      </w:r>
      <w:r w:rsidR="000B6A86">
        <w:t>dr</w:t>
      </w:r>
      <w:r w:rsidRPr="0008467B">
        <w:t xml:space="preserve">e </w:t>
      </w:r>
      <w:r>
        <w:t>quatre</w:t>
      </w:r>
      <w:r w:rsidRPr="0008467B">
        <w:t xml:space="preserve"> nouvelles cloches. Le marché se montait à 20 842,60 fr</w:t>
      </w:r>
      <w:r w:rsidR="00C81250">
        <w:t>anc</w:t>
      </w:r>
      <w:r w:rsidRPr="0008467B">
        <w:t xml:space="preserve">s. L'artisan promettait de fournir </w:t>
      </w:r>
      <w:r>
        <w:t>quatre</w:t>
      </w:r>
      <w:r w:rsidRPr="0008467B">
        <w:t xml:space="preserve"> cloches composées de </w:t>
      </w:r>
      <w:smartTag w:uri="urn:schemas-microsoft-com:office:smarttags" w:element="metricconverter">
        <w:smartTagPr>
          <w:attr w:name="ProductID" w:val="21 kg"/>
        </w:smartTagPr>
        <w:r w:rsidRPr="0008467B">
          <w:t>21 kg</w:t>
        </w:r>
      </w:smartTag>
      <w:r w:rsidRPr="0008467B">
        <w:t xml:space="preserve"> d'étain et de </w:t>
      </w:r>
      <w:smartTag w:uri="urn:schemas-microsoft-com:office:smarttags" w:element="metricconverter">
        <w:smartTagPr>
          <w:attr w:name="ProductID" w:val="79 kg"/>
        </w:smartTagPr>
        <w:r w:rsidRPr="0008467B">
          <w:t>79 kg</w:t>
        </w:r>
      </w:smartTag>
      <w:r w:rsidRPr="0008467B">
        <w:t xml:space="preserve"> de cuivre. Il recevrait en déduction </w:t>
      </w:r>
      <w:r w:rsidR="000B6A86">
        <w:t xml:space="preserve">les </w:t>
      </w:r>
      <w:r>
        <w:t>deux</w:t>
      </w:r>
      <w:r w:rsidRPr="0008467B">
        <w:t xml:space="preserve"> cloches </w:t>
      </w:r>
      <w:r w:rsidR="000B6A86">
        <w:t xml:space="preserve">de </w:t>
      </w:r>
      <w:r w:rsidR="000B6A86" w:rsidRPr="0008467B">
        <w:t>la tour gauche</w:t>
      </w:r>
      <w:r w:rsidR="000B6A86">
        <w:t>,</w:t>
      </w:r>
      <w:r w:rsidRPr="0008467B">
        <w:t> </w:t>
      </w:r>
      <w:r w:rsidRPr="000B6A86">
        <w:rPr>
          <w:i/>
          <w:iCs/>
        </w:rPr>
        <w:t>Joséphine</w:t>
      </w:r>
      <w:r w:rsidRPr="0008467B">
        <w:t xml:space="preserve"> et celle de la sonnerie de l’horloge</w:t>
      </w:r>
      <w:r>
        <w:t>.</w:t>
      </w:r>
      <w:r w:rsidRPr="0008467B">
        <w:t xml:space="preserve"> </w:t>
      </w:r>
      <w:r>
        <w:t>L</w:t>
      </w:r>
      <w:r w:rsidRPr="0008467B">
        <w:t xml:space="preserve">e poids </w:t>
      </w:r>
      <w:r>
        <w:t>fu</w:t>
      </w:r>
      <w:r w:rsidRPr="0008467B">
        <w:t xml:space="preserve">t évalué à </w:t>
      </w:r>
      <w:smartTag w:uri="urn:schemas-microsoft-com:office:smarttags" w:element="metricconverter">
        <w:smartTagPr>
          <w:attr w:name="ProductID" w:val="2 900 kg"/>
        </w:smartTagPr>
        <w:r w:rsidRPr="0008467B">
          <w:t>2 900 kg</w:t>
        </w:r>
      </w:smartTag>
      <w:r w:rsidRPr="0008467B">
        <w:t xml:space="preserve"> pour la première et </w:t>
      </w:r>
      <w:smartTag w:uri="urn:schemas-microsoft-com:office:smarttags" w:element="metricconverter">
        <w:smartTagPr>
          <w:attr w:name="ProductID" w:val="620 kg"/>
        </w:smartTagPr>
        <w:r w:rsidRPr="0008467B">
          <w:t>620 kg</w:t>
        </w:r>
      </w:smartTag>
      <w:r w:rsidRPr="0008467B">
        <w:t xml:space="preserve"> pour la seconde. Les versements s'étendirent de mai 1823 à août 1827. </w:t>
      </w:r>
    </w:p>
    <w:p w14:paraId="71AB1275" w14:textId="77777777" w:rsidR="00251C2B" w:rsidRPr="0008467B" w:rsidRDefault="00251C2B" w:rsidP="00251C2B">
      <w:pPr>
        <w:pStyle w:val="Listepuces"/>
        <w:numPr>
          <w:ilvl w:val="0"/>
          <w:numId w:val="0"/>
        </w:numPr>
      </w:pPr>
    </w:p>
    <w:p w14:paraId="3507C1AE" w14:textId="7C8EEBB9" w:rsidR="00251C2B" w:rsidRDefault="00251C2B" w:rsidP="00251C2B">
      <w:pPr>
        <w:pStyle w:val="Listepuces"/>
        <w:numPr>
          <w:ilvl w:val="0"/>
          <w:numId w:val="0"/>
        </w:numPr>
      </w:pPr>
      <w:r w:rsidRPr="0008467B">
        <w:t xml:space="preserve">La fabrique </w:t>
      </w:r>
      <w:r>
        <w:t>f</w:t>
      </w:r>
      <w:r w:rsidRPr="0008467B">
        <w:t xml:space="preserve">it appel </w:t>
      </w:r>
      <w:r w:rsidR="000B6A86">
        <w:t xml:space="preserve">à cet effet </w:t>
      </w:r>
      <w:r w:rsidRPr="0008467B">
        <w:t xml:space="preserve">à la « munificence » de Louis XVIII. Elle lui rappela que son aïeul Louis XV avait offert les </w:t>
      </w:r>
      <w:r w:rsidR="000B6A86">
        <w:t>huit</w:t>
      </w:r>
      <w:r w:rsidRPr="0008467B">
        <w:t xml:space="preserve"> cloches de «</w:t>
      </w:r>
      <w:r>
        <w:t xml:space="preserve"> </w:t>
      </w:r>
      <w:r w:rsidRPr="0008467B">
        <w:t>cette Eglise Royale qui est un des plus beaux ornements</w:t>
      </w:r>
      <w:r>
        <w:t xml:space="preserve"> </w:t>
      </w:r>
      <w:r w:rsidRPr="0008467B">
        <w:t xml:space="preserve">» de sa ville de Versailles. Le roi </w:t>
      </w:r>
      <w:r w:rsidR="000B6A86">
        <w:t xml:space="preserve">accéda à la demande et </w:t>
      </w:r>
      <w:r w:rsidRPr="0008467B">
        <w:t xml:space="preserve">contribua pour moitié </w:t>
      </w:r>
      <w:r w:rsidR="000B6A86">
        <w:t>de</w:t>
      </w:r>
      <w:r w:rsidRPr="0008467B">
        <w:t xml:space="preserve"> l'opération. Le restant fut financé par la générosité du clergé et des fidèles qui étaient </w:t>
      </w:r>
      <w:r w:rsidRPr="0008467B">
        <w:lastRenderedPageBreak/>
        <w:t>parvenus à rassembler la coquette somme de 11 300 fr</w:t>
      </w:r>
      <w:r w:rsidR="000B6A86">
        <w:t>anc</w:t>
      </w:r>
      <w:r w:rsidRPr="0008467B">
        <w:t>s. La ville contribua à hauteur de</w:t>
      </w:r>
      <w:r w:rsidR="00B533CE">
        <w:t xml:space="preserve">     </w:t>
      </w:r>
      <w:r w:rsidRPr="0008467B">
        <w:t xml:space="preserve"> 2 000 fr</w:t>
      </w:r>
      <w:r w:rsidR="000B6A86">
        <w:t>anc</w:t>
      </w:r>
      <w:r w:rsidRPr="0008467B">
        <w:t>s</w:t>
      </w:r>
      <w:r>
        <w:rPr>
          <w:rStyle w:val="Appelnotedebasdep"/>
        </w:rPr>
        <w:footnoteReference w:id="377"/>
      </w:r>
      <w:r w:rsidRPr="0008467B">
        <w:t xml:space="preserve">. </w:t>
      </w:r>
    </w:p>
    <w:p w14:paraId="4BD7EE27" w14:textId="77777777" w:rsidR="000B6A86" w:rsidRDefault="000B6A86" w:rsidP="00251C2B">
      <w:pPr>
        <w:pStyle w:val="Listepuces"/>
        <w:numPr>
          <w:ilvl w:val="0"/>
          <w:numId w:val="0"/>
        </w:numPr>
      </w:pPr>
    </w:p>
    <w:p w14:paraId="7C29DA07" w14:textId="2A937B72" w:rsidR="00BB00A4" w:rsidRDefault="000B6A86" w:rsidP="00251C2B">
      <w:pPr>
        <w:pStyle w:val="Listepuces"/>
        <w:numPr>
          <w:ilvl w:val="0"/>
          <w:numId w:val="0"/>
        </w:numPr>
      </w:pPr>
      <w:r>
        <w:t>L</w:t>
      </w:r>
      <w:r w:rsidRPr="0008467B">
        <w:t xml:space="preserve">e 6 janvier 1824, </w:t>
      </w:r>
      <w:r>
        <w:t>l</w:t>
      </w:r>
      <w:r w:rsidR="00251C2B" w:rsidRPr="0008467B">
        <w:t xml:space="preserve">es </w:t>
      </w:r>
      <w:r w:rsidR="00251C2B">
        <w:t>quatre</w:t>
      </w:r>
      <w:r w:rsidR="00251C2B" w:rsidRPr="0008467B">
        <w:t xml:space="preserve"> cloches furent bénies dans le chœur de la cathédrale par Mgr Charrier de La Roche en présence du duc </w:t>
      </w:r>
      <w:r w:rsidR="00BB00A4">
        <w:t xml:space="preserve">Pierre-Louis-Jean-Casimir </w:t>
      </w:r>
      <w:r w:rsidR="00251C2B" w:rsidRPr="0008467B">
        <w:t>de Blacas, ministre de la Maison du roi</w:t>
      </w:r>
      <w:r>
        <w:t>,</w:t>
      </w:r>
      <w:r w:rsidR="00251C2B">
        <w:t xml:space="preserve"> qui avait été </w:t>
      </w:r>
      <w:r w:rsidR="00251C2B" w:rsidRPr="0008467B">
        <w:t>sollicité par le curé Le</w:t>
      </w:r>
      <w:r w:rsidR="00CF70A6">
        <w:t xml:space="preserve"> B</w:t>
      </w:r>
      <w:r w:rsidR="00251C2B" w:rsidRPr="0008467B">
        <w:t xml:space="preserve">onhomme, le 18 décembre 1823, et </w:t>
      </w:r>
      <w:r>
        <w:t>du</w:t>
      </w:r>
      <w:r w:rsidR="00251C2B" w:rsidRPr="0008467B">
        <w:t xml:space="preserve"> marquis de Vérac, </w:t>
      </w:r>
      <w:r>
        <w:t xml:space="preserve">Charles-Olivier de Saint-Georges (1743-1828), </w:t>
      </w:r>
      <w:r w:rsidR="00251C2B" w:rsidRPr="0008467B">
        <w:t xml:space="preserve">gouverneur des palais de Versailles et de Trianon. </w:t>
      </w:r>
    </w:p>
    <w:p w14:paraId="0FD6C02C" w14:textId="77777777" w:rsidR="00BB00A4" w:rsidRDefault="00BB00A4" w:rsidP="00251C2B">
      <w:pPr>
        <w:pStyle w:val="Listepuces"/>
        <w:numPr>
          <w:ilvl w:val="0"/>
          <w:numId w:val="0"/>
        </w:numPr>
      </w:pPr>
    </w:p>
    <w:p w14:paraId="2395A03A" w14:textId="6C67457D" w:rsidR="00753508" w:rsidRDefault="00251C2B" w:rsidP="00251C2B">
      <w:pPr>
        <w:pStyle w:val="Listepuces"/>
        <w:numPr>
          <w:ilvl w:val="0"/>
          <w:numId w:val="0"/>
        </w:numPr>
      </w:pPr>
      <w:r w:rsidRPr="0008467B">
        <w:t>Nommées par le roi</w:t>
      </w:r>
      <w:r w:rsidR="00BB00A4">
        <w:t> :</w:t>
      </w:r>
      <w:r w:rsidRPr="0008467B">
        <w:t> </w:t>
      </w:r>
      <w:r w:rsidRPr="00BB00A4">
        <w:rPr>
          <w:i/>
          <w:iCs/>
        </w:rPr>
        <w:t>Marie</w:t>
      </w:r>
      <w:r w:rsidRPr="0008467B">
        <w:t xml:space="preserve">, </w:t>
      </w:r>
      <w:r w:rsidRPr="00BB00A4">
        <w:rPr>
          <w:i/>
          <w:iCs/>
        </w:rPr>
        <w:t>Anatole</w:t>
      </w:r>
      <w:r w:rsidRPr="0008467B">
        <w:t xml:space="preserve">, </w:t>
      </w:r>
      <w:r w:rsidRPr="00BB00A4">
        <w:rPr>
          <w:i/>
          <w:iCs/>
        </w:rPr>
        <w:t>Martin</w:t>
      </w:r>
      <w:r w:rsidRPr="0008467B">
        <w:t xml:space="preserve"> et </w:t>
      </w:r>
      <w:r w:rsidRPr="00BB00A4">
        <w:rPr>
          <w:i/>
          <w:iCs/>
        </w:rPr>
        <w:t>Zoé</w:t>
      </w:r>
      <w:r w:rsidRPr="0008467B">
        <w:t xml:space="preserve">, elles pesaient respectivement 1 587,50, 1 961, 2 759,50 et </w:t>
      </w:r>
      <w:smartTag w:uri="urn:schemas-microsoft-com:office:smarttags" w:element="metricconverter">
        <w:smartTagPr>
          <w:attr w:name="ProductID" w:val="3ﾠ842 kg"/>
        </w:smartTagPr>
        <w:r w:rsidRPr="0008467B">
          <w:t>3 842 kg</w:t>
        </w:r>
      </w:smartTag>
      <w:r w:rsidRPr="0008467B">
        <w:t xml:space="preserve">. Elles étaient arrivées à Versailles, le 8 décembre 1823, et n'attendaient plus que leur bénédiction pour </w:t>
      </w:r>
      <w:r w:rsidR="00B533CE">
        <w:t>être</w:t>
      </w:r>
      <w:r w:rsidRPr="0008467B">
        <w:t xml:space="preserve"> mise en place. Elles furent disposées au </w:t>
      </w:r>
      <w:r w:rsidR="00BB00A4">
        <w:t>premier</w:t>
      </w:r>
      <w:r w:rsidRPr="0008467B">
        <w:t xml:space="preserve"> niveau de la tour gauche</w:t>
      </w:r>
      <w:r>
        <w:t xml:space="preserve"> (fig.66-67).</w:t>
      </w:r>
      <w:r w:rsidRPr="0008467B">
        <w:t xml:space="preserve"> </w:t>
      </w:r>
      <w:r>
        <w:t>Elles</w:t>
      </w:r>
      <w:r w:rsidRPr="0008467B">
        <w:t xml:space="preserve"> sonnaient chacune les notes </w:t>
      </w:r>
      <w:r w:rsidRPr="00FC01B2">
        <w:rPr>
          <w:i/>
        </w:rPr>
        <w:t>do, ré, mi</w:t>
      </w:r>
      <w:r w:rsidRPr="0008467B">
        <w:t xml:space="preserve"> et </w:t>
      </w:r>
      <w:r w:rsidRPr="00FC01B2">
        <w:rPr>
          <w:i/>
        </w:rPr>
        <w:t>fa</w:t>
      </w:r>
      <w:r w:rsidRPr="0008467B">
        <w:t xml:space="preserve">. </w:t>
      </w:r>
      <w:r w:rsidRPr="00BB00A4">
        <w:rPr>
          <w:i/>
          <w:iCs/>
        </w:rPr>
        <w:t>Joséphine</w:t>
      </w:r>
      <w:r w:rsidRPr="0008467B">
        <w:t xml:space="preserve"> fut </w:t>
      </w:r>
      <w:r w:rsidR="00B533CE">
        <w:t>install</w:t>
      </w:r>
      <w:r w:rsidRPr="0008467B">
        <w:t>ée</w:t>
      </w:r>
      <w:r w:rsidR="00BB00A4">
        <w:t>, quant à elle,</w:t>
      </w:r>
      <w:r w:rsidRPr="0008467B">
        <w:t xml:space="preserve"> à </w:t>
      </w:r>
      <w:r w:rsidR="00BB00A4">
        <w:t xml:space="preserve">l’église </w:t>
      </w:r>
      <w:r w:rsidRPr="0008467B">
        <w:t>S</w:t>
      </w:r>
      <w:r>
        <w:t>ain</w:t>
      </w:r>
      <w:r w:rsidRPr="0008467B">
        <w:t xml:space="preserve">t-Symphorien </w:t>
      </w:r>
      <w:r w:rsidR="00B533CE">
        <w:t>et</w:t>
      </w:r>
      <w:r w:rsidRPr="0008467B">
        <w:t xml:space="preserve"> celle de l’horloge </w:t>
      </w:r>
      <w:r>
        <w:t xml:space="preserve">fut </w:t>
      </w:r>
      <w:r w:rsidR="006A62EE">
        <w:t>remise en place</w:t>
      </w:r>
      <w:r w:rsidRPr="0008467B">
        <w:t xml:space="preserve">. </w:t>
      </w:r>
    </w:p>
    <w:p w14:paraId="681D0C3A" w14:textId="77777777" w:rsidR="00753508" w:rsidRDefault="00753508" w:rsidP="00251C2B">
      <w:pPr>
        <w:pStyle w:val="Listepuces"/>
        <w:numPr>
          <w:ilvl w:val="0"/>
          <w:numId w:val="0"/>
        </w:numPr>
      </w:pPr>
    </w:p>
    <w:p w14:paraId="059E0A34" w14:textId="0FB555BE" w:rsidR="00251C2B" w:rsidRDefault="00251C2B" w:rsidP="00251C2B">
      <w:pPr>
        <w:pStyle w:val="Listepuces"/>
        <w:numPr>
          <w:ilvl w:val="0"/>
          <w:numId w:val="0"/>
        </w:numPr>
      </w:pPr>
      <w:r w:rsidRPr="0008467B">
        <w:t xml:space="preserve">Montées sur d'anciennes charpentes, les cloches durent être remises à niveau une première fois en 1839. En 1847, la situation se fit plus urgente, menaçant d'interruption les sonneries de la </w:t>
      </w:r>
      <w:r w:rsidR="00B533CE">
        <w:t>paroisse</w:t>
      </w:r>
      <w:r w:rsidRPr="0008467B">
        <w:t xml:space="preserve">. La fabrique sollicita </w:t>
      </w:r>
      <w:r w:rsidR="00B533CE">
        <w:t>aussitôt le soutien</w:t>
      </w:r>
      <w:r w:rsidRPr="0008467B">
        <w:t xml:space="preserve"> du ministre des Cultes </w:t>
      </w:r>
      <w:r w:rsidR="00B533CE">
        <w:t>afin de</w:t>
      </w:r>
      <w:r w:rsidRPr="0008467B">
        <w:t xml:space="preserve"> financer les 1 000 fr</w:t>
      </w:r>
      <w:r w:rsidR="00B533CE">
        <w:t>ancs</w:t>
      </w:r>
      <w:r w:rsidRPr="0008467B">
        <w:t xml:space="preserve"> </w:t>
      </w:r>
      <w:r>
        <w:t xml:space="preserve">du </w:t>
      </w:r>
      <w:r w:rsidRPr="0008467B">
        <w:t>fondeur parisien Gallois</w:t>
      </w:r>
      <w:r>
        <w:t xml:space="preserve"> </w:t>
      </w:r>
      <w:r w:rsidR="00B533CE">
        <w:t>dans son devis</w:t>
      </w:r>
      <w:r>
        <w:t xml:space="preserve"> du</w:t>
      </w:r>
      <w:r w:rsidRPr="0008467B">
        <w:t xml:space="preserve"> 6 novembre. </w:t>
      </w:r>
      <w:r w:rsidR="00B533CE">
        <w:t>L</w:t>
      </w:r>
      <w:r w:rsidRPr="0008467B">
        <w:t>a réparation</w:t>
      </w:r>
      <w:r w:rsidR="00B533CE">
        <w:t xml:space="preserve"> fut portée</w:t>
      </w:r>
      <w:r w:rsidRPr="0008467B">
        <w:t xml:space="preserve"> à 1 800 fr</w:t>
      </w:r>
      <w:r w:rsidR="00B533CE">
        <w:t>anc</w:t>
      </w:r>
      <w:r w:rsidRPr="0008467B">
        <w:t>s</w:t>
      </w:r>
      <w:r w:rsidRPr="00F46CF8">
        <w:t xml:space="preserve"> </w:t>
      </w:r>
      <w:r>
        <w:t>d</w:t>
      </w:r>
      <w:r w:rsidRPr="0008467B">
        <w:t xml:space="preserve">ans </w:t>
      </w:r>
      <w:r w:rsidR="00B533CE">
        <w:t xml:space="preserve">le </w:t>
      </w:r>
      <w:r w:rsidRPr="0008467B">
        <w:t xml:space="preserve">budget </w:t>
      </w:r>
      <w:r>
        <w:t xml:space="preserve">de </w:t>
      </w:r>
      <w:r w:rsidRPr="0008467B">
        <w:t xml:space="preserve">1848. Malgré le refus du ministre, l'opération </w:t>
      </w:r>
      <w:r w:rsidR="00B533CE">
        <w:t>p</w:t>
      </w:r>
      <w:r w:rsidRPr="0008467B">
        <w:t>u</w:t>
      </w:r>
      <w:r>
        <w:t>t</w:t>
      </w:r>
      <w:r w:rsidR="00B533CE">
        <w:t xml:space="preserve"> être</w:t>
      </w:r>
      <w:r>
        <w:t xml:space="preserve"> </w:t>
      </w:r>
      <w:r w:rsidRPr="0008467B">
        <w:t xml:space="preserve">exécutée en mars </w:t>
      </w:r>
      <w:r w:rsidR="00F70DD6">
        <w:t>avec</w:t>
      </w:r>
      <w:r w:rsidRPr="0008467B">
        <w:t xml:space="preserve"> </w:t>
      </w:r>
      <w:r w:rsidR="00B533CE">
        <w:t xml:space="preserve">l’aide </w:t>
      </w:r>
      <w:r w:rsidRPr="0008467B">
        <w:t>d</w:t>
      </w:r>
      <w:r w:rsidR="00B533CE">
        <w:t>’</w:t>
      </w:r>
      <w:r w:rsidRPr="0008467B">
        <w:t xml:space="preserve">artisans versaillais : </w:t>
      </w:r>
      <w:r>
        <w:t xml:space="preserve">le menuisier </w:t>
      </w:r>
      <w:proofErr w:type="spellStart"/>
      <w:r w:rsidRPr="0008467B">
        <w:t>Hottot</w:t>
      </w:r>
      <w:proofErr w:type="spellEnd"/>
      <w:r w:rsidRPr="0008467B">
        <w:t xml:space="preserve"> procéda </w:t>
      </w:r>
      <w:r w:rsidR="00F70DD6">
        <w:t xml:space="preserve">ainsi </w:t>
      </w:r>
      <w:r w:rsidRPr="0008467B">
        <w:t xml:space="preserve">à la réfection </w:t>
      </w:r>
      <w:r w:rsidR="00F70DD6">
        <w:t xml:space="preserve">complète </w:t>
      </w:r>
      <w:r w:rsidRPr="0008467B">
        <w:t>des montants de chêne</w:t>
      </w:r>
      <w:r>
        <w:t xml:space="preserve"> et</w:t>
      </w:r>
      <w:r w:rsidRPr="0008467B">
        <w:t xml:space="preserve"> à la repose des rouages tandis que </w:t>
      </w:r>
      <w:r w:rsidR="00F70DD6">
        <w:t>le</w:t>
      </w:r>
      <w:r w:rsidR="00F70DD6" w:rsidRPr="0008467B">
        <w:t xml:space="preserve"> serrurier Verdon </w:t>
      </w:r>
      <w:r w:rsidR="00F70DD6">
        <w:t xml:space="preserve">restaura </w:t>
      </w:r>
      <w:r w:rsidRPr="0008467B">
        <w:t xml:space="preserve">les cloches </w:t>
      </w:r>
      <w:r w:rsidR="00F70DD6">
        <w:t>et</w:t>
      </w:r>
      <w:r w:rsidRPr="0008467B">
        <w:t xml:space="preserve"> fournit </w:t>
      </w:r>
      <w:r w:rsidR="00F70DD6">
        <w:t>de nouveaux</w:t>
      </w:r>
      <w:r w:rsidRPr="0008467B">
        <w:t xml:space="preserve"> cordages</w:t>
      </w:r>
      <w:r>
        <w:rPr>
          <w:rStyle w:val="Appelnotedebasdep"/>
        </w:rPr>
        <w:footnoteReference w:id="378"/>
      </w:r>
      <w:r w:rsidRPr="0008467B">
        <w:t>.</w:t>
      </w:r>
    </w:p>
    <w:p w14:paraId="6C44F87E" w14:textId="77777777" w:rsidR="00251C2B" w:rsidRPr="0008467B" w:rsidRDefault="00251C2B" w:rsidP="00251C2B">
      <w:pPr>
        <w:pStyle w:val="Listepuces"/>
        <w:numPr>
          <w:ilvl w:val="0"/>
          <w:numId w:val="0"/>
        </w:numPr>
      </w:pPr>
    </w:p>
    <w:p w14:paraId="1AFA2623" w14:textId="39B13292" w:rsidR="00251C2B" w:rsidRDefault="00251C2B" w:rsidP="00251C2B">
      <w:pPr>
        <w:pStyle w:val="Listepuces"/>
        <w:numPr>
          <w:ilvl w:val="0"/>
          <w:numId w:val="0"/>
        </w:numPr>
      </w:pPr>
      <w:r w:rsidRPr="0008467B">
        <w:t xml:space="preserve">En février </w:t>
      </w:r>
      <w:smartTag w:uri="urn:schemas-microsoft-com:office:smarttags" w:element="metricconverter">
        <w:smartTagPr>
          <w:attr w:name="ProductID" w:val="1855, l"/>
        </w:smartTagPr>
        <w:r w:rsidRPr="0008467B">
          <w:t>1855, l</w:t>
        </w:r>
      </w:smartTag>
      <w:r w:rsidRPr="0008467B">
        <w:t>'ingénieur mécanicien versaillais Louis Chicot</w:t>
      </w:r>
      <w:r>
        <w:t xml:space="preserve"> </w:t>
      </w:r>
      <w:r w:rsidRPr="0008467B">
        <w:t>fut chargé de l'installation d'un nouveau système à bascule</w:t>
      </w:r>
      <w:r w:rsidR="006A62EE">
        <w:t>,</w:t>
      </w:r>
      <w:r w:rsidRPr="0008467B">
        <w:t xml:space="preserve"> plus sûr et plus commode</w:t>
      </w:r>
      <w:r w:rsidR="006A62EE">
        <w:t>,</w:t>
      </w:r>
      <w:r w:rsidRPr="0008467B">
        <w:t xml:space="preserve"> </w:t>
      </w:r>
      <w:r>
        <w:t xml:space="preserve">pour </w:t>
      </w:r>
      <w:r w:rsidRPr="0008467B">
        <w:t>augment</w:t>
      </w:r>
      <w:r>
        <w:t>er</w:t>
      </w:r>
      <w:r w:rsidRPr="0008467B">
        <w:t xml:space="preserve"> la </w:t>
      </w:r>
      <w:r>
        <w:t>puissance</w:t>
      </w:r>
      <w:r w:rsidRPr="0008467B">
        <w:t xml:space="preserve"> des </w:t>
      </w:r>
      <w:r w:rsidR="006A62EE">
        <w:t>cloches</w:t>
      </w:r>
      <w:r w:rsidRPr="0008467B">
        <w:t xml:space="preserve">. Il ne conserva qu'un système mixte pour la petite sonnerie de l’horloge. </w:t>
      </w:r>
      <w:r>
        <w:t xml:space="preserve"> Remis le </w:t>
      </w:r>
      <w:r w:rsidRPr="0008467B">
        <w:t>12 du mois</w:t>
      </w:r>
      <w:r>
        <w:t xml:space="preserve">, </w:t>
      </w:r>
      <w:r w:rsidRPr="0008467B">
        <w:t xml:space="preserve">la fabrique </w:t>
      </w:r>
      <w:r>
        <w:t xml:space="preserve">adopta </w:t>
      </w:r>
      <w:r w:rsidRPr="0008467B">
        <w:t>son</w:t>
      </w:r>
      <w:r>
        <w:t xml:space="preserve"> devis</w:t>
      </w:r>
      <w:r w:rsidRPr="0008467B">
        <w:t xml:space="preserve"> le 14 pour un montant de 4</w:t>
      </w:r>
      <w:r>
        <w:t> </w:t>
      </w:r>
      <w:r w:rsidRPr="0008467B">
        <w:t>758</w:t>
      </w:r>
      <w:r>
        <w:t> </w:t>
      </w:r>
      <w:r w:rsidRPr="0008467B">
        <w:t>fr</w:t>
      </w:r>
      <w:r w:rsidR="006A62EE">
        <w:t>anc</w:t>
      </w:r>
      <w:r w:rsidRPr="0008467B">
        <w:t>s</w:t>
      </w:r>
      <w:r>
        <w:t xml:space="preserve"> dont 800 </w:t>
      </w:r>
      <w:r w:rsidRPr="0008467B">
        <w:t>d'honoraire</w:t>
      </w:r>
      <w:r>
        <w:t>s</w:t>
      </w:r>
      <w:r w:rsidRPr="0008467B">
        <w:t xml:space="preserve">. L'ensemble devait être </w:t>
      </w:r>
      <w:r>
        <w:t>fin prêt</w:t>
      </w:r>
      <w:r w:rsidRPr="0008467B">
        <w:t xml:space="preserve"> pour </w:t>
      </w:r>
      <w:smartTag w:uri="urn:schemas-microsoft-com:office:smarttags" w:element="PersonName">
        <w:smartTagPr>
          <w:attr w:name="ProductID" w:val="la Semaine Sainte."/>
        </w:smartTagPr>
        <w:r w:rsidRPr="0008467B">
          <w:t>la Semaine Sainte</w:t>
        </w:r>
        <w:r>
          <w:t>.</w:t>
        </w:r>
      </w:smartTag>
      <w:r>
        <w:t xml:space="preserve"> U</w:t>
      </w:r>
      <w:r w:rsidRPr="0008467B">
        <w:t xml:space="preserve">ne cloche provisoire </w:t>
      </w:r>
      <w:r>
        <w:t xml:space="preserve">fut prévue </w:t>
      </w:r>
      <w:r w:rsidRPr="0008467B">
        <w:t xml:space="preserve">dans l'autre tour </w:t>
      </w:r>
      <w:r>
        <w:t>le temps des</w:t>
      </w:r>
      <w:r w:rsidRPr="0008467B">
        <w:t xml:space="preserve"> travaux. </w:t>
      </w:r>
      <w:r>
        <w:t>D</w:t>
      </w:r>
      <w:r w:rsidRPr="0008467B">
        <w:t xml:space="preserve">e mars à mai 1855, Chicot </w:t>
      </w:r>
      <w:r>
        <w:t>supprima</w:t>
      </w:r>
      <w:r w:rsidRPr="0008467B">
        <w:t xml:space="preserve"> </w:t>
      </w:r>
      <w:smartTag w:uri="urn:schemas-microsoft-com:office:smarttags" w:element="metricconverter">
        <w:smartTagPr>
          <w:attr w:name="ProductID" w:val="14 m3"/>
        </w:smartTagPr>
        <w:r w:rsidRPr="0008467B">
          <w:t>14 m</w:t>
        </w:r>
        <w:r w:rsidRPr="0008467B">
          <w:rPr>
            <w:vertAlign w:val="superscript"/>
          </w:rPr>
          <w:t>3</w:t>
        </w:r>
      </w:smartTag>
      <w:r w:rsidRPr="0008467B">
        <w:t xml:space="preserve"> de bois qu'il remplaça par une charpente de </w:t>
      </w:r>
      <w:smartTag w:uri="urn:schemas-microsoft-com:office:smarttags" w:element="metricconverter">
        <w:smartTagPr>
          <w:attr w:name="ProductID" w:val="8 m3"/>
        </w:smartTagPr>
        <w:r w:rsidRPr="0008467B">
          <w:t>8 m</w:t>
        </w:r>
        <w:r w:rsidRPr="0008467B">
          <w:rPr>
            <w:vertAlign w:val="superscript"/>
          </w:rPr>
          <w:t>3</w:t>
        </w:r>
      </w:smartTag>
      <w:r w:rsidRPr="0008467B">
        <w:t xml:space="preserve"> afin de </w:t>
      </w:r>
      <w:r>
        <w:t xml:space="preserve">pouvoir </w:t>
      </w:r>
      <w:r w:rsidRPr="0008467B">
        <w:t xml:space="preserve">disposer les </w:t>
      </w:r>
      <w:r w:rsidRPr="0008467B">
        <w:lastRenderedPageBreak/>
        <w:t>cloches et celle de la pendule au même endroit. Ce gain de place perm</w:t>
      </w:r>
      <w:r>
        <w:t>it</w:t>
      </w:r>
      <w:r w:rsidRPr="0008467B">
        <w:t xml:space="preserve"> </w:t>
      </w:r>
      <w:r>
        <w:t xml:space="preserve">de placer </w:t>
      </w:r>
      <w:r w:rsidRPr="0008467B">
        <w:t xml:space="preserve">une </w:t>
      </w:r>
      <w:r>
        <w:t>cinquième</w:t>
      </w:r>
      <w:r w:rsidRPr="0008467B">
        <w:t xml:space="preserve"> cloche </w:t>
      </w:r>
      <w:r w:rsidR="006A62EE">
        <w:t>afin de</w:t>
      </w:r>
      <w:r w:rsidRPr="0008467B">
        <w:t xml:space="preserve"> f</w:t>
      </w:r>
      <w:r>
        <w:t>o</w:t>
      </w:r>
      <w:r w:rsidRPr="0008467B">
        <w:t>rmer la note </w:t>
      </w:r>
      <w:r w:rsidRPr="00FC01B2">
        <w:rPr>
          <w:i/>
        </w:rPr>
        <w:t>sol</w:t>
      </w:r>
      <w:r w:rsidRPr="0008467B">
        <w:t xml:space="preserve">. Dans un courrier du 5 mars, </w:t>
      </w:r>
      <w:r>
        <w:t>l’artisan</w:t>
      </w:r>
      <w:r w:rsidRPr="0008467B">
        <w:t xml:space="preserve"> tenta de convaincre la fabrique de procéder à cet ajout afin de </w:t>
      </w:r>
      <w:r>
        <w:t>complét</w:t>
      </w:r>
      <w:r w:rsidRPr="0008467B">
        <w:t>er le jeu des cloches</w:t>
      </w:r>
      <w:r>
        <w:t>.</w:t>
      </w:r>
      <w:r w:rsidRPr="0008467B">
        <w:t xml:space="preserve"> </w:t>
      </w:r>
      <w:r>
        <w:t xml:space="preserve">Elle </w:t>
      </w:r>
      <w:r w:rsidRPr="0008467B">
        <w:t xml:space="preserve">ne pouvait être toutefois plus grosse que les </w:t>
      </w:r>
      <w:r>
        <w:t>autr</w:t>
      </w:r>
      <w:r w:rsidRPr="0008467B">
        <w:t xml:space="preserve">es. </w:t>
      </w:r>
      <w:r>
        <w:t>Bien que l</w:t>
      </w:r>
      <w:r w:rsidRPr="0008467B">
        <w:t>a fabrique n</w:t>
      </w:r>
      <w:r>
        <w:t>’ait</w:t>
      </w:r>
      <w:r w:rsidRPr="0008467B">
        <w:t xml:space="preserve"> </w:t>
      </w:r>
      <w:r>
        <w:t xml:space="preserve">pas </w:t>
      </w:r>
      <w:r w:rsidRPr="0008467B">
        <w:t>donn</w:t>
      </w:r>
      <w:r>
        <w:t>é</w:t>
      </w:r>
      <w:r w:rsidRPr="0008467B">
        <w:t xml:space="preserve"> suite à la proposition</w:t>
      </w:r>
      <w:r>
        <w:t>,</w:t>
      </w:r>
      <w:r w:rsidRPr="0008467B">
        <w:t xml:space="preserve"> Chicot </w:t>
      </w:r>
      <w:r w:rsidR="006A62EE">
        <w:t>renouvela sa proposition</w:t>
      </w:r>
      <w:r>
        <w:t xml:space="preserve"> </w:t>
      </w:r>
      <w:r w:rsidRPr="0008467B">
        <w:t xml:space="preserve">en 1859. En vain. </w:t>
      </w:r>
      <w:r>
        <w:t xml:space="preserve">Réceptionnés </w:t>
      </w:r>
      <w:r w:rsidRPr="0008467B">
        <w:t xml:space="preserve">par </w:t>
      </w:r>
      <w:r w:rsidR="006A62EE">
        <w:t xml:space="preserve">l’architecte diocésain </w:t>
      </w:r>
      <w:r w:rsidRPr="0008467B">
        <w:t>Blondel, le 5 octobre 1856</w:t>
      </w:r>
      <w:r>
        <w:t>,</w:t>
      </w:r>
      <w:r w:rsidRPr="0008467B">
        <w:t xml:space="preserve"> </w:t>
      </w:r>
      <w:r>
        <w:t>les</w:t>
      </w:r>
      <w:r w:rsidRPr="0008467B">
        <w:t xml:space="preserve"> ouvrages </w:t>
      </w:r>
      <w:r>
        <w:t xml:space="preserve">furent </w:t>
      </w:r>
      <w:r w:rsidR="006A62EE">
        <w:t>régl</w:t>
      </w:r>
      <w:r>
        <w:t xml:space="preserve">és </w:t>
      </w:r>
      <w:r w:rsidRPr="0008467B">
        <w:t>en mars 1858</w:t>
      </w:r>
      <w:r>
        <w:rPr>
          <w:rStyle w:val="Appelnotedebasdep"/>
        </w:rPr>
        <w:footnoteReference w:id="379"/>
      </w:r>
      <w:r w:rsidRPr="0008467B">
        <w:t>.</w:t>
      </w:r>
    </w:p>
    <w:p w14:paraId="2460951B" w14:textId="77777777" w:rsidR="00251C2B" w:rsidRPr="0008467B" w:rsidRDefault="00251C2B" w:rsidP="00251C2B">
      <w:pPr>
        <w:pStyle w:val="Listepuces"/>
        <w:numPr>
          <w:ilvl w:val="0"/>
          <w:numId w:val="0"/>
        </w:numPr>
      </w:pPr>
    </w:p>
    <w:p w14:paraId="0995DDDE" w14:textId="4C3D373B" w:rsidR="00251C2B" w:rsidRDefault="00251C2B" w:rsidP="00251C2B">
      <w:pPr>
        <w:pStyle w:val="Listepuces"/>
        <w:numPr>
          <w:ilvl w:val="0"/>
          <w:numId w:val="0"/>
        </w:numPr>
      </w:pPr>
      <w:r w:rsidRPr="0008467B">
        <w:t xml:space="preserve">Outre le changement du mécanisme, </w:t>
      </w:r>
      <w:r>
        <w:t>Chicot</w:t>
      </w:r>
      <w:r w:rsidRPr="0008467B">
        <w:t xml:space="preserve"> avait restauré les cloches</w:t>
      </w:r>
      <w:r w:rsidR="006A62EE">
        <w:t xml:space="preserve"> également</w:t>
      </w:r>
      <w:r w:rsidRPr="0008467B">
        <w:t xml:space="preserve">. </w:t>
      </w:r>
      <w:r>
        <w:t>S</w:t>
      </w:r>
      <w:r w:rsidRPr="0008467B">
        <w:t xml:space="preserve">es ouvrages entraient dans le cadre de la restauration générale du clocher. </w:t>
      </w:r>
      <w:r>
        <w:t>Sous la conduite de Blondel, l</w:t>
      </w:r>
      <w:r w:rsidR="006A62EE">
        <w:t>a maçonnerie fut effectuée par</w:t>
      </w:r>
      <w:r w:rsidRPr="0008467B">
        <w:t xml:space="preserve"> Pigeon en mars et mai 1855</w:t>
      </w:r>
      <w:r>
        <w:t>,</w:t>
      </w:r>
      <w:r w:rsidRPr="0008467B">
        <w:t xml:space="preserve"> l</w:t>
      </w:r>
      <w:r w:rsidR="006A62EE">
        <w:t>a couverture des abat-sons par</w:t>
      </w:r>
      <w:r w:rsidRPr="0008467B">
        <w:t xml:space="preserve"> </w:t>
      </w:r>
      <w:proofErr w:type="spellStart"/>
      <w:r w:rsidRPr="0008467B">
        <w:t>Lemariée</w:t>
      </w:r>
      <w:proofErr w:type="spellEnd"/>
      <w:r w:rsidRPr="0008467B">
        <w:t xml:space="preserve"> père et fils </w:t>
      </w:r>
      <w:r w:rsidR="006A62EE">
        <w:t xml:space="preserve">en </w:t>
      </w:r>
      <w:r w:rsidRPr="0008467B">
        <w:t>mai 1856</w:t>
      </w:r>
      <w:r>
        <w:t>.</w:t>
      </w:r>
      <w:r w:rsidRPr="0008467B">
        <w:t xml:space="preserve"> Bernard </w:t>
      </w:r>
      <w:r w:rsidR="006A62EE">
        <w:t>fut chargé de</w:t>
      </w:r>
      <w:r w:rsidRPr="0008467B">
        <w:t xml:space="preserve"> la menuiserie (marches, plancher, main courante de l'escalier, portes…)</w:t>
      </w:r>
      <w:r>
        <w:t>.</w:t>
      </w:r>
      <w:r w:rsidRPr="0008467B">
        <w:t xml:space="preserve"> </w:t>
      </w:r>
      <w:r>
        <w:t>L</w:t>
      </w:r>
      <w:r w:rsidRPr="0008467B">
        <w:t>e charpentier Robin et le serrurier Bidault</w:t>
      </w:r>
      <w:r>
        <w:t xml:space="preserve"> </w:t>
      </w:r>
      <w:r w:rsidRPr="0008467B">
        <w:t>travaill</w:t>
      </w:r>
      <w:r w:rsidR="006A62EE">
        <w:t>èrent</w:t>
      </w:r>
      <w:r>
        <w:t>, quant à eux,</w:t>
      </w:r>
      <w:r w:rsidRPr="0008467B">
        <w:t xml:space="preserve"> sous la direction de Chicot. Robin se vit également confier la restauration </w:t>
      </w:r>
      <w:r>
        <w:t xml:space="preserve">de la tour </w:t>
      </w:r>
      <w:r w:rsidRPr="0008467B">
        <w:t>voisin</w:t>
      </w:r>
      <w:r>
        <w:t>e.</w:t>
      </w:r>
    </w:p>
    <w:p w14:paraId="637CBE07" w14:textId="77777777" w:rsidR="006A62EE" w:rsidRDefault="006A62EE" w:rsidP="00251C2B">
      <w:pPr>
        <w:pStyle w:val="Listepuces"/>
        <w:numPr>
          <w:ilvl w:val="0"/>
          <w:numId w:val="0"/>
        </w:numPr>
      </w:pPr>
    </w:p>
    <w:p w14:paraId="556D3642" w14:textId="1D00F568" w:rsidR="00251C2B" w:rsidRDefault="00251C2B" w:rsidP="00251C2B">
      <w:pPr>
        <w:pStyle w:val="Listepuces"/>
        <w:numPr>
          <w:ilvl w:val="0"/>
          <w:numId w:val="0"/>
        </w:numPr>
      </w:pPr>
      <w:r>
        <w:t xml:space="preserve">Le clocher demeura en l’état jusqu’en décembre 1900, date à laquelle </w:t>
      </w:r>
      <w:r w:rsidR="006A62EE">
        <w:t xml:space="preserve">l’architecte </w:t>
      </w:r>
      <w:r>
        <w:t>Lambert dut intervenir d’urgence</w:t>
      </w:r>
      <w:r w:rsidR="006A62EE">
        <w:t>,</w:t>
      </w:r>
      <w:r>
        <w:t xml:space="preserve"> une partie des bois éta</w:t>
      </w:r>
      <w:r w:rsidR="006A62EE">
        <w:t>n</w:t>
      </w:r>
      <w:r>
        <w:t>t pourrie. La restauration générale se montait à 5</w:t>
      </w:r>
      <w:r w:rsidR="006A62EE">
        <w:t xml:space="preserve"> </w:t>
      </w:r>
      <w:r>
        <w:t>020,29 fr</w:t>
      </w:r>
      <w:r w:rsidR="006A62EE">
        <w:t>anc</w:t>
      </w:r>
      <w:r>
        <w:t>s, somme que la fabrique dut assumer seule devant le refus de l’</w:t>
      </w:r>
      <w:r w:rsidR="006A62EE">
        <w:t>É</w:t>
      </w:r>
      <w:r>
        <w:t>tat</w:t>
      </w:r>
      <w:r>
        <w:rPr>
          <w:rStyle w:val="Appelnotedebasdep"/>
        </w:rPr>
        <w:footnoteReference w:id="380"/>
      </w:r>
      <w:r>
        <w:t xml:space="preserve"> !</w:t>
      </w:r>
    </w:p>
    <w:p w14:paraId="32B8D26C" w14:textId="77777777" w:rsidR="0095575B" w:rsidRDefault="0095575B" w:rsidP="00251C2B">
      <w:pPr>
        <w:pStyle w:val="Listepuces"/>
        <w:numPr>
          <w:ilvl w:val="0"/>
          <w:numId w:val="0"/>
        </w:numPr>
      </w:pPr>
    </w:p>
    <w:p w14:paraId="683FE8A8" w14:textId="77777777" w:rsidR="0095575B" w:rsidRPr="00753508" w:rsidRDefault="0095575B" w:rsidP="0095575B">
      <w:pPr>
        <w:pStyle w:val="Listepuces"/>
        <w:numPr>
          <w:ilvl w:val="0"/>
          <w:numId w:val="0"/>
        </w:numPr>
        <w:rPr>
          <w:b/>
          <w:bCs/>
          <w:i/>
        </w:rPr>
      </w:pPr>
      <w:r w:rsidRPr="00753508">
        <w:rPr>
          <w:b/>
          <w:bCs/>
          <w:i/>
        </w:rPr>
        <w:t>L’horloge</w:t>
      </w:r>
    </w:p>
    <w:p w14:paraId="76CD6738" w14:textId="72F0E64E" w:rsidR="0095575B" w:rsidRDefault="0095575B" w:rsidP="0095575B">
      <w:pPr>
        <w:pStyle w:val="Listepuces"/>
        <w:numPr>
          <w:ilvl w:val="0"/>
          <w:numId w:val="0"/>
        </w:numPr>
      </w:pPr>
      <w:r w:rsidRPr="0008467B">
        <w:t>La restauration des cloches allait souvent de pair avec celle de l'horloge de la façade</w:t>
      </w:r>
      <w:r>
        <w:t xml:space="preserve"> (fig.68)</w:t>
      </w:r>
      <w:r w:rsidRPr="0008467B">
        <w:t xml:space="preserve">. </w:t>
      </w:r>
      <w:r>
        <w:t>U</w:t>
      </w:r>
      <w:r w:rsidRPr="0008467B">
        <w:t xml:space="preserve">n devis de « réparations urgentes » </w:t>
      </w:r>
      <w:r>
        <w:t xml:space="preserve">dressé par </w:t>
      </w:r>
      <w:proofErr w:type="spellStart"/>
      <w:r>
        <w:t>Coudret</w:t>
      </w:r>
      <w:proofErr w:type="spellEnd"/>
      <w:r>
        <w:t xml:space="preserve"> en août 1824 pour un montant de 2 721 fr</w:t>
      </w:r>
      <w:r w:rsidR="006A62EE">
        <w:t>anc</w:t>
      </w:r>
      <w:r>
        <w:t>s,</w:t>
      </w:r>
      <w:r w:rsidRPr="0008467B">
        <w:t xml:space="preserve"> fut </w:t>
      </w:r>
      <w:r>
        <w:t>remis</w:t>
      </w:r>
      <w:r w:rsidRPr="0008467B">
        <w:t xml:space="preserve"> en avril 1825 au ministre des Cultes</w:t>
      </w:r>
      <w:r>
        <w:t xml:space="preserve"> qui le </w:t>
      </w:r>
      <w:r w:rsidRPr="0008467B">
        <w:t>déclina en juin, renvoyant la dépense au diocèse</w:t>
      </w:r>
      <w:r w:rsidR="00D34B31">
        <w:rPr>
          <w:rStyle w:val="Appelnotedebasdep"/>
        </w:rPr>
        <w:footnoteReference w:id="381"/>
      </w:r>
      <w:r w:rsidRPr="0008467B">
        <w:t xml:space="preserve">. </w:t>
      </w:r>
      <w:r>
        <w:t xml:space="preserve">Ce refus aboutit au remplacement total de l’horloge, </w:t>
      </w:r>
      <w:r w:rsidR="006A62EE">
        <w:t>deux</w:t>
      </w:r>
      <w:r>
        <w:t xml:space="preserve"> ans plus tard</w:t>
      </w:r>
      <w:r w:rsidRPr="0008467B">
        <w:t xml:space="preserve">. Charles Cahier, orfèvre du roi et de Monsieur, son frère, </w:t>
      </w:r>
      <w:r>
        <w:t>entam</w:t>
      </w:r>
      <w:r w:rsidRPr="0008467B">
        <w:t xml:space="preserve">a dans le dernier trimestre de </w:t>
      </w:r>
      <w:smartTag w:uri="urn:schemas-microsoft-com:office:smarttags" w:element="metricconverter">
        <w:smartTagPr>
          <w:attr w:name="ProductID" w:val="1827, l"/>
        </w:smartTagPr>
        <w:r w:rsidRPr="0008467B">
          <w:t>1827</w:t>
        </w:r>
        <w:r>
          <w:t>, l</w:t>
        </w:r>
      </w:smartTag>
      <w:r w:rsidRPr="0008467B">
        <w:t xml:space="preserve">'installation de la nouvelle horloge, demeurée muette depuis la Révolution. </w:t>
      </w:r>
      <w:r>
        <w:t>Il reçut à</w:t>
      </w:r>
      <w:r w:rsidRPr="0008467B">
        <w:t xml:space="preserve"> l'issue des ouvrages, le 5 décembre, un acompte de 1 400 fr</w:t>
      </w:r>
      <w:r w:rsidR="006A62EE">
        <w:t>anc</w:t>
      </w:r>
      <w:r w:rsidRPr="0008467B">
        <w:t>s sur les 3 060,25</w:t>
      </w:r>
      <w:r>
        <w:t xml:space="preserve"> fr</w:t>
      </w:r>
      <w:r w:rsidR="003A6FA3">
        <w:t>anc</w:t>
      </w:r>
      <w:r>
        <w:t>s</w:t>
      </w:r>
      <w:r w:rsidRPr="0008467B">
        <w:t xml:space="preserve"> </w:t>
      </w:r>
      <w:r>
        <w:t>de</w:t>
      </w:r>
      <w:r w:rsidRPr="0008467B">
        <w:t xml:space="preserve"> sa </w:t>
      </w:r>
      <w:r>
        <w:t xml:space="preserve">facture </w:t>
      </w:r>
      <w:r w:rsidRPr="0008467B">
        <w:t xml:space="preserve">du 25 octobre. </w:t>
      </w:r>
      <w:r>
        <w:t xml:space="preserve">Ayant obtenu </w:t>
      </w:r>
      <w:r w:rsidRPr="0008467B">
        <w:t>une subvention de 2 000 fr</w:t>
      </w:r>
      <w:r w:rsidR="003A6FA3">
        <w:t>anc</w:t>
      </w:r>
      <w:r w:rsidRPr="0008467B">
        <w:t>s de la ville</w:t>
      </w:r>
      <w:r w:rsidRPr="004D42C3">
        <w:t xml:space="preserve"> </w:t>
      </w:r>
      <w:r>
        <w:t>en 1828, l</w:t>
      </w:r>
      <w:r w:rsidRPr="0008467B">
        <w:t>a fabrique</w:t>
      </w:r>
      <w:r>
        <w:t xml:space="preserve"> put</w:t>
      </w:r>
      <w:r w:rsidRPr="0008467B">
        <w:t xml:space="preserve"> acquitter le 21 avril les 1 660,25 fr</w:t>
      </w:r>
      <w:r w:rsidR="003A6FA3">
        <w:t>anc</w:t>
      </w:r>
      <w:r w:rsidRPr="0008467B">
        <w:t>s restants.</w:t>
      </w:r>
    </w:p>
    <w:p w14:paraId="40FDC8A7" w14:textId="1EC04249" w:rsidR="0095575B" w:rsidRDefault="0095575B" w:rsidP="0095575B">
      <w:pPr>
        <w:pStyle w:val="Listepuces"/>
        <w:numPr>
          <w:ilvl w:val="0"/>
          <w:numId w:val="0"/>
        </w:numPr>
      </w:pPr>
      <w:r>
        <w:lastRenderedPageBreak/>
        <w:t>L’</w:t>
      </w:r>
      <w:r w:rsidRPr="0008467B">
        <w:t xml:space="preserve">installation avait </w:t>
      </w:r>
      <w:r>
        <w:t>nécessi</w:t>
      </w:r>
      <w:r w:rsidRPr="0008467B">
        <w:t xml:space="preserve">té de nombreux artisans : Chatenay, horloger à Versailles, en avait établi le modèle au cours du semestre. </w:t>
      </w:r>
      <w:r>
        <w:t>L</w:t>
      </w:r>
      <w:r w:rsidRPr="0008467B">
        <w:t>es serruriers Lagarde et Mignon</w:t>
      </w:r>
      <w:r>
        <w:t xml:space="preserve"> réalisèrent l</w:t>
      </w:r>
      <w:r w:rsidRPr="0008467B">
        <w:t>a mécanique</w:t>
      </w:r>
      <w:r>
        <w:t xml:space="preserve"> et </w:t>
      </w:r>
      <w:proofErr w:type="spellStart"/>
      <w:r w:rsidRPr="0008467B">
        <w:t>Houdion</w:t>
      </w:r>
      <w:proofErr w:type="spellEnd"/>
      <w:r w:rsidRPr="0008467B">
        <w:t xml:space="preserve"> pos</w:t>
      </w:r>
      <w:r>
        <w:t>a</w:t>
      </w:r>
      <w:r w:rsidRPr="0008467B">
        <w:t xml:space="preserve"> les timbres et leur mécanisme. Le maçon </w:t>
      </w:r>
      <w:proofErr w:type="spellStart"/>
      <w:r w:rsidRPr="0008467B">
        <w:t>Toutin</w:t>
      </w:r>
      <w:proofErr w:type="spellEnd"/>
      <w:r w:rsidRPr="0008467B">
        <w:t xml:space="preserve"> avait procédé </w:t>
      </w:r>
      <w:r>
        <w:sym w:font="Symbol" w:char="F02D"/>
      </w:r>
      <w:r>
        <w:t> </w:t>
      </w:r>
      <w:r w:rsidRPr="0008467B">
        <w:t>notamment</w:t>
      </w:r>
      <w:r>
        <w:t> </w:t>
      </w:r>
      <w:r>
        <w:sym w:font="Symbol" w:char="F02D"/>
      </w:r>
      <w:r>
        <w:t xml:space="preserve"> </w:t>
      </w:r>
      <w:r w:rsidRPr="0008467B">
        <w:t>à la démolition d</w:t>
      </w:r>
      <w:r>
        <w:t>u</w:t>
      </w:r>
      <w:r w:rsidRPr="0008467B">
        <w:t xml:space="preserve"> tambour de l'ancienne horloge et monté l'échafaudage. </w:t>
      </w:r>
      <w:proofErr w:type="spellStart"/>
      <w:r w:rsidRPr="0008467B">
        <w:t>Baligand</w:t>
      </w:r>
      <w:proofErr w:type="spellEnd"/>
      <w:r w:rsidRPr="0008467B">
        <w:t xml:space="preserve"> avait, quant à lui, déposé et remonté le vitrail de l'horloge</w:t>
      </w:r>
      <w:r w:rsidR="00D34B31">
        <w:rPr>
          <w:rStyle w:val="Appelnotedebasdep"/>
        </w:rPr>
        <w:footnoteReference w:id="382"/>
      </w:r>
      <w:r w:rsidRPr="0008467B">
        <w:t xml:space="preserve">. </w:t>
      </w:r>
    </w:p>
    <w:p w14:paraId="50BBBF6A" w14:textId="77777777" w:rsidR="003A6FA3" w:rsidRDefault="003A6FA3" w:rsidP="0095575B">
      <w:pPr>
        <w:pStyle w:val="Listepuces"/>
        <w:numPr>
          <w:ilvl w:val="0"/>
          <w:numId w:val="0"/>
        </w:numPr>
      </w:pPr>
    </w:p>
    <w:p w14:paraId="63078B81" w14:textId="3D7985CE" w:rsidR="0095575B" w:rsidRDefault="003A6FA3" w:rsidP="0095575B">
      <w:pPr>
        <w:pStyle w:val="Listepuces"/>
        <w:numPr>
          <w:ilvl w:val="0"/>
          <w:numId w:val="0"/>
        </w:numPr>
      </w:pPr>
      <w:r>
        <w:t>Celle-ci</w:t>
      </w:r>
      <w:r w:rsidR="0095575B">
        <w:t xml:space="preserve"> reçut </w:t>
      </w:r>
      <w:r>
        <w:t xml:space="preserve">en 1857 </w:t>
      </w:r>
      <w:r w:rsidR="0095575B" w:rsidRPr="0008467B">
        <w:t xml:space="preserve">une première restauration </w:t>
      </w:r>
      <w:r w:rsidR="0095575B">
        <w:t>du</w:t>
      </w:r>
      <w:r w:rsidR="0095575B" w:rsidRPr="0008467B">
        <w:t xml:space="preserve"> </w:t>
      </w:r>
      <w:r w:rsidR="0095575B">
        <w:t>V</w:t>
      </w:r>
      <w:r w:rsidR="0095575B" w:rsidRPr="0008467B">
        <w:t>ersaillais Jacquet</w:t>
      </w:r>
      <w:r w:rsidR="0095575B">
        <w:t>,</w:t>
      </w:r>
      <w:r w:rsidR="0095575B" w:rsidRPr="0008467B">
        <w:t xml:space="preserve"> </w:t>
      </w:r>
      <w:r>
        <w:t xml:space="preserve">soit </w:t>
      </w:r>
      <w:r w:rsidR="0095575B" w:rsidRPr="0008467B">
        <w:t xml:space="preserve">un an après celle des cloches. </w:t>
      </w:r>
      <w:r w:rsidR="0095575B">
        <w:t>L</w:t>
      </w:r>
      <w:r w:rsidR="0095575B" w:rsidRPr="0008467B">
        <w:t>a fabrique</w:t>
      </w:r>
      <w:r w:rsidR="0095575B">
        <w:t xml:space="preserve"> déboursa 4</w:t>
      </w:r>
      <w:r w:rsidR="0095575B" w:rsidRPr="0008467B">
        <w:t>00 fr</w:t>
      </w:r>
      <w:r>
        <w:t>anc</w:t>
      </w:r>
      <w:r w:rsidR="0095575B" w:rsidRPr="0008467B">
        <w:t>s dont la moitié fut financée par la ville en octobre, soucieuse d'éviter à la paroisse</w:t>
      </w:r>
      <w:r w:rsidR="0095575B" w:rsidRPr="00866EF9">
        <w:t xml:space="preserve"> </w:t>
      </w:r>
      <w:r w:rsidR="0095575B">
        <w:t>u</w:t>
      </w:r>
      <w:r w:rsidR="0095575B" w:rsidRPr="0008467B">
        <w:t>n arrêt prolongé</w:t>
      </w:r>
      <w:r w:rsidR="00D34B31">
        <w:rPr>
          <w:rStyle w:val="Appelnotedebasdep"/>
        </w:rPr>
        <w:footnoteReference w:id="383"/>
      </w:r>
      <w:r w:rsidR="0095575B" w:rsidRPr="0008467B">
        <w:t>.</w:t>
      </w:r>
    </w:p>
    <w:p w14:paraId="3387EB38" w14:textId="77777777" w:rsidR="0095575B" w:rsidRPr="0008467B" w:rsidRDefault="0095575B" w:rsidP="0095575B">
      <w:pPr>
        <w:pStyle w:val="Listepuces"/>
        <w:numPr>
          <w:ilvl w:val="0"/>
          <w:numId w:val="0"/>
        </w:numPr>
      </w:pPr>
    </w:p>
    <w:p w14:paraId="337FAFBA" w14:textId="21451DC8" w:rsidR="0095575B" w:rsidRDefault="0095575B" w:rsidP="0095575B">
      <w:pPr>
        <w:pStyle w:val="Listepuces"/>
        <w:numPr>
          <w:ilvl w:val="0"/>
          <w:numId w:val="0"/>
        </w:numPr>
      </w:pPr>
      <w:r w:rsidRPr="0008467B">
        <w:t xml:space="preserve">On ne mentionne pas d’autres réparations </w:t>
      </w:r>
      <w:r w:rsidR="003A6FA3">
        <w:t>de</w:t>
      </w:r>
      <w:r>
        <w:t xml:space="preserve"> l’horloge </w:t>
      </w:r>
      <w:r w:rsidRPr="0008467B">
        <w:t xml:space="preserve">avant octobre 1891, date de son arrêt définitif. </w:t>
      </w:r>
      <w:r w:rsidR="003A6FA3">
        <w:t>D</w:t>
      </w:r>
      <w:r w:rsidR="003A6FA3" w:rsidRPr="0008467B">
        <w:t>epuis plusieurs années</w:t>
      </w:r>
      <w:r w:rsidR="003A6FA3">
        <w:t>,</w:t>
      </w:r>
      <w:r w:rsidR="003A6FA3" w:rsidRPr="0008467B">
        <w:t xml:space="preserve"> </w:t>
      </w:r>
      <w:r w:rsidR="003A6FA3">
        <w:t>e</w:t>
      </w:r>
      <w:r>
        <w:t xml:space="preserve">lle </w:t>
      </w:r>
      <w:r w:rsidRPr="0008467B">
        <w:t xml:space="preserve">fonctionnait </w:t>
      </w:r>
      <w:r w:rsidRPr="0008467B">
        <w:sym w:font="Symbol" w:char="F02D"/>
      </w:r>
      <w:r w:rsidRPr="0008467B">
        <w:t xml:space="preserve"> un peu comme aujourd'hui </w:t>
      </w:r>
      <w:r w:rsidRPr="0008467B">
        <w:sym w:font="Symbol" w:char="F02D"/>
      </w:r>
      <w:r w:rsidRPr="0008467B">
        <w:t xml:space="preserve"> de façon irrégulière. Lambert profita de l'échafaudage </w:t>
      </w:r>
      <w:r w:rsidR="003A6FA3">
        <w:t>pour</w:t>
      </w:r>
      <w:r w:rsidRPr="0008467B">
        <w:t xml:space="preserve"> la restauration de la façade pour procéder à son remplacement : l'arrêt du cadran avait entrainé une </w:t>
      </w:r>
      <w:r w:rsidR="003A6FA3">
        <w:t>rupture</w:t>
      </w:r>
      <w:r w:rsidRPr="0008467B">
        <w:t xml:space="preserve"> du mécanisme que l'on n</w:t>
      </w:r>
      <w:r w:rsidR="003A6FA3">
        <w:t>e pouvait dès lors</w:t>
      </w:r>
      <w:r w:rsidRPr="0008467B">
        <w:t xml:space="preserve"> p</w:t>
      </w:r>
      <w:r w:rsidR="003A6FA3">
        <w:t>l</w:t>
      </w:r>
      <w:r w:rsidRPr="0008467B">
        <w:t>u</w:t>
      </w:r>
      <w:r w:rsidR="003A6FA3">
        <w:t>s</w:t>
      </w:r>
      <w:r w:rsidRPr="0008467B">
        <w:t xml:space="preserve"> remonter</w:t>
      </w:r>
      <w:r w:rsidR="003A6FA3">
        <w:t>. S</w:t>
      </w:r>
      <w:r w:rsidRPr="0008467B">
        <w:t xml:space="preserve">a réfection n'apportait aucune garantie </w:t>
      </w:r>
      <w:r w:rsidR="003A6FA3">
        <w:t>de</w:t>
      </w:r>
      <w:r w:rsidRPr="0008467B">
        <w:t xml:space="preserve"> dur</w:t>
      </w:r>
      <w:r w:rsidR="003A6FA3">
        <w:t>abilité</w:t>
      </w:r>
      <w:r w:rsidRPr="0008467B">
        <w:t xml:space="preserve">. Il estima </w:t>
      </w:r>
      <w:r w:rsidR="003A6FA3">
        <w:t xml:space="preserve">donc </w:t>
      </w:r>
      <w:r w:rsidRPr="0008467B">
        <w:t>la dépense à 2 877 fr</w:t>
      </w:r>
      <w:r w:rsidR="003A6FA3">
        <w:t>anc</w:t>
      </w:r>
      <w:r w:rsidRPr="0008467B">
        <w:t>s dont 137 fr</w:t>
      </w:r>
      <w:r w:rsidR="003A6FA3">
        <w:t>anc</w:t>
      </w:r>
      <w:r w:rsidRPr="0008467B">
        <w:t xml:space="preserve">s pour ses honoraires et proposa au ministre des Cultes d’employer la maison Borrel fils à Paris. Fournisseur de la ville de Versailles, elle </w:t>
      </w:r>
      <w:r>
        <w:t xml:space="preserve">avait </w:t>
      </w:r>
      <w:r w:rsidRPr="0008467B">
        <w:t>tent</w:t>
      </w:r>
      <w:r>
        <w:t>é</w:t>
      </w:r>
      <w:r w:rsidRPr="0008467B">
        <w:t xml:space="preserve"> </w:t>
      </w:r>
      <w:r>
        <w:t xml:space="preserve">vainement </w:t>
      </w:r>
      <w:r w:rsidRPr="0008467B">
        <w:t xml:space="preserve">d'intervenir </w:t>
      </w:r>
      <w:r w:rsidR="003A6FA3">
        <w:t>durant l</w:t>
      </w:r>
      <w:r w:rsidRPr="0008467B">
        <w:t>'année.</w:t>
      </w:r>
    </w:p>
    <w:p w14:paraId="387B90AF" w14:textId="77777777" w:rsidR="0095575B" w:rsidRPr="0008467B" w:rsidRDefault="0095575B" w:rsidP="0095575B">
      <w:pPr>
        <w:pStyle w:val="Listepuces"/>
        <w:numPr>
          <w:ilvl w:val="0"/>
          <w:numId w:val="0"/>
        </w:numPr>
      </w:pPr>
    </w:p>
    <w:p w14:paraId="44854092" w14:textId="51695273" w:rsidR="0095575B" w:rsidRDefault="0095575B" w:rsidP="0095575B">
      <w:pPr>
        <w:pStyle w:val="Listepuces"/>
        <w:numPr>
          <w:ilvl w:val="0"/>
          <w:numId w:val="0"/>
        </w:numPr>
      </w:pPr>
      <w:r w:rsidRPr="0008467B">
        <w:t>Le devis de Borrel</w:t>
      </w:r>
      <w:r>
        <w:t>,</w:t>
      </w:r>
      <w:r w:rsidRPr="0008467B">
        <w:t xml:space="preserve"> </w:t>
      </w:r>
      <w:r w:rsidR="003A6FA3">
        <w:t>qui se montait</w:t>
      </w:r>
      <w:r w:rsidRPr="0008467B">
        <w:t xml:space="preserve"> à 2 540 fr</w:t>
      </w:r>
      <w:r w:rsidR="003A6FA3">
        <w:t>anc</w:t>
      </w:r>
      <w:r w:rsidRPr="0008467B">
        <w:t>s</w:t>
      </w:r>
      <w:r>
        <w:t>,</w:t>
      </w:r>
      <w:r w:rsidRPr="0008467B">
        <w:t xml:space="preserve"> fut réduit à 2 400. </w:t>
      </w:r>
      <w:r>
        <w:t xml:space="preserve">Lambert </w:t>
      </w:r>
      <w:r w:rsidRPr="0008467B">
        <w:t>suggéra de partager la dépense entre la fabrique, la ville et l'</w:t>
      </w:r>
      <w:r w:rsidR="003A6FA3">
        <w:t>É</w:t>
      </w:r>
      <w:r w:rsidRPr="0008467B">
        <w:t>tat, à raison de 800 fr</w:t>
      </w:r>
      <w:r w:rsidR="003A6FA3">
        <w:t>anc</w:t>
      </w:r>
      <w:r w:rsidRPr="0008467B">
        <w:t xml:space="preserve">s chacun. </w:t>
      </w:r>
      <w:r>
        <w:t>La proposition</w:t>
      </w:r>
      <w:r w:rsidRPr="0008467B">
        <w:t xml:space="preserve"> fut agréée par </w:t>
      </w:r>
      <w:r>
        <w:t xml:space="preserve">le </w:t>
      </w:r>
      <w:r w:rsidRPr="0008467B">
        <w:t>conseil municipal</w:t>
      </w:r>
      <w:r>
        <w:t>,</w:t>
      </w:r>
      <w:r w:rsidRPr="0008467B">
        <w:t xml:space="preserve"> </w:t>
      </w:r>
      <w:r>
        <w:t>le</w:t>
      </w:r>
      <w:r w:rsidRPr="0008467B">
        <w:t xml:space="preserve"> 21 décembre 1891</w:t>
      </w:r>
      <w:r w:rsidR="003A6FA3">
        <w:t>,</w:t>
      </w:r>
      <w:r>
        <w:t xml:space="preserve"> </w:t>
      </w:r>
      <w:r w:rsidRPr="0008467B">
        <w:t xml:space="preserve">et </w:t>
      </w:r>
      <w:r>
        <w:t xml:space="preserve">par </w:t>
      </w:r>
      <w:r w:rsidRPr="0008467B">
        <w:t>la fabrique</w:t>
      </w:r>
      <w:r>
        <w:t>,</w:t>
      </w:r>
      <w:r w:rsidRPr="0008467B">
        <w:t xml:space="preserve"> </w:t>
      </w:r>
      <w:r>
        <w:t>le</w:t>
      </w:r>
      <w:r w:rsidRPr="0008467B">
        <w:t xml:space="preserve"> 2 février </w:t>
      </w:r>
      <w:smartTag w:uri="urn:schemas-microsoft-com:office:smarttags" w:element="metricconverter">
        <w:smartTagPr>
          <w:attr w:name="ProductID" w:val="1892. L"/>
        </w:smartTagPr>
        <w:r w:rsidRPr="0008467B">
          <w:t>1892. L</w:t>
        </w:r>
      </w:smartTag>
      <w:r w:rsidRPr="0008467B">
        <w:t>'</w:t>
      </w:r>
      <w:r w:rsidR="003A6FA3">
        <w:t>É</w:t>
      </w:r>
      <w:r w:rsidRPr="0008467B">
        <w:t xml:space="preserve">tat ne </w:t>
      </w:r>
      <w:r>
        <w:t>l</w:t>
      </w:r>
      <w:r w:rsidR="003A6FA3">
        <w:t>a suivit</w:t>
      </w:r>
      <w:r>
        <w:t xml:space="preserve"> </w:t>
      </w:r>
      <w:r w:rsidRPr="0008467B">
        <w:t xml:space="preserve">qu'en mars sur l'intervention de Mgr Groux auprès du ministre. Les ouvrages furent arrêtés </w:t>
      </w:r>
      <w:r>
        <w:t xml:space="preserve">finalement </w:t>
      </w:r>
      <w:r w:rsidRPr="0008467B">
        <w:t>à 2 868,62 fr</w:t>
      </w:r>
      <w:r w:rsidR="003A6FA3">
        <w:t>anc</w:t>
      </w:r>
      <w:r w:rsidRPr="0008467B">
        <w:t xml:space="preserve">s en septembre 1892 et soldés en fin d'année. On </w:t>
      </w:r>
      <w:r w:rsidR="003A6FA3">
        <w:t xml:space="preserve">en </w:t>
      </w:r>
      <w:r w:rsidR="00413412">
        <w:t xml:space="preserve">avait </w:t>
      </w:r>
      <w:r w:rsidRPr="0008467B">
        <w:t>profit</w:t>
      </w:r>
      <w:r w:rsidR="00413412">
        <w:t>é</w:t>
      </w:r>
      <w:r w:rsidRPr="0008467B">
        <w:t xml:space="preserve"> pour restaurer de nouveau les cloches</w:t>
      </w:r>
      <w:r w:rsidR="00D34B31">
        <w:rPr>
          <w:rStyle w:val="Appelnotedebasdep"/>
        </w:rPr>
        <w:footnoteReference w:id="384"/>
      </w:r>
      <w:r w:rsidRPr="0008467B">
        <w:t>.</w:t>
      </w:r>
    </w:p>
    <w:p w14:paraId="470AFE40" w14:textId="77777777" w:rsidR="0095575B" w:rsidRDefault="0095575B" w:rsidP="0095575B">
      <w:pPr>
        <w:pStyle w:val="Listepuces"/>
        <w:numPr>
          <w:ilvl w:val="0"/>
          <w:numId w:val="0"/>
        </w:numPr>
      </w:pPr>
    </w:p>
    <w:p w14:paraId="0BC8B598" w14:textId="77777777" w:rsidR="0095575B" w:rsidRPr="004E1681" w:rsidRDefault="0095575B" w:rsidP="0095575B">
      <w:pPr>
        <w:pStyle w:val="Listepuces"/>
        <w:numPr>
          <w:ilvl w:val="0"/>
          <w:numId w:val="0"/>
        </w:numPr>
        <w:rPr>
          <w:b/>
          <w:bCs/>
          <w:i/>
        </w:rPr>
      </w:pPr>
      <w:r w:rsidRPr="004E1681">
        <w:rPr>
          <w:b/>
          <w:bCs/>
          <w:i/>
        </w:rPr>
        <w:t>Le perron</w:t>
      </w:r>
    </w:p>
    <w:p w14:paraId="2DEB419E" w14:textId="78BB6355" w:rsidR="0095575B" w:rsidRDefault="0095575B" w:rsidP="0095575B">
      <w:pPr>
        <w:pStyle w:val="Listepuces"/>
        <w:numPr>
          <w:ilvl w:val="0"/>
          <w:numId w:val="0"/>
        </w:numPr>
      </w:pPr>
      <w:r w:rsidRPr="0008467B">
        <w:t>Après les cloches et l'horloge</w:t>
      </w:r>
      <w:r w:rsidR="00413412">
        <w:t xml:space="preserve"> de la cathédrale</w:t>
      </w:r>
      <w:r w:rsidRPr="0008467B">
        <w:t xml:space="preserve">, le perron </w:t>
      </w:r>
      <w:r w:rsidR="00413412">
        <w:t>en</w:t>
      </w:r>
      <w:r w:rsidRPr="0008467B">
        <w:t xml:space="preserve"> façade fit partie des autres priorités</w:t>
      </w:r>
      <w:r>
        <w:t xml:space="preserve"> (fig. 69)</w:t>
      </w:r>
      <w:r w:rsidRPr="0008467B">
        <w:t xml:space="preserve">. </w:t>
      </w:r>
      <w:r w:rsidR="00413412">
        <w:t>E</w:t>
      </w:r>
      <w:r w:rsidR="00413412" w:rsidRPr="0008467B">
        <w:t>n 1824</w:t>
      </w:r>
      <w:r w:rsidR="00413412">
        <w:t>, l</w:t>
      </w:r>
      <w:r w:rsidRPr="0008467B">
        <w:t xml:space="preserve">’architecte diocésain Le </w:t>
      </w:r>
      <w:proofErr w:type="spellStart"/>
      <w:r w:rsidRPr="0008467B">
        <w:t>Huby</w:t>
      </w:r>
      <w:proofErr w:type="spellEnd"/>
      <w:r w:rsidRPr="0008467B">
        <w:t xml:space="preserve"> </w:t>
      </w:r>
      <w:r w:rsidR="00413412">
        <w:t>l’avait porté à l’</w:t>
      </w:r>
      <w:r w:rsidRPr="0008467B">
        <w:t>article</w:t>
      </w:r>
      <w:r w:rsidR="00413412">
        <w:t xml:space="preserve"> 1</w:t>
      </w:r>
      <w:r w:rsidRPr="0008467B">
        <w:t xml:space="preserve"> de son mémoire des réparations urgentes. </w:t>
      </w:r>
      <w:r>
        <w:t>En effet, l</w:t>
      </w:r>
      <w:r w:rsidRPr="0008467B">
        <w:t xml:space="preserve">e perron n'avait pas été restauré depuis </w:t>
      </w:r>
      <w:r>
        <w:t>1788</w:t>
      </w:r>
      <w:r w:rsidRPr="0008467B">
        <w:t xml:space="preserve">. Passablement « mutilé », l'architecte proposa de l'araser sur </w:t>
      </w:r>
      <w:smartTag w:uri="urn:schemas-microsoft-com:office:smarttags" w:element="metricconverter">
        <w:smartTagPr>
          <w:attr w:name="ProductID" w:val="50 cm"/>
        </w:smartTagPr>
        <w:r w:rsidRPr="0008467B">
          <w:t>50 cm</w:t>
        </w:r>
      </w:smartTag>
      <w:r w:rsidRPr="0008467B">
        <w:t xml:space="preserve"> d'épaisseur et d'employer </w:t>
      </w:r>
      <w:r w:rsidRPr="0008467B">
        <w:lastRenderedPageBreak/>
        <w:t>un système d'encastrement des marches, solutions</w:t>
      </w:r>
      <w:r w:rsidR="004274D8">
        <w:t xml:space="preserve"> que</w:t>
      </w:r>
      <w:r w:rsidRPr="0008467B">
        <w:t xml:space="preserve"> contest</w:t>
      </w:r>
      <w:r w:rsidR="004274D8">
        <w:t xml:space="preserve">ait Durand, </w:t>
      </w:r>
      <w:r w:rsidRPr="0008467B">
        <w:t>inspecteur des Bâtiments civils. L'arasement était pour lui trop important</w:t>
      </w:r>
      <w:r>
        <w:t>.</w:t>
      </w:r>
      <w:r w:rsidRPr="0008467B">
        <w:t xml:space="preserve"> </w:t>
      </w:r>
      <w:r>
        <w:t>Il</w:t>
      </w:r>
      <w:r w:rsidRPr="0008467B">
        <w:t xml:space="preserve"> préconisa</w:t>
      </w:r>
      <w:r w:rsidR="004274D8">
        <w:t xml:space="preserve"> donc</w:t>
      </w:r>
      <w:r w:rsidRPr="0008467B">
        <w:t xml:space="preserve"> une repose des marches à angle droit</w:t>
      </w:r>
      <w:r w:rsidR="004274D8">
        <w:t>,</w:t>
      </w:r>
      <w:r w:rsidRPr="0008467B">
        <w:t xml:space="preserve"> les unes sur les autres</w:t>
      </w:r>
      <w:r w:rsidR="00D34B31">
        <w:rPr>
          <w:rStyle w:val="Appelnotedebasdep"/>
        </w:rPr>
        <w:footnoteReference w:id="385"/>
      </w:r>
      <w:r w:rsidRPr="0008467B">
        <w:t>.</w:t>
      </w:r>
    </w:p>
    <w:p w14:paraId="45751096" w14:textId="77777777" w:rsidR="0095575B" w:rsidRPr="0008467B" w:rsidRDefault="0095575B" w:rsidP="0095575B">
      <w:pPr>
        <w:pStyle w:val="Listepuces"/>
        <w:numPr>
          <w:ilvl w:val="0"/>
          <w:numId w:val="0"/>
        </w:numPr>
      </w:pPr>
    </w:p>
    <w:p w14:paraId="3541031F" w14:textId="248F0C87" w:rsidR="0095575B" w:rsidRDefault="004274D8" w:rsidP="0095575B">
      <w:pPr>
        <w:pStyle w:val="Listepuces"/>
        <w:numPr>
          <w:ilvl w:val="0"/>
          <w:numId w:val="0"/>
        </w:numPr>
      </w:pPr>
      <w:r>
        <w:t>P</w:t>
      </w:r>
      <w:r w:rsidRPr="0008467B">
        <w:t>ar décision ministérielle des 7 et 25 mai 1826</w:t>
      </w:r>
      <w:r>
        <w:t>,</w:t>
      </w:r>
      <w:r w:rsidRPr="0008467B">
        <w:t xml:space="preserve"> </w:t>
      </w:r>
      <w:r w:rsidR="0095575B" w:rsidRPr="0008467B">
        <w:t xml:space="preserve">Durand </w:t>
      </w:r>
      <w:r>
        <w:t>fut</w:t>
      </w:r>
      <w:r w:rsidR="0095575B" w:rsidRPr="0008467B">
        <w:t xml:space="preserve"> commis pour réviser le projet de restauration générale</w:t>
      </w:r>
      <w:r w:rsidRPr="004274D8">
        <w:t xml:space="preserve"> </w:t>
      </w:r>
      <w:r w:rsidRPr="0008467B">
        <w:t xml:space="preserve">de Le </w:t>
      </w:r>
      <w:proofErr w:type="spellStart"/>
      <w:r w:rsidRPr="0008467B">
        <w:t>Huby</w:t>
      </w:r>
      <w:proofErr w:type="spellEnd"/>
      <w:r w:rsidR="0095575B" w:rsidRPr="0008467B">
        <w:t xml:space="preserve"> (cathédrale + évêché)</w:t>
      </w:r>
      <w:r w:rsidR="0095575B">
        <w:t>,</w:t>
      </w:r>
      <w:r w:rsidR="0095575B" w:rsidRPr="0008467B">
        <w:t xml:space="preserve"> approuvé en 1824</w:t>
      </w:r>
      <w:r w:rsidR="0095575B">
        <w:t xml:space="preserve"> et</w:t>
      </w:r>
      <w:r w:rsidR="0095575B" w:rsidRPr="0008467B">
        <w:t xml:space="preserve"> </w:t>
      </w:r>
      <w:r>
        <w:t xml:space="preserve">qui fut </w:t>
      </w:r>
      <w:r w:rsidR="0095575B" w:rsidRPr="0008467B">
        <w:t>porté dans un premier temps à 89 664,69 fr</w:t>
      </w:r>
      <w:r>
        <w:t>anc</w:t>
      </w:r>
      <w:r w:rsidR="0095575B" w:rsidRPr="0008467B">
        <w:t>s</w:t>
      </w:r>
      <w:r>
        <w:t>. Il fut</w:t>
      </w:r>
      <w:r w:rsidR="0095575B" w:rsidRPr="0008467B">
        <w:t xml:space="preserve"> revu à la hausse</w:t>
      </w:r>
      <w:r>
        <w:t xml:space="preserve"> sur</w:t>
      </w:r>
      <w:r w:rsidR="0095575B" w:rsidRPr="0008467B">
        <w:t xml:space="preserve"> différentes observations du ministère, soit </w:t>
      </w:r>
      <w:r w:rsidR="0095575B">
        <w:t xml:space="preserve">à </w:t>
      </w:r>
      <w:r w:rsidR="0095575B" w:rsidRPr="0008467B">
        <w:t>95 183,51 fr</w:t>
      </w:r>
      <w:r>
        <w:t>anc</w:t>
      </w:r>
      <w:r w:rsidR="0095575B" w:rsidRPr="0008467B">
        <w:t>s. Durand modéra les prétentions de son confrère sur certains points dont celui du perron.</w:t>
      </w:r>
      <w:r w:rsidR="0095575B">
        <w:t xml:space="preserve"> </w:t>
      </w:r>
      <w:r>
        <w:t>Seules l</w:t>
      </w:r>
      <w:r w:rsidR="0095575B">
        <w:t xml:space="preserve">es deux dernières marches furent restaurées par le maçon </w:t>
      </w:r>
      <w:proofErr w:type="spellStart"/>
      <w:r w:rsidR="0095575B">
        <w:t>Toutin</w:t>
      </w:r>
      <w:proofErr w:type="spellEnd"/>
      <w:r>
        <w:t xml:space="preserve"> en 1825</w:t>
      </w:r>
      <w:r w:rsidR="0095575B">
        <w:t>.</w:t>
      </w:r>
    </w:p>
    <w:p w14:paraId="1B09A397" w14:textId="77777777" w:rsidR="0095575B" w:rsidRPr="0008467B" w:rsidRDefault="0095575B" w:rsidP="0095575B">
      <w:pPr>
        <w:pStyle w:val="Listepuces"/>
        <w:numPr>
          <w:ilvl w:val="0"/>
          <w:numId w:val="0"/>
        </w:numPr>
      </w:pPr>
    </w:p>
    <w:p w14:paraId="1A2182FF" w14:textId="5A18096B" w:rsidR="0095575B" w:rsidRPr="0008467B" w:rsidRDefault="0095575B" w:rsidP="0095575B">
      <w:pPr>
        <w:pStyle w:val="Listepuces"/>
        <w:numPr>
          <w:ilvl w:val="0"/>
          <w:numId w:val="0"/>
        </w:numPr>
      </w:pPr>
      <w:r w:rsidRPr="0008467B">
        <w:t xml:space="preserve">Adjugé à l'entrepreneur Simon-Denis Briand, sis à Gentilly, le 11 septembre 1829, le </w:t>
      </w:r>
      <w:r>
        <w:t xml:space="preserve">rétablissement complet </w:t>
      </w:r>
      <w:r w:rsidR="004831F2">
        <w:t>attendit les années</w:t>
      </w:r>
      <w:r w:rsidRPr="0008467B">
        <w:t xml:space="preserve"> 1831-</w:t>
      </w:r>
      <w:r w:rsidR="004831F2">
        <w:t>18</w:t>
      </w:r>
      <w:r w:rsidRPr="0008467B">
        <w:t>32 et</w:t>
      </w:r>
      <w:r w:rsidR="004831F2">
        <w:t xml:space="preserve"> fut</w:t>
      </w:r>
      <w:r w:rsidRPr="0008467B">
        <w:t xml:space="preserve"> réceptionné</w:t>
      </w:r>
      <w:r w:rsidR="004831F2" w:rsidRPr="004831F2">
        <w:t xml:space="preserve"> </w:t>
      </w:r>
      <w:r w:rsidR="004831F2" w:rsidRPr="0008467B">
        <w:t>le 27 juin 1833</w:t>
      </w:r>
      <w:r w:rsidRPr="0008467B">
        <w:t xml:space="preserve"> par Goy, nouvel architecte du diocèse. Conformément aux recommandations de Durand</w:t>
      </w:r>
      <w:r w:rsidR="004831F2">
        <w:t xml:space="preserve"> et</w:t>
      </w:r>
      <w:r w:rsidRPr="0008467B">
        <w:t xml:space="preserve"> par souci d'économie de la pierre et de la main-d'œuvre, les marches en pierre de S</w:t>
      </w:r>
      <w:r>
        <w:t>ain</w:t>
      </w:r>
      <w:r w:rsidRPr="0008467B">
        <w:t xml:space="preserve">t-Nom furent posées à angle droit au lieu du procédé d'imbrication d'origine </w:t>
      </w:r>
      <w:r w:rsidR="004831F2">
        <w:t>indiqu</w:t>
      </w:r>
      <w:r>
        <w:t>é</w:t>
      </w:r>
      <w:r w:rsidRPr="0008467B">
        <w:t xml:space="preserve"> par Le </w:t>
      </w:r>
      <w:proofErr w:type="spellStart"/>
      <w:r w:rsidRPr="0008467B">
        <w:t>Huby</w:t>
      </w:r>
      <w:proofErr w:type="spellEnd"/>
      <w:r>
        <w:t xml:space="preserve"> </w:t>
      </w:r>
      <w:r w:rsidRPr="0008467B">
        <w:t>(fig. </w:t>
      </w:r>
      <w:r>
        <w:t>70</w:t>
      </w:r>
      <w:r w:rsidRPr="0008467B">
        <w:t xml:space="preserve">). Le perron est </w:t>
      </w:r>
      <w:r w:rsidR="004831F2">
        <w:t>demeuré</w:t>
      </w:r>
      <w:r w:rsidRPr="0008467B">
        <w:t xml:space="preserve"> dans cette disposition depuis lors. </w:t>
      </w:r>
      <w:r>
        <w:t xml:space="preserve">Il fut augmenté d’une marche lors de l’abaissement </w:t>
      </w:r>
      <w:r w:rsidR="004831F2">
        <w:t xml:space="preserve">du niveau </w:t>
      </w:r>
      <w:r>
        <w:t>de la place</w:t>
      </w:r>
      <w:r w:rsidR="004831F2">
        <w:t xml:space="preserve"> en 1855</w:t>
      </w:r>
      <w:r>
        <w:t>, passant ainsi de sept à huit</w:t>
      </w:r>
      <w:r w:rsidR="00D34B31">
        <w:rPr>
          <w:rStyle w:val="Appelnotedebasdep"/>
        </w:rPr>
        <w:footnoteReference w:id="386"/>
      </w:r>
      <w:r w:rsidRPr="0008467B">
        <w:t>.</w:t>
      </w:r>
    </w:p>
    <w:p w14:paraId="12AB3619" w14:textId="77777777" w:rsidR="0095575B" w:rsidRDefault="0095575B" w:rsidP="0095575B">
      <w:pPr>
        <w:pStyle w:val="Listepuces"/>
        <w:numPr>
          <w:ilvl w:val="0"/>
          <w:numId w:val="0"/>
        </w:numPr>
      </w:pPr>
    </w:p>
    <w:p w14:paraId="4D471F2B" w14:textId="77777777" w:rsidR="0095575B" w:rsidRPr="004E1681" w:rsidRDefault="0095575B" w:rsidP="0095575B">
      <w:pPr>
        <w:pStyle w:val="Listepuces"/>
        <w:numPr>
          <w:ilvl w:val="0"/>
          <w:numId w:val="0"/>
        </w:numPr>
        <w:rPr>
          <w:b/>
          <w:bCs/>
          <w:i/>
        </w:rPr>
      </w:pPr>
      <w:r w:rsidRPr="004E1681">
        <w:rPr>
          <w:b/>
          <w:bCs/>
          <w:i/>
        </w:rPr>
        <w:t>Vases des tours, croix du fronton et divers</w:t>
      </w:r>
    </w:p>
    <w:p w14:paraId="3C839667" w14:textId="14C21E51" w:rsidR="0095575B" w:rsidRDefault="0095575B" w:rsidP="0095575B">
      <w:pPr>
        <w:pStyle w:val="Listepuces"/>
        <w:numPr>
          <w:ilvl w:val="0"/>
          <w:numId w:val="0"/>
        </w:numPr>
      </w:pPr>
      <w:r w:rsidRPr="0008467B">
        <w:t xml:space="preserve">Dans son rapport de 1824, Le </w:t>
      </w:r>
      <w:proofErr w:type="spellStart"/>
      <w:r w:rsidRPr="0008467B">
        <w:t>Huby</w:t>
      </w:r>
      <w:proofErr w:type="spellEnd"/>
      <w:r w:rsidRPr="0008467B">
        <w:t xml:space="preserve"> </w:t>
      </w:r>
      <w:r>
        <w:t xml:space="preserve">souleva </w:t>
      </w:r>
      <w:r w:rsidRPr="0008467B">
        <w:t>l</w:t>
      </w:r>
      <w:r w:rsidR="004653B2">
        <w:t>e projet de</w:t>
      </w:r>
      <w:r w:rsidRPr="0008467B">
        <w:t xml:space="preserve"> réfection de </w:t>
      </w:r>
      <w:r>
        <w:t>sept</w:t>
      </w:r>
      <w:r w:rsidRPr="0008467B">
        <w:t xml:space="preserve"> des </w:t>
      </w:r>
      <w:r>
        <w:t>huit</w:t>
      </w:r>
      <w:r w:rsidRPr="0008467B">
        <w:t xml:space="preserve"> vases des tours latérales en pierre de S</w:t>
      </w:r>
      <w:r>
        <w:t>ain</w:t>
      </w:r>
      <w:r w:rsidRPr="0008467B">
        <w:t xml:space="preserve">t-Leu, matériau </w:t>
      </w:r>
      <w:r w:rsidR="004653B2">
        <w:t xml:space="preserve">que </w:t>
      </w:r>
      <w:r w:rsidRPr="0008467B">
        <w:t>contest</w:t>
      </w:r>
      <w:r w:rsidR="004653B2">
        <w:t>a</w:t>
      </w:r>
      <w:r w:rsidRPr="0008467B">
        <w:t xml:space="preserve"> Durand</w:t>
      </w:r>
      <w:r w:rsidR="004653B2">
        <w:t>, lequel</w:t>
      </w:r>
      <w:r w:rsidRPr="0008467B">
        <w:t xml:space="preserve"> préconisa l'emploi de celle de </w:t>
      </w:r>
      <w:proofErr w:type="spellStart"/>
      <w:r w:rsidRPr="0008467B">
        <w:t>Vergelay</w:t>
      </w:r>
      <w:proofErr w:type="spellEnd"/>
      <w:r w:rsidR="004653B2">
        <w:t>,</w:t>
      </w:r>
      <w:r w:rsidRPr="0008467B">
        <w:t xml:space="preserve"> plus durable</w:t>
      </w:r>
      <w:r>
        <w:t xml:space="preserve"> (fig.71)</w:t>
      </w:r>
      <w:r w:rsidRPr="0008467B">
        <w:t>. Hormis celle des pots-à-feu, cette question demeura sans suite et ne fut jamais évoquée</w:t>
      </w:r>
      <w:r>
        <w:t> </w:t>
      </w:r>
      <w:r>
        <w:sym w:font="Symbol" w:char="F02D"/>
      </w:r>
      <w:r>
        <w:t> </w:t>
      </w:r>
      <w:r w:rsidRPr="0008467B">
        <w:t>curieusement</w:t>
      </w:r>
      <w:r>
        <w:t> </w:t>
      </w:r>
      <w:r>
        <w:sym w:font="Symbol" w:char="F02D"/>
      </w:r>
      <w:r w:rsidRPr="0008467B">
        <w:t xml:space="preserve"> dans les dossiers de restauration des façades. Peut-être s'agissait-il </w:t>
      </w:r>
      <w:r w:rsidR="003319A7">
        <w:t xml:space="preserve">là </w:t>
      </w:r>
      <w:r w:rsidRPr="0008467B">
        <w:t xml:space="preserve">d'une </w:t>
      </w:r>
      <w:r w:rsidR="003319A7">
        <w:t>lub</w:t>
      </w:r>
      <w:r w:rsidRPr="0008467B">
        <w:t xml:space="preserve">ie de l'architecte qui entendait laisser </w:t>
      </w:r>
      <w:r w:rsidR="003319A7">
        <w:t>ainsi son empreinte</w:t>
      </w:r>
      <w:r w:rsidRPr="0008467B">
        <w:t xml:space="preserve"> au bâtiment</w:t>
      </w:r>
      <w:r w:rsidR="00D34B31">
        <w:rPr>
          <w:rStyle w:val="Appelnotedebasdep"/>
        </w:rPr>
        <w:footnoteReference w:id="387"/>
      </w:r>
      <w:r w:rsidRPr="0008467B">
        <w:t xml:space="preserve"> ?</w:t>
      </w:r>
    </w:p>
    <w:p w14:paraId="296ED7A4" w14:textId="77777777" w:rsidR="0095575B" w:rsidRPr="0008467B" w:rsidRDefault="0095575B" w:rsidP="0095575B">
      <w:pPr>
        <w:pStyle w:val="Listepuces"/>
        <w:numPr>
          <w:ilvl w:val="0"/>
          <w:numId w:val="0"/>
        </w:numPr>
      </w:pPr>
    </w:p>
    <w:p w14:paraId="1F2DC8D5" w14:textId="3B65C2D0" w:rsidR="0095575B" w:rsidRDefault="0095575B" w:rsidP="0095575B">
      <w:pPr>
        <w:pStyle w:val="Listepuces"/>
        <w:numPr>
          <w:ilvl w:val="0"/>
          <w:numId w:val="0"/>
        </w:numPr>
      </w:pPr>
      <w:r w:rsidRPr="0008467B">
        <w:t>La Restauration fut aussi marquée par la remise en place</w:t>
      </w:r>
      <w:r w:rsidR="00502F6D">
        <w:t>,</w:t>
      </w:r>
      <w:r w:rsidRPr="0008467B">
        <w:t xml:space="preserve"> en 1819</w:t>
      </w:r>
      <w:r w:rsidR="00502F6D">
        <w:t>,</w:t>
      </w:r>
      <w:r w:rsidRPr="0008467B">
        <w:t xml:space="preserve"> des emblèmes royaux sur les portes </w:t>
      </w:r>
      <w:r w:rsidR="00502F6D">
        <w:t>en</w:t>
      </w:r>
      <w:r w:rsidRPr="0008467B">
        <w:t xml:space="preserve"> façade, </w:t>
      </w:r>
      <w:r w:rsidR="00502F6D">
        <w:t xml:space="preserve">laquelle fut </w:t>
      </w:r>
      <w:r w:rsidRPr="0008467B">
        <w:t xml:space="preserve">confiée au sculpteur </w:t>
      </w:r>
      <w:r>
        <w:t xml:space="preserve">parisien </w:t>
      </w:r>
      <w:proofErr w:type="spellStart"/>
      <w:r w:rsidRPr="0008467B">
        <w:t>Boichard</w:t>
      </w:r>
      <w:proofErr w:type="spellEnd"/>
      <w:r w:rsidRPr="0008467B">
        <w:t xml:space="preserve">. </w:t>
      </w:r>
      <w:r w:rsidR="00502F6D">
        <w:t>A</w:t>
      </w:r>
      <w:r w:rsidRPr="0008467B">
        <w:t xml:space="preserve">u bas des portes latérales, </w:t>
      </w:r>
      <w:r w:rsidR="00502F6D">
        <w:t>il réalisa</w:t>
      </w:r>
      <w:r w:rsidR="00502F6D" w:rsidRPr="0008467B">
        <w:t xml:space="preserve"> </w:t>
      </w:r>
      <w:r w:rsidRPr="0008467B">
        <w:t>le chiffre de S</w:t>
      </w:r>
      <w:r>
        <w:t>ain</w:t>
      </w:r>
      <w:r w:rsidRPr="0008467B">
        <w:t>t-Louis orné de feuilles d'acanthe</w:t>
      </w:r>
      <w:r>
        <w:t xml:space="preserve">, sommé de la couronne </w:t>
      </w:r>
      <w:r>
        <w:lastRenderedPageBreak/>
        <w:t>royale</w:t>
      </w:r>
      <w:r w:rsidRPr="0008467B">
        <w:t xml:space="preserve"> et</w:t>
      </w:r>
      <w:r>
        <w:t>,</w:t>
      </w:r>
      <w:r w:rsidRPr="0008467B">
        <w:t xml:space="preserve"> dans le haut</w:t>
      </w:r>
      <w:r>
        <w:t>,</w:t>
      </w:r>
      <w:r w:rsidRPr="0008467B">
        <w:t xml:space="preserve"> </w:t>
      </w:r>
      <w:r>
        <w:t>huit</w:t>
      </w:r>
      <w:r w:rsidRPr="0008467B">
        <w:t xml:space="preserve"> fleurs de lys ornées de feuilles </w:t>
      </w:r>
      <w:r>
        <w:t>similaire</w:t>
      </w:r>
      <w:r w:rsidRPr="0008467B">
        <w:t>s « avec graine » (sic)</w:t>
      </w:r>
      <w:r>
        <w:t>.</w:t>
      </w:r>
      <w:r w:rsidR="00502F6D">
        <w:t xml:space="preserve"> On lui doit le</w:t>
      </w:r>
      <w:r>
        <w:t xml:space="preserve"> chiffre identique et </w:t>
      </w:r>
      <w:r w:rsidR="00502F6D">
        <w:t>l</w:t>
      </w:r>
      <w:r>
        <w:t>es gloires baroques de la porte principale (fig. 68)</w:t>
      </w:r>
      <w:r w:rsidR="00D34B31">
        <w:rPr>
          <w:rStyle w:val="Appelnotedebasdep"/>
        </w:rPr>
        <w:footnoteReference w:id="388"/>
      </w:r>
      <w:r w:rsidRPr="0008467B">
        <w:t xml:space="preserve">. </w:t>
      </w:r>
    </w:p>
    <w:p w14:paraId="4801EC72" w14:textId="77777777" w:rsidR="0095575B" w:rsidRPr="0008467B" w:rsidRDefault="0095575B" w:rsidP="0095575B">
      <w:pPr>
        <w:pStyle w:val="Listepuces"/>
        <w:numPr>
          <w:ilvl w:val="0"/>
          <w:numId w:val="0"/>
        </w:numPr>
      </w:pPr>
    </w:p>
    <w:p w14:paraId="3A7E5DEF" w14:textId="4AD008E5" w:rsidR="0095575B" w:rsidRDefault="0095575B" w:rsidP="0095575B">
      <w:pPr>
        <w:pStyle w:val="Listepuces"/>
        <w:numPr>
          <w:ilvl w:val="0"/>
          <w:numId w:val="0"/>
        </w:numPr>
      </w:pPr>
      <w:r>
        <w:t>E</w:t>
      </w:r>
      <w:r w:rsidRPr="0008467B">
        <w:t>n 1827</w:t>
      </w:r>
      <w:r>
        <w:t>,</w:t>
      </w:r>
      <w:r w:rsidRPr="0008467B">
        <w:t xml:space="preserve"> le maçon </w:t>
      </w:r>
      <w:proofErr w:type="spellStart"/>
      <w:r w:rsidRPr="0008467B">
        <w:t>Toutin</w:t>
      </w:r>
      <w:proofErr w:type="spellEnd"/>
      <w:r>
        <w:t xml:space="preserve"> rétablit</w:t>
      </w:r>
      <w:r w:rsidRPr="0008467B">
        <w:t xml:space="preserve"> la croix du fronton</w:t>
      </w:r>
      <w:r w:rsidR="00D24124">
        <w:t>,</w:t>
      </w:r>
      <w:r w:rsidRPr="0008467B">
        <w:t xml:space="preserve"> retirée à la Révolution</w:t>
      </w:r>
      <w:r>
        <w:t xml:space="preserve"> (fig. 71)</w:t>
      </w:r>
      <w:r w:rsidRPr="0008467B">
        <w:t xml:space="preserve">. Un modèle en bois </w:t>
      </w:r>
      <w:r w:rsidR="00D24124">
        <w:t>avait été</w:t>
      </w:r>
      <w:r>
        <w:t xml:space="preserve"> </w:t>
      </w:r>
      <w:r w:rsidR="00D24124">
        <w:t>disposé</w:t>
      </w:r>
      <w:r w:rsidRPr="0008467B">
        <w:t xml:space="preserve"> préalablement </w:t>
      </w:r>
      <w:r w:rsidR="00D24124">
        <w:t>afin de</w:t>
      </w:r>
      <w:r w:rsidRPr="0008467B">
        <w:t xml:space="preserve"> juger de </w:t>
      </w:r>
      <w:r>
        <w:t>l’</w:t>
      </w:r>
      <w:r w:rsidRPr="0008467B">
        <w:t xml:space="preserve">effet. Elle fut dorée </w:t>
      </w:r>
      <w:r w:rsidR="00D24124">
        <w:t xml:space="preserve">en </w:t>
      </w:r>
      <w:r w:rsidR="00D24124" w:rsidRPr="0008467B">
        <w:t xml:space="preserve">cinq couches </w:t>
      </w:r>
      <w:r w:rsidRPr="0008467B">
        <w:t xml:space="preserve">à l'or mat à l'huile par le peintre </w:t>
      </w:r>
      <w:proofErr w:type="spellStart"/>
      <w:r w:rsidRPr="0008467B">
        <w:t>Baligand</w:t>
      </w:r>
      <w:proofErr w:type="spellEnd"/>
      <w:r w:rsidRPr="0008467B">
        <w:t xml:space="preserve"> qui peignit </w:t>
      </w:r>
      <w:r w:rsidR="00D24124">
        <w:t xml:space="preserve">aussi le socle </w:t>
      </w:r>
      <w:r w:rsidRPr="0008467B">
        <w:t>en ton pierre</w:t>
      </w:r>
      <w:r w:rsidR="00D24124">
        <w:t xml:space="preserve"> à</w:t>
      </w:r>
      <w:r w:rsidR="00D24124" w:rsidRPr="00D24124">
        <w:t xml:space="preserve"> </w:t>
      </w:r>
      <w:r w:rsidR="00D24124">
        <w:t xml:space="preserve">quatre </w:t>
      </w:r>
      <w:r w:rsidR="00D24124" w:rsidRPr="0008467B">
        <w:t>couches</w:t>
      </w:r>
      <w:r w:rsidRPr="0008467B">
        <w:t xml:space="preserve"> à l'huile et</w:t>
      </w:r>
      <w:r w:rsidR="00D24124">
        <w:t xml:space="preserve"> qui</w:t>
      </w:r>
      <w:r w:rsidRPr="0008467B">
        <w:t xml:space="preserve"> rechampit la partie supérieure en jaune. </w:t>
      </w:r>
      <w:r>
        <w:t>La croix</w:t>
      </w:r>
      <w:r w:rsidRPr="0008467B">
        <w:t xml:space="preserve"> fut à nouveau redorée en 1864 par </w:t>
      </w:r>
      <w:proofErr w:type="spellStart"/>
      <w:r w:rsidRPr="0008467B">
        <w:t>Lemariée</w:t>
      </w:r>
      <w:proofErr w:type="spellEnd"/>
      <w:r w:rsidRPr="0008467B">
        <w:t xml:space="preserve"> tandis que le socle fut </w:t>
      </w:r>
      <w:r w:rsidR="00D24124">
        <w:t>re</w:t>
      </w:r>
      <w:r w:rsidRPr="0008467B">
        <w:t>peint</w:t>
      </w:r>
      <w:r w:rsidR="00D24124">
        <w:t xml:space="preserve"> aussi en</w:t>
      </w:r>
      <w:r w:rsidRPr="0008467B">
        <w:t xml:space="preserve"> ton pierre</w:t>
      </w:r>
      <w:r w:rsidR="00D34B31">
        <w:rPr>
          <w:rStyle w:val="Appelnotedebasdep"/>
        </w:rPr>
        <w:footnoteReference w:id="389"/>
      </w:r>
      <w:r w:rsidRPr="0008467B">
        <w:t>.</w:t>
      </w:r>
    </w:p>
    <w:p w14:paraId="6DFDFBFE" w14:textId="77777777" w:rsidR="0095575B" w:rsidRPr="0008467B" w:rsidRDefault="0095575B" w:rsidP="0095575B">
      <w:pPr>
        <w:pStyle w:val="Listepuces"/>
        <w:numPr>
          <w:ilvl w:val="0"/>
          <w:numId w:val="0"/>
        </w:numPr>
      </w:pPr>
    </w:p>
    <w:p w14:paraId="7C147BED" w14:textId="5895C283" w:rsidR="004E1681" w:rsidRDefault="0029490E" w:rsidP="0095575B">
      <w:pPr>
        <w:pStyle w:val="Listepuces"/>
        <w:numPr>
          <w:ilvl w:val="0"/>
          <w:numId w:val="0"/>
        </w:numPr>
      </w:pPr>
      <w:r>
        <w:t>Suite aux</w:t>
      </w:r>
      <w:r w:rsidR="0095575B" w:rsidRPr="0008467B">
        <w:t xml:space="preserve"> journées de juillet 1830, les emblèmes des Bourbons disparurent </w:t>
      </w:r>
      <w:r>
        <w:t>de</w:t>
      </w:r>
      <w:r w:rsidR="0095575B" w:rsidRPr="0008467B">
        <w:t xml:space="preserve"> nouveau. Dans la nuit du 4 au 5 août, outre le blason royal de la tribune d'orgue, le couvreur Le Maistre démonta les lys de la croix du fronton. Il</w:t>
      </w:r>
      <w:r>
        <w:t xml:space="preserve">s ne </w:t>
      </w:r>
      <w:r w:rsidR="0095575B" w:rsidRPr="0008467B">
        <w:t>s</w:t>
      </w:r>
      <w:r>
        <w:t>eront</w:t>
      </w:r>
      <w:r w:rsidR="0095575B" w:rsidRPr="0008467B">
        <w:t xml:space="preserve"> rétablis </w:t>
      </w:r>
      <w:r>
        <w:t>qu’</w:t>
      </w:r>
      <w:r w:rsidR="0095575B" w:rsidRPr="0008467B">
        <w:t>en 2004 à l'occasion des travaux de couverture de la nef</w:t>
      </w:r>
      <w:r w:rsidR="0013410D">
        <w:rPr>
          <w:rStyle w:val="Appelnotedebasdep"/>
        </w:rPr>
        <w:footnoteReference w:id="390"/>
      </w:r>
      <w:r w:rsidR="0095575B" w:rsidRPr="0008467B">
        <w:t xml:space="preserve">. </w:t>
      </w:r>
      <w:r>
        <w:t>E</w:t>
      </w:r>
      <w:r w:rsidR="0095575B" w:rsidRPr="0008467B">
        <w:t>n 1832</w:t>
      </w:r>
      <w:r>
        <w:t>,</w:t>
      </w:r>
      <w:r w:rsidR="0095575B" w:rsidRPr="0008467B">
        <w:t xml:space="preserve"> le peintre et vitrier </w:t>
      </w:r>
      <w:proofErr w:type="spellStart"/>
      <w:r w:rsidR="0095575B" w:rsidRPr="0008467B">
        <w:t>Raguet</w:t>
      </w:r>
      <w:proofErr w:type="spellEnd"/>
      <w:r w:rsidR="0095575B" w:rsidRPr="0008467B">
        <w:t xml:space="preserve"> supprima les lys peints en différentes parties de la cathédrale. Ceux des portes en façade, probablement buchés dès 1830, virent leurs traces définitivement effacé</w:t>
      </w:r>
      <w:r w:rsidR="0095575B">
        <w:t>e</w:t>
      </w:r>
      <w:r w:rsidR="0095575B" w:rsidRPr="0008467B">
        <w:t>s après la réfection des peintures en 1832. Elles furent peintes alors « en bois de chêne veiné sur fonds à l'huile 3 couches et vernis ».</w:t>
      </w:r>
    </w:p>
    <w:p w14:paraId="0016F895" w14:textId="77777777" w:rsidR="004E1681" w:rsidRDefault="004E1681" w:rsidP="0095575B">
      <w:pPr>
        <w:pStyle w:val="Listepuces"/>
        <w:numPr>
          <w:ilvl w:val="0"/>
          <w:numId w:val="0"/>
        </w:numPr>
      </w:pPr>
    </w:p>
    <w:p w14:paraId="259416FF" w14:textId="0C4B1A70" w:rsidR="00D34B31" w:rsidRDefault="0095575B" w:rsidP="0095575B">
      <w:pPr>
        <w:pStyle w:val="Listepuces"/>
        <w:numPr>
          <w:ilvl w:val="0"/>
          <w:numId w:val="0"/>
        </w:numPr>
      </w:pPr>
      <w:r w:rsidRPr="0008467B">
        <w:t>Les gloires et les palmes des portes latérales furent peintes sur le modèle du chiffre de la porte centrale « en bronze avec frottis à l'effet et vernis »</w:t>
      </w:r>
      <w:r w:rsidR="00D34B31">
        <w:rPr>
          <w:rStyle w:val="Appelnotedebasdep"/>
        </w:rPr>
        <w:footnoteReference w:id="391"/>
      </w:r>
      <w:r w:rsidRPr="0008467B">
        <w:t>.</w:t>
      </w:r>
      <w:r>
        <w:t xml:space="preserve"> La</w:t>
      </w:r>
      <w:r w:rsidRPr="0008467B">
        <w:t xml:space="preserve"> tonalité bois des portes de la cathédrale, conforme à la tradition du </w:t>
      </w:r>
      <w:proofErr w:type="spellStart"/>
      <w:r w:rsidRPr="0008467B">
        <w:rPr>
          <w:smallCaps/>
        </w:rPr>
        <w:t>xviii</w:t>
      </w:r>
      <w:r w:rsidRPr="004D42C3">
        <w:rPr>
          <w:sz w:val="18"/>
          <w:szCs w:val="18"/>
        </w:rPr>
        <w:t>e</w:t>
      </w:r>
      <w:proofErr w:type="spellEnd"/>
      <w:r w:rsidRPr="0008467B">
        <w:t xml:space="preserve"> siècle, est confirmée à nouveau par un courrier de l'architecte Blondel en 1857</w:t>
      </w:r>
      <w:r>
        <w:t>.</w:t>
      </w:r>
      <w:r w:rsidRPr="0008467B">
        <w:t xml:space="preserve"> </w:t>
      </w:r>
      <w:r>
        <w:t>Il</w:t>
      </w:r>
      <w:r w:rsidRPr="0008467B">
        <w:t xml:space="preserve"> souhaitait voir ces portes et leurs chambranles peints « en imitation de bois ». Il rappela</w:t>
      </w:r>
      <w:r>
        <w:t xml:space="preserve"> qu’elles</w:t>
      </w:r>
      <w:r w:rsidRPr="0008467B">
        <w:t xml:space="preserve"> n'avaient pas été peintes depuis plusieurs années au point que le bois était pourri </w:t>
      </w:r>
      <w:r>
        <w:t>en partie</w:t>
      </w:r>
      <w:r w:rsidR="00D34B31">
        <w:rPr>
          <w:rStyle w:val="Appelnotedebasdep"/>
        </w:rPr>
        <w:footnoteReference w:id="392"/>
      </w:r>
      <w:r w:rsidRPr="0008467B">
        <w:t>. Ce n'est qu'</w:t>
      </w:r>
      <w:r>
        <w:t xml:space="preserve">à la fin </w:t>
      </w:r>
      <w:proofErr w:type="spellStart"/>
      <w:r w:rsidRPr="0055623E">
        <w:rPr>
          <w:smallCaps/>
        </w:rPr>
        <w:t>xix</w:t>
      </w:r>
      <w:r w:rsidRPr="0055623E">
        <w:rPr>
          <w:sz w:val="18"/>
          <w:szCs w:val="18"/>
        </w:rPr>
        <w:t>e</w:t>
      </w:r>
      <w:proofErr w:type="spellEnd"/>
      <w:r>
        <w:t xml:space="preserve"> -</w:t>
      </w:r>
      <w:r w:rsidRPr="0008467B">
        <w:t xml:space="preserve"> </w:t>
      </w:r>
      <w:r>
        <w:t xml:space="preserve">début </w:t>
      </w:r>
      <w:proofErr w:type="spellStart"/>
      <w:r w:rsidRPr="0008467B">
        <w:rPr>
          <w:smallCaps/>
        </w:rPr>
        <w:t>xx</w:t>
      </w:r>
      <w:r w:rsidRPr="004D42C3">
        <w:rPr>
          <w:sz w:val="18"/>
          <w:szCs w:val="18"/>
        </w:rPr>
        <w:t>e</w:t>
      </w:r>
      <w:proofErr w:type="spellEnd"/>
      <w:r w:rsidRPr="0008467B">
        <w:t xml:space="preserve"> siècle qu'on prit l’habitude de peindre de couleurs sombres les portes extérieures des églises.</w:t>
      </w:r>
    </w:p>
    <w:p w14:paraId="1CE66967" w14:textId="3B32C3F3" w:rsidR="0095575B" w:rsidRPr="0008467B" w:rsidRDefault="0095575B" w:rsidP="0095575B">
      <w:pPr>
        <w:pStyle w:val="Listepuces"/>
        <w:numPr>
          <w:ilvl w:val="0"/>
          <w:numId w:val="0"/>
        </w:numPr>
      </w:pPr>
      <w:r w:rsidRPr="0008467B">
        <w:t xml:space="preserve"> </w:t>
      </w:r>
    </w:p>
    <w:p w14:paraId="4E664426" w14:textId="77777777" w:rsidR="0095575B" w:rsidRPr="004E1681" w:rsidRDefault="0095575B" w:rsidP="0095575B">
      <w:pPr>
        <w:pStyle w:val="Listepuces"/>
        <w:numPr>
          <w:ilvl w:val="0"/>
          <w:numId w:val="0"/>
        </w:numPr>
        <w:rPr>
          <w:b/>
          <w:bCs/>
          <w:i/>
        </w:rPr>
      </w:pPr>
      <w:r w:rsidRPr="004E1681">
        <w:rPr>
          <w:b/>
          <w:bCs/>
          <w:i/>
        </w:rPr>
        <w:t>Restauration générale des façades</w:t>
      </w:r>
    </w:p>
    <w:p w14:paraId="3F398727" w14:textId="77777777" w:rsidR="001F3A32" w:rsidRDefault="0095575B" w:rsidP="0095575B">
      <w:pPr>
        <w:pStyle w:val="Listepuces"/>
        <w:numPr>
          <w:ilvl w:val="0"/>
          <w:numId w:val="0"/>
        </w:numPr>
      </w:pPr>
      <w:r w:rsidRPr="0008467B">
        <w:t xml:space="preserve">La restauration des façades demeura ponctuelle jusqu'à la fin du </w:t>
      </w:r>
      <w:proofErr w:type="spellStart"/>
      <w:r w:rsidRPr="0008467B">
        <w:rPr>
          <w:smallCaps/>
        </w:rPr>
        <w:t>xix</w:t>
      </w:r>
      <w:r w:rsidRPr="007143FA">
        <w:rPr>
          <w:sz w:val="18"/>
          <w:szCs w:val="18"/>
        </w:rPr>
        <w:t>e</w:t>
      </w:r>
      <w:proofErr w:type="spellEnd"/>
      <w:r w:rsidRPr="0008467B">
        <w:t>. Depuis le début du siècle, on s'était contenté de faire tomber les parties abîmées</w:t>
      </w:r>
      <w:r w:rsidR="00D34B31">
        <w:rPr>
          <w:rStyle w:val="Appelnotedebasdep"/>
        </w:rPr>
        <w:footnoteReference w:id="393"/>
      </w:r>
      <w:r w:rsidRPr="0008467B">
        <w:t xml:space="preserve">. Les corniches demeuraient les parties les plus sensibles. Dès son arrivée en 1846, Blondel proposa un programme de </w:t>
      </w:r>
      <w:r w:rsidRPr="0008467B">
        <w:lastRenderedPageBreak/>
        <w:t xml:space="preserve">restauration </w:t>
      </w:r>
      <w:r w:rsidR="001F3A32">
        <w:t xml:space="preserve">complet </w:t>
      </w:r>
      <w:r w:rsidRPr="0008467B">
        <w:t>comprenant le remplacement d'un grand nombre de pierres des entablements, frontons et chapiteaux des colonnes, ainsi que le rejointoiement de la totalité des pierres. Il fut ajourné par suite du programme de réfection des couvertures alors en cours et parce que l'inspecteur des Bâtiments civils</w:t>
      </w:r>
      <w:r w:rsidR="001F3A32">
        <w:t>,</w:t>
      </w:r>
      <w:r w:rsidRPr="0008467B">
        <w:t xml:space="preserve"> </w:t>
      </w:r>
      <w:proofErr w:type="spellStart"/>
      <w:r w:rsidRPr="0008467B">
        <w:t>Gourlier</w:t>
      </w:r>
      <w:proofErr w:type="spellEnd"/>
      <w:r w:rsidR="001F3A32">
        <w:t>,</w:t>
      </w:r>
      <w:r w:rsidRPr="0008467B">
        <w:t xml:space="preserve"> estimait l'état général de la pierre « encore en parfait état »</w:t>
      </w:r>
      <w:r>
        <w:t xml:space="preserve"> (sic)</w:t>
      </w:r>
      <w:r w:rsidRPr="0008467B">
        <w:t xml:space="preserve">. </w:t>
      </w:r>
    </w:p>
    <w:p w14:paraId="0C30F1E1" w14:textId="77777777" w:rsidR="001F3A32" w:rsidRDefault="001F3A32" w:rsidP="0095575B">
      <w:pPr>
        <w:pStyle w:val="Listepuces"/>
        <w:numPr>
          <w:ilvl w:val="0"/>
          <w:numId w:val="0"/>
        </w:numPr>
      </w:pPr>
    </w:p>
    <w:p w14:paraId="44513454" w14:textId="268795CD" w:rsidR="0095575B" w:rsidRDefault="0095575B" w:rsidP="0095575B">
      <w:pPr>
        <w:pStyle w:val="Listepuces"/>
        <w:numPr>
          <w:ilvl w:val="0"/>
          <w:numId w:val="0"/>
        </w:numPr>
      </w:pPr>
      <w:r w:rsidRPr="0008467B">
        <w:t>S'agissant du ravalement des façades, les deux hommes recommandaient un brossage des surfaces plutôt qu'un râpage afin de ne pas « perdre le bénéfice de la croûte conservatrice ». Blondel n'eut d'autres solutions</w:t>
      </w:r>
      <w:r w:rsidR="001F3A32">
        <w:t>,</w:t>
      </w:r>
      <w:r w:rsidRPr="0008467B">
        <w:t xml:space="preserve"> par conséquent, comme on le pratiquait jusqu'à lui, de retirer les mousses et les herbes en surface</w:t>
      </w:r>
      <w:r w:rsidR="001F3A32">
        <w:t>,</w:t>
      </w:r>
      <w:r w:rsidRPr="0008467B">
        <w:t xml:space="preserve"> de cimenter les joints des pierres pour limiter les effets des eaux de ruissellement</w:t>
      </w:r>
      <w:r>
        <w:t> </w:t>
      </w:r>
      <w:r w:rsidRPr="0008467B">
        <w:t xml:space="preserve">et de refixer les morceaux détachés par les gelées. </w:t>
      </w:r>
    </w:p>
    <w:p w14:paraId="2C28F886" w14:textId="77777777" w:rsidR="0095575B" w:rsidRPr="0008467B" w:rsidRDefault="0095575B" w:rsidP="0095575B">
      <w:pPr>
        <w:pStyle w:val="Listepuces"/>
        <w:numPr>
          <w:ilvl w:val="0"/>
          <w:numId w:val="0"/>
        </w:numPr>
      </w:pPr>
    </w:p>
    <w:p w14:paraId="7A516223" w14:textId="72B81C24" w:rsidR="0095575B" w:rsidRDefault="0095575B" w:rsidP="0095575B">
      <w:pPr>
        <w:pStyle w:val="Listepuces"/>
        <w:numPr>
          <w:ilvl w:val="0"/>
          <w:numId w:val="0"/>
        </w:numPr>
      </w:pPr>
      <w:r w:rsidRPr="0008467B">
        <w:t>L'architecte tenta de relancer son programme en 1850, rappelant qu'un nouvel ajournement serait « une augmentation considérable de dépenses ». Des portions entières des entablements étaient alors endommagées, les angles du fronton central étant les plus criants. Les parties basses n'étaient guère en meilleur état et nécessitaient de nombreuses incrustations. Ce projet d'intervention n'eut pas plus de succès que le précédent et Blondel dut procéder à nouveau par interventions ponctuelles en 185</w:t>
      </w:r>
      <w:r>
        <w:t>2-</w:t>
      </w:r>
      <w:r w:rsidR="001F3A32">
        <w:t>18</w:t>
      </w:r>
      <w:r>
        <w:t>53 et 18</w:t>
      </w:r>
      <w:r w:rsidRPr="0008467B">
        <w:t>56. Elles furent confiées au maçon Pigeon qui employa la pierre de S</w:t>
      </w:r>
      <w:r>
        <w:t>ain</w:t>
      </w:r>
      <w:r w:rsidRPr="0008467B">
        <w:t>t-Nom. La restauration se porta</w:t>
      </w:r>
      <w:r>
        <w:t xml:space="preserve"> essentiellement</w:t>
      </w:r>
      <w:r w:rsidRPr="0008467B">
        <w:t xml:space="preserve"> sur les chapiteaux des ordres au </w:t>
      </w:r>
      <w:r>
        <w:t>pied</w:t>
      </w:r>
      <w:r w:rsidRPr="0008467B">
        <w:t xml:space="preserve"> de la cathédrale</w:t>
      </w:r>
      <w:r w:rsidR="00D34B31">
        <w:rPr>
          <w:rStyle w:val="Appelnotedebasdep"/>
        </w:rPr>
        <w:footnoteReference w:id="394"/>
      </w:r>
      <w:r w:rsidRPr="0008467B">
        <w:t>.</w:t>
      </w:r>
    </w:p>
    <w:p w14:paraId="499A516C" w14:textId="77777777" w:rsidR="0095575B" w:rsidRPr="0008467B" w:rsidRDefault="0095575B" w:rsidP="0095575B">
      <w:pPr>
        <w:pStyle w:val="Listepuces"/>
        <w:numPr>
          <w:ilvl w:val="0"/>
          <w:numId w:val="0"/>
        </w:numPr>
      </w:pPr>
    </w:p>
    <w:p w14:paraId="1F2EE0F0" w14:textId="3FA3FA61" w:rsidR="0095575B" w:rsidRDefault="0095575B" w:rsidP="0095575B">
      <w:pPr>
        <w:pStyle w:val="Listepuces"/>
        <w:numPr>
          <w:ilvl w:val="0"/>
          <w:numId w:val="0"/>
        </w:numPr>
      </w:pPr>
      <w:r w:rsidRPr="0008467B">
        <w:t xml:space="preserve">La restauration des corniches fut remise à l'ordre du jour en décembre 1865, puis en 1867 suite à la chute d'un morceau de </w:t>
      </w:r>
      <w:smartTag w:uri="urn:schemas-microsoft-com:office:smarttags" w:element="metricconverter">
        <w:smartTagPr>
          <w:attr w:name="ProductID" w:val="60 cm"/>
        </w:smartTagPr>
        <w:r w:rsidRPr="0008467B">
          <w:t>60 cm</w:t>
        </w:r>
      </w:smartTag>
      <w:r w:rsidRPr="0008467B">
        <w:t xml:space="preserve"> de la grande corniche d</w:t>
      </w:r>
      <w:r>
        <w:t>u frontispice.</w:t>
      </w:r>
      <w:r w:rsidRPr="0008467B">
        <w:t xml:space="preserve"> </w:t>
      </w:r>
      <w:r>
        <w:t>E</w:t>
      </w:r>
      <w:r w:rsidRPr="0008467B">
        <w:t>lle demeura sans suite jusqu'en 1888-</w:t>
      </w:r>
      <w:r w:rsidR="001F3A32">
        <w:t>18</w:t>
      </w:r>
      <w:r w:rsidRPr="0008467B">
        <w:t xml:space="preserve">89, date à laquelle on </w:t>
      </w:r>
      <w:r>
        <w:t>c</w:t>
      </w:r>
      <w:r w:rsidRPr="0008467B">
        <w:t xml:space="preserve">ouvrit de plomb </w:t>
      </w:r>
      <w:r>
        <w:t xml:space="preserve">les corniches </w:t>
      </w:r>
      <w:r w:rsidRPr="0008467B">
        <w:t>pour les garantir de l'humidité</w:t>
      </w:r>
      <w:r w:rsidR="00D34B31">
        <w:rPr>
          <w:rStyle w:val="Appelnotedebasdep"/>
        </w:rPr>
        <w:footnoteReference w:id="395"/>
      </w:r>
      <w:r w:rsidRPr="0008467B">
        <w:t>. L'architecte fixa la dépense à 21 063,22</w:t>
      </w:r>
      <w:r>
        <w:t> </w:t>
      </w:r>
      <w:r w:rsidRPr="0008467B">
        <w:t>fr</w:t>
      </w:r>
      <w:r w:rsidR="001F3A32">
        <w:t>anc</w:t>
      </w:r>
      <w:r w:rsidRPr="0008467B">
        <w:t>s dont 1</w:t>
      </w:r>
      <w:r>
        <w:t> </w:t>
      </w:r>
      <w:r w:rsidRPr="0008467B">
        <w:t>003</w:t>
      </w:r>
      <w:r>
        <w:t> </w:t>
      </w:r>
      <w:r w:rsidRPr="0008467B">
        <w:t>fr</w:t>
      </w:r>
      <w:r w:rsidR="001F3A32">
        <w:t>anc</w:t>
      </w:r>
      <w:r w:rsidRPr="0008467B">
        <w:t xml:space="preserve">s </w:t>
      </w:r>
      <w:r>
        <w:t xml:space="preserve">pour ses </w:t>
      </w:r>
      <w:r w:rsidRPr="0008467B">
        <w:t>honoraires</w:t>
      </w:r>
      <w:r>
        <w:t>. Il</w:t>
      </w:r>
      <w:r w:rsidRPr="0008467B">
        <w:t xml:space="preserve"> la fit approuver en décembre par l</w:t>
      </w:r>
      <w:r>
        <w:t>e</w:t>
      </w:r>
      <w:r w:rsidRPr="0008467B">
        <w:t xml:space="preserve"> ministre qui l’étendit sur </w:t>
      </w:r>
      <w:r w:rsidR="001F3A32">
        <w:t>deux</w:t>
      </w:r>
      <w:r w:rsidRPr="0008467B">
        <w:t xml:space="preserve"> ans. Les ouvrages furent confiés en février 1889 à l'entrepreneur parisien </w:t>
      </w:r>
      <w:proofErr w:type="spellStart"/>
      <w:r w:rsidRPr="0008467B">
        <w:t>Liefquin</w:t>
      </w:r>
      <w:proofErr w:type="spellEnd"/>
      <w:r w:rsidRPr="0008467B">
        <w:t xml:space="preserve"> qui avait dressé un mémoire de ses interventions, annoté de l'architecte. Il fut arrêté en mars 1890 à 17 424,06 fr</w:t>
      </w:r>
      <w:r w:rsidR="001F3A32">
        <w:t>anc</w:t>
      </w:r>
      <w:r w:rsidRPr="0008467B">
        <w:t>s après rabais. Ce chantier ouvrit celui des façades</w:t>
      </w:r>
      <w:r w:rsidR="00D34B31">
        <w:rPr>
          <w:rStyle w:val="Appelnotedebasdep"/>
        </w:rPr>
        <w:footnoteReference w:id="396"/>
      </w:r>
      <w:r w:rsidRPr="0008467B">
        <w:t>.</w:t>
      </w:r>
    </w:p>
    <w:p w14:paraId="6D556CA3" w14:textId="77777777" w:rsidR="0095575B" w:rsidRPr="0008467B" w:rsidRDefault="0095575B" w:rsidP="0095575B">
      <w:pPr>
        <w:pStyle w:val="Listepuces"/>
        <w:numPr>
          <w:ilvl w:val="0"/>
          <w:numId w:val="0"/>
        </w:numPr>
      </w:pPr>
    </w:p>
    <w:p w14:paraId="6478135A" w14:textId="78B6BB7F" w:rsidR="0095575B" w:rsidRDefault="0095575B" w:rsidP="0095575B">
      <w:pPr>
        <w:pStyle w:val="Listepuces"/>
        <w:numPr>
          <w:ilvl w:val="0"/>
          <w:numId w:val="0"/>
        </w:numPr>
      </w:pPr>
      <w:r w:rsidRPr="0008467B">
        <w:lastRenderedPageBreak/>
        <w:t xml:space="preserve">C'est en effet en 1889 que le nouvel architecte du diocèse, Marcel Lambert, décida d'entamer une restauration générale </w:t>
      </w:r>
      <w:r w:rsidR="001F3A32">
        <w:t xml:space="preserve">qui fut </w:t>
      </w:r>
      <w:r w:rsidRPr="0008467B">
        <w:t>évaluée à 200 000 fr</w:t>
      </w:r>
      <w:r w:rsidR="001F3A32">
        <w:t>anc</w:t>
      </w:r>
      <w:r w:rsidRPr="0008467B">
        <w:t>s, somme considérable à cette époque</w:t>
      </w:r>
      <w:r w:rsidR="001F3A32">
        <w:t xml:space="preserve">, </w:t>
      </w:r>
      <w:r w:rsidRPr="0008467B">
        <w:t xml:space="preserve">qui fut étalée sur </w:t>
      </w:r>
      <w:r w:rsidR="001F3A32">
        <w:t>quatre</w:t>
      </w:r>
      <w:r w:rsidRPr="0008467B">
        <w:t xml:space="preserve"> ans</w:t>
      </w:r>
      <w:r w:rsidR="00D34B31">
        <w:rPr>
          <w:rStyle w:val="Appelnotedebasdep"/>
        </w:rPr>
        <w:footnoteReference w:id="397"/>
      </w:r>
      <w:r w:rsidRPr="0008467B">
        <w:t>. Pour l'année 1890, il chiffra les réparations les plus urgentes de la façade à 13 000 fr</w:t>
      </w:r>
      <w:r w:rsidR="001F3A32">
        <w:t>anc</w:t>
      </w:r>
      <w:r w:rsidRPr="0008467B">
        <w:t>s puis</w:t>
      </w:r>
      <w:r>
        <w:t>,</w:t>
      </w:r>
      <w:r w:rsidRPr="0008467B">
        <w:t xml:space="preserve"> au regard de son « état particulier de délabrement qui </w:t>
      </w:r>
      <w:proofErr w:type="spellStart"/>
      <w:r w:rsidRPr="0008467B">
        <w:t>motiv</w:t>
      </w:r>
      <w:proofErr w:type="spellEnd"/>
      <w:r w:rsidRPr="0008467B">
        <w:t>[ait] », d</w:t>
      </w:r>
      <w:r w:rsidR="001F3A32">
        <w:t>éclar</w:t>
      </w:r>
      <w:r w:rsidRPr="0008467B">
        <w:t>ait-il, « une restauration immédiate »</w:t>
      </w:r>
      <w:r>
        <w:t>,</w:t>
      </w:r>
      <w:r w:rsidRPr="0008467B">
        <w:t xml:space="preserve"> </w:t>
      </w:r>
      <w:r w:rsidR="001F3A32">
        <w:t xml:space="preserve">il </w:t>
      </w:r>
      <w:r w:rsidRPr="0008467B">
        <w:t xml:space="preserve">proposa une réfection globale. Des éléments des corniches, </w:t>
      </w:r>
      <w:r w:rsidR="001F3A32">
        <w:t xml:space="preserve">du </w:t>
      </w:r>
      <w:r w:rsidRPr="0008467B">
        <w:t xml:space="preserve">fronton </w:t>
      </w:r>
      <w:r>
        <w:t>et</w:t>
      </w:r>
      <w:r w:rsidRPr="0008467B">
        <w:t xml:space="preserve"> de décoration étaient en effet tombés ou menaçaient de l'être, faisant craindre pour la sécurité </w:t>
      </w:r>
      <w:r>
        <w:t>du public</w:t>
      </w:r>
      <w:r w:rsidRPr="0008467B">
        <w:t xml:space="preserve">. Il entendait prolonger cette restauration sur les faces latérales jusqu'au transept et leva </w:t>
      </w:r>
      <w:r>
        <w:t>l</w:t>
      </w:r>
      <w:r w:rsidRPr="0008467B">
        <w:t xml:space="preserve">es plans </w:t>
      </w:r>
      <w:r>
        <w:t xml:space="preserve">des échafaudages </w:t>
      </w:r>
      <w:r w:rsidRPr="0008467B">
        <w:t xml:space="preserve">à cette occasion. </w:t>
      </w:r>
    </w:p>
    <w:p w14:paraId="01750DD9" w14:textId="77777777" w:rsidR="0095575B" w:rsidRPr="0008467B" w:rsidRDefault="0095575B" w:rsidP="0095575B">
      <w:pPr>
        <w:pStyle w:val="Listepuces"/>
        <w:numPr>
          <w:ilvl w:val="0"/>
          <w:numId w:val="0"/>
        </w:numPr>
      </w:pPr>
    </w:p>
    <w:p w14:paraId="6D8B5E6D" w14:textId="6FDA60DF" w:rsidR="0095575B" w:rsidRDefault="001F3A32" w:rsidP="0095575B">
      <w:pPr>
        <w:pStyle w:val="Listepuces"/>
        <w:numPr>
          <w:ilvl w:val="0"/>
          <w:numId w:val="0"/>
        </w:numPr>
      </w:pPr>
      <w:r>
        <w:t>D</w:t>
      </w:r>
      <w:r w:rsidRPr="0008467B">
        <w:t>ans ces conditions</w:t>
      </w:r>
      <w:r>
        <w:t>,</w:t>
      </w:r>
      <w:r w:rsidRPr="0008467B">
        <w:t xml:space="preserve"> </w:t>
      </w:r>
      <w:r w:rsidR="0095575B" w:rsidRPr="0008467B">
        <w:t>Lambert n'eut pas de mal à convaincre sa hiérarchie, d'autant qu'il réduisit son devis de 69 640,92 à 58 521,77 fr</w:t>
      </w:r>
      <w:r>
        <w:t>anc</w:t>
      </w:r>
      <w:r w:rsidR="0095575B" w:rsidRPr="0008467B">
        <w:t>s. Il pens</w:t>
      </w:r>
      <w:r w:rsidR="0095575B">
        <w:t>a</w:t>
      </w:r>
      <w:r w:rsidR="0095575B" w:rsidRPr="0008467B">
        <w:t xml:space="preserve"> en effet remplacer les deux parties superposées de la corniche, qui avaient conduit à une dislocation générale, par une seule de même hauteur. Toutefois le plomb dont elle était </w:t>
      </w:r>
      <w:r w:rsidR="00B25A48">
        <w:t>re</w:t>
      </w:r>
      <w:r w:rsidR="0095575B" w:rsidRPr="0008467B">
        <w:t>couverte permit la conservation du système primitif</w:t>
      </w:r>
      <w:r w:rsidR="00B25A48">
        <w:t>. L</w:t>
      </w:r>
      <w:r w:rsidR="0095575B" w:rsidRPr="0008467B">
        <w:t>'intervention ne se limita plus</w:t>
      </w:r>
      <w:r w:rsidR="00B25A48">
        <w:t xml:space="preserve"> dès lors</w:t>
      </w:r>
      <w:r w:rsidR="0095575B" w:rsidRPr="0008467B">
        <w:t xml:space="preserve"> qu'au remplacement des parties les plus endommagées. </w:t>
      </w:r>
      <w:r w:rsidR="00B25A48">
        <w:t>L’architecte</w:t>
      </w:r>
      <w:r w:rsidR="0095575B" w:rsidRPr="0008467B">
        <w:t xml:space="preserve"> réduisit par là même considérablement le cubage de pierres nécessaire.</w:t>
      </w:r>
    </w:p>
    <w:p w14:paraId="734221C6" w14:textId="77777777" w:rsidR="0095575B" w:rsidRPr="0008467B" w:rsidRDefault="0095575B" w:rsidP="0095575B">
      <w:pPr>
        <w:pStyle w:val="Listepuces"/>
        <w:numPr>
          <w:ilvl w:val="0"/>
          <w:numId w:val="0"/>
        </w:numPr>
      </w:pPr>
    </w:p>
    <w:p w14:paraId="16B269AC" w14:textId="77BA7FA9" w:rsidR="0095575B" w:rsidRDefault="0095575B" w:rsidP="0095575B">
      <w:pPr>
        <w:pStyle w:val="Listepuces"/>
        <w:numPr>
          <w:ilvl w:val="0"/>
          <w:numId w:val="0"/>
        </w:numPr>
      </w:pPr>
      <w:r w:rsidRPr="0008467B">
        <w:t xml:space="preserve">Lambert reçut </w:t>
      </w:r>
      <w:r w:rsidR="002F1FB7">
        <w:t>l’</w:t>
      </w:r>
      <w:r w:rsidRPr="0008467B">
        <w:t xml:space="preserve">approbation de la première phase en juin 1890 et les soumissions des artisans aussitôt. Le charpentier </w:t>
      </w:r>
      <w:r>
        <w:t>versaillais</w:t>
      </w:r>
      <w:r w:rsidR="002F1FB7">
        <w:t>,</w:t>
      </w:r>
      <w:r>
        <w:t xml:space="preserve"> </w:t>
      </w:r>
      <w:r w:rsidRPr="0008467B">
        <w:t>Ludovic-Théophile Pacaud</w:t>
      </w:r>
      <w:r>
        <w:t xml:space="preserve"> </w:t>
      </w:r>
      <w:r w:rsidRPr="0008467B">
        <w:t xml:space="preserve">fut retenu pour dresser l'échafaudage et le maçon </w:t>
      </w:r>
      <w:r>
        <w:t>parisien</w:t>
      </w:r>
      <w:r w:rsidR="002F1FB7">
        <w:t>,</w:t>
      </w:r>
      <w:r>
        <w:t xml:space="preserve"> </w:t>
      </w:r>
      <w:r w:rsidRPr="0008467B">
        <w:t>Hippolyte Chapelle</w:t>
      </w:r>
      <w:r>
        <w:t xml:space="preserve"> </w:t>
      </w:r>
      <w:r>
        <w:sym w:font="Symbol" w:char="F02D"/>
      </w:r>
      <w:r>
        <w:t> </w:t>
      </w:r>
      <w:r w:rsidRPr="0008467B">
        <w:t>qui disposait d'un bureau à Versailles</w:t>
      </w:r>
      <w:r>
        <w:t> </w:t>
      </w:r>
      <w:r>
        <w:sym w:font="Symbol" w:char="F02D"/>
      </w:r>
      <w:r w:rsidR="002F1FB7">
        <w:t>,</w:t>
      </w:r>
      <w:r w:rsidRPr="0008467B">
        <w:t xml:space="preserve"> pour la restauration des façades. </w:t>
      </w:r>
      <w:r w:rsidR="002F1FB7">
        <w:t>L’architecte</w:t>
      </w:r>
      <w:r w:rsidRPr="0008467B">
        <w:t xml:space="preserve"> motiv</w:t>
      </w:r>
      <w:r>
        <w:t>a</w:t>
      </w:r>
      <w:r w:rsidRPr="0008467B">
        <w:t xml:space="preserve"> </w:t>
      </w:r>
      <w:r w:rsidR="002F1FB7">
        <w:t>leur</w:t>
      </w:r>
      <w:r w:rsidRPr="0008467B">
        <w:t xml:space="preserve"> choix en rappelant qu'ils travaillaient depuis plusieurs années à la cathédrale</w:t>
      </w:r>
      <w:r w:rsidR="00D34B31">
        <w:rPr>
          <w:rStyle w:val="Appelnotedebasdep"/>
        </w:rPr>
        <w:footnoteReference w:id="398"/>
      </w:r>
      <w:r w:rsidRPr="0008467B">
        <w:t>.</w:t>
      </w:r>
    </w:p>
    <w:p w14:paraId="3CA4DAC5" w14:textId="77777777" w:rsidR="0095575B" w:rsidRPr="0008467B" w:rsidRDefault="0095575B" w:rsidP="0095575B">
      <w:pPr>
        <w:pStyle w:val="Listepuces"/>
        <w:numPr>
          <w:ilvl w:val="0"/>
          <w:numId w:val="0"/>
        </w:numPr>
      </w:pPr>
    </w:p>
    <w:p w14:paraId="558C9884" w14:textId="3D6CFCCC" w:rsidR="0095575B" w:rsidRDefault="0095575B" w:rsidP="0095575B">
      <w:pPr>
        <w:pStyle w:val="Listepuces"/>
        <w:numPr>
          <w:ilvl w:val="0"/>
          <w:numId w:val="0"/>
        </w:numPr>
      </w:pPr>
      <w:r w:rsidRPr="0008467B">
        <w:t xml:space="preserve">L'intervention démarra dès l'été sur les pots-à-feu qui menaçaient ruine : depuis la construction de l'église, ils n'avaient connu qu'une </w:t>
      </w:r>
      <w:r>
        <w:t xml:space="preserve">simple </w:t>
      </w:r>
      <w:r w:rsidRPr="0008467B">
        <w:t>consolidation en 1839</w:t>
      </w:r>
      <w:r w:rsidR="00D34B31">
        <w:rPr>
          <w:rStyle w:val="Appelnotedebasdep"/>
        </w:rPr>
        <w:footnoteReference w:id="399"/>
      </w:r>
      <w:r w:rsidRPr="0008467B">
        <w:t xml:space="preserve">. Le sculpteur Charles Bocquet, domicilié à Suresnes, se vit confier leur restauration ainsi que celle des autres ornements de la façade après approbation de son devis, le 23 février 1890. Les pots-à-feu furent repris </w:t>
      </w:r>
      <w:r>
        <w:t>et les m</w:t>
      </w:r>
      <w:r w:rsidRPr="0008467B">
        <w:t>otifs du soubassement</w:t>
      </w:r>
      <w:r>
        <w:t xml:space="preserve"> refaits</w:t>
      </w:r>
      <w:r w:rsidRPr="0008467B">
        <w:t xml:space="preserve"> à neuf</w:t>
      </w:r>
      <w:r>
        <w:t>.</w:t>
      </w:r>
      <w:r w:rsidRPr="0008467B">
        <w:t xml:space="preserve"> </w:t>
      </w:r>
      <w:r>
        <w:t>Bocquet</w:t>
      </w:r>
      <w:r w:rsidRPr="0008467B">
        <w:t xml:space="preserve"> intervint ensuite sur le couronnement des ailerons du motif central, les chapiteaux des pilastres et des colonnes et les motifs de la baie centrale et des portes</w:t>
      </w:r>
      <w:r w:rsidR="00D34B31">
        <w:rPr>
          <w:rStyle w:val="Appelnotedebasdep"/>
        </w:rPr>
        <w:footnoteReference w:id="400"/>
      </w:r>
      <w:r w:rsidRPr="0008467B">
        <w:t>.</w:t>
      </w:r>
    </w:p>
    <w:p w14:paraId="0DC3E02A" w14:textId="6EC3D900" w:rsidR="0095575B" w:rsidRDefault="0095575B" w:rsidP="0095575B">
      <w:pPr>
        <w:pStyle w:val="Listepuces"/>
        <w:numPr>
          <w:ilvl w:val="0"/>
          <w:numId w:val="0"/>
        </w:numPr>
      </w:pPr>
      <w:r w:rsidRPr="0008467B">
        <w:lastRenderedPageBreak/>
        <w:t>Chapelle restaura</w:t>
      </w:r>
      <w:r w:rsidR="00701698">
        <w:t>,</w:t>
      </w:r>
      <w:r w:rsidRPr="0008467B">
        <w:t xml:space="preserve"> pour sa part</w:t>
      </w:r>
      <w:r w:rsidR="00701698">
        <w:t>,</w:t>
      </w:r>
      <w:r w:rsidRPr="0008467B">
        <w:t xml:space="preserve"> le fronton et les faces des clochers en pierre de S</w:t>
      </w:r>
      <w:r>
        <w:t>ain</w:t>
      </w:r>
      <w:r w:rsidRPr="0008467B">
        <w:t>t</w:t>
      </w:r>
      <w:r w:rsidRPr="0008467B">
        <w:noBreakHyphen/>
        <w:t>Maximin</w:t>
      </w:r>
      <w:r w:rsidR="00701698">
        <w:t>. Il</w:t>
      </w:r>
      <w:r w:rsidRPr="0008467B">
        <w:t xml:space="preserve"> remplaça les bases et chapiteaux des ordres non-traités par Bocquet </w:t>
      </w:r>
      <w:r>
        <w:t xml:space="preserve">et </w:t>
      </w:r>
      <w:r w:rsidRPr="0008467B">
        <w:t>refit les assises du soubassement en pierre de S</w:t>
      </w:r>
      <w:r>
        <w:t>ain</w:t>
      </w:r>
      <w:r w:rsidRPr="0008467B">
        <w:t>t-Nom,</w:t>
      </w:r>
      <w:r w:rsidR="00701698">
        <w:t xml:space="preserve"> </w:t>
      </w:r>
      <w:r w:rsidRPr="0008467B">
        <w:t>se bornant au remplacement des parties abîmées.</w:t>
      </w:r>
    </w:p>
    <w:p w14:paraId="6A68B62E" w14:textId="77777777" w:rsidR="00701698" w:rsidRPr="0008467B" w:rsidRDefault="00701698" w:rsidP="0095575B">
      <w:pPr>
        <w:pStyle w:val="Listepuces"/>
        <w:numPr>
          <w:ilvl w:val="0"/>
          <w:numId w:val="0"/>
        </w:numPr>
      </w:pPr>
    </w:p>
    <w:p w14:paraId="2E7B676D" w14:textId="3E0D22BA" w:rsidR="0095575B" w:rsidRDefault="0095575B" w:rsidP="0095575B">
      <w:pPr>
        <w:pStyle w:val="Listepuces"/>
        <w:numPr>
          <w:ilvl w:val="0"/>
          <w:numId w:val="0"/>
        </w:numPr>
      </w:pPr>
      <w:r w:rsidRPr="0008467B">
        <w:t>Les gelées de novembre-décembre 1890 interrompirent les ouvrages qui furent repris et achevés en 1891. Cette période vit la réalisation de la seconde et dernière phase de la restauration de la façade, après approbation en avril des soumissions de Chapelle et Pacaud remises en mars.</w:t>
      </w:r>
    </w:p>
    <w:p w14:paraId="18FA0F4A" w14:textId="77777777" w:rsidR="00701698" w:rsidRDefault="00701698" w:rsidP="0095575B">
      <w:pPr>
        <w:pStyle w:val="Listepuces"/>
        <w:numPr>
          <w:ilvl w:val="0"/>
          <w:numId w:val="0"/>
        </w:numPr>
      </w:pPr>
    </w:p>
    <w:p w14:paraId="4F3B94F7" w14:textId="6E103FA1" w:rsidR="0095575B" w:rsidRDefault="0095575B" w:rsidP="0095575B">
      <w:pPr>
        <w:pStyle w:val="Listepuces"/>
        <w:numPr>
          <w:ilvl w:val="0"/>
          <w:numId w:val="0"/>
        </w:numPr>
      </w:pPr>
      <w:r w:rsidRPr="0008467B">
        <w:t xml:space="preserve">Lambert profita des échafaudages pour lancer également la réfection totale du vitrail de la baie centrale (serrurerie, peinture, vitrerie) qui comprenait également celle de la pendule, alors en panne. Il justifia la dépense par la présence de l'orgue et la mauvaise évacuation des eaux. Approuvés en juillet 1891, les ouvrages furent confiés aux </w:t>
      </w:r>
      <w:r w:rsidR="00686081">
        <w:t>V</w:t>
      </w:r>
      <w:r w:rsidRPr="0008467B">
        <w:t xml:space="preserve">ersaillais Jousse, pour la serrurerie, et </w:t>
      </w:r>
      <w:proofErr w:type="spellStart"/>
      <w:r w:rsidRPr="0008467B">
        <w:t>Lelan</w:t>
      </w:r>
      <w:proofErr w:type="spellEnd"/>
      <w:r w:rsidRPr="0008467B">
        <w:t xml:space="preserve">, pour la peinture et la vitrerie, après remises de leurs soumissions en mars 1892. Cette année vit </w:t>
      </w:r>
      <w:r w:rsidR="00686081">
        <w:t xml:space="preserve">aussi </w:t>
      </w:r>
      <w:r w:rsidRPr="0008467B">
        <w:t>l'achèvement de la façade principale, peinture des portes comprises</w:t>
      </w:r>
      <w:r w:rsidR="00D34B31">
        <w:rPr>
          <w:rStyle w:val="Appelnotedebasdep"/>
        </w:rPr>
        <w:footnoteReference w:id="401"/>
      </w:r>
      <w:r w:rsidRPr="0008467B">
        <w:t>.</w:t>
      </w:r>
    </w:p>
    <w:p w14:paraId="33ADC167" w14:textId="77777777" w:rsidR="0095575B" w:rsidRPr="0008467B" w:rsidRDefault="0095575B" w:rsidP="0095575B">
      <w:pPr>
        <w:pStyle w:val="Listepuces"/>
        <w:numPr>
          <w:ilvl w:val="0"/>
          <w:numId w:val="0"/>
        </w:numPr>
      </w:pPr>
    </w:p>
    <w:p w14:paraId="57E393C2" w14:textId="65E38867" w:rsidR="00686081" w:rsidRDefault="0095575B" w:rsidP="0095575B">
      <w:pPr>
        <w:pStyle w:val="Listepuces"/>
        <w:numPr>
          <w:ilvl w:val="0"/>
          <w:numId w:val="0"/>
        </w:numPr>
      </w:pPr>
      <w:r w:rsidRPr="0008467B">
        <w:t>La restauration des fa</w:t>
      </w:r>
      <w:r w:rsidR="00686081">
        <w:t>c</w:t>
      </w:r>
      <w:r w:rsidRPr="0008467B">
        <w:t>es latérales fut plus difficile. Lambert envisagea pour</w:t>
      </w:r>
      <w:r w:rsidR="00686081">
        <w:t xml:space="preserve"> l’année</w:t>
      </w:r>
      <w:r w:rsidRPr="0008467B">
        <w:t xml:space="preserve"> 1893 la restauration des </w:t>
      </w:r>
      <w:r>
        <w:t>trois</w:t>
      </w:r>
      <w:r w:rsidRPr="0008467B">
        <w:t xml:space="preserve"> autres faces du clocher droit</w:t>
      </w:r>
      <w:r>
        <w:t xml:space="preserve"> et celle de la fa</w:t>
      </w:r>
      <w:r w:rsidR="00686081">
        <w:t>c</w:t>
      </w:r>
      <w:r>
        <w:t>e latérale</w:t>
      </w:r>
      <w:r w:rsidRPr="0008467B">
        <w:t xml:space="preserve"> de ce côté-ci jusqu'au transept</w:t>
      </w:r>
      <w:r w:rsidR="00686081">
        <w:t>,</w:t>
      </w:r>
      <w:r w:rsidRPr="0008467B">
        <w:t xml:space="preserve"> avec reprises en pierre de S</w:t>
      </w:r>
      <w:r>
        <w:t>ain</w:t>
      </w:r>
      <w:r w:rsidRPr="0008467B">
        <w:t>t-Maximin. Exposée continuellement aux vents d'ouest, souvent violents, cette fa</w:t>
      </w:r>
      <w:r w:rsidR="00686081">
        <w:t>c</w:t>
      </w:r>
      <w:r>
        <w:t>e</w:t>
      </w:r>
      <w:r w:rsidRPr="0008467B">
        <w:t xml:space="preserve"> était</w:t>
      </w:r>
      <w:r w:rsidR="00686081">
        <w:t xml:space="preserve"> en effet</w:t>
      </w:r>
      <w:r w:rsidRPr="0008467B">
        <w:t xml:space="preserve"> la plus </w:t>
      </w:r>
      <w:r w:rsidR="00686081">
        <w:t>endommag</w:t>
      </w:r>
      <w:r w:rsidRPr="0008467B">
        <w:t xml:space="preserve">ée, surtout </w:t>
      </w:r>
      <w:r w:rsidR="00686081">
        <w:t>l</w:t>
      </w:r>
      <w:r w:rsidRPr="0008467B">
        <w:t xml:space="preserve">es parties hautes. </w:t>
      </w:r>
    </w:p>
    <w:p w14:paraId="656012C9" w14:textId="77777777" w:rsidR="00686081" w:rsidRDefault="00686081" w:rsidP="0095575B">
      <w:pPr>
        <w:pStyle w:val="Listepuces"/>
        <w:numPr>
          <w:ilvl w:val="0"/>
          <w:numId w:val="0"/>
        </w:numPr>
      </w:pPr>
    </w:p>
    <w:p w14:paraId="3BCEB5CD" w14:textId="4D47013B" w:rsidR="0095575B" w:rsidRDefault="0095575B" w:rsidP="0095575B">
      <w:pPr>
        <w:pStyle w:val="Listepuces"/>
        <w:numPr>
          <w:ilvl w:val="0"/>
          <w:numId w:val="0"/>
        </w:numPr>
      </w:pPr>
      <w:r w:rsidRPr="0008467B">
        <w:t>Approuvée en avril 1893, la dépense permit à Pacaud et Chapelle de remettre leurs soumissions en mai, qui furent entérinées en juin. Les travaux ne concernaient que la maçonnerie</w:t>
      </w:r>
      <w:r>
        <w:t xml:space="preserve">. </w:t>
      </w:r>
      <w:r w:rsidRPr="0008467B">
        <w:t>Cette phase fut poursuivie en 1895 jusqu'au transept</w:t>
      </w:r>
      <w:r>
        <w:t>,</w:t>
      </w:r>
      <w:r w:rsidRPr="0008467B">
        <w:t xml:space="preserve"> puis en 1896 jusqu'à la chapelle de </w:t>
      </w:r>
      <w:smartTag w:uri="urn:schemas-microsoft-com:office:smarttags" w:element="PersonName">
        <w:smartTagPr>
          <w:attr w:name="ProductID" w:val="la Vierge"/>
        </w:smartTagPr>
        <w:r w:rsidRPr="0008467B">
          <w:t>la Vierge</w:t>
        </w:r>
      </w:smartTag>
      <w:r w:rsidRPr="0008467B">
        <w:t xml:space="preserve"> suivant la même procédure à un an d'écart. En 1897, tout le flanc droit de la cathédrale était </w:t>
      </w:r>
      <w:r w:rsidR="00686081">
        <w:t xml:space="preserve">ainsi </w:t>
      </w:r>
      <w:r w:rsidRPr="0008467B">
        <w:t>restauré.</w:t>
      </w:r>
    </w:p>
    <w:p w14:paraId="38071218" w14:textId="77777777" w:rsidR="00D837B9" w:rsidRDefault="00D837B9" w:rsidP="0095575B">
      <w:pPr>
        <w:pStyle w:val="Listepuces"/>
        <w:numPr>
          <w:ilvl w:val="0"/>
          <w:numId w:val="0"/>
        </w:numPr>
      </w:pPr>
    </w:p>
    <w:p w14:paraId="7945EA48" w14:textId="0EEEF117" w:rsidR="004E1681" w:rsidRDefault="0095575B" w:rsidP="0095575B">
      <w:pPr>
        <w:pStyle w:val="Listepuces"/>
        <w:numPr>
          <w:ilvl w:val="0"/>
          <w:numId w:val="0"/>
        </w:numPr>
      </w:pPr>
      <w:r w:rsidRPr="0008467B">
        <w:t>La réalisation du flanc gauche s'avéra plus difficile. Budgété pour 18</w:t>
      </w:r>
      <w:r>
        <w:t>97</w:t>
      </w:r>
      <w:r w:rsidRPr="0008467B">
        <w:t xml:space="preserve">, sa réalisation fut régulièrement différée jusqu'en 1903, date à laquelle Lambert décida de la faire exécuter en </w:t>
      </w:r>
      <w:r w:rsidRPr="0008467B">
        <w:lastRenderedPageBreak/>
        <w:t>deux phases (partie haute</w:t>
      </w:r>
      <w:r w:rsidR="00686081">
        <w:t>,</w:t>
      </w:r>
      <w:r w:rsidRPr="0008467B">
        <w:t xml:space="preserve"> puis basse) jusqu'au transept. Seule la restauration des </w:t>
      </w:r>
      <w:r>
        <w:t>trois</w:t>
      </w:r>
      <w:r w:rsidRPr="0008467B">
        <w:t xml:space="preserve"> faces de la tour gauche, </w:t>
      </w:r>
      <w:r w:rsidR="00686081">
        <w:t>dix</w:t>
      </w:r>
      <w:r w:rsidRPr="0008467B">
        <w:t xml:space="preserve"> ans après celle de la tour droite, fut entérinée et parachevée en 1904. </w:t>
      </w:r>
      <w:r w:rsidR="00686081">
        <w:t xml:space="preserve">Depuis 1902 et l’arrivée du gouvernement </w:t>
      </w:r>
      <w:r w:rsidR="00265BC8">
        <w:t xml:space="preserve">radical </w:t>
      </w:r>
      <w:r w:rsidR="00686081">
        <w:t>d’</w:t>
      </w:r>
      <w:r w:rsidR="00265BC8">
        <w:t>É</w:t>
      </w:r>
      <w:r w:rsidR="00686081">
        <w:t>mile Combes, la période se caractérisa par l</w:t>
      </w:r>
      <w:r w:rsidRPr="0008467B">
        <w:t>a montée en puissance de l'anticléricalisme</w:t>
      </w:r>
      <w:r w:rsidR="00686081">
        <w:t>,</w:t>
      </w:r>
      <w:r w:rsidRPr="0008467B">
        <w:t xml:space="preserve"> condui</w:t>
      </w:r>
      <w:r w:rsidR="00686081">
        <w:t>san</w:t>
      </w:r>
      <w:r w:rsidRPr="0008467B">
        <w:t xml:space="preserve">t </w:t>
      </w:r>
      <w:r w:rsidR="00686081">
        <w:t xml:space="preserve">peu à peu </w:t>
      </w:r>
      <w:r w:rsidRPr="0008467B">
        <w:t>l'</w:t>
      </w:r>
      <w:r w:rsidR="00686081">
        <w:t>É</w:t>
      </w:r>
      <w:r w:rsidRPr="0008467B">
        <w:t>tat sur la voie du désengagement par la réduction des budgets de restauration</w:t>
      </w:r>
      <w:r w:rsidR="00686081">
        <w:t xml:space="preserve"> et</w:t>
      </w:r>
      <w:r w:rsidR="00265BC8">
        <w:t>, au final, à</w:t>
      </w:r>
      <w:r w:rsidR="00686081">
        <w:t xml:space="preserve"> la loi de séparation de l’</w:t>
      </w:r>
      <w:r w:rsidR="00AF5378">
        <w:t>É</w:t>
      </w:r>
      <w:r w:rsidR="00686081">
        <w:t>glise et de l’</w:t>
      </w:r>
      <w:r w:rsidR="00AF5378">
        <w:t>É</w:t>
      </w:r>
      <w:r w:rsidR="00686081">
        <w:t>tat en 1905</w:t>
      </w:r>
      <w:r w:rsidRPr="0008467B">
        <w:t xml:space="preserve">. </w:t>
      </w:r>
    </w:p>
    <w:p w14:paraId="635F70C1" w14:textId="77777777" w:rsidR="004E1681" w:rsidRDefault="004E1681" w:rsidP="0095575B">
      <w:pPr>
        <w:pStyle w:val="Listepuces"/>
        <w:numPr>
          <w:ilvl w:val="0"/>
          <w:numId w:val="0"/>
        </w:numPr>
      </w:pPr>
    </w:p>
    <w:p w14:paraId="04214CCC" w14:textId="675D7607" w:rsidR="0095575B" w:rsidRPr="0008467B" w:rsidRDefault="00686081" w:rsidP="0095575B">
      <w:pPr>
        <w:pStyle w:val="Listepuces"/>
        <w:numPr>
          <w:ilvl w:val="0"/>
          <w:numId w:val="0"/>
        </w:numPr>
      </w:pPr>
      <w:r w:rsidRPr="0008467B">
        <w:t xml:space="preserve">Lambert se vit rappeler </w:t>
      </w:r>
      <w:r w:rsidR="0095575B" w:rsidRPr="0008467B">
        <w:t>ainsi</w:t>
      </w:r>
      <w:r w:rsidR="0017192D" w:rsidRPr="0017192D">
        <w:t xml:space="preserve"> </w:t>
      </w:r>
      <w:r w:rsidR="0017192D">
        <w:t>par Emile Combes, qui tenait également les ministères de l’Intérieur et des Cultes,</w:t>
      </w:r>
      <w:r>
        <w:t xml:space="preserve"> </w:t>
      </w:r>
      <w:r w:rsidR="0095575B" w:rsidRPr="0008467B">
        <w:t>en marge de son budget prévisionnel pour 1904,</w:t>
      </w:r>
      <w:r w:rsidR="0017192D">
        <w:t xml:space="preserve"> </w:t>
      </w:r>
      <w:r w:rsidR="0095575B" w:rsidRPr="0008467B">
        <w:t xml:space="preserve">que « l'on [avait] dépensé énormément à Versailles » depuis </w:t>
      </w:r>
      <w:r w:rsidR="0095575B">
        <w:t>dix</w:t>
      </w:r>
      <w:r w:rsidR="0095575B" w:rsidRPr="0008467B">
        <w:t xml:space="preserve"> ans. Le </w:t>
      </w:r>
      <w:r w:rsidR="00265BC8">
        <w:t>(</w:t>
      </w:r>
      <w:r w:rsidR="0017192D">
        <w:t>premier</w:t>
      </w:r>
      <w:r w:rsidR="00265BC8">
        <w:t>)</w:t>
      </w:r>
      <w:r w:rsidR="0017192D">
        <w:t xml:space="preserve"> </w:t>
      </w:r>
      <w:r w:rsidR="0095575B" w:rsidRPr="0008467B">
        <w:t>ministre estimait en effet que le monument n'exigeait plus qu'un entretien annuel dans lequel « </w:t>
      </w:r>
      <w:proofErr w:type="spellStart"/>
      <w:r w:rsidR="0095575B" w:rsidRPr="0008467B">
        <w:t>devr</w:t>
      </w:r>
      <w:proofErr w:type="spellEnd"/>
      <w:r w:rsidR="0095575B" w:rsidRPr="0008467B">
        <w:t xml:space="preserve">[aient] rentrer tous les travaux à faire sur les faces latérales ». Il n'était plus question de reprendre </w:t>
      </w:r>
      <w:r w:rsidR="0017192D">
        <w:t>l’intégralité des</w:t>
      </w:r>
      <w:r w:rsidR="0095575B" w:rsidRPr="0008467B">
        <w:t xml:space="preserve"> parements et </w:t>
      </w:r>
      <w:r w:rsidR="0017192D">
        <w:t>d</w:t>
      </w:r>
      <w:r w:rsidR="0095575B" w:rsidRPr="0008467B">
        <w:t>es moulures mais de rejointoyer seulement la pierre. Quoique reportée à nouveau en 1904, la restauration du flanc gauche n</w:t>
      </w:r>
      <w:r w:rsidR="00265BC8">
        <w:t>e fu</w:t>
      </w:r>
      <w:r w:rsidR="0095575B" w:rsidRPr="0008467B">
        <w:t>t toujours pas effectuée à cette date. La séparation de l'</w:t>
      </w:r>
      <w:r w:rsidR="0017192D">
        <w:t>É</w:t>
      </w:r>
      <w:r w:rsidR="0095575B" w:rsidRPr="0008467B">
        <w:t>glise et de l'</w:t>
      </w:r>
      <w:r w:rsidR="0017192D">
        <w:t>É</w:t>
      </w:r>
      <w:r w:rsidR="0095575B" w:rsidRPr="0008467B">
        <w:t xml:space="preserve">tat en </w:t>
      </w:r>
      <w:smartTag w:uri="urn:schemas-microsoft-com:office:smarttags" w:element="metricconverter">
        <w:smartTagPr>
          <w:attr w:name="ProductID" w:val="1905 l"/>
        </w:smartTagPr>
        <w:r w:rsidR="0095575B" w:rsidRPr="0008467B">
          <w:t>1905 l</w:t>
        </w:r>
      </w:smartTag>
      <w:r w:rsidR="0095575B" w:rsidRPr="0008467B">
        <w:t>'ajourna définitivement</w:t>
      </w:r>
      <w:r w:rsidR="00D34B31">
        <w:rPr>
          <w:rStyle w:val="Appelnotedebasdep"/>
        </w:rPr>
        <w:footnoteReference w:id="402"/>
      </w:r>
      <w:r w:rsidR="0095575B" w:rsidRPr="0008467B">
        <w:t>.</w:t>
      </w:r>
    </w:p>
    <w:p w14:paraId="0C8BE0FD" w14:textId="77777777" w:rsidR="0095575B" w:rsidRDefault="0095575B" w:rsidP="0095575B">
      <w:pPr>
        <w:pStyle w:val="Listepuces"/>
        <w:numPr>
          <w:ilvl w:val="0"/>
          <w:numId w:val="0"/>
        </w:numPr>
      </w:pPr>
    </w:p>
    <w:p w14:paraId="6D430A32" w14:textId="77777777" w:rsidR="0095575B" w:rsidRPr="004E1681" w:rsidRDefault="0095575B" w:rsidP="0095575B">
      <w:pPr>
        <w:pStyle w:val="Listepuces"/>
        <w:numPr>
          <w:ilvl w:val="0"/>
          <w:numId w:val="0"/>
        </w:numPr>
        <w:rPr>
          <w:b/>
          <w:bCs/>
          <w:i/>
        </w:rPr>
      </w:pPr>
      <w:r w:rsidRPr="004E1681">
        <w:rPr>
          <w:b/>
          <w:bCs/>
          <w:i/>
        </w:rPr>
        <w:t>Les verrières</w:t>
      </w:r>
    </w:p>
    <w:p w14:paraId="569E7109" w14:textId="77777777" w:rsidR="00265BC8" w:rsidRDefault="0095575B" w:rsidP="0095575B">
      <w:pPr>
        <w:pStyle w:val="Listepuces"/>
        <w:numPr>
          <w:ilvl w:val="0"/>
          <w:numId w:val="0"/>
        </w:numPr>
      </w:pPr>
      <w:r w:rsidRPr="0008467B">
        <w:t xml:space="preserve">La remise en état des vitraux en grisaille, qualifiés de « verrières », revint régulièrement au </w:t>
      </w:r>
      <w:proofErr w:type="spellStart"/>
      <w:r w:rsidRPr="0008467B">
        <w:rPr>
          <w:smallCaps/>
        </w:rPr>
        <w:t>xix</w:t>
      </w:r>
      <w:r w:rsidRPr="0061332F">
        <w:rPr>
          <w:sz w:val="18"/>
          <w:szCs w:val="18"/>
        </w:rPr>
        <w:t>e</w:t>
      </w:r>
      <w:proofErr w:type="spellEnd"/>
      <w:r w:rsidRPr="0008467B">
        <w:t xml:space="preserve"> siècle pour des raisons diverses. Objets</w:t>
      </w:r>
      <w:r>
        <w:t>,</w:t>
      </w:r>
      <w:r w:rsidRPr="0008467B">
        <w:t xml:space="preserve"> depuis la Révolution</w:t>
      </w:r>
      <w:r>
        <w:t>,</w:t>
      </w:r>
      <w:r w:rsidRPr="0008467B">
        <w:t xml:space="preserve"> du caillassage des enfants </w:t>
      </w:r>
      <w:r w:rsidR="00265BC8">
        <w:t xml:space="preserve">qui </w:t>
      </w:r>
      <w:r w:rsidRPr="0008467B">
        <w:t>joua</w:t>
      </w:r>
      <w:r w:rsidR="00265BC8">
        <w:t>ie</w:t>
      </w:r>
      <w:r w:rsidRPr="0008467B">
        <w:t>nt sur la place S</w:t>
      </w:r>
      <w:r>
        <w:t>ain</w:t>
      </w:r>
      <w:r w:rsidRPr="0008467B">
        <w:t>t</w:t>
      </w:r>
      <w:r w:rsidRPr="0008467B">
        <w:noBreakHyphen/>
        <w:t xml:space="preserve">Louis, ce n'est qu'en 1863 qu'ils furent protégés par des châssis grillagés. </w:t>
      </w:r>
    </w:p>
    <w:p w14:paraId="56AD77B0" w14:textId="77777777" w:rsidR="00265BC8" w:rsidRDefault="00265BC8" w:rsidP="0095575B">
      <w:pPr>
        <w:pStyle w:val="Listepuces"/>
        <w:numPr>
          <w:ilvl w:val="0"/>
          <w:numId w:val="0"/>
        </w:numPr>
      </w:pPr>
    </w:p>
    <w:p w14:paraId="3FEB1A86" w14:textId="7F9E9279" w:rsidR="0095575B" w:rsidRDefault="0095575B" w:rsidP="0095575B">
      <w:pPr>
        <w:pStyle w:val="Listepuces"/>
        <w:numPr>
          <w:ilvl w:val="0"/>
          <w:numId w:val="0"/>
        </w:numPr>
      </w:pPr>
      <w:r w:rsidRPr="0008467B">
        <w:t>En 1850, Blondel évoqua la nécessité de renouveler les plombs oxydés et de refaire la peinture des châssis</w:t>
      </w:r>
      <w:r w:rsidR="00D34B31">
        <w:rPr>
          <w:rStyle w:val="Appelnotedebasdep"/>
        </w:rPr>
        <w:footnoteReference w:id="403"/>
      </w:r>
      <w:r w:rsidRPr="0008467B">
        <w:t>. La dégradation des verrières de la façade ouest</w:t>
      </w:r>
      <w:r>
        <w:t>,</w:t>
      </w:r>
      <w:r w:rsidRPr="0008467B">
        <w:t xml:space="preserve"> régulièrement exposées aux tempêtes et bourrasques, notamment en 1843 et 1868, </w:t>
      </w:r>
      <w:r w:rsidR="00265BC8">
        <w:t>fu</w:t>
      </w:r>
      <w:r w:rsidRPr="0008467B">
        <w:t>t telle qu'elles n'étaient plus en mesure d'être réparées en 1885. Seules celles à l'est</w:t>
      </w:r>
      <w:r>
        <w:t xml:space="preserve"> le</w:t>
      </w:r>
      <w:r w:rsidRPr="0008467B">
        <w:t xml:space="preserve"> furent en 1886</w:t>
      </w:r>
      <w:r w:rsidR="00D34B31">
        <w:rPr>
          <w:rStyle w:val="Appelnotedebasdep"/>
        </w:rPr>
        <w:footnoteReference w:id="404"/>
      </w:r>
      <w:r w:rsidRPr="0008467B">
        <w:t>.</w:t>
      </w:r>
    </w:p>
    <w:p w14:paraId="16DF5A3F" w14:textId="77777777" w:rsidR="0095575B" w:rsidRPr="0008467B" w:rsidRDefault="0095575B" w:rsidP="0095575B">
      <w:pPr>
        <w:pStyle w:val="Listepuces"/>
        <w:numPr>
          <w:ilvl w:val="0"/>
          <w:numId w:val="0"/>
        </w:numPr>
      </w:pPr>
    </w:p>
    <w:p w14:paraId="396551FC" w14:textId="117CC8FB" w:rsidR="0095575B" w:rsidRDefault="00265BC8" w:rsidP="0095575B">
      <w:pPr>
        <w:pStyle w:val="Listepuces"/>
        <w:numPr>
          <w:ilvl w:val="0"/>
          <w:numId w:val="0"/>
        </w:numPr>
      </w:pPr>
      <w:r>
        <w:t xml:space="preserve">En 1891, </w:t>
      </w:r>
      <w:r w:rsidR="0095575B" w:rsidRPr="0008467B">
        <w:t xml:space="preserve">Lambert proposa le remplacement des châssis ouest. La dépense ne fut approuvée qu'en 1892, suite à la plainte exprimée par la fabrique dans une délibération du 29 avril sur l'état général des vitraux et </w:t>
      </w:r>
      <w:r w:rsidR="0095575B">
        <w:t>l</w:t>
      </w:r>
      <w:r w:rsidR="0095575B" w:rsidRPr="0008467B">
        <w:t>es courants d'air dont se plaignaient les paroissiens</w:t>
      </w:r>
      <w:r w:rsidRPr="00265BC8">
        <w:t xml:space="preserve"> </w:t>
      </w:r>
      <w:r>
        <w:t xml:space="preserve">dans </w:t>
      </w:r>
      <w:r w:rsidRPr="0008467B">
        <w:t>la cathédrale</w:t>
      </w:r>
      <w:r w:rsidR="0095575B" w:rsidRPr="0008467B">
        <w:t xml:space="preserve">. Lambert porta </w:t>
      </w:r>
      <w:r>
        <w:t>le</w:t>
      </w:r>
      <w:r w:rsidR="0095575B" w:rsidRPr="0008467B">
        <w:t xml:space="preserve"> devis à 6 061,73 fr</w:t>
      </w:r>
      <w:r>
        <w:t>anc</w:t>
      </w:r>
      <w:r w:rsidR="0095575B" w:rsidRPr="0008467B">
        <w:t>s</w:t>
      </w:r>
      <w:r w:rsidR="0095575B">
        <w:t>.</w:t>
      </w:r>
      <w:r w:rsidR="0095575B" w:rsidRPr="0008467B">
        <w:t xml:space="preserve"> Il proposa</w:t>
      </w:r>
      <w:r w:rsidR="0095575B">
        <w:t xml:space="preserve"> : </w:t>
      </w:r>
      <w:r w:rsidR="0095575B" w:rsidRPr="0008467B">
        <w:t xml:space="preserve">le calfeutrement de certains </w:t>
      </w:r>
      <w:r w:rsidR="0095575B" w:rsidRPr="0008467B">
        <w:lastRenderedPageBreak/>
        <w:t>vitraux ; la pose de nouveaux châssis pour les plus abîmés ; l'amélioration de l'évacuation des eaux ; la restauration totale des deux croisées basses à l'entrée de</w:t>
      </w:r>
      <w:r w:rsidR="0095575B">
        <w:t xml:space="preserve"> la nef et</w:t>
      </w:r>
      <w:r>
        <w:t>,</w:t>
      </w:r>
      <w:r w:rsidR="0095575B">
        <w:t xml:space="preserve"> enfin</w:t>
      </w:r>
      <w:r>
        <w:t>,</w:t>
      </w:r>
      <w:r w:rsidR="0095575B">
        <w:t xml:space="preserve"> la pose de six </w:t>
      </w:r>
      <w:r w:rsidR="0095575B" w:rsidRPr="0008467B">
        <w:t xml:space="preserve">portes en chêne pour les escaliers du transept et des tours en façade afin de remédier aux courants d'air. Il reçut l'approbation du ministre en novembre. Les ouvrages furent exécutés en 1893 par </w:t>
      </w:r>
      <w:r w:rsidR="0095575B">
        <w:t xml:space="preserve">le </w:t>
      </w:r>
      <w:r>
        <w:t>V</w:t>
      </w:r>
      <w:r w:rsidR="0095575B">
        <w:t xml:space="preserve">ersaillais </w:t>
      </w:r>
      <w:r w:rsidR="0095575B" w:rsidRPr="0008467B">
        <w:t>Eugène Quentin pour la plomberie des vitraux et l'évacuation des eaux de pluie</w:t>
      </w:r>
      <w:r w:rsidR="0095575B">
        <w:t>,</w:t>
      </w:r>
      <w:r w:rsidR="0095575B" w:rsidRPr="0008467B">
        <w:t xml:space="preserve"> </w:t>
      </w:r>
      <w:r w:rsidR="0095575B">
        <w:t xml:space="preserve">ainsi que par </w:t>
      </w:r>
      <w:r w:rsidR="0095575B" w:rsidRPr="0008467B">
        <w:t xml:space="preserve">le vitrier parisien Denis, assisté </w:t>
      </w:r>
      <w:r w:rsidR="0095575B">
        <w:t>du</w:t>
      </w:r>
      <w:r w:rsidR="0095575B" w:rsidRPr="0008467B">
        <w:t xml:space="preserve"> peintre versaillais </w:t>
      </w:r>
      <w:proofErr w:type="spellStart"/>
      <w:r w:rsidR="0095575B" w:rsidRPr="0008467B">
        <w:t>Lelan</w:t>
      </w:r>
      <w:proofErr w:type="spellEnd"/>
      <w:r w:rsidR="00D34B31">
        <w:rPr>
          <w:rStyle w:val="Appelnotedebasdep"/>
        </w:rPr>
        <w:footnoteReference w:id="405"/>
      </w:r>
      <w:r w:rsidR="0095575B" w:rsidRPr="0008467B">
        <w:t>.</w:t>
      </w:r>
    </w:p>
    <w:p w14:paraId="3EAEE40A" w14:textId="77777777" w:rsidR="0095575B" w:rsidRPr="0008467B" w:rsidRDefault="0095575B" w:rsidP="0095575B">
      <w:pPr>
        <w:pStyle w:val="Listepuces"/>
        <w:numPr>
          <w:ilvl w:val="0"/>
          <w:numId w:val="0"/>
        </w:numPr>
      </w:pPr>
    </w:p>
    <w:p w14:paraId="7F06F913" w14:textId="00C0163E" w:rsidR="0095575B" w:rsidRDefault="0095575B" w:rsidP="0095575B">
      <w:pPr>
        <w:pStyle w:val="Listepuces"/>
        <w:numPr>
          <w:ilvl w:val="0"/>
          <w:numId w:val="0"/>
        </w:numPr>
      </w:pPr>
      <w:r w:rsidRPr="0008467B">
        <w:t xml:space="preserve">Deux ans plus tard, Lambert fit porter l'effort sur </w:t>
      </w:r>
      <w:r w:rsidR="00265BC8">
        <w:t>six</w:t>
      </w:r>
      <w:r w:rsidRPr="0008467B">
        <w:t xml:space="preserve"> baies du transept dont deux étaient fermées par un panneau de bois. Leur restauration fut exécutée en 1896 par le serrurier Jousse </w:t>
      </w:r>
      <w:r>
        <w:t>pour</w:t>
      </w:r>
      <w:r w:rsidRPr="0008467B">
        <w:t xml:space="preserve"> les châssis</w:t>
      </w:r>
      <w:r>
        <w:t xml:space="preserve"> et par </w:t>
      </w:r>
      <w:r w:rsidRPr="0008467B">
        <w:t>Emile Deck, entrepreneur de peinture et vitrerie</w:t>
      </w:r>
      <w:r>
        <w:t xml:space="preserve"> à Versailles</w:t>
      </w:r>
      <w:r w:rsidR="00D34B31">
        <w:rPr>
          <w:rStyle w:val="Appelnotedebasdep"/>
        </w:rPr>
        <w:footnoteReference w:id="406"/>
      </w:r>
      <w:r w:rsidRPr="0008467B">
        <w:t>.</w:t>
      </w:r>
    </w:p>
    <w:p w14:paraId="036C7E68" w14:textId="77777777" w:rsidR="0095575B" w:rsidRPr="0008467B" w:rsidRDefault="0095575B" w:rsidP="0095575B">
      <w:pPr>
        <w:pStyle w:val="Listepuces"/>
        <w:numPr>
          <w:ilvl w:val="0"/>
          <w:numId w:val="0"/>
        </w:numPr>
      </w:pPr>
    </w:p>
    <w:p w14:paraId="6BE7D0E6" w14:textId="77777777" w:rsidR="00E25629" w:rsidRDefault="0095575B" w:rsidP="0095575B">
      <w:pPr>
        <w:pStyle w:val="Listepuces"/>
        <w:numPr>
          <w:ilvl w:val="0"/>
          <w:numId w:val="0"/>
        </w:numPr>
      </w:pPr>
      <w:r w:rsidRPr="0008467B">
        <w:t xml:space="preserve">En 1902, Lambert </w:t>
      </w:r>
      <w:r w:rsidR="00265BC8">
        <w:t>souhaita</w:t>
      </w:r>
      <w:r w:rsidRPr="0008467B">
        <w:t xml:space="preserve"> procéder au remplacement </w:t>
      </w:r>
      <w:r w:rsidR="00E25629">
        <w:t>complet</w:t>
      </w:r>
      <w:r w:rsidRPr="0008467B">
        <w:t xml:space="preserve"> des </w:t>
      </w:r>
      <w:r w:rsidR="00E25629">
        <w:t>trente</w:t>
      </w:r>
      <w:r w:rsidRPr="0008467B">
        <w:t xml:space="preserve"> verrières de la cathédrale </w:t>
      </w:r>
      <w:r w:rsidR="00E25629">
        <w:t>suite à</w:t>
      </w:r>
      <w:r w:rsidRPr="0008467B">
        <w:t xml:space="preserve"> </w:t>
      </w:r>
      <w:r>
        <w:t xml:space="preserve">leur vérification </w:t>
      </w:r>
      <w:r w:rsidRPr="0008467B">
        <w:t>en 1901. Il dut s</w:t>
      </w:r>
      <w:r>
        <w:t>e limi</w:t>
      </w:r>
      <w:r w:rsidRPr="0008467B">
        <w:t xml:space="preserve">ter aux </w:t>
      </w:r>
      <w:r w:rsidR="00E25629">
        <w:t>neuf</w:t>
      </w:r>
      <w:r w:rsidRPr="0008467B">
        <w:t xml:space="preserve"> verrières</w:t>
      </w:r>
      <w:r w:rsidR="00E25629">
        <w:t xml:space="preserve"> à l’</w:t>
      </w:r>
      <w:r w:rsidRPr="0008467B">
        <w:t>ouest, les plus exposées</w:t>
      </w:r>
      <w:r w:rsidR="00E25629">
        <w:t xml:space="preserve"> </w:t>
      </w:r>
      <w:r w:rsidRPr="0008467B">
        <w:t xml:space="preserve">et les plus menaçantes. Pour </w:t>
      </w:r>
      <w:r w:rsidR="00E25629">
        <w:t>confor</w:t>
      </w:r>
      <w:r w:rsidRPr="0008467B">
        <w:t>ter la nécessité de l'opération, il joi</w:t>
      </w:r>
      <w:r>
        <w:t>gni</w:t>
      </w:r>
      <w:r w:rsidRPr="0008467B">
        <w:t>t à son devis, une lettre de l'évêque</w:t>
      </w:r>
      <w:r w:rsidR="00E25629">
        <w:t>,</w:t>
      </w:r>
      <w:r w:rsidRPr="0008467B">
        <w:t xml:space="preserve"> Mgr Goux, datée du mois de juin,</w:t>
      </w:r>
      <w:r w:rsidR="00E25629">
        <w:t xml:space="preserve"> qui</w:t>
      </w:r>
      <w:r w:rsidRPr="0008467B">
        <w:t xml:space="preserve"> exposa</w:t>
      </w:r>
      <w:r w:rsidR="00E25629">
        <w:t>i</w:t>
      </w:r>
      <w:r w:rsidRPr="0008467B">
        <w:t xml:space="preserve">t qu'un morceau de fer était tombé d'une hauteur de </w:t>
      </w:r>
      <w:smartTag w:uri="urn:schemas-microsoft-com:office:smarttags" w:element="metricconverter">
        <w:smartTagPr>
          <w:attr w:name="ProductID" w:val="20 m"/>
        </w:smartTagPr>
        <w:r w:rsidRPr="0008467B">
          <w:t>20 m</w:t>
        </w:r>
      </w:smartTag>
      <w:r w:rsidR="00E25629">
        <w:t>ètres</w:t>
      </w:r>
      <w:r w:rsidRPr="0008467B">
        <w:t xml:space="preserve"> au moment du passage d'une pauvre femme et ce, une demi-heure avant l'entrée des enfants dans la cathédrale. Cela faisait deux fois en un an qu'un tel incident survenait. </w:t>
      </w:r>
    </w:p>
    <w:p w14:paraId="1329004C" w14:textId="77777777" w:rsidR="00E25629" w:rsidRDefault="00E25629" w:rsidP="0095575B">
      <w:pPr>
        <w:pStyle w:val="Listepuces"/>
        <w:numPr>
          <w:ilvl w:val="0"/>
          <w:numId w:val="0"/>
        </w:numPr>
      </w:pPr>
    </w:p>
    <w:p w14:paraId="79B81E54" w14:textId="516274A2" w:rsidR="00724360" w:rsidRDefault="0095575B" w:rsidP="0095575B">
      <w:pPr>
        <w:pStyle w:val="Listepuces"/>
        <w:numPr>
          <w:ilvl w:val="0"/>
          <w:numId w:val="0"/>
        </w:numPr>
      </w:pPr>
      <w:r w:rsidRPr="0008467B">
        <w:t>Suite à cette lettre et à l'intervention de l'architecte</w:t>
      </w:r>
      <w:r w:rsidR="00E25629">
        <w:t xml:space="preserve"> diocésain</w:t>
      </w:r>
      <w:r w:rsidRPr="0008467B">
        <w:t xml:space="preserve">, les verrières furent examinées par la </w:t>
      </w:r>
      <w:r w:rsidR="00E25629">
        <w:t>D</w:t>
      </w:r>
      <w:r w:rsidRPr="0008467B">
        <w:t xml:space="preserve">irection générale des </w:t>
      </w:r>
      <w:r>
        <w:t>C</w:t>
      </w:r>
      <w:r w:rsidRPr="0008467B">
        <w:t>ultes qui convint de leur dangerosité. Lambert appuya</w:t>
      </w:r>
      <w:r w:rsidR="00E25629" w:rsidRPr="00E25629">
        <w:t xml:space="preserve"> </w:t>
      </w:r>
      <w:r w:rsidR="00E25629" w:rsidRPr="0008467B">
        <w:t>dans son devis</w:t>
      </w:r>
      <w:r w:rsidRPr="0008467B">
        <w:t xml:space="preserve"> la</w:t>
      </w:r>
      <w:r w:rsidR="00E25629">
        <w:t xml:space="preserve"> nécessité de la</w:t>
      </w:r>
      <w:r w:rsidRPr="0008467B">
        <w:t xml:space="preserve"> dépense, déclarant à son tour que « des morceaux de fer pesant de 2 à 3 k</w:t>
      </w:r>
      <w:r>
        <w:t>ilos</w:t>
      </w:r>
      <w:r w:rsidRPr="0008467B">
        <w:t xml:space="preserve"> [s'étaient] à plusieurs reprises détachés de ces châssis (…) ». La réfection satisfaisante d'une d'entre elles en 1903 </w:t>
      </w:r>
      <w:r w:rsidR="00E25629">
        <w:t xml:space="preserve">avait </w:t>
      </w:r>
      <w:r w:rsidRPr="0008467B">
        <w:t>conduit l'architecte à solliciter celle des suivantes en 1904. Il se vit opposer par le ministre,</w:t>
      </w:r>
      <w:r w:rsidR="004D44E4" w:rsidRPr="004D44E4">
        <w:t xml:space="preserve"> </w:t>
      </w:r>
      <w:r w:rsidR="004D44E4" w:rsidRPr="0008467B">
        <w:t>cependant</w:t>
      </w:r>
      <w:r w:rsidR="004D44E4">
        <w:t>,</w:t>
      </w:r>
      <w:r w:rsidRPr="0008467B">
        <w:t xml:space="preserve"> à l'instar des fa</w:t>
      </w:r>
      <w:r w:rsidR="004D44E4">
        <w:t>c</w:t>
      </w:r>
      <w:r w:rsidRPr="0008467B">
        <w:t xml:space="preserve">es latérales, la nécessité de procéder par économie </w:t>
      </w:r>
      <w:r w:rsidR="004D44E4" w:rsidRPr="0008467B">
        <w:t xml:space="preserve">à cet égard </w:t>
      </w:r>
      <w:r w:rsidRPr="0008467B">
        <w:t>et sur plusieurs exercices de l'entretien courant dont le budget était susceptible d'augmentation. Lambert sollicit</w:t>
      </w:r>
      <w:r w:rsidR="004D44E4">
        <w:t>a donc</w:t>
      </w:r>
      <w:r w:rsidRPr="0008467B">
        <w:t xml:space="preserve"> la réfection de </w:t>
      </w:r>
      <w:r>
        <w:t>six</w:t>
      </w:r>
      <w:r w:rsidRPr="0008467B">
        <w:t xml:space="preserve"> d'entre elles au titre de cette année mais la loi de 1905 remit tout en question</w:t>
      </w:r>
      <w:r w:rsidR="00D34B31">
        <w:rPr>
          <w:rStyle w:val="Appelnotedebasdep"/>
        </w:rPr>
        <w:footnoteReference w:id="407"/>
      </w:r>
      <w:r w:rsidRPr="0008467B">
        <w:t>.</w:t>
      </w:r>
    </w:p>
    <w:p w14:paraId="49214DFB" w14:textId="1DB97BF0" w:rsidR="00D837B9" w:rsidRDefault="00D837B9" w:rsidP="0095575B">
      <w:pPr>
        <w:pStyle w:val="Listepuces"/>
        <w:numPr>
          <w:ilvl w:val="0"/>
          <w:numId w:val="0"/>
        </w:numPr>
      </w:pPr>
    </w:p>
    <w:p w14:paraId="6FD47349" w14:textId="77777777" w:rsidR="00D837B9" w:rsidRDefault="00D837B9" w:rsidP="0095575B">
      <w:pPr>
        <w:pStyle w:val="Listepuces"/>
        <w:numPr>
          <w:ilvl w:val="0"/>
          <w:numId w:val="0"/>
        </w:numPr>
      </w:pPr>
    </w:p>
    <w:p w14:paraId="4BCA3DE5" w14:textId="77777777" w:rsidR="00F13D0A" w:rsidRPr="0008467B" w:rsidRDefault="00F13D0A" w:rsidP="0095575B">
      <w:pPr>
        <w:pStyle w:val="Listepuces"/>
        <w:numPr>
          <w:ilvl w:val="0"/>
          <w:numId w:val="0"/>
        </w:numPr>
      </w:pPr>
    </w:p>
    <w:p w14:paraId="5BACBF82" w14:textId="691F22BF" w:rsidR="00F13D0A" w:rsidRPr="004E1681" w:rsidRDefault="00F13D0A" w:rsidP="00F13D0A">
      <w:pPr>
        <w:pStyle w:val="Listepuces"/>
        <w:numPr>
          <w:ilvl w:val="0"/>
          <w:numId w:val="0"/>
        </w:numPr>
        <w:rPr>
          <w:b/>
          <w:bCs/>
          <w:u w:val="single"/>
        </w:rPr>
      </w:pPr>
      <w:r w:rsidRPr="004E1681">
        <w:rPr>
          <w:b/>
          <w:bCs/>
          <w:u w:val="single"/>
        </w:rPr>
        <w:lastRenderedPageBreak/>
        <w:t>b) Les couvertures</w:t>
      </w:r>
    </w:p>
    <w:p w14:paraId="6A84D8B1" w14:textId="77777777" w:rsidR="00B145F1" w:rsidRPr="00B145F1" w:rsidRDefault="00B145F1" w:rsidP="00F13D0A">
      <w:pPr>
        <w:pStyle w:val="Listepuces"/>
        <w:numPr>
          <w:ilvl w:val="0"/>
          <w:numId w:val="0"/>
        </w:numPr>
        <w:rPr>
          <w:sz w:val="16"/>
          <w:szCs w:val="16"/>
          <w:u w:val="single"/>
        </w:rPr>
      </w:pPr>
    </w:p>
    <w:p w14:paraId="0D3BC8B4" w14:textId="77777777" w:rsidR="00F13D0A" w:rsidRPr="00B145F1" w:rsidRDefault="00F13D0A" w:rsidP="00F13D0A">
      <w:pPr>
        <w:pStyle w:val="Listepuces"/>
        <w:numPr>
          <w:ilvl w:val="0"/>
          <w:numId w:val="0"/>
        </w:numPr>
        <w:rPr>
          <w:b/>
          <w:bCs/>
          <w:i/>
        </w:rPr>
      </w:pPr>
      <w:r w:rsidRPr="00B145F1">
        <w:rPr>
          <w:b/>
          <w:bCs/>
          <w:i/>
        </w:rPr>
        <w:t>Etat de 1820 à 1845. Problème du choix des matériaux</w:t>
      </w:r>
    </w:p>
    <w:p w14:paraId="314DF189" w14:textId="76CD0F0C" w:rsidR="004E1681" w:rsidRDefault="00F13D0A" w:rsidP="00F13D0A">
      <w:pPr>
        <w:pStyle w:val="Listepuces"/>
        <w:numPr>
          <w:ilvl w:val="0"/>
          <w:numId w:val="0"/>
        </w:numPr>
      </w:pPr>
      <w:r w:rsidRPr="0008467B">
        <w:t xml:space="preserve">Jusqu'aux années 1820, les couvertures de la cathédrale firent l'objet de réfections ponctuelles. </w:t>
      </w:r>
      <w:r>
        <w:t xml:space="preserve">Lemaistre refit </w:t>
      </w:r>
      <w:r w:rsidR="007A55B4">
        <w:t xml:space="preserve">ainsi </w:t>
      </w:r>
      <w:r>
        <w:t xml:space="preserve">en 1822 les couvertures d’ardoises des chapelles latérales jusqu’au transept. </w:t>
      </w:r>
      <w:r w:rsidRPr="0008467B">
        <w:t xml:space="preserve">Le renouvellement complet fut évoqué </w:t>
      </w:r>
      <w:r w:rsidR="007A55B4">
        <w:t>une</w:t>
      </w:r>
      <w:r w:rsidRPr="0008467B">
        <w:t xml:space="preserve"> première fois par Le </w:t>
      </w:r>
      <w:proofErr w:type="spellStart"/>
      <w:r w:rsidRPr="0008467B">
        <w:t>Huby</w:t>
      </w:r>
      <w:proofErr w:type="spellEnd"/>
      <w:r w:rsidRPr="0008467B">
        <w:t xml:space="preserve"> dans son rapport de 1824</w:t>
      </w:r>
      <w:r w:rsidR="007A55B4">
        <w:t>,</w:t>
      </w:r>
      <w:r w:rsidRPr="0008467B">
        <w:t xml:space="preserve"> chiffré à 16 617 fr</w:t>
      </w:r>
      <w:r w:rsidR="007A55B4">
        <w:t>anc</w:t>
      </w:r>
      <w:r w:rsidRPr="0008467B">
        <w:t xml:space="preserve">s. </w:t>
      </w:r>
      <w:r w:rsidR="007A55B4">
        <w:t>Le</w:t>
      </w:r>
      <w:r>
        <w:t xml:space="preserve"> projet connut une première étape en 1824-</w:t>
      </w:r>
      <w:r w:rsidR="007A55B4">
        <w:t>18</w:t>
      </w:r>
      <w:r>
        <w:t xml:space="preserve">25 sur </w:t>
      </w:r>
      <w:r w:rsidR="007A55B4">
        <w:t xml:space="preserve">les combles de </w:t>
      </w:r>
      <w:r>
        <w:t>la sacristie</w:t>
      </w:r>
      <w:r w:rsidR="007A55B4">
        <w:t xml:space="preserve"> et de</w:t>
      </w:r>
      <w:r>
        <w:t xml:space="preserve"> la chapelle des Catéchismes, les dômes de la cathédrale et </w:t>
      </w:r>
      <w:r w:rsidR="007A55B4">
        <w:t xml:space="preserve">de </w:t>
      </w:r>
      <w:r>
        <w:t xml:space="preserve">la chapelle de la Vierge. </w:t>
      </w:r>
    </w:p>
    <w:p w14:paraId="7637BCFA" w14:textId="77777777" w:rsidR="004E1681" w:rsidRDefault="004E1681" w:rsidP="00F13D0A">
      <w:pPr>
        <w:pStyle w:val="Listepuces"/>
        <w:numPr>
          <w:ilvl w:val="0"/>
          <w:numId w:val="0"/>
        </w:numPr>
      </w:pPr>
    </w:p>
    <w:p w14:paraId="498F5923" w14:textId="5EEC0001" w:rsidR="00F13D0A" w:rsidRDefault="00F13D0A" w:rsidP="00F13D0A">
      <w:pPr>
        <w:pStyle w:val="Listepuces"/>
        <w:numPr>
          <w:ilvl w:val="0"/>
          <w:numId w:val="0"/>
        </w:numPr>
      </w:pPr>
      <w:r>
        <w:t xml:space="preserve">Ces derniers durent hélas être refaits en partie suite aux vents </w:t>
      </w:r>
      <w:r w:rsidR="007A55B4">
        <w:t>violents</w:t>
      </w:r>
      <w:r>
        <w:t xml:space="preserve"> survenus en 1826. </w:t>
      </w:r>
      <w:r w:rsidRPr="0008467B">
        <w:t>Le contre-rapport de Durand</w:t>
      </w:r>
      <w:r>
        <w:t xml:space="preserve"> </w:t>
      </w:r>
      <w:r w:rsidRPr="0008467B">
        <w:t>modéra</w:t>
      </w:r>
      <w:r w:rsidR="007A55B4">
        <w:t>, cette année-là,</w:t>
      </w:r>
      <w:r w:rsidRPr="0008467B">
        <w:t xml:space="preserve"> les </w:t>
      </w:r>
      <w:r>
        <w:t>choix</w:t>
      </w:r>
      <w:r w:rsidRPr="0008467B">
        <w:t xml:space="preserve"> de </w:t>
      </w:r>
      <w:r>
        <w:t xml:space="preserve">Le </w:t>
      </w:r>
      <w:proofErr w:type="spellStart"/>
      <w:r>
        <w:t>Huby</w:t>
      </w:r>
      <w:proofErr w:type="spellEnd"/>
      <w:r w:rsidRPr="0008467B">
        <w:t xml:space="preserve"> : une partie des ouvrages indiqués</w:t>
      </w:r>
      <w:r w:rsidR="007A55B4">
        <w:t xml:space="preserve"> avaient été</w:t>
      </w:r>
      <w:r w:rsidRPr="0008467B">
        <w:t xml:space="preserve"> effectuée</w:t>
      </w:r>
      <w:r>
        <w:t xml:space="preserve"> et l</w:t>
      </w:r>
      <w:r w:rsidRPr="0008467B">
        <w:t>e rest</w:t>
      </w:r>
      <w:r w:rsidR="007A55B4">
        <w:t>e</w:t>
      </w:r>
      <w:r w:rsidRPr="0008467B">
        <w:t xml:space="preserve"> n</w:t>
      </w:r>
      <w:r w:rsidR="007A55B4">
        <w:t>e fut pas jugé</w:t>
      </w:r>
      <w:r w:rsidRPr="0008467B">
        <w:t xml:space="preserve"> aussi conséquent que Le </w:t>
      </w:r>
      <w:proofErr w:type="spellStart"/>
      <w:r w:rsidRPr="0008467B">
        <w:t>Huby</w:t>
      </w:r>
      <w:proofErr w:type="spellEnd"/>
      <w:r w:rsidRPr="0008467B">
        <w:t xml:space="preserve"> le prétendait</w:t>
      </w:r>
      <w:r>
        <w:t>.</w:t>
      </w:r>
      <w:r w:rsidRPr="0008467B">
        <w:t xml:space="preserve"> </w:t>
      </w:r>
      <w:r>
        <w:t>Il</w:t>
      </w:r>
      <w:r w:rsidRPr="0008467B">
        <w:t xml:space="preserve"> pouvait être réalisé </w:t>
      </w:r>
      <w:r w:rsidR="007A55B4">
        <w:t xml:space="preserve">en effet </w:t>
      </w:r>
      <w:r w:rsidRPr="0008467B">
        <w:t xml:space="preserve">dans le cadre des travaux d'entretien annuels. Seuls </w:t>
      </w:r>
      <w:smartTag w:uri="urn:schemas-microsoft-com:office:smarttags" w:element="metricconverter">
        <w:smartTagPr>
          <w:attr w:name="ProductID" w:val="40 m"/>
        </w:smartTagPr>
        <w:r w:rsidRPr="0008467B">
          <w:t>40 m</w:t>
        </w:r>
      </w:smartTag>
      <w:r w:rsidR="007A55B4">
        <w:t>ètres</w:t>
      </w:r>
      <w:r w:rsidRPr="0008467B">
        <w:t xml:space="preserve"> du dôme et l’appentis en tuile du logis adossé </w:t>
      </w:r>
      <w:r w:rsidR="007A55B4">
        <w:t>à la chapelle des</w:t>
      </w:r>
      <w:r w:rsidRPr="0008467B">
        <w:t xml:space="preserve"> </w:t>
      </w:r>
      <w:r w:rsidR="007A55B4">
        <w:t>C</w:t>
      </w:r>
      <w:r w:rsidRPr="0008467B">
        <w:t>harniers</w:t>
      </w:r>
      <w:r w:rsidR="007A55B4">
        <w:t xml:space="preserve"> (des Catéchismes)</w:t>
      </w:r>
      <w:r w:rsidRPr="0008467B">
        <w:t xml:space="preserve"> demeur</w:t>
      </w:r>
      <w:r w:rsidR="007A55B4">
        <w:t>èr</w:t>
      </w:r>
      <w:r w:rsidRPr="0008467B">
        <w:t>ent les parties les plus urgentes. Durand recommanda l</w:t>
      </w:r>
      <w:r w:rsidR="007A55B4">
        <w:t>’</w:t>
      </w:r>
      <w:r w:rsidRPr="0008467B">
        <w:t>emploi des anciennes ardoises</w:t>
      </w:r>
      <w:r w:rsidR="007A55B4">
        <w:t xml:space="preserve">, leur </w:t>
      </w:r>
      <w:r w:rsidRPr="0008467B">
        <w:t>épaisseur les garantissa</w:t>
      </w:r>
      <w:r w:rsidR="007A55B4">
        <w:t>n</w:t>
      </w:r>
      <w:r w:rsidRPr="0008467B">
        <w:t>t plus efficacement du vent et des intempéries</w:t>
      </w:r>
      <w:r w:rsidR="00B145F1">
        <w:rPr>
          <w:rStyle w:val="Appelnotedebasdep"/>
        </w:rPr>
        <w:footnoteReference w:id="408"/>
      </w:r>
      <w:r w:rsidRPr="0008467B">
        <w:t>.</w:t>
      </w:r>
    </w:p>
    <w:p w14:paraId="5FDE80FC" w14:textId="77777777" w:rsidR="00B145F1" w:rsidRPr="0008467B" w:rsidRDefault="00B145F1" w:rsidP="00F13D0A">
      <w:pPr>
        <w:pStyle w:val="Listepuces"/>
        <w:numPr>
          <w:ilvl w:val="0"/>
          <w:numId w:val="0"/>
        </w:numPr>
      </w:pPr>
    </w:p>
    <w:p w14:paraId="1B5B72F4" w14:textId="25FD2238" w:rsidR="00F13D0A" w:rsidRDefault="00F13D0A" w:rsidP="00F13D0A">
      <w:pPr>
        <w:pStyle w:val="Listepuces"/>
        <w:numPr>
          <w:ilvl w:val="0"/>
          <w:numId w:val="0"/>
        </w:numPr>
      </w:pPr>
      <w:r w:rsidRPr="0008467B">
        <w:t>Ces couvertures étaient garnies</w:t>
      </w:r>
      <w:r w:rsidR="007A55B4">
        <w:t>,</w:t>
      </w:r>
      <w:r w:rsidRPr="0008467B">
        <w:t xml:space="preserve"> dans les parties hautes de l'église</w:t>
      </w:r>
      <w:r w:rsidR="007A55B4">
        <w:t>,</w:t>
      </w:r>
      <w:r w:rsidRPr="0008467B">
        <w:t xml:space="preserve"> de « nappes de plomb larges et épaisses » </w:t>
      </w:r>
      <w:r w:rsidR="007A55B4">
        <w:t>fort</w:t>
      </w:r>
      <w:r>
        <w:t xml:space="preserve"> altérées </w:t>
      </w:r>
      <w:r w:rsidR="007A55B4">
        <w:t xml:space="preserve">qui </w:t>
      </w:r>
      <w:r w:rsidRPr="0008467B">
        <w:t>renda</w:t>
      </w:r>
      <w:r w:rsidR="007A55B4">
        <w:t>ie</w:t>
      </w:r>
      <w:r w:rsidRPr="0008467B">
        <w:t xml:space="preserve">nt leur réparation indispensable. Durand recommanda </w:t>
      </w:r>
      <w:r w:rsidR="007A55B4">
        <w:t xml:space="preserve">en conséquence </w:t>
      </w:r>
      <w:r w:rsidRPr="0008467B">
        <w:t xml:space="preserve">la fonte des anciens plombs </w:t>
      </w:r>
      <w:r w:rsidR="007A55B4">
        <w:t>afin de</w:t>
      </w:r>
      <w:r w:rsidRPr="0008467B">
        <w:t xml:space="preserve"> limiter le recours </w:t>
      </w:r>
      <w:r w:rsidR="007A55B4">
        <w:t>à des</w:t>
      </w:r>
      <w:r w:rsidRPr="0008467B">
        <w:t xml:space="preserve"> plombs neufs. Il réduisit ainsi sensiblement les quantités envisagées par Le </w:t>
      </w:r>
      <w:proofErr w:type="spellStart"/>
      <w:r w:rsidRPr="0008467B">
        <w:t>Huby</w:t>
      </w:r>
      <w:proofErr w:type="spellEnd"/>
      <w:r w:rsidRPr="0008467B">
        <w:t xml:space="preserve">. </w:t>
      </w:r>
      <w:r>
        <w:t>La dépense</w:t>
      </w:r>
      <w:r w:rsidRPr="0008467B">
        <w:t xml:space="preserve"> pouvait </w:t>
      </w:r>
      <w:r>
        <w:t>être</w:t>
      </w:r>
      <w:r w:rsidRPr="0008467B">
        <w:t xml:space="preserve"> </w:t>
      </w:r>
      <w:r>
        <w:t xml:space="preserve">encore </w:t>
      </w:r>
      <w:r w:rsidRPr="0008467B">
        <w:t>rédui</w:t>
      </w:r>
      <w:r>
        <w:t>t</w:t>
      </w:r>
      <w:r w:rsidRPr="0008467B">
        <w:t xml:space="preserve">e par l’emploi de plombs </w:t>
      </w:r>
      <w:r w:rsidR="007A55B4">
        <w:t xml:space="preserve">plus </w:t>
      </w:r>
      <w:r w:rsidRPr="0008467B">
        <w:t xml:space="preserve">minces mais </w:t>
      </w:r>
      <w:r w:rsidR="007A55B4">
        <w:t>qui seraient moins</w:t>
      </w:r>
      <w:r w:rsidRPr="0008467B">
        <w:t xml:space="preserve"> durab</w:t>
      </w:r>
      <w:r w:rsidR="007A55B4">
        <w:t>les</w:t>
      </w:r>
      <w:r w:rsidR="00B145F1">
        <w:rPr>
          <w:rStyle w:val="Appelnotedebasdep"/>
        </w:rPr>
        <w:footnoteReference w:id="409"/>
      </w:r>
      <w:r w:rsidR="00B145F1">
        <w:t>.</w:t>
      </w:r>
    </w:p>
    <w:p w14:paraId="0C779430" w14:textId="77777777" w:rsidR="00B145F1" w:rsidRPr="0008467B" w:rsidRDefault="00B145F1" w:rsidP="00F13D0A">
      <w:pPr>
        <w:pStyle w:val="Listepuces"/>
        <w:numPr>
          <w:ilvl w:val="0"/>
          <w:numId w:val="0"/>
        </w:numPr>
      </w:pPr>
    </w:p>
    <w:p w14:paraId="65951A3E" w14:textId="48BB7E2E" w:rsidR="00B145F1" w:rsidRDefault="00F13D0A" w:rsidP="00F13D0A">
      <w:pPr>
        <w:pStyle w:val="Listepuces"/>
        <w:numPr>
          <w:ilvl w:val="0"/>
          <w:numId w:val="0"/>
        </w:numPr>
      </w:pPr>
      <w:r w:rsidRPr="0008467B">
        <w:t>L</w:t>
      </w:r>
      <w:r>
        <w:t>’</w:t>
      </w:r>
      <w:r w:rsidRPr="0008467B">
        <w:t xml:space="preserve">urgence </w:t>
      </w:r>
      <w:r>
        <w:t xml:space="preserve">relative </w:t>
      </w:r>
      <w:r w:rsidRPr="0008467B">
        <w:t xml:space="preserve">de la situation fit remettre à plus tard la restauration des couvertures. Les autorités avaient d’autres priorités. On se contenta </w:t>
      </w:r>
      <w:r w:rsidR="000573B8">
        <w:t xml:space="preserve">donc </w:t>
      </w:r>
      <w:r w:rsidRPr="0008467B">
        <w:t>de disposer</w:t>
      </w:r>
      <w:r w:rsidR="000573B8">
        <w:t>,</w:t>
      </w:r>
      <w:r w:rsidRPr="0008467B">
        <w:t xml:space="preserve"> en 1827</w:t>
      </w:r>
      <w:r w:rsidR="000573B8">
        <w:t>,</w:t>
      </w:r>
      <w:r w:rsidRPr="0008467B">
        <w:t xml:space="preserve"> des paratonnerres sur les bulbes des clochers. Ils </w:t>
      </w:r>
      <w:r w:rsidR="000573B8">
        <w:t>sero</w:t>
      </w:r>
      <w:r w:rsidRPr="0008467B">
        <w:t xml:space="preserve">nt remplacés en 1888 par le système de Charles </w:t>
      </w:r>
      <w:proofErr w:type="spellStart"/>
      <w:r w:rsidRPr="0008467B">
        <w:t>Mildé</w:t>
      </w:r>
      <w:proofErr w:type="spellEnd"/>
      <w:r w:rsidRPr="0008467B">
        <w:t xml:space="preserve"> fils et Cie à Paris afin d</w:t>
      </w:r>
      <w:r w:rsidR="000573B8">
        <w:t>’</w:t>
      </w:r>
      <w:r w:rsidRPr="0008467B">
        <w:t xml:space="preserve">assurer un meilleur contact avec la terre. Ce système avait été employé « avec succès » </w:t>
      </w:r>
      <w:r w:rsidR="000573B8">
        <w:t>dans</w:t>
      </w:r>
      <w:r w:rsidRPr="0008467B">
        <w:t xml:space="preserve"> un grand nombre d’édifices publics dont Notre-Dame </w:t>
      </w:r>
      <w:r w:rsidRPr="0008467B">
        <w:lastRenderedPageBreak/>
        <w:t>de Paris et la cathédrale de Bayeux. Il n’en demeur</w:t>
      </w:r>
      <w:r w:rsidR="000573B8">
        <w:t>a</w:t>
      </w:r>
      <w:r w:rsidRPr="0008467B">
        <w:t xml:space="preserve"> pas moins que celui du clocher ouest dut être remplacé en 1894, sa tige ayant été fendue par la foudre</w:t>
      </w:r>
      <w:r w:rsidR="00B145F1">
        <w:rPr>
          <w:rStyle w:val="Appelnotedebasdep"/>
        </w:rPr>
        <w:footnoteReference w:id="410"/>
      </w:r>
      <w:r w:rsidRPr="0008467B">
        <w:t>.</w:t>
      </w:r>
    </w:p>
    <w:p w14:paraId="1E55A8F3" w14:textId="3C78139C" w:rsidR="00F13D0A" w:rsidRPr="0008467B" w:rsidRDefault="00F13D0A" w:rsidP="00F13D0A">
      <w:pPr>
        <w:pStyle w:val="Listepuces"/>
        <w:numPr>
          <w:ilvl w:val="0"/>
          <w:numId w:val="0"/>
        </w:numPr>
      </w:pPr>
      <w:r w:rsidRPr="0008467B">
        <w:t xml:space="preserve"> </w:t>
      </w:r>
    </w:p>
    <w:p w14:paraId="566B1256" w14:textId="77777777" w:rsidR="005642E0" w:rsidRDefault="00F13D0A" w:rsidP="00F13D0A">
      <w:pPr>
        <w:pStyle w:val="Listepuces"/>
        <w:numPr>
          <w:ilvl w:val="0"/>
          <w:numId w:val="0"/>
        </w:numPr>
      </w:pPr>
      <w:r w:rsidRPr="0008467B">
        <w:t xml:space="preserve">La réfection des couvertures revint brutalement d’actualité à partir de 1839. Depuis 1826, la situation s’était </w:t>
      </w:r>
      <w:r w:rsidR="005642E0">
        <w:t xml:space="preserve">en effet </w:t>
      </w:r>
      <w:r w:rsidRPr="0008467B">
        <w:t xml:space="preserve">considérablement aggravée. Le fonds annuel d’entretien ne suffisait plus à remédier aux dégradations. Par délibération du 13 octobre, faisant suite à celui dressé par l’architecte diocésain, la fabrique sollicita du préfet un état exact de la situation et les solutions à employer. </w:t>
      </w:r>
    </w:p>
    <w:p w14:paraId="1DACB5F2" w14:textId="77777777" w:rsidR="005642E0" w:rsidRDefault="005642E0" w:rsidP="00F13D0A">
      <w:pPr>
        <w:pStyle w:val="Listepuces"/>
        <w:numPr>
          <w:ilvl w:val="0"/>
          <w:numId w:val="0"/>
        </w:numPr>
      </w:pPr>
    </w:p>
    <w:p w14:paraId="573F2F7E" w14:textId="47794A03" w:rsidR="00F13D0A" w:rsidRDefault="00F13D0A" w:rsidP="00F13D0A">
      <w:pPr>
        <w:pStyle w:val="Listepuces"/>
        <w:numPr>
          <w:ilvl w:val="0"/>
          <w:numId w:val="0"/>
        </w:numPr>
      </w:pPr>
      <w:r w:rsidRPr="0008467B">
        <w:t xml:space="preserve">Demeuré anonyme et sans date, </w:t>
      </w:r>
      <w:r>
        <w:t>le rapport</w:t>
      </w:r>
      <w:r w:rsidRPr="0008467B">
        <w:t xml:space="preserve"> constata le bon état général de l’ardoise et du lattis de chêne, </w:t>
      </w:r>
      <w:r>
        <w:t>60 </w:t>
      </w:r>
      <w:r w:rsidRPr="0008467B">
        <w:t>ans après la</w:t>
      </w:r>
      <w:r>
        <w:t xml:space="preserve"> dernière restauration des années 1780</w:t>
      </w:r>
      <w:r w:rsidRPr="0008467B">
        <w:t>, preuve supplémentaire de la qualité des matériaux employés</w:t>
      </w:r>
      <w:r>
        <w:t xml:space="preserve"> alors</w:t>
      </w:r>
      <w:r w:rsidRPr="0008467B">
        <w:t xml:space="preserve">. Seules les parties les plus modestes, à savoir les couvertures des chapelles latérales et de la Vierge </w:t>
      </w:r>
      <w:r w:rsidR="005642E0">
        <w:t>se trouv</w:t>
      </w:r>
      <w:r w:rsidRPr="0008467B">
        <w:t>aient pourries par l’humidité. Les plombs, jugés trop épais, devaient être retirés</w:t>
      </w:r>
      <w:r w:rsidR="005642E0">
        <w:t xml:space="preserve"> quant à eux</w:t>
      </w:r>
      <w:r w:rsidR="00B145F1">
        <w:rPr>
          <w:rStyle w:val="Appelnotedebasdep"/>
        </w:rPr>
        <w:footnoteReference w:id="411"/>
      </w:r>
      <w:r w:rsidRPr="0008467B">
        <w:t>.</w:t>
      </w:r>
    </w:p>
    <w:p w14:paraId="6579D2E2" w14:textId="77777777" w:rsidR="00B145F1" w:rsidRPr="0008467B" w:rsidRDefault="00B145F1" w:rsidP="00F13D0A">
      <w:pPr>
        <w:pStyle w:val="Listepuces"/>
        <w:numPr>
          <w:ilvl w:val="0"/>
          <w:numId w:val="0"/>
        </w:numPr>
      </w:pPr>
    </w:p>
    <w:p w14:paraId="2E0DDDF9" w14:textId="5CDDC520" w:rsidR="00F13D0A" w:rsidRDefault="00F13D0A" w:rsidP="00F13D0A">
      <w:pPr>
        <w:pStyle w:val="Listepuces"/>
        <w:numPr>
          <w:ilvl w:val="0"/>
          <w:numId w:val="0"/>
        </w:numPr>
      </w:pPr>
      <w:r w:rsidRPr="0008467B">
        <w:t>L’auteur du rapport recommanda de remplacer le lattis de chêne par une volige de sapin permetta</w:t>
      </w:r>
      <w:r w:rsidR="005642E0">
        <w:t>n</w:t>
      </w:r>
      <w:r w:rsidRPr="0008467B">
        <w:t xml:space="preserve">t une meilleure tenue des ardoises cloutées. Le chêne était en effet abandonné depuis 80 ans (sic) ! L’ardoise devait être remplacée dans les parties visibles </w:t>
      </w:r>
      <w:r w:rsidR="005642E0">
        <w:t>tout comme</w:t>
      </w:r>
      <w:r w:rsidRPr="0008467B">
        <w:t xml:space="preserve"> le zinc</w:t>
      </w:r>
      <w:r w:rsidR="005642E0">
        <w:t xml:space="preserve"> employé</w:t>
      </w:r>
      <w:r w:rsidRPr="0008467B">
        <w:t xml:space="preserve"> dans les parties basses</w:t>
      </w:r>
      <w:r w:rsidR="005642E0">
        <w:t>,</w:t>
      </w:r>
      <w:r w:rsidRPr="0008467B">
        <w:t xml:space="preserve"> sujettes à l’humidité</w:t>
      </w:r>
      <w:r w:rsidR="005642E0">
        <w:t>,</w:t>
      </w:r>
      <w:r w:rsidRPr="0008467B">
        <w:t xml:space="preserve"> par souci d’économie et de </w:t>
      </w:r>
      <w:r w:rsidR="005642E0">
        <w:t>prés</w:t>
      </w:r>
      <w:r w:rsidRPr="0008467B">
        <w:t>ervation du monument. Toutefois le recours à ce matériau, employé depuis une quinzaine d’années, rendit son usage difficile. Outre son aspect désagréable, il était d’une faible résistance aux vents violents et sensibles aux écarts de température. C’est pourquoi</w:t>
      </w:r>
      <w:r w:rsidR="005642E0">
        <w:t>,</w:t>
      </w:r>
      <w:r w:rsidRPr="0008467B">
        <w:t xml:space="preserve"> il </w:t>
      </w:r>
      <w:r w:rsidR="005642E0">
        <w:t>fu</w:t>
      </w:r>
      <w:r w:rsidRPr="0008467B">
        <w:t xml:space="preserve">t peu </w:t>
      </w:r>
      <w:r w:rsidR="005642E0">
        <w:t>employé alors</w:t>
      </w:r>
      <w:r w:rsidRPr="0008467B">
        <w:t xml:space="preserve"> dans les édifices publics.</w:t>
      </w:r>
    </w:p>
    <w:p w14:paraId="364AFD7B" w14:textId="77777777" w:rsidR="00B145F1" w:rsidRPr="0008467B" w:rsidRDefault="00B145F1" w:rsidP="00F13D0A">
      <w:pPr>
        <w:pStyle w:val="Listepuces"/>
        <w:numPr>
          <w:ilvl w:val="0"/>
          <w:numId w:val="0"/>
        </w:numPr>
      </w:pPr>
    </w:p>
    <w:p w14:paraId="65097431" w14:textId="404B2DEB" w:rsidR="00F13D0A" w:rsidRDefault="005642E0" w:rsidP="00F13D0A">
      <w:pPr>
        <w:pStyle w:val="Listepuces"/>
        <w:numPr>
          <w:ilvl w:val="0"/>
          <w:numId w:val="0"/>
        </w:numPr>
      </w:pPr>
      <w:r>
        <w:t xml:space="preserve">L’architecte diocésain </w:t>
      </w:r>
      <w:r w:rsidR="00CF70A6">
        <w:t xml:space="preserve">Pierre-Jean-Baptiste </w:t>
      </w:r>
      <w:proofErr w:type="spellStart"/>
      <w:r w:rsidR="00F13D0A" w:rsidRPr="0008467B">
        <w:t>Douchain</w:t>
      </w:r>
      <w:proofErr w:type="spellEnd"/>
      <w:r w:rsidR="00F13D0A" w:rsidRPr="0008467B">
        <w:t xml:space="preserve"> tenta de convaincre</w:t>
      </w:r>
      <w:r>
        <w:t xml:space="preserve"> ses interlocuteurs</w:t>
      </w:r>
      <w:r w:rsidR="0036792B">
        <w:t xml:space="preserve"> ‒</w:t>
      </w:r>
      <w:r w:rsidR="00F13D0A" w:rsidRPr="0008467B">
        <w:t xml:space="preserve"> le préfet en mars 1840, puis l’inspecteur des Bâtiments civils </w:t>
      </w:r>
      <w:proofErr w:type="spellStart"/>
      <w:r w:rsidR="00F13D0A" w:rsidRPr="0008467B">
        <w:t>Gourlier</w:t>
      </w:r>
      <w:proofErr w:type="spellEnd"/>
      <w:r w:rsidR="00F13D0A" w:rsidRPr="0008467B">
        <w:t xml:space="preserve"> en mars 1842</w:t>
      </w:r>
      <w:r w:rsidR="0036792B">
        <w:t xml:space="preserve"> ‒</w:t>
      </w:r>
      <w:r w:rsidR="00F13D0A" w:rsidRPr="0008467B">
        <w:t xml:space="preserve"> de l’impérieuse nécessité de restaurer les couvertures de S</w:t>
      </w:r>
      <w:r w:rsidR="00F13D0A">
        <w:t>ain</w:t>
      </w:r>
      <w:r w:rsidR="00F13D0A" w:rsidRPr="0008467B">
        <w:t xml:space="preserve">t-Louis : de nombreuses ardoises ne tenaient plus </w:t>
      </w:r>
      <w:r>
        <w:t>en effet</w:t>
      </w:r>
      <w:r w:rsidR="00F13D0A" w:rsidRPr="0008467B">
        <w:t xml:space="preserve"> qu</w:t>
      </w:r>
      <w:r>
        <w:t xml:space="preserve">e par </w:t>
      </w:r>
      <w:r w:rsidR="00F13D0A" w:rsidRPr="0008467B">
        <w:t xml:space="preserve">un seul clou </w:t>
      </w:r>
      <w:r>
        <w:t>tandis que</w:t>
      </w:r>
      <w:r w:rsidR="00F13D0A" w:rsidRPr="0008467B">
        <w:t xml:space="preserve"> les pentes en plomb des terrassons des chapelles latérales </w:t>
      </w:r>
      <w:r>
        <w:t>se trouv</w:t>
      </w:r>
      <w:r w:rsidR="00F13D0A" w:rsidRPr="0008467B">
        <w:t xml:space="preserve">aient déformées par l’humidité, entrainant des infiltrations dans </w:t>
      </w:r>
      <w:r w:rsidR="00F13D0A">
        <w:t>l</w:t>
      </w:r>
      <w:r w:rsidR="00F13D0A" w:rsidRPr="0008467B">
        <w:t xml:space="preserve">es chapelles et </w:t>
      </w:r>
      <w:r>
        <w:t xml:space="preserve">dans </w:t>
      </w:r>
      <w:r w:rsidR="00F13D0A" w:rsidRPr="0008467B">
        <w:t xml:space="preserve">celles du transept. Plusieurs éléments des charpentes ne jouaient </w:t>
      </w:r>
      <w:r>
        <w:t xml:space="preserve">d’ailleurs </w:t>
      </w:r>
      <w:r w:rsidR="00F13D0A" w:rsidRPr="0008467B">
        <w:lastRenderedPageBreak/>
        <w:t>plus leur rôle porteur</w:t>
      </w:r>
      <w:r w:rsidR="0036792B">
        <w:t>. E</w:t>
      </w:r>
      <w:r>
        <w:t>nfin</w:t>
      </w:r>
      <w:r w:rsidR="00F13D0A" w:rsidRPr="0008467B">
        <w:t xml:space="preserve"> la plus grande partie des boulons de la flèche du dôme avait disparue</w:t>
      </w:r>
      <w:r w:rsidR="00B145F1">
        <w:rPr>
          <w:rStyle w:val="Appelnotedebasdep"/>
        </w:rPr>
        <w:footnoteReference w:id="412"/>
      </w:r>
      <w:r w:rsidR="00F13D0A" w:rsidRPr="0008467B">
        <w:t>.</w:t>
      </w:r>
      <w:r w:rsidR="00F13D0A">
        <w:t xml:space="preserve"> </w:t>
      </w:r>
      <w:r>
        <w:t>L’architecte</w:t>
      </w:r>
      <w:r w:rsidR="00F13D0A">
        <w:t xml:space="preserve"> leva </w:t>
      </w:r>
      <w:r>
        <w:t xml:space="preserve">en conséquence </w:t>
      </w:r>
      <w:r w:rsidR="00F13D0A">
        <w:t>un plan des couvertures (fig.74bis-74ter).</w:t>
      </w:r>
    </w:p>
    <w:p w14:paraId="595C446C" w14:textId="77777777" w:rsidR="00B145F1" w:rsidRPr="0008467B" w:rsidRDefault="00B145F1" w:rsidP="00F13D0A">
      <w:pPr>
        <w:pStyle w:val="Listepuces"/>
        <w:numPr>
          <w:ilvl w:val="0"/>
          <w:numId w:val="0"/>
        </w:numPr>
      </w:pPr>
    </w:p>
    <w:p w14:paraId="5E8F58E6" w14:textId="77777777" w:rsidR="0036792B" w:rsidRDefault="00F13D0A" w:rsidP="00F13D0A">
      <w:pPr>
        <w:pStyle w:val="Listepuces"/>
        <w:numPr>
          <w:ilvl w:val="0"/>
          <w:numId w:val="0"/>
        </w:numPr>
      </w:pPr>
      <w:r w:rsidRPr="0008467B">
        <w:t xml:space="preserve">La situation fut aggravée en 1843 par les </w:t>
      </w:r>
      <w:r>
        <w:t>« </w:t>
      </w:r>
      <w:r w:rsidRPr="0008467B">
        <w:t>ouragans</w:t>
      </w:r>
      <w:r>
        <w:t> »</w:t>
      </w:r>
      <w:r w:rsidRPr="0008467B">
        <w:t xml:space="preserve"> (sic)</w:t>
      </w:r>
      <w:r w:rsidR="0036792B">
        <w:t>, survenus</w:t>
      </w:r>
      <w:r w:rsidRPr="0008467B">
        <w:t xml:space="preserve"> </w:t>
      </w:r>
      <w:r w:rsidR="0036792B">
        <w:t>en</w:t>
      </w:r>
      <w:r w:rsidRPr="0008467B">
        <w:t xml:space="preserve"> janvier et mars</w:t>
      </w:r>
      <w:r w:rsidR="0036792B">
        <w:t xml:space="preserve">, qui </w:t>
      </w:r>
      <w:r w:rsidRPr="0008467B">
        <w:t>caus</w:t>
      </w:r>
      <w:r w:rsidR="0036792B">
        <w:t>ère</w:t>
      </w:r>
      <w:r w:rsidRPr="0008467B">
        <w:t xml:space="preserve">nt d’importants dommages aux vitraux et </w:t>
      </w:r>
      <w:r w:rsidR="0036792B">
        <w:t xml:space="preserve">aux </w:t>
      </w:r>
      <w:r w:rsidRPr="0008467B">
        <w:t xml:space="preserve">couvertures de la cathédrale. </w:t>
      </w:r>
      <w:r w:rsidR="0036792B">
        <w:t>D</w:t>
      </w:r>
      <w:r w:rsidRPr="0008467B">
        <w:t>es travaux d’urgence furent approuvés en avril</w:t>
      </w:r>
      <w:r w:rsidR="0036792B">
        <w:t>, à savoir</w:t>
      </w:r>
      <w:r w:rsidRPr="0008467B">
        <w:t xml:space="preserve"> 116 254 fr</w:t>
      </w:r>
      <w:r w:rsidR="0036792B">
        <w:t>anc</w:t>
      </w:r>
      <w:r w:rsidRPr="0008467B">
        <w:t>s pour la cathédrale et 22 798 fr</w:t>
      </w:r>
      <w:r w:rsidR="0036792B">
        <w:t>anc</w:t>
      </w:r>
      <w:r w:rsidRPr="0008467B">
        <w:t>s pour l’évêché. Achevés en juillet, ils rendi</w:t>
      </w:r>
      <w:r w:rsidR="0036792B">
        <w:t>r</w:t>
      </w:r>
      <w:r w:rsidRPr="0008467B">
        <w:t xml:space="preserve">ent désormais inévitables la restauration </w:t>
      </w:r>
      <w:r w:rsidR="0036792B">
        <w:t xml:space="preserve">complète </w:t>
      </w:r>
      <w:r w:rsidRPr="0008467B">
        <w:t>des couvertures</w:t>
      </w:r>
      <w:r w:rsidR="00B145F1">
        <w:rPr>
          <w:rStyle w:val="Appelnotedebasdep"/>
        </w:rPr>
        <w:footnoteReference w:id="413"/>
      </w:r>
      <w:r w:rsidRPr="0008467B">
        <w:t xml:space="preserve">. Le choix du matériau </w:t>
      </w:r>
      <w:r w:rsidR="0036792B">
        <w:t>fai</w:t>
      </w:r>
      <w:r>
        <w:t>sa</w:t>
      </w:r>
      <w:r w:rsidR="0036792B">
        <w:t>it cependant</w:t>
      </w:r>
      <w:r>
        <w:t xml:space="preserve"> toujours problème. </w:t>
      </w:r>
    </w:p>
    <w:p w14:paraId="3D072BA8" w14:textId="77777777" w:rsidR="0036792B" w:rsidRDefault="0036792B" w:rsidP="00F13D0A">
      <w:pPr>
        <w:pStyle w:val="Listepuces"/>
        <w:numPr>
          <w:ilvl w:val="0"/>
          <w:numId w:val="0"/>
        </w:numPr>
      </w:pPr>
    </w:p>
    <w:p w14:paraId="36BB7ABB" w14:textId="403C23B1" w:rsidR="00F13D0A" w:rsidRDefault="0036792B" w:rsidP="00F13D0A">
      <w:pPr>
        <w:pStyle w:val="Listepuces"/>
        <w:numPr>
          <w:ilvl w:val="0"/>
          <w:numId w:val="0"/>
        </w:numPr>
      </w:pPr>
      <w:r>
        <w:t xml:space="preserve">En </w:t>
      </w:r>
      <w:r w:rsidR="00F13D0A" w:rsidRPr="0008467B">
        <w:t>1840</w:t>
      </w:r>
      <w:r w:rsidR="00F13D0A">
        <w:t xml:space="preserve">, </w:t>
      </w:r>
      <w:proofErr w:type="spellStart"/>
      <w:r w:rsidR="00F13D0A">
        <w:t>Douchain</w:t>
      </w:r>
      <w:proofErr w:type="spellEnd"/>
      <w:r>
        <w:t xml:space="preserve"> avait</w:t>
      </w:r>
      <w:r w:rsidR="00F13D0A" w:rsidRPr="0008467B">
        <w:t xml:space="preserve"> </w:t>
      </w:r>
      <w:r w:rsidR="007E768A">
        <w:t>retenu</w:t>
      </w:r>
      <w:r w:rsidR="00F13D0A" w:rsidRPr="0008467B">
        <w:t xml:space="preserve"> le choix de grandes feuilles de zinc avec bourrelets </w:t>
      </w:r>
      <w:r w:rsidR="00F13D0A">
        <w:t>plutôt que</w:t>
      </w:r>
      <w:r w:rsidR="00F13D0A" w:rsidRPr="0008467B">
        <w:t xml:space="preserve"> </w:t>
      </w:r>
      <w:r>
        <w:t xml:space="preserve">celui de </w:t>
      </w:r>
      <w:r w:rsidR="00F13D0A" w:rsidRPr="0008467B">
        <w:t xml:space="preserve">l’ardoise pour des raisons </w:t>
      </w:r>
      <w:r w:rsidRPr="0008467B">
        <w:t xml:space="preserve">évidentes </w:t>
      </w:r>
      <w:r w:rsidR="00F13D0A" w:rsidRPr="0008467B">
        <w:t>d’entretien, quoique la dépense fût plus élevée : il en coutait 72 062,42 fr</w:t>
      </w:r>
      <w:r w:rsidR="007E768A">
        <w:t>anc</w:t>
      </w:r>
      <w:r w:rsidR="00F13D0A" w:rsidRPr="0008467B">
        <w:t>s pour le zinc et 66 255 fr</w:t>
      </w:r>
      <w:r w:rsidR="007E768A">
        <w:t>anc</w:t>
      </w:r>
      <w:r w:rsidR="00F13D0A" w:rsidRPr="0008467B">
        <w:t xml:space="preserve">s pour l’ardoise. Il entendait </w:t>
      </w:r>
      <w:r w:rsidR="00F13D0A">
        <w:t>l’</w:t>
      </w:r>
      <w:r w:rsidR="00F13D0A" w:rsidRPr="0008467B">
        <w:t xml:space="preserve">étaler </w:t>
      </w:r>
      <w:r w:rsidR="00F13D0A">
        <w:t>sur</w:t>
      </w:r>
      <w:r w:rsidR="00F13D0A" w:rsidRPr="0008467B">
        <w:t xml:space="preserve"> </w:t>
      </w:r>
      <w:r w:rsidR="007E768A">
        <w:t>quatre ans</w:t>
      </w:r>
      <w:r w:rsidR="00F13D0A" w:rsidRPr="0008467B">
        <w:t xml:space="preserve">. </w:t>
      </w:r>
      <w:r w:rsidR="00F13D0A">
        <w:t xml:space="preserve">Il </w:t>
      </w:r>
      <w:r w:rsidR="007E768A">
        <w:t xml:space="preserve">avait </w:t>
      </w:r>
      <w:r w:rsidR="00F13D0A">
        <w:t>pr</w:t>
      </w:r>
      <w:r w:rsidR="007E768A">
        <w:t>ivilégié</w:t>
      </w:r>
      <w:r w:rsidR="00F13D0A">
        <w:t xml:space="preserve"> l</w:t>
      </w:r>
      <w:r w:rsidR="00F13D0A" w:rsidRPr="0008467B">
        <w:t>e zinc au cuivre</w:t>
      </w:r>
      <w:r w:rsidR="007E768A">
        <w:t>,</w:t>
      </w:r>
      <w:r w:rsidR="00F13D0A" w:rsidRPr="0008467B">
        <w:t xml:space="preserve"> </w:t>
      </w:r>
      <w:r w:rsidR="00F13D0A">
        <w:t>pourtant</w:t>
      </w:r>
      <w:r w:rsidR="00F13D0A" w:rsidRPr="0008467B">
        <w:t xml:space="preserve"> plus solide</w:t>
      </w:r>
      <w:r w:rsidR="007E768A">
        <w:t>,</w:t>
      </w:r>
      <w:r w:rsidR="00F13D0A" w:rsidRPr="0008467B">
        <w:t xml:space="preserve"> et au plomb</w:t>
      </w:r>
      <w:r w:rsidR="007E768A">
        <w:t>,</w:t>
      </w:r>
      <w:r w:rsidR="00F13D0A" w:rsidRPr="0008467B">
        <w:t xml:space="preserve"> qui l’était moins, pour des raisons </w:t>
      </w:r>
      <w:r w:rsidR="007E768A">
        <w:t xml:space="preserve">évidentes </w:t>
      </w:r>
      <w:r w:rsidR="00F13D0A" w:rsidRPr="0008467B">
        <w:t>de prix.</w:t>
      </w:r>
    </w:p>
    <w:p w14:paraId="48944831" w14:textId="77777777" w:rsidR="00B145F1" w:rsidRPr="0008467B" w:rsidRDefault="00B145F1" w:rsidP="00F13D0A">
      <w:pPr>
        <w:pStyle w:val="Listepuces"/>
        <w:numPr>
          <w:ilvl w:val="0"/>
          <w:numId w:val="0"/>
        </w:numPr>
      </w:pPr>
    </w:p>
    <w:p w14:paraId="303AF35D" w14:textId="2B340E0E" w:rsidR="00B145F1" w:rsidRDefault="007E768A" w:rsidP="00F13D0A">
      <w:pPr>
        <w:pStyle w:val="Listepuces"/>
        <w:numPr>
          <w:ilvl w:val="0"/>
          <w:numId w:val="0"/>
        </w:numPr>
      </w:pPr>
      <w:r>
        <w:t>En 1841, c</w:t>
      </w:r>
      <w:r w:rsidR="00F13D0A" w:rsidRPr="0008467B">
        <w:t xml:space="preserve">e choix ne reçut l’assentiment ni de l’évêque, ni du préfet, ni du directeur de l’administration des </w:t>
      </w:r>
      <w:r w:rsidR="00F13D0A">
        <w:t>C</w:t>
      </w:r>
      <w:r w:rsidR="00F13D0A" w:rsidRPr="0008467B">
        <w:t>ultes</w:t>
      </w:r>
      <w:r w:rsidR="00F13D0A">
        <w:t>.</w:t>
      </w:r>
      <w:r w:rsidR="00F13D0A" w:rsidRPr="0008467B">
        <w:t xml:space="preserve"> </w:t>
      </w:r>
      <w:r w:rsidR="00F13D0A">
        <w:t>T</w:t>
      </w:r>
      <w:r w:rsidR="00F13D0A" w:rsidRPr="0008467B">
        <w:t>ous reprochaient au zinc sa couleur blafarde. Contrairement à l’ardoise, il ne s’harmonisait pas «</w:t>
      </w:r>
      <w:r w:rsidR="00B145F1">
        <w:t xml:space="preserve"> </w:t>
      </w:r>
      <w:r w:rsidR="00F13D0A" w:rsidRPr="0008467B">
        <w:t>avec la teinte foncée</w:t>
      </w:r>
      <w:r w:rsidR="00B145F1">
        <w:t xml:space="preserve"> </w:t>
      </w:r>
      <w:r w:rsidR="00F13D0A" w:rsidRPr="0008467B">
        <w:t>» (sic) du monument, non ravalé à cette époque</w:t>
      </w:r>
      <w:r>
        <w:t xml:space="preserve"> (ndlr)</w:t>
      </w:r>
      <w:r w:rsidR="00F13D0A" w:rsidRPr="0008467B">
        <w:t>. Le directeur souligna les inconvénients du zinc et</w:t>
      </w:r>
      <w:r>
        <w:t>, inversement,</w:t>
      </w:r>
      <w:r w:rsidR="00F13D0A" w:rsidRPr="0008467B">
        <w:t xml:space="preserve"> les avantages de l’ardoise </w:t>
      </w:r>
      <w:r>
        <w:t>tels qu’</w:t>
      </w:r>
      <w:r w:rsidR="00F13D0A" w:rsidRPr="0008467B">
        <w:t xml:space="preserve">évoqués précédemment. </w:t>
      </w:r>
    </w:p>
    <w:p w14:paraId="1B68FE33" w14:textId="77777777" w:rsidR="00B145F1" w:rsidRDefault="00B145F1" w:rsidP="00F13D0A">
      <w:pPr>
        <w:pStyle w:val="Listepuces"/>
        <w:numPr>
          <w:ilvl w:val="0"/>
          <w:numId w:val="0"/>
        </w:numPr>
      </w:pPr>
    </w:p>
    <w:p w14:paraId="04B238CB" w14:textId="181C4E72" w:rsidR="00B145F1" w:rsidRDefault="00F13D0A" w:rsidP="00F13D0A">
      <w:pPr>
        <w:pStyle w:val="Listepuces"/>
        <w:numPr>
          <w:ilvl w:val="0"/>
          <w:numId w:val="0"/>
        </w:numPr>
      </w:pPr>
      <w:r w:rsidRPr="0008467B">
        <w:t xml:space="preserve">Le choix fut tranché </w:t>
      </w:r>
      <w:r w:rsidR="007E768A">
        <w:t>suite à</w:t>
      </w:r>
      <w:r w:rsidRPr="0008467B">
        <w:t xml:space="preserve"> la visite de l’inspecteur général </w:t>
      </w:r>
      <w:proofErr w:type="spellStart"/>
      <w:r w:rsidRPr="0008467B">
        <w:t>Gourlier</w:t>
      </w:r>
      <w:proofErr w:type="spellEnd"/>
      <w:r w:rsidRPr="0008467B">
        <w:t xml:space="preserve"> en mars 1842</w:t>
      </w:r>
      <w:r w:rsidR="007E768A">
        <w:t>, laquelle</w:t>
      </w:r>
      <w:r w:rsidRPr="0008467B">
        <w:t xml:space="preserve"> faisait suite au devis remis ce mois par l’architecte. </w:t>
      </w:r>
      <w:proofErr w:type="spellStart"/>
      <w:r w:rsidRPr="0008467B">
        <w:t>Gourlier</w:t>
      </w:r>
      <w:proofErr w:type="spellEnd"/>
      <w:r w:rsidRPr="0008467B">
        <w:t xml:space="preserve"> entérina le rapport de son confrère </w:t>
      </w:r>
      <w:proofErr w:type="spellStart"/>
      <w:r w:rsidRPr="0008467B">
        <w:t>Rohault</w:t>
      </w:r>
      <w:proofErr w:type="spellEnd"/>
      <w:r w:rsidRPr="0008467B">
        <w:t xml:space="preserve"> qui préconisait</w:t>
      </w:r>
      <w:r>
        <w:t xml:space="preserve"> : </w:t>
      </w:r>
      <w:r w:rsidRPr="0008467B">
        <w:t xml:space="preserve">le maintien de l’ardoise sur les grands combles ; le remplacement des combles et chenaux des chapelles latérales par des combles de fer à une seule pente couverts en zinc avec chenaux de plomb ; et enfin, de préférence, l’emploi du plomb pour les dômes de la chapelle de </w:t>
      </w:r>
      <w:smartTag w:uri="urn:schemas-microsoft-com:office:smarttags" w:element="PersonName">
        <w:smartTagPr>
          <w:attr w:name="ProductID" w:val="la Vierge"/>
        </w:smartTagPr>
        <w:r w:rsidRPr="0008467B">
          <w:t>la Vierge</w:t>
        </w:r>
      </w:smartTag>
      <w:r w:rsidRPr="0008467B">
        <w:t xml:space="preserve"> et de la cathédrale, l’ardoise étant jugée</w:t>
      </w:r>
      <w:r w:rsidRPr="00CF0744">
        <w:t xml:space="preserve"> </w:t>
      </w:r>
      <w:r w:rsidRPr="0008467B">
        <w:t xml:space="preserve">sujette aux infiltrations du fait de leurs formes particulières. </w:t>
      </w:r>
    </w:p>
    <w:p w14:paraId="6BEA5404" w14:textId="77777777" w:rsidR="00B145F1" w:rsidRDefault="00B145F1" w:rsidP="00F13D0A">
      <w:pPr>
        <w:pStyle w:val="Listepuces"/>
        <w:numPr>
          <w:ilvl w:val="0"/>
          <w:numId w:val="0"/>
        </w:numPr>
      </w:pPr>
    </w:p>
    <w:p w14:paraId="3E84D5D4" w14:textId="6E1E2864" w:rsidR="00B627B2" w:rsidRDefault="00F13D0A" w:rsidP="00F13D0A">
      <w:pPr>
        <w:pStyle w:val="Listepuces"/>
        <w:numPr>
          <w:ilvl w:val="0"/>
          <w:numId w:val="0"/>
        </w:numPr>
      </w:pPr>
      <w:proofErr w:type="spellStart"/>
      <w:r w:rsidRPr="0008467B">
        <w:t>Gourlier</w:t>
      </w:r>
      <w:proofErr w:type="spellEnd"/>
      <w:r w:rsidRPr="0008467B">
        <w:t xml:space="preserve"> insista à son tour sur l’urgence de la restauration, recommandant à l’architecte de revoir son devis avec l</w:t>
      </w:r>
      <w:r w:rsidR="00784FBE">
        <w:t>a</w:t>
      </w:r>
      <w:r w:rsidRPr="0008467B">
        <w:t xml:space="preserve"> plus</w:t>
      </w:r>
      <w:r w:rsidR="00784FBE">
        <w:t xml:space="preserve"> grande </w:t>
      </w:r>
      <w:r w:rsidRPr="0008467B">
        <w:t xml:space="preserve">économie. Outre les couvertures des chapelles de la </w:t>
      </w:r>
      <w:r w:rsidRPr="0008467B">
        <w:lastRenderedPageBreak/>
        <w:t xml:space="preserve">Vierge et des Catéchismes, </w:t>
      </w:r>
      <w:proofErr w:type="spellStart"/>
      <w:r w:rsidRPr="0008467B">
        <w:t>Douchain</w:t>
      </w:r>
      <w:proofErr w:type="spellEnd"/>
      <w:r w:rsidRPr="0008467B">
        <w:t xml:space="preserve"> revit celle du dôme</w:t>
      </w:r>
      <w:r>
        <w:t xml:space="preserve">, </w:t>
      </w:r>
      <w:r w:rsidRPr="0008467B">
        <w:t>préconisant l’emploi de 250 ardoises cartelettes arrondies en écaille qui respectai</w:t>
      </w:r>
      <w:r>
        <w:t>en</w:t>
      </w:r>
      <w:r w:rsidRPr="0008467B">
        <w:t>t la couverture d’origine, contrairement à ce qu</w:t>
      </w:r>
      <w:r w:rsidR="00784FBE">
        <w:t>e l’on avait</w:t>
      </w:r>
      <w:r w:rsidRPr="0008467B">
        <w:t xml:space="preserve"> pratiqué sur la chapelle de la Vierge et les bas-côtés</w:t>
      </w:r>
      <w:r w:rsidR="00B145F1">
        <w:rPr>
          <w:rStyle w:val="Appelnotedebasdep"/>
        </w:rPr>
        <w:footnoteReference w:id="414"/>
      </w:r>
      <w:r w:rsidR="00B627B2">
        <w:t>.</w:t>
      </w:r>
    </w:p>
    <w:p w14:paraId="2E856DA9" w14:textId="77777777" w:rsidR="00B627B2" w:rsidRDefault="00B627B2" w:rsidP="00F13D0A">
      <w:pPr>
        <w:pStyle w:val="Listepuces"/>
        <w:numPr>
          <w:ilvl w:val="0"/>
          <w:numId w:val="0"/>
        </w:numPr>
      </w:pPr>
    </w:p>
    <w:p w14:paraId="4FCCB60C" w14:textId="34290C86" w:rsidR="00B627B2" w:rsidRPr="00B627B2" w:rsidRDefault="00B627B2" w:rsidP="00B627B2">
      <w:pPr>
        <w:pStyle w:val="Listepuces"/>
        <w:numPr>
          <w:ilvl w:val="0"/>
          <w:numId w:val="0"/>
        </w:numPr>
        <w:rPr>
          <w:b/>
          <w:bCs/>
          <w:i/>
        </w:rPr>
      </w:pPr>
      <w:r w:rsidRPr="00B627B2">
        <w:rPr>
          <w:b/>
          <w:bCs/>
          <w:i/>
        </w:rPr>
        <w:t xml:space="preserve">Première campagne </w:t>
      </w:r>
      <w:r w:rsidR="004E1681">
        <w:rPr>
          <w:b/>
          <w:bCs/>
          <w:i/>
        </w:rPr>
        <w:t>(</w:t>
      </w:r>
      <w:r w:rsidRPr="00B627B2">
        <w:rPr>
          <w:b/>
          <w:bCs/>
          <w:i/>
        </w:rPr>
        <w:t>1845-1849</w:t>
      </w:r>
      <w:r w:rsidR="004E1681">
        <w:rPr>
          <w:b/>
          <w:bCs/>
          <w:i/>
        </w:rPr>
        <w:t>)</w:t>
      </w:r>
      <w:r w:rsidRPr="00B627B2">
        <w:rPr>
          <w:b/>
          <w:bCs/>
          <w:i/>
        </w:rPr>
        <w:t xml:space="preserve"> </w:t>
      </w:r>
    </w:p>
    <w:p w14:paraId="3D12D83C" w14:textId="77777777" w:rsidR="00876149" w:rsidRDefault="00B627B2" w:rsidP="00B627B2">
      <w:pPr>
        <w:pStyle w:val="Listepuces"/>
        <w:numPr>
          <w:ilvl w:val="0"/>
          <w:numId w:val="0"/>
        </w:numPr>
      </w:pPr>
      <w:r w:rsidRPr="0008467B">
        <w:t xml:space="preserve">La restauration des couvertures ne </w:t>
      </w:r>
      <w:r w:rsidR="00876149">
        <w:t>fu</w:t>
      </w:r>
      <w:r w:rsidRPr="0008467B">
        <w:t xml:space="preserve">t effective qu’à </w:t>
      </w:r>
      <w:r w:rsidR="00876149">
        <w:t>compter</w:t>
      </w:r>
      <w:r w:rsidRPr="0008467B">
        <w:t xml:space="preserve"> de 1845, après l’approbation du projet de </w:t>
      </w:r>
      <w:proofErr w:type="spellStart"/>
      <w:r w:rsidRPr="0008467B">
        <w:t>Douchain</w:t>
      </w:r>
      <w:proofErr w:type="spellEnd"/>
      <w:r w:rsidRPr="0008467B">
        <w:t xml:space="preserve"> en juillet 1844</w:t>
      </w:r>
      <w:r>
        <w:t>.</w:t>
      </w:r>
      <w:r w:rsidRPr="0008467B">
        <w:t xml:space="preserve"> </w:t>
      </w:r>
      <w:r>
        <w:t xml:space="preserve">Il fut </w:t>
      </w:r>
      <w:r w:rsidRPr="0008467B">
        <w:t>fixé à 120 933,89 fr</w:t>
      </w:r>
      <w:r w:rsidR="00876149">
        <w:t>anc</w:t>
      </w:r>
      <w:r w:rsidRPr="0008467B">
        <w:t xml:space="preserve">s </w:t>
      </w:r>
      <w:r w:rsidR="00876149">
        <w:t>et</w:t>
      </w:r>
      <w:r w:rsidRPr="0008467B">
        <w:t xml:space="preserve"> réduit à 87 858,61 fr</w:t>
      </w:r>
      <w:r w:rsidR="00876149">
        <w:t>anc</w:t>
      </w:r>
      <w:r w:rsidRPr="0008467B">
        <w:t>s après approbation de l’adjudication des ouvrages en décembre</w:t>
      </w:r>
      <w:r w:rsidR="00066F6A">
        <w:rPr>
          <w:rStyle w:val="Appelnotedebasdep"/>
        </w:rPr>
        <w:footnoteReference w:id="415"/>
      </w:r>
      <w:r>
        <w:rPr>
          <w:vertAlign w:val="superscript"/>
        </w:rPr>
        <w:t>8</w:t>
      </w:r>
      <w:r w:rsidRPr="0008467B">
        <w:t>. Le détail de</w:t>
      </w:r>
      <w:r w:rsidR="00876149">
        <w:t xml:space="preserve"> ce</w:t>
      </w:r>
      <w:r w:rsidRPr="0008467B">
        <w:t xml:space="preserve">s </w:t>
      </w:r>
      <w:r w:rsidR="00876149">
        <w:t>derniers</w:t>
      </w:r>
      <w:r w:rsidRPr="0008467B">
        <w:t xml:space="preserve"> fut remis au préfet par le nouvel architecte </w:t>
      </w:r>
      <w:r w:rsidR="00876149">
        <w:t xml:space="preserve">diocésain </w:t>
      </w:r>
      <w:r w:rsidRPr="0008467B">
        <w:t xml:space="preserve">Blondel en juin 1849. </w:t>
      </w:r>
    </w:p>
    <w:p w14:paraId="31FA97A7" w14:textId="77777777" w:rsidR="00876149" w:rsidRDefault="00876149" w:rsidP="00B627B2">
      <w:pPr>
        <w:pStyle w:val="Listepuces"/>
        <w:numPr>
          <w:ilvl w:val="0"/>
          <w:numId w:val="0"/>
        </w:numPr>
      </w:pPr>
    </w:p>
    <w:p w14:paraId="7B70D966" w14:textId="7E2B3E45" w:rsidR="00B627B2" w:rsidRDefault="00B627B2" w:rsidP="00B627B2">
      <w:pPr>
        <w:pStyle w:val="Listepuces"/>
        <w:numPr>
          <w:ilvl w:val="0"/>
          <w:numId w:val="0"/>
        </w:numPr>
      </w:pPr>
      <w:r w:rsidRPr="0008467B">
        <w:t xml:space="preserve">L’arrivée de celui-ci au cours de la restauration fut une bénédiction car il se montra et se montrera toujours soucieux de l’esthétique du bâtiment, contrairement à ses prédécesseurs. </w:t>
      </w:r>
      <w:r>
        <w:t xml:space="preserve">Il </w:t>
      </w:r>
      <w:r w:rsidRPr="0008467B">
        <w:t xml:space="preserve">préconisa </w:t>
      </w:r>
      <w:r>
        <w:t xml:space="preserve">ainsi </w:t>
      </w:r>
      <w:r w:rsidR="00876149">
        <w:t>la</w:t>
      </w:r>
      <w:r w:rsidRPr="0008467B">
        <w:t xml:space="preserve"> substitution </w:t>
      </w:r>
      <w:r w:rsidR="00876149">
        <w:t>du</w:t>
      </w:r>
      <w:r w:rsidRPr="0008467B">
        <w:t xml:space="preserve"> zinc </w:t>
      </w:r>
      <w:r w:rsidR="00876149">
        <w:t>par</w:t>
      </w:r>
      <w:r w:rsidRPr="0008467B">
        <w:t xml:space="preserve"> du plomb pour les bas-côtés</w:t>
      </w:r>
      <w:r>
        <w:rPr>
          <w:rStyle w:val="Appelnotedebasdep"/>
        </w:rPr>
        <w:footnoteReference w:id="416"/>
      </w:r>
      <w:r w:rsidRPr="0008467B">
        <w:t>.</w:t>
      </w:r>
    </w:p>
    <w:p w14:paraId="43D258F4" w14:textId="77777777" w:rsidR="00B627B2" w:rsidRPr="0008467B" w:rsidRDefault="00B627B2" w:rsidP="00B627B2">
      <w:pPr>
        <w:pStyle w:val="Listepuces"/>
        <w:numPr>
          <w:ilvl w:val="0"/>
          <w:numId w:val="0"/>
        </w:numPr>
      </w:pPr>
    </w:p>
    <w:p w14:paraId="3351259A" w14:textId="28F35900" w:rsidR="00B627B2" w:rsidRDefault="00B627B2" w:rsidP="00B627B2">
      <w:pPr>
        <w:pStyle w:val="Listepuces"/>
        <w:numPr>
          <w:ilvl w:val="0"/>
          <w:numId w:val="0"/>
        </w:numPr>
      </w:pPr>
      <w:r w:rsidRPr="0008467B">
        <w:t xml:space="preserve">Le retrait des couvertures </w:t>
      </w:r>
      <w:r>
        <w:t>d’</w:t>
      </w:r>
      <w:r w:rsidRPr="0008467B">
        <w:t xml:space="preserve">ardoise </w:t>
      </w:r>
      <w:r>
        <w:t xml:space="preserve">en pavillon </w:t>
      </w:r>
      <w:r w:rsidRPr="0008467B">
        <w:t>des chapelles à ce niveau au profit de terrassons métalliques constitua la modification majeure de l’esthétique de la cathédrale avec celle du dôme de la chapelle de la Vierge</w:t>
      </w:r>
      <w:r>
        <w:t xml:space="preserve"> (fig.74-74</w:t>
      </w:r>
      <w:r w:rsidRPr="00984067">
        <w:rPr>
          <w:vertAlign w:val="superscript"/>
        </w:rPr>
        <w:t>4</w:t>
      </w:r>
      <w:r>
        <w:t>)</w:t>
      </w:r>
      <w:r>
        <w:rPr>
          <w:rStyle w:val="Appelnotedebasdep"/>
        </w:rPr>
        <w:footnoteReference w:id="417"/>
      </w:r>
      <w:r w:rsidRPr="0008467B">
        <w:t xml:space="preserve">. Elles furent remplacées par une pente </w:t>
      </w:r>
      <w:r>
        <w:t>d</w:t>
      </w:r>
      <w:r w:rsidRPr="0008467B">
        <w:t xml:space="preserve">e pierre montée d’une charpente </w:t>
      </w:r>
      <w:r>
        <w:t>d</w:t>
      </w:r>
      <w:r w:rsidRPr="0008467B">
        <w:t>e fer, couverte d’abord en zinc</w:t>
      </w:r>
      <w:r w:rsidR="00876149">
        <w:t>,</w:t>
      </w:r>
      <w:r w:rsidRPr="0008467B">
        <w:t xml:space="preserve"> puis en plomb</w:t>
      </w:r>
      <w:r w:rsidR="00876149">
        <w:t>,</w:t>
      </w:r>
      <w:r w:rsidRPr="0008467B">
        <w:t xml:space="preserve"> dont l’évacuation était assurée par des chenaux, aussi de plomb, </w:t>
      </w:r>
      <w:r w:rsidR="00876149">
        <w:t xml:space="preserve">que l’on avait </w:t>
      </w:r>
      <w:r w:rsidRPr="0008467B">
        <w:t>placés derrière le parapet de la corniche et non plus extérieurement sur celle-ci. Cette suppression des chenaux à l’extérieur amena la restauration des pierres abîmées</w:t>
      </w:r>
      <w:r w:rsidR="00876149" w:rsidRPr="00876149">
        <w:t xml:space="preserve"> </w:t>
      </w:r>
      <w:r w:rsidR="00876149" w:rsidRPr="0008467B">
        <w:t>par incrustation</w:t>
      </w:r>
      <w:r w:rsidRPr="0008467B">
        <w:t>.</w:t>
      </w:r>
    </w:p>
    <w:p w14:paraId="04F0BA3B" w14:textId="77777777" w:rsidR="00B627B2" w:rsidRPr="0008467B" w:rsidRDefault="00B627B2" w:rsidP="00B627B2">
      <w:pPr>
        <w:pStyle w:val="Listepuces"/>
        <w:numPr>
          <w:ilvl w:val="0"/>
          <w:numId w:val="0"/>
        </w:numPr>
      </w:pPr>
    </w:p>
    <w:p w14:paraId="4B1C4F0D" w14:textId="12905B2B" w:rsidR="00B627B2" w:rsidRDefault="00B627B2" w:rsidP="00B627B2">
      <w:pPr>
        <w:pStyle w:val="Listepuces"/>
        <w:numPr>
          <w:ilvl w:val="0"/>
          <w:numId w:val="0"/>
        </w:numPr>
      </w:pPr>
      <w:r w:rsidRPr="0008467B">
        <w:t>La restauration des couvertures porta aussi sur l’amélioration de l</w:t>
      </w:r>
      <w:r w:rsidR="003E6C3D">
        <w:t>’</w:t>
      </w:r>
      <w:r w:rsidRPr="0008467B">
        <w:t>accessibilité et de l</w:t>
      </w:r>
      <w:r>
        <w:t>eur</w:t>
      </w:r>
      <w:r w:rsidRPr="0008467B">
        <w:t xml:space="preserve"> visibilité intérieure. Dans le </w:t>
      </w:r>
      <w:r>
        <w:t>premier</w:t>
      </w:r>
      <w:r w:rsidRPr="0008467B">
        <w:t xml:space="preserve"> cas, des portes de sortie dans les chenaux et des échelons en fer furent mis en place comme au </w:t>
      </w:r>
      <w:proofErr w:type="spellStart"/>
      <w:r w:rsidRPr="0008467B">
        <w:rPr>
          <w:smallCaps/>
        </w:rPr>
        <w:t>xviii</w:t>
      </w:r>
      <w:r w:rsidRPr="005A77AB">
        <w:rPr>
          <w:sz w:val="18"/>
          <w:szCs w:val="18"/>
        </w:rPr>
        <w:t>e</w:t>
      </w:r>
      <w:proofErr w:type="spellEnd"/>
      <w:r w:rsidR="003E6C3D">
        <w:rPr>
          <w:sz w:val="18"/>
          <w:szCs w:val="18"/>
        </w:rPr>
        <w:t xml:space="preserve"> </w:t>
      </w:r>
      <w:r w:rsidR="003E6C3D" w:rsidRPr="003E6C3D">
        <w:t>siècle</w:t>
      </w:r>
      <w:r>
        <w:t>. C</w:t>
      </w:r>
      <w:r w:rsidRPr="0008467B">
        <w:t xml:space="preserve">es portes venaient remplacer les lucarnes réalisées à cet effet dont les bois étaient pourris et </w:t>
      </w:r>
      <w:r w:rsidR="003E6C3D">
        <w:t xml:space="preserve">dont </w:t>
      </w:r>
      <w:r w:rsidRPr="0008467B">
        <w:t xml:space="preserve">la disposition </w:t>
      </w:r>
      <w:r w:rsidR="003E6C3D">
        <w:t xml:space="preserve">était </w:t>
      </w:r>
      <w:r w:rsidRPr="0008467B">
        <w:t xml:space="preserve">jugée vicieuse. </w:t>
      </w:r>
      <w:r w:rsidR="003E6C3D">
        <w:t>D</w:t>
      </w:r>
      <w:r w:rsidR="003E6C3D" w:rsidRPr="0008467B">
        <w:t xml:space="preserve">ans le second cas, </w:t>
      </w:r>
      <w:r w:rsidR="003E6C3D">
        <w:t>d</w:t>
      </w:r>
      <w:r w:rsidRPr="0008467B">
        <w:t xml:space="preserve">es châssis vitrés en fer avec grillage vinrent éclairer les combles de la nef, du transept et du chœur qui servaient quotidiennement au service de l’horloge, des lustres et des lampes. Les chenaux de ces parties furent élargis </w:t>
      </w:r>
      <w:r w:rsidR="003E6C3D">
        <w:t>afin de</w:t>
      </w:r>
      <w:r w:rsidRPr="0008467B">
        <w:t xml:space="preserve"> faciliter l’évacuation des eaux et </w:t>
      </w:r>
      <w:r w:rsidR="003E6C3D">
        <w:t>d’</w:t>
      </w:r>
      <w:r w:rsidRPr="0008467B">
        <w:t xml:space="preserve">éviter ainsi une détérioration </w:t>
      </w:r>
      <w:r w:rsidR="003E6C3D">
        <w:t xml:space="preserve">accrue </w:t>
      </w:r>
      <w:r w:rsidRPr="0008467B">
        <w:t>des couvertures</w:t>
      </w:r>
      <w:r>
        <w:rPr>
          <w:rStyle w:val="Appelnotedebasdep"/>
        </w:rPr>
        <w:footnoteReference w:id="418"/>
      </w:r>
      <w:r w:rsidRPr="0008467B">
        <w:t>.</w:t>
      </w:r>
    </w:p>
    <w:p w14:paraId="181171DA" w14:textId="51A67360" w:rsidR="00B627B2" w:rsidRDefault="00B627B2" w:rsidP="00B627B2">
      <w:pPr>
        <w:pStyle w:val="Listepuces"/>
        <w:numPr>
          <w:ilvl w:val="0"/>
          <w:numId w:val="0"/>
        </w:numPr>
      </w:pPr>
      <w:r w:rsidRPr="0008467B">
        <w:lastRenderedPageBreak/>
        <w:t>Dans les bulbes des clochers, les ouvrages tinrent autant de la maçonnerie que de la couverture : le pied des chevrons </w:t>
      </w:r>
      <w:r>
        <w:t>fut arasé,</w:t>
      </w:r>
      <w:r w:rsidRPr="0008467B">
        <w:t xml:space="preserve"> les corniches rejointoyées</w:t>
      </w:r>
      <w:r>
        <w:t>,</w:t>
      </w:r>
      <w:r w:rsidRPr="0008467B">
        <w:t xml:space="preserve"> les chaines des paratonnerres scellées et une partie de la charpente remplacée.</w:t>
      </w:r>
    </w:p>
    <w:p w14:paraId="79A507FB" w14:textId="77777777" w:rsidR="00B627B2" w:rsidRPr="0008467B" w:rsidRDefault="00B627B2" w:rsidP="00B627B2">
      <w:pPr>
        <w:pStyle w:val="Listepuces"/>
        <w:numPr>
          <w:ilvl w:val="0"/>
          <w:numId w:val="0"/>
        </w:numPr>
      </w:pPr>
    </w:p>
    <w:p w14:paraId="704980A6" w14:textId="1012B241" w:rsidR="00B627B2" w:rsidRDefault="00B627B2" w:rsidP="00B627B2">
      <w:pPr>
        <w:pStyle w:val="Listepuces"/>
        <w:numPr>
          <w:ilvl w:val="0"/>
          <w:numId w:val="0"/>
        </w:numPr>
      </w:pPr>
      <w:r w:rsidRPr="0008467B">
        <w:t>En 1845, le dôme vit le remplacement d’une pierre d’angle du chenal des eaux de pluie et de la plus grande partie de la charpente de la flèche</w:t>
      </w:r>
      <w:r>
        <w:t xml:space="preserve"> après dépose de ses plombs</w:t>
      </w:r>
      <w:r w:rsidRPr="0008467B">
        <w:t>.</w:t>
      </w:r>
      <w:r w:rsidR="00860959">
        <w:t xml:space="preserve"> Suite à cette dépose,</w:t>
      </w:r>
      <w:r>
        <w:t xml:space="preserve"> </w:t>
      </w:r>
      <w:r w:rsidR="00860959">
        <w:t>o</w:t>
      </w:r>
      <w:r w:rsidRPr="0008467B">
        <w:t>n s’aperçut que la charpente de la boule était pourrie, ce qui a</w:t>
      </w:r>
      <w:r>
        <w:t>vait</w:t>
      </w:r>
      <w:r w:rsidRPr="0008467B">
        <w:t xml:space="preserve"> entrainé l</w:t>
      </w:r>
      <w:r>
        <w:t xml:space="preserve">a forte </w:t>
      </w:r>
      <w:r w:rsidRPr="0008467B">
        <w:t xml:space="preserve">inclinaison de la croix </w:t>
      </w:r>
      <w:r>
        <w:t>d</w:t>
      </w:r>
      <w:r w:rsidRPr="0008467B">
        <w:t>e fer au-dessus. On consta</w:t>
      </w:r>
      <w:r>
        <w:t>ta</w:t>
      </w:r>
      <w:r w:rsidR="00860959">
        <w:t>,</w:t>
      </w:r>
      <w:r w:rsidRPr="0008467B">
        <w:t xml:space="preserve"> par ailleurs</w:t>
      </w:r>
      <w:r w:rsidR="00860959">
        <w:t>,</w:t>
      </w:r>
      <w:r w:rsidRPr="0008467B">
        <w:t xml:space="preserve"> </w:t>
      </w:r>
      <w:r>
        <w:t>l’absence</w:t>
      </w:r>
      <w:r w:rsidRPr="0008467B">
        <w:t xml:space="preserve"> général</w:t>
      </w:r>
      <w:r>
        <w:t>e</w:t>
      </w:r>
      <w:r w:rsidRPr="0008467B">
        <w:t xml:space="preserve"> de ferrement de la flèche afin de lui conférer la stabilité suffisante. Aussi, pour remédier à la torsion générale de la charpente du dôme, une armature de fer fut disposée (fig.</w:t>
      </w:r>
      <w:r>
        <w:t>75</w:t>
      </w:r>
      <w:r w:rsidRPr="0008467B">
        <w:t xml:space="preserve">). Les fermes principales présentaient alors une inclinaison de </w:t>
      </w:r>
      <w:smartTag w:uri="urn:schemas-microsoft-com:office:smarttags" w:element="metricconverter">
        <w:smartTagPr>
          <w:attr w:name="ProductID" w:val="25 cm"/>
        </w:smartTagPr>
        <w:r w:rsidRPr="0008467B">
          <w:t>25 cm</w:t>
        </w:r>
      </w:smartTag>
      <w:r w:rsidRPr="0008467B">
        <w:t>.</w:t>
      </w:r>
      <w:r>
        <w:t>/</w:t>
      </w:r>
      <w:r w:rsidRPr="0008467B">
        <w:t xml:space="preserve">5 m. de haut. Au terme des ouvrages, la croix fut redorée par Collard, doreur à Versailles, en février 1846, </w:t>
      </w:r>
      <w:r w:rsidR="00955088">
        <w:t>dont le</w:t>
      </w:r>
      <w:r w:rsidRPr="0008467B">
        <w:t xml:space="preserve"> devis</w:t>
      </w:r>
      <w:r w:rsidR="00955088">
        <w:t xml:space="preserve"> avait été accepté</w:t>
      </w:r>
      <w:r w:rsidRPr="0008467B">
        <w:t xml:space="preserve"> en septembre 1845</w:t>
      </w:r>
      <w:r>
        <w:rPr>
          <w:rStyle w:val="Appelnotedebasdep"/>
        </w:rPr>
        <w:footnoteReference w:id="419"/>
      </w:r>
      <w:r w:rsidRPr="0008467B">
        <w:t>.</w:t>
      </w:r>
    </w:p>
    <w:p w14:paraId="12592667" w14:textId="77777777" w:rsidR="00B627B2" w:rsidRPr="0008467B" w:rsidRDefault="00B627B2" w:rsidP="00B627B2">
      <w:pPr>
        <w:pStyle w:val="Listepuces"/>
        <w:numPr>
          <w:ilvl w:val="0"/>
          <w:numId w:val="0"/>
        </w:numPr>
      </w:pPr>
    </w:p>
    <w:p w14:paraId="4ED952F2" w14:textId="102DA624" w:rsidR="00B627B2" w:rsidRDefault="00955088" w:rsidP="00B627B2">
      <w:pPr>
        <w:pStyle w:val="Listepuces"/>
        <w:numPr>
          <w:ilvl w:val="0"/>
          <w:numId w:val="0"/>
        </w:numPr>
      </w:pPr>
      <w:r>
        <w:t>E</w:t>
      </w:r>
      <w:r w:rsidRPr="0008467B">
        <w:t>n avril 1846</w:t>
      </w:r>
      <w:r>
        <w:t>, l</w:t>
      </w:r>
      <w:r w:rsidR="00B627B2" w:rsidRPr="0008467B">
        <w:t xml:space="preserve">es travaux </w:t>
      </w:r>
      <w:r>
        <w:t>étai</w:t>
      </w:r>
      <w:r w:rsidR="00B627B2" w:rsidRPr="0008467B">
        <w:t xml:space="preserve">ent achevés pour l’essentiel. Ils furent prolongés </w:t>
      </w:r>
      <w:r w:rsidR="00B627B2">
        <w:t>jusqu’</w:t>
      </w:r>
      <w:r w:rsidR="00B627B2" w:rsidRPr="0008467B">
        <w:t xml:space="preserve">en 1848 lorsque Blondel </w:t>
      </w:r>
      <w:r>
        <w:t>put faire</w:t>
      </w:r>
      <w:r w:rsidR="00B627B2" w:rsidRPr="0008467B">
        <w:t xml:space="preserve"> approuver en août 1846 la substitution du plomb au zinc pour les bas-côtés,</w:t>
      </w:r>
      <w:r w:rsidR="00B627B2">
        <w:t xml:space="preserve"> ce qui</w:t>
      </w:r>
      <w:r w:rsidR="00B627B2" w:rsidRPr="0008467B">
        <w:t xml:space="preserve"> entraina une dépense supplémentaire de 20 091,12 fr</w:t>
      </w:r>
      <w:r>
        <w:t>anc</w:t>
      </w:r>
      <w:r w:rsidR="00B627B2" w:rsidRPr="0008467B">
        <w:t>s. Ils se montèrent au final, après le rapport remis par Blondel en juin 1849 et la lettre du ministre au préfet un an plus tard, à 113 610,21 fr</w:t>
      </w:r>
      <w:r>
        <w:t>anc</w:t>
      </w:r>
      <w:r w:rsidR="00B627B2" w:rsidRPr="0008467B">
        <w:t>s : 10 733,60 fr</w:t>
      </w:r>
      <w:r>
        <w:t>anc</w:t>
      </w:r>
      <w:r w:rsidR="00B627B2" w:rsidRPr="0008467B">
        <w:t>s revinrent au maçon Pigeon ; 11 344,50 fr</w:t>
      </w:r>
      <w:r>
        <w:t>anc</w:t>
      </w:r>
      <w:r w:rsidR="00B627B2" w:rsidRPr="0008467B">
        <w:t>s au charpentier Touchard ; 19 519,12 fr</w:t>
      </w:r>
      <w:r>
        <w:t>anc</w:t>
      </w:r>
      <w:r w:rsidR="00B627B2" w:rsidRPr="0008467B">
        <w:t xml:space="preserve">s au serrurier </w:t>
      </w:r>
      <w:proofErr w:type="spellStart"/>
      <w:r w:rsidR="00B627B2" w:rsidRPr="0008467B">
        <w:t>Clairin</w:t>
      </w:r>
      <w:proofErr w:type="spellEnd"/>
      <w:r w:rsidR="00B627B2" w:rsidRPr="0008467B">
        <w:t> ; 70 422,49 fr</w:t>
      </w:r>
      <w:r>
        <w:t>anc</w:t>
      </w:r>
      <w:r w:rsidR="00B627B2" w:rsidRPr="0008467B">
        <w:t xml:space="preserve">s aux couvreurs </w:t>
      </w:r>
      <w:proofErr w:type="spellStart"/>
      <w:r w:rsidR="00B627B2" w:rsidRPr="0008467B">
        <w:t>Lemariée</w:t>
      </w:r>
      <w:proofErr w:type="spellEnd"/>
      <w:r w:rsidR="00B627B2" w:rsidRPr="0008467B">
        <w:t xml:space="preserve"> frères ; et 1 590,50 fr</w:t>
      </w:r>
      <w:r>
        <w:t>anc</w:t>
      </w:r>
      <w:r w:rsidR="00B627B2" w:rsidRPr="0008467B">
        <w:t>s au peintre Navet, tous Versaillais.</w:t>
      </w:r>
      <w:r w:rsidR="00B627B2">
        <w:t xml:space="preserve"> </w:t>
      </w:r>
      <w:r w:rsidR="00B627B2" w:rsidRPr="0008467B">
        <w:t xml:space="preserve">Pour accélérer l’exécution du chantier, </w:t>
      </w:r>
      <w:proofErr w:type="spellStart"/>
      <w:r w:rsidR="00B627B2" w:rsidRPr="0008467B">
        <w:t>Clairin</w:t>
      </w:r>
      <w:proofErr w:type="spellEnd"/>
      <w:r w:rsidR="00B627B2" w:rsidRPr="0008467B">
        <w:t xml:space="preserve"> et les frères </w:t>
      </w:r>
      <w:proofErr w:type="spellStart"/>
      <w:r w:rsidR="00B627B2" w:rsidRPr="0008467B">
        <w:t>Lemariée</w:t>
      </w:r>
      <w:proofErr w:type="spellEnd"/>
      <w:r w:rsidR="00B627B2" w:rsidRPr="0008467B">
        <w:t xml:space="preserve"> avaient remplacé respectivement les Parisiens Fleuret et Chéret</w:t>
      </w:r>
      <w:r w:rsidRPr="00955088">
        <w:t xml:space="preserve"> </w:t>
      </w:r>
      <w:r w:rsidRPr="0008467B">
        <w:t>en 1845</w:t>
      </w:r>
      <w:r w:rsidR="00B627B2" w:rsidRPr="0008467B">
        <w:t xml:space="preserve">. </w:t>
      </w:r>
    </w:p>
    <w:p w14:paraId="37015606" w14:textId="77777777" w:rsidR="00B627B2" w:rsidRDefault="00B627B2" w:rsidP="00B627B2">
      <w:pPr>
        <w:pStyle w:val="Listepuces"/>
        <w:numPr>
          <w:ilvl w:val="0"/>
          <w:numId w:val="0"/>
        </w:numPr>
      </w:pPr>
    </w:p>
    <w:p w14:paraId="024FE476" w14:textId="14717F9D" w:rsidR="00B627B2" w:rsidRDefault="00B627B2" w:rsidP="00B627B2">
      <w:pPr>
        <w:pStyle w:val="Listepuces"/>
        <w:numPr>
          <w:ilvl w:val="0"/>
          <w:numId w:val="0"/>
        </w:numPr>
      </w:pPr>
      <w:r w:rsidRPr="0008467B">
        <w:t xml:space="preserve">En avril 1854, </w:t>
      </w:r>
      <w:proofErr w:type="spellStart"/>
      <w:r w:rsidRPr="0008467B">
        <w:t>Clairin</w:t>
      </w:r>
      <w:proofErr w:type="spellEnd"/>
      <w:r w:rsidRPr="0008467B">
        <w:t xml:space="preserve"> sollicita du ministre des Cultes la restitution de la caution des ouvrages de renouvellement des combles métalliques de la cathédrale</w:t>
      </w:r>
      <w:r w:rsidR="00955088">
        <w:t>, exécutés dix</w:t>
      </w:r>
      <w:r w:rsidRPr="0008467B">
        <w:t xml:space="preserve"> ans plus tôt. Cette sollicitation confirme l’emploi précoce du fer </w:t>
      </w:r>
      <w:r>
        <w:sym w:font="Symbol" w:char="F02D"/>
      </w:r>
      <w:r>
        <w:t> </w:t>
      </w:r>
      <w:r w:rsidRPr="0008467B">
        <w:t xml:space="preserve">déjà connue dans la maçonnerie aux </w:t>
      </w:r>
      <w:proofErr w:type="spellStart"/>
      <w:r w:rsidRPr="0008467B">
        <w:rPr>
          <w:smallCaps/>
        </w:rPr>
        <w:t>xvii</w:t>
      </w:r>
      <w:r w:rsidRPr="005A77AB">
        <w:rPr>
          <w:sz w:val="18"/>
          <w:szCs w:val="18"/>
        </w:rPr>
        <w:t>e</w:t>
      </w:r>
      <w:r w:rsidRPr="0008467B">
        <w:noBreakHyphen/>
      </w:r>
      <w:r w:rsidRPr="0008467B">
        <w:rPr>
          <w:smallCaps/>
        </w:rPr>
        <w:t>xviii</w:t>
      </w:r>
      <w:r w:rsidRPr="005A77AB">
        <w:rPr>
          <w:sz w:val="18"/>
          <w:szCs w:val="18"/>
        </w:rPr>
        <w:t>e</w:t>
      </w:r>
      <w:proofErr w:type="spellEnd"/>
      <w:r w:rsidRPr="0008467B">
        <w:t xml:space="preserve"> siècles</w:t>
      </w:r>
      <w:r>
        <w:t> </w:t>
      </w:r>
      <w:r>
        <w:sym w:font="Symbol" w:char="F02D"/>
      </w:r>
      <w:r w:rsidRPr="0008467B">
        <w:t xml:space="preserve"> dans les charpentes à la place ou en renfort du bois en </w:t>
      </w:r>
      <w:r w:rsidR="00955088">
        <w:t>ce</w:t>
      </w:r>
      <w:r w:rsidRPr="0008467B">
        <w:t xml:space="preserve"> siècle qui vit l’épanouissement de l’architecture métallique</w:t>
      </w:r>
      <w:r>
        <w:rPr>
          <w:rStyle w:val="Appelnotedebasdep"/>
        </w:rPr>
        <w:footnoteReference w:id="420"/>
      </w:r>
      <w:r w:rsidRPr="0008467B">
        <w:t xml:space="preserve">. Il s’agit là d’un aspect </w:t>
      </w:r>
      <w:r w:rsidR="00955088">
        <w:t xml:space="preserve">fort </w:t>
      </w:r>
      <w:r w:rsidRPr="0008467B">
        <w:t xml:space="preserve">instructif des pratiques </w:t>
      </w:r>
      <w:r w:rsidR="00955088">
        <w:t>contemporaines</w:t>
      </w:r>
      <w:r w:rsidRPr="0008467B">
        <w:t xml:space="preserve"> en matière de restauration.</w:t>
      </w:r>
    </w:p>
    <w:p w14:paraId="5047C0C1" w14:textId="77777777" w:rsidR="00B627B2" w:rsidRPr="0008467B" w:rsidRDefault="00B627B2" w:rsidP="00B627B2">
      <w:pPr>
        <w:pStyle w:val="Listepuces"/>
        <w:numPr>
          <w:ilvl w:val="0"/>
          <w:numId w:val="0"/>
        </w:numPr>
      </w:pPr>
    </w:p>
    <w:p w14:paraId="4DFC2E7A" w14:textId="1D07ABD9" w:rsidR="00B627B2" w:rsidRDefault="00955088" w:rsidP="00B627B2">
      <w:pPr>
        <w:pStyle w:val="Style3"/>
      </w:pPr>
      <w:r>
        <w:lastRenderedPageBreak/>
        <w:t>E</w:t>
      </w:r>
      <w:r w:rsidRPr="0008467B">
        <w:t>n septembre 1855</w:t>
      </w:r>
      <w:r>
        <w:t>, Hippolyte</w:t>
      </w:r>
      <w:r w:rsidRPr="0008467B">
        <w:t xml:space="preserve"> </w:t>
      </w:r>
      <w:r w:rsidR="00B627B2" w:rsidRPr="0008467B">
        <w:t xml:space="preserve">Blondel souleva le projet de restauration des œils-de-bœuf des clochers, travail qu’il jugeait « indispensable mais trop considérable pour être compris dans le devis d’entretien ». Le projet demeura dans les cartons du fait de la difficulté d’accès à ces parties, déjà soulevée lors de la restauration des clochers. Le retard accumulé dans </w:t>
      </w:r>
      <w:r w:rsidR="00B627B2">
        <w:t xml:space="preserve">celle </w:t>
      </w:r>
      <w:r w:rsidR="00B627B2" w:rsidRPr="0008467B">
        <w:t>des couvertures</w:t>
      </w:r>
      <w:r w:rsidR="00D83A43">
        <w:t xml:space="preserve"> </w:t>
      </w:r>
      <w:r w:rsidR="00B627B2" w:rsidRPr="0008467B">
        <w:t>des façades était aussi dû à l’install</w:t>
      </w:r>
      <w:r w:rsidR="00B627B2">
        <w:t xml:space="preserve">ation </w:t>
      </w:r>
      <w:r>
        <w:t>mal</w:t>
      </w:r>
      <w:r w:rsidR="00B627B2">
        <w:t>aisée</w:t>
      </w:r>
      <w:r w:rsidR="00B627B2" w:rsidRPr="0008467B">
        <w:t xml:space="preserve"> des échafaudages</w:t>
      </w:r>
      <w:r>
        <w:t>,</w:t>
      </w:r>
      <w:r w:rsidR="00B627B2" w:rsidRPr="0008467B">
        <w:t xml:space="preserve"> alors en bois</w:t>
      </w:r>
      <w:r>
        <w:t xml:space="preserve">, à </w:t>
      </w:r>
      <w:r w:rsidRPr="0008467B">
        <w:t>certains endroits</w:t>
      </w:r>
      <w:r>
        <w:rPr>
          <w:rStyle w:val="Appelnotedebasdep"/>
        </w:rPr>
        <w:t xml:space="preserve"> </w:t>
      </w:r>
      <w:r w:rsidR="00B627B2">
        <w:rPr>
          <w:rStyle w:val="Appelnotedebasdep"/>
        </w:rPr>
        <w:footnoteReference w:id="421"/>
      </w:r>
      <w:r w:rsidR="00B627B2" w:rsidRPr="0008467B">
        <w:t>.</w:t>
      </w:r>
    </w:p>
    <w:p w14:paraId="6D6CB66A" w14:textId="77777777" w:rsidR="00B627B2" w:rsidRPr="0008467B" w:rsidRDefault="00B627B2" w:rsidP="00B627B2">
      <w:pPr>
        <w:pStyle w:val="Style3"/>
      </w:pPr>
    </w:p>
    <w:p w14:paraId="5E8FCD38" w14:textId="1277B858" w:rsidR="00B627B2" w:rsidRDefault="00B627B2" w:rsidP="00B627B2">
      <w:pPr>
        <w:pStyle w:val="Style3"/>
      </w:pPr>
      <w:r w:rsidRPr="0008467B">
        <w:t xml:space="preserve">En mars 1868, la couverture </w:t>
      </w:r>
      <w:r>
        <w:t>et</w:t>
      </w:r>
      <w:r w:rsidRPr="0008467B">
        <w:t xml:space="preserve"> les vitraux </w:t>
      </w:r>
      <w:r>
        <w:t xml:space="preserve">furent endommagés par une </w:t>
      </w:r>
      <w:r w:rsidRPr="0008467B">
        <w:t>violente bourrasque</w:t>
      </w:r>
      <w:r w:rsidR="00A231DE">
        <w:t>,</w:t>
      </w:r>
      <w:r w:rsidRPr="0008467B">
        <w:t xml:space="preserve"> survenue le 8 du mois</w:t>
      </w:r>
      <w:r>
        <w:t>.</w:t>
      </w:r>
      <w:r w:rsidRPr="0008467B">
        <w:t xml:space="preserve"> </w:t>
      </w:r>
      <w:r>
        <w:t>Elle</w:t>
      </w:r>
      <w:r w:rsidRPr="0008467B">
        <w:t xml:space="preserve"> avait soulevé plusieurs ardoises et plombs et</w:t>
      </w:r>
      <w:r w:rsidR="00A231DE">
        <w:t xml:space="preserve"> avait</w:t>
      </w:r>
      <w:r w:rsidRPr="0008467B">
        <w:t xml:space="preserve"> défoncé le médaillon du vitrail de </w:t>
      </w:r>
      <w:r>
        <w:t>s</w:t>
      </w:r>
      <w:r w:rsidRPr="0008467B">
        <w:t>aint</w:t>
      </w:r>
      <w:r>
        <w:t xml:space="preserve"> L</w:t>
      </w:r>
      <w:r w:rsidRPr="0008467B">
        <w:t xml:space="preserve">aurent. Blondel diligenta </w:t>
      </w:r>
      <w:r w:rsidR="00A231DE">
        <w:t xml:space="preserve">aussitôt </w:t>
      </w:r>
      <w:r w:rsidRPr="0008467B">
        <w:t>les travaux nécessaires pour éviter que le vent et la pluie ne pénètrent davantage dans l’é</w:t>
      </w:r>
      <w:r w:rsidR="00A231DE">
        <w:t>dific</w:t>
      </w:r>
      <w:r w:rsidRPr="0008467B">
        <w:t>e</w:t>
      </w:r>
      <w:r>
        <w:rPr>
          <w:rStyle w:val="Appelnotedebasdep"/>
        </w:rPr>
        <w:footnoteReference w:id="422"/>
      </w:r>
      <w:r w:rsidRPr="0008467B">
        <w:t>.</w:t>
      </w:r>
    </w:p>
    <w:p w14:paraId="0C23CE0B" w14:textId="77777777" w:rsidR="00B627B2" w:rsidRPr="0008467B" w:rsidRDefault="00B627B2" w:rsidP="00B627B2">
      <w:pPr>
        <w:pStyle w:val="Style3"/>
      </w:pPr>
    </w:p>
    <w:p w14:paraId="7A3C9E52" w14:textId="2A0AB740" w:rsidR="00B627B2" w:rsidRPr="00B627B2" w:rsidRDefault="00B627B2" w:rsidP="00B627B2">
      <w:pPr>
        <w:pStyle w:val="Listepuces"/>
        <w:numPr>
          <w:ilvl w:val="0"/>
          <w:numId w:val="0"/>
        </w:numPr>
        <w:tabs>
          <w:tab w:val="clear" w:pos="851"/>
        </w:tabs>
        <w:rPr>
          <w:b/>
          <w:bCs/>
          <w:i/>
        </w:rPr>
      </w:pPr>
      <w:r w:rsidRPr="00B627B2">
        <w:rPr>
          <w:b/>
          <w:bCs/>
          <w:i/>
        </w:rPr>
        <w:t xml:space="preserve">Seconde campagne </w:t>
      </w:r>
      <w:r w:rsidR="004E1681">
        <w:rPr>
          <w:b/>
          <w:bCs/>
          <w:i/>
        </w:rPr>
        <w:t>(</w:t>
      </w:r>
      <w:r w:rsidRPr="00B627B2">
        <w:rPr>
          <w:b/>
          <w:bCs/>
          <w:i/>
        </w:rPr>
        <w:t>1890-1903</w:t>
      </w:r>
      <w:r w:rsidR="004E1681">
        <w:rPr>
          <w:b/>
          <w:bCs/>
          <w:i/>
        </w:rPr>
        <w:t>)</w:t>
      </w:r>
    </w:p>
    <w:p w14:paraId="0292BB3C" w14:textId="00297A97" w:rsidR="00B627B2" w:rsidRDefault="00297CFB" w:rsidP="00B627B2">
      <w:pPr>
        <w:pStyle w:val="Listepuces"/>
        <w:numPr>
          <w:ilvl w:val="0"/>
          <w:numId w:val="0"/>
        </w:numPr>
        <w:tabs>
          <w:tab w:val="clear" w:pos="851"/>
        </w:tabs>
      </w:pPr>
      <w:r>
        <w:t>E</w:t>
      </w:r>
      <w:r w:rsidRPr="0008467B">
        <w:t>n 1890</w:t>
      </w:r>
      <w:r>
        <w:t>, l</w:t>
      </w:r>
      <w:r w:rsidR="00B627B2" w:rsidRPr="0008467B">
        <w:t>a couverture subit de nouveau l’assaut de</w:t>
      </w:r>
      <w:r w:rsidR="00B627B2">
        <w:t>s</w:t>
      </w:r>
      <w:r w:rsidR="00B627B2" w:rsidRPr="0008467B">
        <w:t xml:space="preserve"> tempêtes</w:t>
      </w:r>
      <w:r w:rsidR="00B627B2">
        <w:t>.</w:t>
      </w:r>
      <w:r w:rsidR="00B627B2" w:rsidRPr="0008467B">
        <w:t xml:space="preserve"> </w:t>
      </w:r>
      <w:r w:rsidR="00B627B2">
        <w:t>L</w:t>
      </w:r>
      <w:r w:rsidR="00B627B2" w:rsidRPr="0008467B">
        <w:t>es ouvrages d’urgence furent</w:t>
      </w:r>
      <w:r w:rsidR="00B627B2">
        <w:t xml:space="preserve"> </w:t>
      </w:r>
      <w:r w:rsidR="00B627B2" w:rsidRPr="0008467B">
        <w:t xml:space="preserve">confiés </w:t>
      </w:r>
      <w:r>
        <w:t xml:space="preserve">alors </w:t>
      </w:r>
      <w:r w:rsidR="00B627B2" w:rsidRPr="0008467B">
        <w:t xml:space="preserve">à l’entrepreneur Quentin. Ils </w:t>
      </w:r>
      <w:r>
        <w:t>about</w:t>
      </w:r>
      <w:r w:rsidR="00B627B2" w:rsidRPr="0008467B">
        <w:t xml:space="preserve">irent à la seconde campagne de restauration générale </w:t>
      </w:r>
      <w:r>
        <w:t xml:space="preserve">qui fut </w:t>
      </w:r>
      <w:r w:rsidR="00B627B2" w:rsidRPr="0008467B">
        <w:t xml:space="preserve">lancée à partir de cette date par Marcel Lambert. </w:t>
      </w:r>
      <w:r w:rsidR="00B627B2">
        <w:t xml:space="preserve">L’architecte souligna </w:t>
      </w:r>
      <w:r w:rsidR="00B627B2" w:rsidRPr="0008467B">
        <w:t xml:space="preserve">alors le déversement des charpentes des bulbes des clochers, des dômes de la croisée et de la chapelle de </w:t>
      </w:r>
      <w:smartTag w:uri="urn:schemas-microsoft-com:office:smarttags" w:element="PersonName">
        <w:smartTagPr>
          <w:attr w:name="ProductID" w:val="la Vierge."/>
        </w:smartTagPr>
        <w:r w:rsidR="00B627B2" w:rsidRPr="0008467B">
          <w:t>la Vierge.</w:t>
        </w:r>
      </w:smartTag>
      <w:r w:rsidR="00B627B2" w:rsidRPr="0008467B">
        <w:t xml:space="preserve"> « Des milliers de pigeons » (sic)</w:t>
      </w:r>
      <w:r w:rsidR="00B627B2">
        <w:t xml:space="preserve">, </w:t>
      </w:r>
      <w:r w:rsidR="00916800">
        <w:t>indiqu</w:t>
      </w:r>
      <w:r w:rsidR="00B627B2">
        <w:t>ait-il,</w:t>
      </w:r>
      <w:r w:rsidR="00B627B2" w:rsidRPr="0008467B">
        <w:t xml:space="preserve"> s’étaient installés dans les combles par suite des trous existants. Lambert entendait étaler </w:t>
      </w:r>
      <w:r w:rsidR="00916800">
        <w:t>l</w:t>
      </w:r>
      <w:r w:rsidR="00B627B2">
        <w:t xml:space="preserve">a restauration </w:t>
      </w:r>
      <w:r w:rsidR="00B627B2" w:rsidRPr="0008467B">
        <w:t xml:space="preserve">sur </w:t>
      </w:r>
      <w:r w:rsidR="00916800">
        <w:t>six</w:t>
      </w:r>
      <w:r w:rsidR="00B627B2" w:rsidRPr="0008467B">
        <w:t xml:space="preserve"> années en commençant par les clochers, demeurés prioritaires depuis 1855</w:t>
      </w:r>
      <w:r w:rsidR="00B627B2">
        <w:rPr>
          <w:rStyle w:val="Appelnotedebasdep"/>
        </w:rPr>
        <w:footnoteReference w:id="423"/>
      </w:r>
      <w:r w:rsidR="00B627B2" w:rsidRPr="0008467B">
        <w:t>.</w:t>
      </w:r>
    </w:p>
    <w:p w14:paraId="3E8CCC4F" w14:textId="77777777" w:rsidR="00B627B2" w:rsidRPr="0008467B" w:rsidRDefault="00B627B2" w:rsidP="00B627B2">
      <w:pPr>
        <w:pStyle w:val="Listepuces"/>
        <w:numPr>
          <w:ilvl w:val="0"/>
          <w:numId w:val="0"/>
        </w:numPr>
        <w:tabs>
          <w:tab w:val="clear" w:pos="851"/>
        </w:tabs>
      </w:pPr>
    </w:p>
    <w:p w14:paraId="5225A19F" w14:textId="03596646" w:rsidR="00B627B2" w:rsidRDefault="00B627B2" w:rsidP="00B627B2">
      <w:pPr>
        <w:pStyle w:val="Listepuces"/>
        <w:numPr>
          <w:ilvl w:val="0"/>
          <w:numId w:val="0"/>
        </w:numPr>
        <w:tabs>
          <w:tab w:val="clear" w:pos="851"/>
        </w:tabs>
      </w:pPr>
      <w:r w:rsidRPr="0008467B">
        <w:t xml:space="preserve">Profitant de l’échafaudage </w:t>
      </w:r>
      <w:r w:rsidR="00297CFB">
        <w:t>dressé</w:t>
      </w:r>
      <w:r w:rsidRPr="0008467B">
        <w:t xml:space="preserve"> pour la restauration de la façade principale, Lambert confia </w:t>
      </w:r>
      <w:r w:rsidR="00297CFB" w:rsidRPr="0008467B">
        <w:t xml:space="preserve">en 1891 </w:t>
      </w:r>
      <w:r w:rsidRPr="0008467B">
        <w:t xml:space="preserve">leur restauration à Quentin après remise de son devis en février. Il refit </w:t>
      </w:r>
      <w:r w:rsidR="00297CFB">
        <w:t xml:space="preserve">les clochers </w:t>
      </w:r>
      <w:r w:rsidRPr="0008467B">
        <w:t>à l’identique « en ardoises cartelettes écailles »</w:t>
      </w:r>
      <w:r w:rsidR="00297CFB">
        <w:t>,</w:t>
      </w:r>
      <w:r w:rsidRPr="0008467B">
        <w:t xml:space="preserve"> à raison de 3 073,51 fr</w:t>
      </w:r>
      <w:r w:rsidR="00297CFB">
        <w:t>anc</w:t>
      </w:r>
      <w:r w:rsidRPr="0008467B">
        <w:t xml:space="preserve">s </w:t>
      </w:r>
      <w:r>
        <w:t>par</w:t>
      </w:r>
      <w:r w:rsidRPr="0008467B">
        <w:t xml:space="preserve"> clocher. Les ardoises n</w:t>
      </w:r>
      <w:r w:rsidR="00297CFB">
        <w:t>’étaient</w:t>
      </w:r>
      <w:r w:rsidRPr="0008467B">
        <w:t xml:space="preserve"> plus cloutées mais crochetées en fer galvanisé. </w:t>
      </w:r>
      <w:r>
        <w:t>La</w:t>
      </w:r>
      <w:r w:rsidRPr="0008467B">
        <w:t xml:space="preserve"> méthode fut appliquée aux autres parties de l’édifice afin de faciliter le lancement des opérations</w:t>
      </w:r>
      <w:r>
        <w:rPr>
          <w:rStyle w:val="Appelnotedebasdep"/>
        </w:rPr>
        <w:footnoteReference w:id="424"/>
      </w:r>
      <w:r w:rsidRPr="0008467B">
        <w:t xml:space="preserve">. </w:t>
      </w:r>
    </w:p>
    <w:p w14:paraId="12881501" w14:textId="77777777" w:rsidR="00916800" w:rsidRDefault="00916800" w:rsidP="00B627B2">
      <w:pPr>
        <w:pStyle w:val="Listepuces"/>
        <w:numPr>
          <w:ilvl w:val="0"/>
          <w:numId w:val="0"/>
        </w:numPr>
        <w:tabs>
          <w:tab w:val="clear" w:pos="851"/>
        </w:tabs>
      </w:pPr>
    </w:p>
    <w:p w14:paraId="08B62CC8" w14:textId="4FE3D37A" w:rsidR="00B627B2" w:rsidRDefault="00B627B2" w:rsidP="00B627B2">
      <w:pPr>
        <w:pStyle w:val="Listepuces"/>
        <w:numPr>
          <w:ilvl w:val="0"/>
          <w:numId w:val="0"/>
        </w:numPr>
        <w:tabs>
          <w:tab w:val="clear" w:pos="851"/>
        </w:tabs>
      </w:pPr>
      <w:r w:rsidRPr="0008467B">
        <w:t xml:space="preserve">1892 vit ainsi la réfection du dôme de la chapelle de </w:t>
      </w:r>
      <w:smartTag w:uri="urn:schemas-microsoft-com:office:smarttags" w:element="PersonName">
        <w:smartTagPr>
          <w:attr w:name="ProductID" w:val="la Vierge"/>
        </w:smartTagPr>
        <w:r w:rsidRPr="0008467B">
          <w:t>la Vierge</w:t>
        </w:r>
      </w:smartTag>
      <w:r w:rsidRPr="0008467B">
        <w:t xml:space="preserve"> après approbation, en avril, des soumissions de Quentin et de Pacaud pour la charpente de bois et de fer. 1893 marqua</w:t>
      </w:r>
      <w:r w:rsidR="00297CFB">
        <w:t>, quant à elle,</w:t>
      </w:r>
      <w:r w:rsidRPr="0008467B">
        <w:t xml:space="preserve"> la restauration des couvertures du transept après approbation des soumissions des </w:t>
      </w:r>
      <w:r w:rsidRPr="0008467B">
        <w:lastRenderedPageBreak/>
        <w:t>mêmes en juin. Les vents violents de novembre 1894 rendirent plus pressants la restauration du dôme tandis qu’on exécutait la couverture de la nef. La soumission de Quentin en juin à ce propos fut approuvée le même mois. Le prolongement des ouvrages de la nef en 1895 diff</w:t>
      </w:r>
      <w:r>
        <w:t>é</w:t>
      </w:r>
      <w:r w:rsidRPr="0008467B">
        <w:t>rè</w:t>
      </w:r>
      <w:r>
        <w:t>r</w:t>
      </w:r>
      <w:r w:rsidRPr="0008467B">
        <w:t>ent</w:t>
      </w:r>
      <w:r w:rsidR="00D83A43">
        <w:t xml:space="preserve"> </w:t>
      </w:r>
      <w:r w:rsidRPr="0008467B">
        <w:t>ceux du dôme à 1896, lesquels ne furent approuvés qu’en juillet 1897 après remise des soumissions de Pacaud et Quentin en juin. Lambert avait consigné son projet de restauration dans un plan dressé à cet effet (fig.</w:t>
      </w:r>
      <w:r>
        <w:t>75-75 bis</w:t>
      </w:r>
      <w:r w:rsidRPr="0008467B">
        <w:t>).</w:t>
      </w:r>
    </w:p>
    <w:p w14:paraId="17CE6EB9" w14:textId="77777777" w:rsidR="00B627B2" w:rsidRPr="0008467B" w:rsidRDefault="00B627B2" w:rsidP="00B627B2">
      <w:pPr>
        <w:pStyle w:val="Listepuces"/>
        <w:numPr>
          <w:ilvl w:val="0"/>
          <w:numId w:val="0"/>
        </w:numPr>
        <w:tabs>
          <w:tab w:val="clear" w:pos="851"/>
        </w:tabs>
      </w:pPr>
    </w:p>
    <w:p w14:paraId="4FE09ADE" w14:textId="5CCF0210" w:rsidR="00B627B2" w:rsidRDefault="00B627B2" w:rsidP="00B627B2">
      <w:pPr>
        <w:pStyle w:val="Listepuces"/>
        <w:numPr>
          <w:ilvl w:val="0"/>
          <w:numId w:val="0"/>
        </w:numPr>
        <w:tabs>
          <w:tab w:val="clear" w:pos="851"/>
        </w:tabs>
      </w:pPr>
      <w:r w:rsidRPr="0008467B">
        <w:t xml:space="preserve">Outre la réfection en ardoise d’Angers, conformément aux modèles d’origine, </w:t>
      </w:r>
      <w:r w:rsidR="00297CFB">
        <w:t>l’architecte</w:t>
      </w:r>
      <w:r w:rsidRPr="0008467B">
        <w:t xml:space="preserve"> dut procéder à nouveau au redressement et à la consolidation de la charpente de la flèche, après dépose des vieux plombs. Ils révélèrent, comme au milieu du siècle, le mauvais état de certaines grosses pièces comme celles du bal</w:t>
      </w:r>
      <w:r>
        <w:t>con. Fort heureusement, le restant</w:t>
      </w:r>
      <w:r w:rsidRPr="0008467B">
        <w:t xml:space="preserve"> avait résisté aux intempéries. Néanmoins, jambes de force, étriers, tirants de fer et partie des sablières basses étaient à remplacer. Il avait envisagé la galvanisation des plombs</w:t>
      </w:r>
      <w:r w:rsidR="00297CFB">
        <w:t>,</w:t>
      </w:r>
      <w:r w:rsidRPr="0008467B">
        <w:t xml:space="preserve"> puis décida de leur remplacement dans son devis rectificatif de septembre 1897. La croix de </w:t>
      </w:r>
      <w:smartTag w:uri="urn:schemas-microsoft-com:office:smarttags" w:element="metricconverter">
        <w:smartTagPr>
          <w:attr w:name="ProductID" w:val="8ﾠm￨tres"/>
        </w:smartTagPr>
        <w:r w:rsidRPr="0008467B">
          <w:t>8 m</w:t>
        </w:r>
        <w:r>
          <w:t>ètres</w:t>
        </w:r>
      </w:smartTag>
      <w:r w:rsidRPr="0008467B">
        <w:t xml:space="preserve"> de haut fut nantie d’une nouvelle pointe de bronze à bout de platine. Les œils-de-bœuf du dôme furent réparés et le soubassement rétabli en pierre de S</w:t>
      </w:r>
      <w:r>
        <w:t>ain</w:t>
      </w:r>
      <w:r w:rsidRPr="0008467B">
        <w:t>t-Maximin</w:t>
      </w:r>
      <w:r>
        <w:rPr>
          <w:rStyle w:val="Appelnotedebasdep"/>
        </w:rPr>
        <w:footnoteReference w:id="425"/>
      </w:r>
      <w:r w:rsidRPr="0008467B">
        <w:t>.</w:t>
      </w:r>
    </w:p>
    <w:p w14:paraId="6839AE6F" w14:textId="77777777" w:rsidR="00B627B2" w:rsidRPr="0008467B" w:rsidRDefault="00B627B2" w:rsidP="00B627B2">
      <w:pPr>
        <w:pStyle w:val="Listepuces"/>
        <w:numPr>
          <w:ilvl w:val="0"/>
          <w:numId w:val="0"/>
        </w:numPr>
        <w:tabs>
          <w:tab w:val="clear" w:pos="851"/>
        </w:tabs>
      </w:pPr>
    </w:p>
    <w:p w14:paraId="76A228E9" w14:textId="1E2A8F3E" w:rsidR="00B627B2" w:rsidRDefault="00B627B2" w:rsidP="00B627B2">
      <w:pPr>
        <w:pStyle w:val="Listepuces"/>
        <w:numPr>
          <w:ilvl w:val="0"/>
          <w:numId w:val="0"/>
        </w:numPr>
        <w:tabs>
          <w:tab w:val="clear" w:pos="851"/>
        </w:tabs>
      </w:pPr>
      <w:r w:rsidRPr="0008467B">
        <w:t>La restauration</w:t>
      </w:r>
      <w:r>
        <w:t xml:space="preserve"> du dôme </w:t>
      </w:r>
      <w:r w:rsidR="00297CFB">
        <w:t xml:space="preserve">fut </w:t>
      </w:r>
      <w:r>
        <w:t>effectu</w:t>
      </w:r>
      <w:r w:rsidR="00297CFB">
        <w:t>ée</w:t>
      </w:r>
      <w:r w:rsidRPr="0008467B">
        <w:t xml:space="preserve"> en deux temps : du b</w:t>
      </w:r>
      <w:r w:rsidR="00297CFB">
        <w:t>elvédère</w:t>
      </w:r>
      <w:r w:rsidRPr="0008467B">
        <w:t xml:space="preserve"> à la croix en 1897, et du dôme au b</w:t>
      </w:r>
      <w:r w:rsidR="00297CFB">
        <w:t>elvédère</w:t>
      </w:r>
      <w:r w:rsidRPr="0008467B">
        <w:t xml:space="preserve"> en 1898. La terrasse du lanternon fit l’objet d’une intervention complète sur la charpente, la couverture en plomb neuf et le garde-corps. Cette dernière phase fut exécutée à compter d’août 1898, après approbation des devis des artisans, le même mois. Elle dut être étendue en 1899, du fait des difficultés rencontrées lors de l’exécution </w:t>
      </w:r>
      <w:r>
        <w:t xml:space="preserve">et </w:t>
      </w:r>
      <w:r w:rsidRPr="0008467B">
        <w:t>dont Lambert s’ouvrit en novembre 1898 au</w:t>
      </w:r>
      <w:r>
        <w:t>près du</w:t>
      </w:r>
      <w:r w:rsidRPr="0008467B">
        <w:t xml:space="preserve"> ministre des Cultes.</w:t>
      </w:r>
    </w:p>
    <w:p w14:paraId="3EC9AD2F" w14:textId="77777777" w:rsidR="00B627B2" w:rsidRPr="0008467B" w:rsidRDefault="00B627B2" w:rsidP="00B627B2">
      <w:pPr>
        <w:pStyle w:val="Listepuces"/>
        <w:numPr>
          <w:ilvl w:val="0"/>
          <w:numId w:val="0"/>
        </w:numPr>
        <w:tabs>
          <w:tab w:val="clear" w:pos="851"/>
        </w:tabs>
      </w:pPr>
    </w:p>
    <w:p w14:paraId="4484247E" w14:textId="77777777" w:rsidR="00297CFB" w:rsidRDefault="00B627B2" w:rsidP="00B627B2">
      <w:pPr>
        <w:pStyle w:val="Listepuces"/>
        <w:numPr>
          <w:ilvl w:val="0"/>
          <w:numId w:val="0"/>
        </w:numPr>
        <w:tabs>
          <w:tab w:val="clear" w:pos="851"/>
        </w:tabs>
      </w:pPr>
      <w:r>
        <w:t>L’architecte</w:t>
      </w:r>
      <w:r w:rsidR="00297CFB">
        <w:t xml:space="preserve"> diocésain </w:t>
      </w:r>
      <w:r w:rsidRPr="0008467B">
        <w:t>regrettait la faiblesse du dispositif de consolidation en fer réalisé par son prédécesseur</w:t>
      </w:r>
      <w:r w:rsidR="00297CFB">
        <w:t xml:space="preserve"> Blondel qui</w:t>
      </w:r>
      <w:r w:rsidRPr="0008467B">
        <w:t xml:space="preserve"> avait remplacé en partie les pièces de bois endommagées comme primitivement</w:t>
      </w:r>
      <w:r w:rsidR="00297CFB">
        <w:t>. Lambert</w:t>
      </w:r>
      <w:r w:rsidRPr="0008467B">
        <w:t xml:space="preserve"> entendait poursuivre ce travail sous le balcon et sur les parties basses </w:t>
      </w:r>
      <w:r w:rsidR="00297CFB">
        <w:t>pour</w:t>
      </w:r>
      <w:r w:rsidRPr="0008467B">
        <w:t xml:space="preserve"> 1899. Il réaffirma la solidité de ses restaurations pour peu que les précautions nécessaires </w:t>
      </w:r>
      <w:r w:rsidR="00297CFB">
        <w:t>fuss</w:t>
      </w:r>
      <w:r w:rsidRPr="0008467B">
        <w:t xml:space="preserve">ent prises </w:t>
      </w:r>
      <w:r w:rsidR="00297CFB">
        <w:t>afin d’</w:t>
      </w:r>
      <w:r w:rsidRPr="0008467B">
        <w:t>empêcher la torsion du dôme, surtout au droit de la flèche.</w:t>
      </w:r>
    </w:p>
    <w:p w14:paraId="04F983E1" w14:textId="773B25AD" w:rsidR="00C5602D" w:rsidRDefault="00B627B2" w:rsidP="00B627B2">
      <w:pPr>
        <w:pStyle w:val="Listepuces"/>
        <w:numPr>
          <w:ilvl w:val="0"/>
          <w:numId w:val="0"/>
        </w:numPr>
        <w:tabs>
          <w:tab w:val="clear" w:pos="851"/>
        </w:tabs>
      </w:pPr>
      <w:r w:rsidRPr="0008467B">
        <w:t xml:space="preserve"> Achevés en mai 1899, ces ouvrages furent visités en mars par l’inspecteur</w:t>
      </w:r>
      <w:r>
        <w:t xml:space="preserve"> des Bâtiments Civils</w:t>
      </w:r>
      <w:r w:rsidR="00297CFB">
        <w:t>, lequel</w:t>
      </w:r>
      <w:r w:rsidRPr="0008467B">
        <w:t xml:space="preserve"> regretta</w:t>
      </w:r>
      <w:r w:rsidR="00D83A43">
        <w:t xml:space="preserve"> </w:t>
      </w:r>
      <w:r w:rsidRPr="0008467B">
        <w:t>l’absence d’économie du chantier</w:t>
      </w:r>
      <w:r>
        <w:t xml:space="preserve"> : </w:t>
      </w:r>
      <w:r w:rsidRPr="0008467B">
        <w:t xml:space="preserve">les pièces endommagées furent </w:t>
      </w:r>
      <w:r w:rsidR="00C5602D">
        <w:t xml:space="preserve">en </w:t>
      </w:r>
      <w:r w:rsidR="00C5602D">
        <w:lastRenderedPageBreak/>
        <w:t xml:space="preserve">effet </w:t>
      </w:r>
      <w:r w:rsidRPr="0008467B">
        <w:t>remplacées systématiquement par du chêne au lieu du sapin</w:t>
      </w:r>
      <w:r>
        <w:rPr>
          <w:rStyle w:val="Appelnotedebasdep"/>
        </w:rPr>
        <w:footnoteReference w:id="426"/>
      </w:r>
      <w:r w:rsidRPr="0008467B">
        <w:t>.</w:t>
      </w:r>
      <w:r w:rsidR="00C5602D">
        <w:t xml:space="preserve"> </w:t>
      </w:r>
      <w:r w:rsidRPr="0008467B">
        <w:t xml:space="preserve">Lambert justifia sa position dans le devis prévisionnel des ouvrages de 1899, établi le même mois. Il insista sur les difficultés rencontrées au </w:t>
      </w:r>
      <w:r>
        <w:t xml:space="preserve">niveau </w:t>
      </w:r>
      <w:r w:rsidRPr="0008467B">
        <w:t xml:space="preserve">du balcon qui avaient ralenti considérablement les travaux et accru la dépense. Il envisagea l’association du sapin et du chêne dans le remplacement des membrons et le remploi des voliges en sapin </w:t>
      </w:r>
      <w:r>
        <w:t>pour</w:t>
      </w:r>
      <w:r w:rsidRPr="0008467B">
        <w:t xml:space="preserve"> la pose des ardoises avec crochets. </w:t>
      </w:r>
    </w:p>
    <w:p w14:paraId="37E61B80" w14:textId="77777777" w:rsidR="00C5602D" w:rsidRDefault="00C5602D" w:rsidP="00B627B2">
      <w:pPr>
        <w:pStyle w:val="Listepuces"/>
        <w:numPr>
          <w:ilvl w:val="0"/>
          <w:numId w:val="0"/>
        </w:numPr>
        <w:tabs>
          <w:tab w:val="clear" w:pos="851"/>
        </w:tabs>
      </w:pPr>
    </w:p>
    <w:p w14:paraId="4D2DA060" w14:textId="766F6091" w:rsidR="00B627B2" w:rsidRDefault="00B627B2" w:rsidP="00B627B2">
      <w:pPr>
        <w:pStyle w:val="Listepuces"/>
        <w:numPr>
          <w:ilvl w:val="0"/>
          <w:numId w:val="0"/>
        </w:numPr>
        <w:tabs>
          <w:tab w:val="clear" w:pos="851"/>
        </w:tabs>
      </w:pPr>
      <w:r w:rsidRPr="0008467B">
        <w:t xml:space="preserve">La restauration de la charpente du dôme fut étendue aux vis d’accès intérieures dont les montants </w:t>
      </w:r>
      <w:r>
        <w:t>fur</w:t>
      </w:r>
      <w:r w:rsidRPr="0008467B">
        <w:t>ent</w:t>
      </w:r>
      <w:r>
        <w:t xml:space="preserve"> </w:t>
      </w:r>
      <w:r w:rsidR="00C5602D">
        <w:t>r</w:t>
      </w:r>
      <w:r>
        <w:t>établis</w:t>
      </w:r>
      <w:r w:rsidRPr="0008467B">
        <w:t xml:space="preserve"> en chêne neuf et les marches en sapin. La porte d’accès au balcon</w:t>
      </w:r>
      <w:r>
        <w:t xml:space="preserve"> devait être </w:t>
      </w:r>
      <w:r w:rsidR="00C5602D">
        <w:t xml:space="preserve">également </w:t>
      </w:r>
      <w:r w:rsidRPr="0008467B">
        <w:t xml:space="preserve">restaurée. </w:t>
      </w:r>
      <w:r>
        <w:t>L</w:t>
      </w:r>
      <w:r w:rsidRPr="0008467B">
        <w:t xml:space="preserve">es ouvrages débutèrent </w:t>
      </w:r>
      <w:r w:rsidR="00C5602D" w:rsidRPr="0008467B">
        <w:t xml:space="preserve">en août 1899 </w:t>
      </w:r>
      <w:r w:rsidRPr="0008467B">
        <w:t>après approbation des devis des artisans remis en juin.</w:t>
      </w:r>
    </w:p>
    <w:p w14:paraId="679ACE25" w14:textId="77777777" w:rsidR="00B627B2" w:rsidRPr="0008467B" w:rsidRDefault="00B627B2" w:rsidP="00B627B2">
      <w:pPr>
        <w:pStyle w:val="Listepuces"/>
        <w:numPr>
          <w:ilvl w:val="0"/>
          <w:numId w:val="0"/>
        </w:numPr>
        <w:tabs>
          <w:tab w:val="clear" w:pos="851"/>
        </w:tabs>
      </w:pPr>
    </w:p>
    <w:p w14:paraId="0CD54153" w14:textId="77777777" w:rsidR="00C5602D" w:rsidRDefault="00B627B2" w:rsidP="00B627B2">
      <w:pPr>
        <w:pStyle w:val="Listepuces"/>
        <w:numPr>
          <w:ilvl w:val="0"/>
          <w:numId w:val="0"/>
        </w:numPr>
        <w:tabs>
          <w:tab w:val="clear" w:pos="851"/>
        </w:tabs>
      </w:pPr>
      <w:r w:rsidRPr="0008467B">
        <w:t>Ils n’étaient toujours pas terminés à l’aube du nouveau siècle, d’autant qu’ils avaient subi une nouvelle tempête au début de l’hiver. Seule une face du dôme fu</w:t>
      </w:r>
      <w:r>
        <w:t>t</w:t>
      </w:r>
      <w:r w:rsidRPr="0008467B">
        <w:t xml:space="preserve"> réalisée. Lambert lança en 1900 la restauration des </w:t>
      </w:r>
      <w:r w:rsidR="00C5602D">
        <w:t>trois</w:t>
      </w:r>
      <w:r w:rsidRPr="0008467B">
        <w:t xml:space="preserve"> dernières</w:t>
      </w:r>
      <w:r w:rsidR="00C5602D">
        <w:t>,</w:t>
      </w:r>
      <w:r w:rsidRPr="0008467B">
        <w:t xml:space="preserve"> entamée</w:t>
      </w:r>
      <w:r w:rsidR="00C5602D">
        <w:t>s</w:t>
      </w:r>
      <w:r w:rsidRPr="0008467B">
        <w:t xml:space="preserve"> en août comme précédemment. </w:t>
      </w:r>
    </w:p>
    <w:p w14:paraId="30534444" w14:textId="77777777" w:rsidR="00C5602D" w:rsidRDefault="00C5602D" w:rsidP="00B627B2">
      <w:pPr>
        <w:pStyle w:val="Listepuces"/>
        <w:numPr>
          <w:ilvl w:val="0"/>
          <w:numId w:val="0"/>
        </w:numPr>
        <w:tabs>
          <w:tab w:val="clear" w:pos="851"/>
        </w:tabs>
      </w:pPr>
    </w:p>
    <w:p w14:paraId="04BEAA1A" w14:textId="77777777" w:rsidR="00C5602D" w:rsidRDefault="00B627B2" w:rsidP="00B627B2">
      <w:pPr>
        <w:pStyle w:val="Listepuces"/>
        <w:numPr>
          <w:ilvl w:val="0"/>
          <w:numId w:val="0"/>
        </w:numPr>
        <w:tabs>
          <w:tab w:val="clear" w:pos="851"/>
        </w:tabs>
      </w:pPr>
      <w:r w:rsidRPr="0008467B">
        <w:t xml:space="preserve">1901 vit l’exécution de la couverture du chœur suivant la même procédure. </w:t>
      </w:r>
    </w:p>
    <w:p w14:paraId="3B898F8F" w14:textId="77777777" w:rsidR="00C5602D" w:rsidRDefault="00C5602D" w:rsidP="00B627B2">
      <w:pPr>
        <w:pStyle w:val="Listepuces"/>
        <w:numPr>
          <w:ilvl w:val="0"/>
          <w:numId w:val="0"/>
        </w:numPr>
        <w:tabs>
          <w:tab w:val="clear" w:pos="851"/>
        </w:tabs>
      </w:pPr>
    </w:p>
    <w:p w14:paraId="6A6E5824" w14:textId="324D8294" w:rsidR="00B627B2" w:rsidRDefault="00B627B2" w:rsidP="00B627B2">
      <w:pPr>
        <w:pStyle w:val="Listepuces"/>
        <w:numPr>
          <w:ilvl w:val="0"/>
          <w:numId w:val="0"/>
        </w:numPr>
        <w:tabs>
          <w:tab w:val="clear" w:pos="851"/>
        </w:tabs>
      </w:pPr>
      <w:r w:rsidRPr="0008467B">
        <w:t>Les parties hautes achevées, Lambert put lancer en 1902 les couvertures des bas-côtés alors en très mauvais état. Cette année vit la réalisation du côté de la rue de Satory</w:t>
      </w:r>
      <w:r w:rsidRPr="0030402F">
        <w:t xml:space="preserve"> </w:t>
      </w:r>
      <w:r w:rsidRPr="0008467B">
        <w:t xml:space="preserve">à compter d’octobre, après approbation des soumissions de Quentin et </w:t>
      </w:r>
      <w:r w:rsidR="00C5602D">
        <w:t xml:space="preserve">de </w:t>
      </w:r>
      <w:r w:rsidRPr="0008467B">
        <w:t>Pacaud remises en septembre, et 1903</w:t>
      </w:r>
      <w:r w:rsidR="00C5602D">
        <w:t>,</w:t>
      </w:r>
      <w:r w:rsidRPr="0008467B">
        <w:t xml:space="preserve"> celui de la rue S</w:t>
      </w:r>
      <w:r>
        <w:t>ain</w:t>
      </w:r>
      <w:r w:rsidRPr="0008467B">
        <w:t>t-Honoré</w:t>
      </w:r>
      <w:r w:rsidRPr="0008467B">
        <w:rPr>
          <w:vertAlign w:val="superscript"/>
        </w:rPr>
        <w:t xml:space="preserve"> </w:t>
      </w:r>
      <w:r w:rsidRPr="0008467B">
        <w:t>à compter de juin</w:t>
      </w:r>
      <w:r>
        <w:rPr>
          <w:rStyle w:val="Appelnotedebasdep"/>
        </w:rPr>
        <w:footnoteReference w:id="427"/>
      </w:r>
      <w:r w:rsidRPr="0008467B">
        <w:t>.</w:t>
      </w:r>
    </w:p>
    <w:p w14:paraId="7D84473B" w14:textId="77777777" w:rsidR="00B627B2" w:rsidRPr="0008467B" w:rsidRDefault="00B627B2" w:rsidP="00B627B2">
      <w:pPr>
        <w:pStyle w:val="Listepuces"/>
        <w:numPr>
          <w:ilvl w:val="0"/>
          <w:numId w:val="0"/>
        </w:numPr>
        <w:tabs>
          <w:tab w:val="clear" w:pos="851"/>
        </w:tabs>
      </w:pPr>
    </w:p>
    <w:p w14:paraId="2638520B" w14:textId="6A1326A8" w:rsidR="00B627B2" w:rsidRDefault="00C5602D" w:rsidP="00B627B2">
      <w:pPr>
        <w:pStyle w:val="Listepuces"/>
        <w:numPr>
          <w:ilvl w:val="0"/>
          <w:numId w:val="0"/>
        </w:numPr>
        <w:tabs>
          <w:tab w:val="clear" w:pos="851"/>
        </w:tabs>
      </w:pPr>
      <w:r>
        <w:t xml:space="preserve">En 1904, </w:t>
      </w:r>
      <w:r w:rsidR="00B627B2" w:rsidRPr="0008467B">
        <w:t xml:space="preserve">Lambert tenta de poursuivre la restauration des bas-côtés autour du chevet </w:t>
      </w:r>
      <w:r>
        <w:t>e</w:t>
      </w:r>
      <w:r w:rsidR="00B627B2" w:rsidRPr="0008467B">
        <w:t xml:space="preserve">n commençant par la partie </w:t>
      </w:r>
      <w:r>
        <w:t xml:space="preserve">du </w:t>
      </w:r>
      <w:r w:rsidR="00B627B2" w:rsidRPr="0008467B">
        <w:t>côté</w:t>
      </w:r>
      <w:r>
        <w:t xml:space="preserve"> de la rue</w:t>
      </w:r>
      <w:r w:rsidR="00B627B2" w:rsidRPr="0008467B">
        <w:t xml:space="preserve"> S</w:t>
      </w:r>
      <w:r w:rsidR="00B627B2">
        <w:t>ain</w:t>
      </w:r>
      <w:r w:rsidR="00B627B2" w:rsidRPr="0008467B">
        <w:t xml:space="preserve">t-Honoré. </w:t>
      </w:r>
      <w:r>
        <w:t>Établi</w:t>
      </w:r>
      <w:r w:rsidR="00B627B2" w:rsidRPr="0008467B">
        <w:t xml:space="preserve"> en février, son devis d’ouvrages pour l’année traina jusqu’en octobre</w:t>
      </w:r>
      <w:r>
        <w:t xml:space="preserve"> pour son approbation</w:t>
      </w:r>
      <w:r w:rsidR="00B627B2" w:rsidRPr="0008467B">
        <w:t>. Seule la restauration de la façade et du clocher de ce côté-ci fut a</w:t>
      </w:r>
      <w:r>
        <w:t>ccept</w:t>
      </w:r>
      <w:r w:rsidR="00B627B2" w:rsidRPr="0008467B">
        <w:t xml:space="preserve">ée. En décembre, l’architecte reçut </w:t>
      </w:r>
      <w:r w:rsidRPr="0008467B">
        <w:t xml:space="preserve">du ministre </w:t>
      </w:r>
      <w:r>
        <w:t>Combes la</w:t>
      </w:r>
      <w:r w:rsidR="00B627B2" w:rsidRPr="0008467B">
        <w:t xml:space="preserve"> consigne de ne procéder à l’avenir que par réparation pour les couvertures restantes, la nécessité d’une réfection générale n’étant pas démontrée. Comme pour les façades, </w:t>
      </w:r>
      <w:r>
        <w:t>l’architecte</w:t>
      </w:r>
      <w:r w:rsidR="00B627B2" w:rsidRPr="0008467B">
        <w:t xml:space="preserve"> se vit confronté, à l’approche de la loi de 1905, au désengagement progressif de l’</w:t>
      </w:r>
      <w:r>
        <w:t>É</w:t>
      </w:r>
      <w:r w:rsidR="00B627B2" w:rsidRPr="0008467B">
        <w:t>tat</w:t>
      </w:r>
      <w:r w:rsidR="00B627B2">
        <w:rPr>
          <w:rStyle w:val="Appelnotedebasdep"/>
        </w:rPr>
        <w:footnoteReference w:id="428"/>
      </w:r>
      <w:r w:rsidR="00B627B2" w:rsidRPr="0008467B">
        <w:t>.</w:t>
      </w:r>
    </w:p>
    <w:p w14:paraId="59B0383A" w14:textId="5DD6E078" w:rsidR="00B627B2" w:rsidRDefault="00B627B2" w:rsidP="00B627B2">
      <w:pPr>
        <w:pStyle w:val="Listepuces"/>
        <w:numPr>
          <w:ilvl w:val="0"/>
          <w:numId w:val="0"/>
        </w:numPr>
        <w:tabs>
          <w:tab w:val="clear" w:pos="851"/>
        </w:tabs>
      </w:pPr>
      <w:r w:rsidRPr="0008467B">
        <w:lastRenderedPageBreak/>
        <w:t xml:space="preserve">La restauration des couvertures mobilisa en effet les rares crédits affectés de 1897 à 1903. Tout autre ouvrage fut écarté systématiquement. Les couvertures demeurèrent prioritaires tant que le ministre le souhaita. Lambert avait bien tenté de procéder par économie à partir de 1899, conformément aux souhaits de sa hiérarchie, mais l’anticléricalisme croissant l’empêcha de mener à son terme la restauration des couvertures. </w:t>
      </w:r>
      <w:r>
        <w:t>Lancée</w:t>
      </w:r>
      <w:r w:rsidRPr="0008467B">
        <w:t xml:space="preserve"> en 189</w:t>
      </w:r>
      <w:r>
        <w:t>0</w:t>
      </w:r>
      <w:r w:rsidRPr="0008467B">
        <w:t xml:space="preserve">, elle avait nécessité près de </w:t>
      </w:r>
      <w:r w:rsidR="00A63AFD">
        <w:t>treize</w:t>
      </w:r>
      <w:r w:rsidRPr="0008467B">
        <w:t xml:space="preserve"> années, soit le </w:t>
      </w:r>
      <w:r>
        <w:t>triple</w:t>
      </w:r>
      <w:r w:rsidRPr="0008467B">
        <w:t xml:space="preserve"> de la campagne du milieu du siècle (184</w:t>
      </w:r>
      <w:r>
        <w:t>5</w:t>
      </w:r>
      <w:r w:rsidRPr="0008467B">
        <w:t>-184</w:t>
      </w:r>
      <w:r>
        <w:t>9</w:t>
      </w:r>
      <w:r w:rsidRPr="0008467B">
        <w:t>) !</w:t>
      </w:r>
    </w:p>
    <w:p w14:paraId="34EF32AE" w14:textId="77777777" w:rsidR="00B627B2" w:rsidRPr="0008467B" w:rsidRDefault="00B627B2" w:rsidP="00B627B2">
      <w:pPr>
        <w:pStyle w:val="Listepuces"/>
        <w:numPr>
          <w:ilvl w:val="0"/>
          <w:numId w:val="0"/>
        </w:numPr>
        <w:tabs>
          <w:tab w:val="clear" w:pos="851"/>
        </w:tabs>
      </w:pPr>
    </w:p>
    <w:p w14:paraId="5869E6CE" w14:textId="50FA0BA2" w:rsidR="00B627B2" w:rsidRDefault="00B627B2" w:rsidP="00B627B2">
      <w:pPr>
        <w:pStyle w:val="Listepuces"/>
        <w:numPr>
          <w:ilvl w:val="0"/>
          <w:numId w:val="0"/>
        </w:numPr>
        <w:tabs>
          <w:tab w:val="clear" w:pos="851"/>
        </w:tabs>
      </w:pPr>
      <w:r w:rsidRPr="0008467B">
        <w:t>L’</w:t>
      </w:r>
      <w:r w:rsidR="00A63AFD">
        <w:t>É</w:t>
      </w:r>
      <w:r w:rsidRPr="0008467B">
        <w:t>tat était d’autant plus déterminé à cesser les gros travaux de restauration de la cathédrale de Versailles qu’il avait dressé le compte des sommes investies de 1894 à 1903. Elle lui avait coûté ainsi 214 713,39 fr</w:t>
      </w:r>
      <w:r w:rsidR="00A63AFD">
        <w:t>anc</w:t>
      </w:r>
      <w:r w:rsidRPr="0008467B">
        <w:t xml:space="preserve">s dont 185 571,99 </w:t>
      </w:r>
      <w:r>
        <w:t>fr</w:t>
      </w:r>
      <w:r w:rsidR="00A63AFD">
        <w:t>anc</w:t>
      </w:r>
      <w:r>
        <w:t>s p</w:t>
      </w:r>
      <w:r w:rsidRPr="0008467B">
        <w:t>our les réparations et 29 195,40</w:t>
      </w:r>
      <w:r>
        <w:t xml:space="preserve"> fr</w:t>
      </w:r>
      <w:r w:rsidR="00A63AFD">
        <w:t>anc</w:t>
      </w:r>
      <w:r>
        <w:t>s</w:t>
      </w:r>
      <w:r w:rsidRPr="0008467B">
        <w:t xml:space="preserve"> pour l’entretien. Le</w:t>
      </w:r>
      <w:r w:rsidR="00DC7687">
        <w:t xml:space="preserve"> premier ministre et</w:t>
      </w:r>
      <w:r w:rsidRPr="0008467B">
        <w:t xml:space="preserve"> ministre des Cultes</w:t>
      </w:r>
      <w:r w:rsidR="000900B7">
        <w:t xml:space="preserve">, Émile </w:t>
      </w:r>
      <w:r w:rsidR="00DC7687">
        <w:t xml:space="preserve">Combes </w:t>
      </w:r>
      <w:r w:rsidRPr="0008467B">
        <w:t>considéra</w:t>
      </w:r>
      <w:r w:rsidR="00DC7687">
        <w:t>,</w:t>
      </w:r>
      <w:r w:rsidRPr="0008467B">
        <w:t xml:space="preserve"> par conséquent</w:t>
      </w:r>
      <w:r w:rsidR="00DC7687">
        <w:t>,</w:t>
      </w:r>
      <w:r w:rsidRPr="0008467B">
        <w:t xml:space="preserve"> en 1904 que « le monument n’exige[ait] plus qu’un entretien annuel (…) »</w:t>
      </w:r>
      <w:r>
        <w:rPr>
          <w:rStyle w:val="Appelnotedebasdep"/>
        </w:rPr>
        <w:footnoteReference w:id="429"/>
      </w:r>
      <w:r w:rsidRPr="0008467B">
        <w:t xml:space="preserve">. </w:t>
      </w:r>
      <w:r>
        <w:t>Mais la promesse</w:t>
      </w:r>
      <w:r w:rsidR="000900B7">
        <w:t>, hélas,</w:t>
      </w:r>
      <w:r>
        <w:t xml:space="preserve"> ne sera pas tenue pendant </w:t>
      </w:r>
      <w:r w:rsidRPr="0008467B">
        <w:t xml:space="preserve">une </w:t>
      </w:r>
      <w:r>
        <w:t xml:space="preserve">bonne </w:t>
      </w:r>
      <w:r w:rsidRPr="0008467B">
        <w:t>partie du siècle</w:t>
      </w:r>
      <w:r>
        <w:t>.</w:t>
      </w:r>
    </w:p>
    <w:p w14:paraId="0AB60D75" w14:textId="052EF762" w:rsidR="0033283D" w:rsidRDefault="0033283D" w:rsidP="00B627B2">
      <w:pPr>
        <w:pStyle w:val="Listepuces"/>
        <w:numPr>
          <w:ilvl w:val="0"/>
          <w:numId w:val="0"/>
        </w:numPr>
        <w:tabs>
          <w:tab w:val="clear" w:pos="851"/>
        </w:tabs>
      </w:pPr>
    </w:p>
    <w:p w14:paraId="09A27174" w14:textId="10280833" w:rsidR="0033283D" w:rsidRPr="004E1681" w:rsidRDefault="0033283D" w:rsidP="0033283D">
      <w:pPr>
        <w:pStyle w:val="Listepuces"/>
        <w:numPr>
          <w:ilvl w:val="0"/>
          <w:numId w:val="0"/>
        </w:numPr>
        <w:tabs>
          <w:tab w:val="clear" w:pos="851"/>
        </w:tabs>
        <w:ind w:left="360" w:hanging="360"/>
        <w:rPr>
          <w:b/>
          <w:bCs/>
          <w:u w:val="single"/>
        </w:rPr>
      </w:pPr>
      <w:r w:rsidRPr="004E1681">
        <w:rPr>
          <w:b/>
          <w:bCs/>
          <w:u w:val="single"/>
        </w:rPr>
        <w:t>3) Les intérieurs</w:t>
      </w:r>
    </w:p>
    <w:p w14:paraId="6ACF47F1" w14:textId="77777777" w:rsidR="00724360" w:rsidRPr="004E1681" w:rsidRDefault="00724360" w:rsidP="0033283D">
      <w:pPr>
        <w:pStyle w:val="Listepuces"/>
        <w:numPr>
          <w:ilvl w:val="0"/>
          <w:numId w:val="0"/>
        </w:numPr>
        <w:tabs>
          <w:tab w:val="clear" w:pos="851"/>
        </w:tabs>
        <w:ind w:left="360" w:hanging="360"/>
        <w:rPr>
          <w:b/>
          <w:bCs/>
          <w:sz w:val="16"/>
          <w:szCs w:val="16"/>
          <w:u w:val="single"/>
        </w:rPr>
      </w:pPr>
    </w:p>
    <w:p w14:paraId="37E72311" w14:textId="77777777" w:rsidR="0033283D" w:rsidRPr="004E1681" w:rsidRDefault="0033283D" w:rsidP="0033283D">
      <w:pPr>
        <w:pStyle w:val="Listepuces"/>
        <w:numPr>
          <w:ilvl w:val="0"/>
          <w:numId w:val="0"/>
        </w:numPr>
        <w:tabs>
          <w:tab w:val="clear" w:pos="851"/>
        </w:tabs>
        <w:ind w:left="360" w:hanging="360"/>
        <w:rPr>
          <w:b/>
          <w:bCs/>
          <w:u w:val="single"/>
        </w:rPr>
      </w:pPr>
      <w:r w:rsidRPr="004E1681">
        <w:rPr>
          <w:b/>
          <w:bCs/>
          <w:u w:val="single"/>
        </w:rPr>
        <w:t xml:space="preserve">a) Restauration et entretien au </w:t>
      </w:r>
      <w:proofErr w:type="spellStart"/>
      <w:r w:rsidRPr="004E1681">
        <w:rPr>
          <w:b/>
          <w:bCs/>
          <w:smallCaps/>
          <w:u w:val="single"/>
        </w:rPr>
        <w:t>xix</w:t>
      </w:r>
      <w:r w:rsidRPr="00086FFB">
        <w:rPr>
          <w:b/>
          <w:bCs/>
          <w:sz w:val="18"/>
          <w:szCs w:val="18"/>
          <w:u w:val="single"/>
          <w:vertAlign w:val="superscript"/>
        </w:rPr>
        <w:t>e</w:t>
      </w:r>
      <w:proofErr w:type="spellEnd"/>
      <w:r w:rsidRPr="004E1681">
        <w:rPr>
          <w:b/>
          <w:bCs/>
          <w:u w:val="single"/>
        </w:rPr>
        <w:t xml:space="preserve"> siècle</w:t>
      </w:r>
    </w:p>
    <w:p w14:paraId="4E2E6940" w14:textId="77777777" w:rsidR="004E1681" w:rsidRPr="004E1681" w:rsidRDefault="004E1681" w:rsidP="0033283D">
      <w:pPr>
        <w:pStyle w:val="Listepuces"/>
        <w:numPr>
          <w:ilvl w:val="0"/>
          <w:numId w:val="0"/>
        </w:numPr>
        <w:tabs>
          <w:tab w:val="clear" w:pos="851"/>
        </w:tabs>
        <w:rPr>
          <w:sz w:val="16"/>
          <w:szCs w:val="16"/>
        </w:rPr>
      </w:pPr>
    </w:p>
    <w:p w14:paraId="3939184C" w14:textId="5F63A9C8" w:rsidR="0033283D" w:rsidRDefault="0033283D" w:rsidP="0033283D">
      <w:pPr>
        <w:pStyle w:val="Listepuces"/>
        <w:numPr>
          <w:ilvl w:val="0"/>
          <w:numId w:val="0"/>
        </w:numPr>
        <w:tabs>
          <w:tab w:val="clear" w:pos="851"/>
        </w:tabs>
      </w:pPr>
      <w:r w:rsidRPr="0008467B">
        <w:t xml:space="preserve">La restauration intérieure absorba l’essentiel des crédits affectés </w:t>
      </w:r>
      <w:r>
        <w:t>à</w:t>
      </w:r>
      <w:r w:rsidRPr="0008467B">
        <w:t xml:space="preserve"> la cathédrale au </w:t>
      </w:r>
      <w:proofErr w:type="spellStart"/>
      <w:r w:rsidRPr="0008467B">
        <w:rPr>
          <w:smallCaps/>
        </w:rPr>
        <w:t>xix</w:t>
      </w:r>
      <w:r w:rsidRPr="005A77AB">
        <w:rPr>
          <w:sz w:val="18"/>
          <w:szCs w:val="18"/>
        </w:rPr>
        <w:t>e</w:t>
      </w:r>
      <w:proofErr w:type="spellEnd"/>
      <w:r w:rsidRPr="0008467B">
        <w:t xml:space="preserve"> siècle. Suivant les goûts du moment, des parties res</w:t>
      </w:r>
      <w:r w:rsidR="00B71C79">
        <w:t>taurées</w:t>
      </w:r>
      <w:r w:rsidRPr="0008467B">
        <w:t xml:space="preserve"> sous le Consulat et l’Empire se virent refaites à </w:t>
      </w:r>
      <w:r w:rsidR="000900B7">
        <w:t>nouveau</w:t>
      </w:r>
      <w:r w:rsidRPr="0008467B">
        <w:t xml:space="preserve"> au milieu ou à la fin du siècle</w:t>
      </w:r>
      <w:r w:rsidR="00B71C79">
        <w:t xml:space="preserve">, tel le </w:t>
      </w:r>
      <w:r w:rsidRPr="0008467B">
        <w:t xml:space="preserve">chœur </w:t>
      </w:r>
      <w:r w:rsidR="00B71C79">
        <w:t>ou</w:t>
      </w:r>
      <w:r w:rsidRPr="0008467B">
        <w:t xml:space="preserve"> </w:t>
      </w:r>
      <w:r w:rsidR="00B71C79">
        <w:t>l</w:t>
      </w:r>
      <w:r w:rsidRPr="0008467B">
        <w:t xml:space="preserve">es chapelles latérales. </w:t>
      </w:r>
    </w:p>
    <w:p w14:paraId="012DB439" w14:textId="77777777" w:rsidR="00724360" w:rsidRPr="0008467B" w:rsidRDefault="00724360" w:rsidP="0033283D">
      <w:pPr>
        <w:pStyle w:val="Listepuces"/>
        <w:numPr>
          <w:ilvl w:val="0"/>
          <w:numId w:val="0"/>
        </w:numPr>
        <w:tabs>
          <w:tab w:val="clear" w:pos="851"/>
        </w:tabs>
      </w:pPr>
    </w:p>
    <w:p w14:paraId="5E65DC45" w14:textId="4AB065C9" w:rsidR="0033283D" w:rsidRDefault="00B71C79" w:rsidP="0033283D">
      <w:pPr>
        <w:pStyle w:val="Listepuces"/>
        <w:numPr>
          <w:ilvl w:val="0"/>
          <w:numId w:val="0"/>
        </w:numPr>
        <w:tabs>
          <w:tab w:val="clear" w:pos="851"/>
        </w:tabs>
      </w:pPr>
      <w:r>
        <w:t>Parallèle</w:t>
      </w:r>
      <w:r w:rsidRPr="0008467B">
        <w:t xml:space="preserve">ment </w:t>
      </w:r>
      <w:r>
        <w:t>à</w:t>
      </w:r>
      <w:r w:rsidRPr="0008467B">
        <w:t xml:space="preserve"> la restauration de chacune des parties</w:t>
      </w:r>
      <w:r>
        <w:t>,</w:t>
      </w:r>
      <w:r w:rsidRPr="0008467B">
        <w:t xml:space="preserve"> </w:t>
      </w:r>
      <w:r>
        <w:t>l</w:t>
      </w:r>
      <w:r w:rsidR="0033283D" w:rsidRPr="0008467B">
        <w:t>’intérieur fit l’objet d’un entretien régulier tout au long du siècle</w:t>
      </w:r>
      <w:r w:rsidR="0033283D">
        <w:t>.</w:t>
      </w:r>
      <w:r w:rsidR="0033283D" w:rsidRPr="0008467B">
        <w:t xml:space="preserve"> </w:t>
      </w:r>
      <w:r w:rsidR="0033283D">
        <w:t>Il</w:t>
      </w:r>
      <w:r w:rsidR="0033283D" w:rsidRPr="0008467B">
        <w:t xml:space="preserve"> témoigne de l’intérêt profond de chacun (évêque, fabrique, fidèles) pour « leur » cathédrale et ce dès 1816</w:t>
      </w:r>
      <w:r w:rsidR="00724360">
        <w:rPr>
          <w:rStyle w:val="Appelnotedebasdep"/>
        </w:rPr>
        <w:footnoteReference w:id="430"/>
      </w:r>
      <w:r w:rsidR="0033283D" w:rsidRPr="0008467B">
        <w:t>.</w:t>
      </w:r>
    </w:p>
    <w:p w14:paraId="0D6B81D8" w14:textId="77777777" w:rsidR="00724360" w:rsidRPr="0008467B" w:rsidRDefault="00724360" w:rsidP="0033283D">
      <w:pPr>
        <w:pStyle w:val="Listepuces"/>
        <w:numPr>
          <w:ilvl w:val="0"/>
          <w:numId w:val="0"/>
        </w:numPr>
        <w:tabs>
          <w:tab w:val="clear" w:pos="851"/>
        </w:tabs>
      </w:pPr>
    </w:p>
    <w:p w14:paraId="04C039E8" w14:textId="61A94B64" w:rsidR="0033283D" w:rsidRDefault="0033283D" w:rsidP="0033283D">
      <w:pPr>
        <w:pStyle w:val="Listepuces"/>
        <w:numPr>
          <w:ilvl w:val="0"/>
          <w:numId w:val="0"/>
        </w:numPr>
        <w:tabs>
          <w:tab w:val="clear" w:pos="851"/>
        </w:tabs>
      </w:pPr>
      <w:r w:rsidRPr="0008467B">
        <w:t xml:space="preserve">En décembre 1847, </w:t>
      </w:r>
      <w:r w:rsidR="000900B7">
        <w:t xml:space="preserve">l’architecte diocésain </w:t>
      </w:r>
      <w:r w:rsidRPr="0008467B">
        <w:t>Blondel décrit une église noircie par les fumées des cierges et des cérémonies</w:t>
      </w:r>
      <w:r w:rsidR="000900B7">
        <w:t xml:space="preserve"> et</w:t>
      </w:r>
      <w:r w:rsidRPr="0008467B">
        <w:t xml:space="preserve"> dont l’état de saleté fut a</w:t>
      </w:r>
      <w:r w:rsidR="000900B7">
        <w:t xml:space="preserve">ccru </w:t>
      </w:r>
      <w:r w:rsidRPr="0008467B">
        <w:t xml:space="preserve">par les fuites des couvertures qui </w:t>
      </w:r>
      <w:r>
        <w:t>tachai</w:t>
      </w:r>
      <w:r w:rsidRPr="0008467B">
        <w:t xml:space="preserve">ent les voûtes de la nef et </w:t>
      </w:r>
      <w:r w:rsidR="000900B7">
        <w:t xml:space="preserve">celle </w:t>
      </w:r>
      <w:r w:rsidRPr="0008467B">
        <w:t xml:space="preserve">des chapelles. Outre le nettoyage de la pierre à la brosse et à la râpe, il recommanda </w:t>
      </w:r>
      <w:r>
        <w:t>l’</w:t>
      </w:r>
      <w:r w:rsidRPr="0008467B">
        <w:t xml:space="preserve">époussetage des boiseries et </w:t>
      </w:r>
      <w:r w:rsidR="000900B7">
        <w:t xml:space="preserve">des </w:t>
      </w:r>
      <w:r w:rsidRPr="0008467B">
        <w:t>dorures</w:t>
      </w:r>
      <w:r w:rsidR="000900B7">
        <w:t>, ainsi qu’</w:t>
      </w:r>
      <w:r w:rsidRPr="0008467B">
        <w:t xml:space="preserve">un lessivage </w:t>
      </w:r>
      <w:r w:rsidRPr="0008467B">
        <w:lastRenderedPageBreak/>
        <w:t>des marbres</w:t>
      </w:r>
      <w:r w:rsidR="000900B7">
        <w:t>, opération qu’i</w:t>
      </w:r>
      <w:r>
        <w:t>l c</w:t>
      </w:r>
      <w:r w:rsidRPr="0008467B">
        <w:t>hiffra à 9 113,62 fr</w:t>
      </w:r>
      <w:r w:rsidR="000900B7">
        <w:t>anc</w:t>
      </w:r>
      <w:r w:rsidRPr="0008467B">
        <w:t>s</w:t>
      </w:r>
      <w:r w:rsidR="000900B7">
        <w:rPr>
          <w:rStyle w:val="Appelnotedebasdep"/>
        </w:rPr>
        <w:footnoteReference w:id="431"/>
      </w:r>
      <w:r w:rsidRPr="0008467B">
        <w:t xml:space="preserve">. Ce nettoyage général fut approuvé par la fabrique, </w:t>
      </w:r>
      <w:r>
        <w:t>le 8 </w:t>
      </w:r>
      <w:r w:rsidRPr="0008467B">
        <w:t>septembre 1848</w:t>
      </w:r>
      <w:r w:rsidR="00724360">
        <w:rPr>
          <w:rStyle w:val="Appelnotedebasdep"/>
        </w:rPr>
        <w:footnoteReference w:id="432"/>
      </w:r>
      <w:r w:rsidRPr="0008467B">
        <w:t>.</w:t>
      </w:r>
    </w:p>
    <w:p w14:paraId="536AB830" w14:textId="77777777" w:rsidR="00724360" w:rsidRPr="0008467B" w:rsidRDefault="00724360" w:rsidP="0033283D">
      <w:pPr>
        <w:pStyle w:val="Listepuces"/>
        <w:numPr>
          <w:ilvl w:val="0"/>
          <w:numId w:val="0"/>
        </w:numPr>
        <w:tabs>
          <w:tab w:val="clear" w:pos="851"/>
        </w:tabs>
      </w:pPr>
    </w:p>
    <w:p w14:paraId="5D7A2FE7" w14:textId="52D7A222" w:rsidR="0033283D" w:rsidRDefault="0033283D" w:rsidP="0033283D">
      <w:pPr>
        <w:pStyle w:val="Listepuces"/>
        <w:numPr>
          <w:ilvl w:val="0"/>
          <w:numId w:val="0"/>
        </w:numPr>
        <w:tabs>
          <w:tab w:val="clear" w:pos="851"/>
        </w:tabs>
      </w:pPr>
      <w:r w:rsidRPr="0008467B">
        <w:t xml:space="preserve">L’opération fut renouvelée en 1855 à l’occasion du grattage du chœur. Un époussetage des cintres, moulures, corniches, ornements et boiseries intérieures </w:t>
      </w:r>
      <w:r w:rsidR="002B155B">
        <w:t>sera désormais</w:t>
      </w:r>
      <w:r w:rsidRPr="0008467B">
        <w:t xml:space="preserve"> organisé tous les </w:t>
      </w:r>
      <w:r w:rsidR="002B155B">
        <w:t>trois</w:t>
      </w:r>
      <w:r w:rsidRPr="0008467B">
        <w:t xml:space="preserve"> ans pour maintenir</w:t>
      </w:r>
      <w:r w:rsidR="002B155B">
        <w:t>,</w:t>
      </w:r>
      <w:r w:rsidRPr="0008467B">
        <w:t xml:space="preserve"> autant que possible</w:t>
      </w:r>
      <w:r w:rsidR="002B155B">
        <w:t>,</w:t>
      </w:r>
      <w:r w:rsidRPr="0008467B">
        <w:t xml:space="preserve"> l’aspect intérieur de la cathédrale suivant la tradition d’Ancien Régime. Le maçon Quentin obtint ainsi 300 fr</w:t>
      </w:r>
      <w:r w:rsidR="002B155B">
        <w:t>anc</w:t>
      </w:r>
      <w:r w:rsidRPr="0008467B">
        <w:t>s en septembre 1858. Il succédait à Pigeon qui avait touché</w:t>
      </w:r>
      <w:r w:rsidR="002B155B">
        <w:t>,</w:t>
      </w:r>
      <w:r w:rsidRPr="0008467B">
        <w:t xml:space="preserve"> en avril</w:t>
      </w:r>
      <w:r w:rsidR="002B155B">
        <w:t>,</w:t>
      </w:r>
      <w:r w:rsidRPr="0008467B">
        <w:t xml:space="preserve"> le solde des travaux de nettoyage de 1855. Il avait épousseté et brossé les parties en pierre tendre, lavé et poncé au grès et à l’eau les parties en pierre dure </w:t>
      </w:r>
      <w:r w:rsidR="002B155B">
        <w:t>et</w:t>
      </w:r>
      <w:r w:rsidRPr="0008467B">
        <w:t xml:space="preserve"> rétablit les joints abîmés</w:t>
      </w:r>
      <w:r w:rsidR="00724360">
        <w:rPr>
          <w:rStyle w:val="Appelnotedebasdep"/>
        </w:rPr>
        <w:footnoteReference w:id="433"/>
      </w:r>
      <w:r w:rsidRPr="0008467B">
        <w:t>.</w:t>
      </w:r>
    </w:p>
    <w:p w14:paraId="5C086F0F" w14:textId="77777777" w:rsidR="004E1681" w:rsidRDefault="004E1681" w:rsidP="0033283D">
      <w:pPr>
        <w:pStyle w:val="Listepuces"/>
        <w:numPr>
          <w:ilvl w:val="0"/>
          <w:numId w:val="0"/>
        </w:numPr>
        <w:tabs>
          <w:tab w:val="clear" w:pos="851"/>
        </w:tabs>
      </w:pPr>
    </w:p>
    <w:p w14:paraId="338C9AB8" w14:textId="2C5F509C" w:rsidR="0033283D" w:rsidRPr="0008467B" w:rsidRDefault="0033283D" w:rsidP="0033283D">
      <w:pPr>
        <w:pStyle w:val="Listepuces"/>
        <w:numPr>
          <w:ilvl w:val="0"/>
          <w:numId w:val="0"/>
        </w:numPr>
        <w:tabs>
          <w:tab w:val="clear" w:pos="851"/>
        </w:tabs>
      </w:pPr>
      <w:r w:rsidRPr="0008467B">
        <w:t>La restauration de la pierre intérieure se porta aussi sur le dallage dont Blondel constata en 1850 la médiocrité « à cause de la mauvaise qualité de la pierre » selon lui. Ce dallage n’avait pas été restauré</w:t>
      </w:r>
      <w:r w:rsidR="002B155B" w:rsidRPr="002B155B">
        <w:t xml:space="preserve"> </w:t>
      </w:r>
      <w:r w:rsidR="002B155B" w:rsidRPr="0008467B">
        <w:t xml:space="preserve">en </w:t>
      </w:r>
      <w:r w:rsidR="002B155B">
        <w:t>réalité</w:t>
      </w:r>
      <w:r w:rsidRPr="0008467B">
        <w:t xml:space="preserve"> depuis un siècle ! Lors de la soumission du projet de restauration en 1857, l’architecte nota l’absence de plusieurs dalles et de fortes « dépressions » devant la grille du chœur. Il proposa de re</w:t>
      </w:r>
      <w:r>
        <w:t>faire</w:t>
      </w:r>
      <w:r w:rsidRPr="0008467B">
        <w:t xml:space="preserve"> une partie du dallage en retaill</w:t>
      </w:r>
      <w:r>
        <w:t>ant</w:t>
      </w:r>
      <w:r w:rsidRPr="0008467B">
        <w:t xml:space="preserve"> les </w:t>
      </w:r>
      <w:r>
        <w:t>bonnes</w:t>
      </w:r>
      <w:r w:rsidRPr="0008467B">
        <w:t xml:space="preserve"> dalles et en rempla</w:t>
      </w:r>
      <w:r>
        <w:t>çant</w:t>
      </w:r>
      <w:r w:rsidRPr="0008467B">
        <w:t xml:space="preserve"> les mauvaises par d</w:t>
      </w:r>
      <w:r>
        <w:t>’autres en</w:t>
      </w:r>
      <w:r w:rsidRPr="0008467B">
        <w:t xml:space="preserve"> pierre de S</w:t>
      </w:r>
      <w:r>
        <w:t>ain</w:t>
      </w:r>
      <w:r w:rsidRPr="0008467B">
        <w:t>t-Nom</w:t>
      </w:r>
      <w:r w:rsidR="002B155B">
        <w:t>,</w:t>
      </w:r>
      <w:r w:rsidRPr="0008467B">
        <w:t xml:space="preserve"> plus durable. Ouvrages qui ne </w:t>
      </w:r>
      <w:r>
        <w:t>seron</w:t>
      </w:r>
      <w:r w:rsidRPr="0008467B">
        <w:t>t réalisés qu’en 1860</w:t>
      </w:r>
      <w:r w:rsidR="00724360">
        <w:rPr>
          <w:rStyle w:val="Appelnotedebasdep"/>
        </w:rPr>
        <w:footnoteReference w:id="434"/>
      </w:r>
      <w:r w:rsidRPr="0008467B">
        <w:t>.</w:t>
      </w:r>
    </w:p>
    <w:p w14:paraId="34184A9A" w14:textId="77777777" w:rsidR="0033283D" w:rsidRPr="0008467B" w:rsidRDefault="0033283D" w:rsidP="0033283D">
      <w:pPr>
        <w:pStyle w:val="Listepuces"/>
        <w:numPr>
          <w:ilvl w:val="0"/>
          <w:numId w:val="0"/>
        </w:numPr>
        <w:tabs>
          <w:tab w:val="clear" w:pos="851"/>
        </w:tabs>
      </w:pPr>
    </w:p>
    <w:p w14:paraId="5BDB4689" w14:textId="3316FE0A" w:rsidR="0033283D" w:rsidRPr="004E1681" w:rsidRDefault="0033283D" w:rsidP="0033283D">
      <w:pPr>
        <w:pStyle w:val="Listepuces"/>
        <w:numPr>
          <w:ilvl w:val="0"/>
          <w:numId w:val="0"/>
        </w:numPr>
        <w:tabs>
          <w:tab w:val="clear" w:pos="851"/>
        </w:tabs>
        <w:rPr>
          <w:b/>
          <w:bCs/>
          <w:u w:val="single"/>
        </w:rPr>
      </w:pPr>
      <w:r w:rsidRPr="004E1681">
        <w:rPr>
          <w:b/>
          <w:bCs/>
          <w:u w:val="single"/>
        </w:rPr>
        <w:t>b) Le chœur</w:t>
      </w:r>
    </w:p>
    <w:p w14:paraId="141C9D01" w14:textId="77777777" w:rsidR="00724360" w:rsidRPr="00724360" w:rsidRDefault="00724360" w:rsidP="0033283D">
      <w:pPr>
        <w:pStyle w:val="Listepuces"/>
        <w:numPr>
          <w:ilvl w:val="0"/>
          <w:numId w:val="0"/>
        </w:numPr>
        <w:tabs>
          <w:tab w:val="clear" w:pos="851"/>
        </w:tabs>
        <w:rPr>
          <w:sz w:val="16"/>
          <w:szCs w:val="16"/>
          <w:u w:val="single"/>
        </w:rPr>
      </w:pPr>
    </w:p>
    <w:p w14:paraId="062DD29C" w14:textId="77777777" w:rsidR="0033283D" w:rsidRPr="00724360" w:rsidRDefault="0033283D" w:rsidP="0033283D">
      <w:pPr>
        <w:pStyle w:val="Listepuces"/>
        <w:numPr>
          <w:ilvl w:val="0"/>
          <w:numId w:val="0"/>
        </w:numPr>
        <w:tabs>
          <w:tab w:val="clear" w:pos="851"/>
        </w:tabs>
        <w:ind w:left="360" w:hanging="360"/>
        <w:rPr>
          <w:b/>
          <w:bCs/>
          <w:i/>
        </w:rPr>
      </w:pPr>
      <w:r w:rsidRPr="00724360">
        <w:rPr>
          <w:b/>
          <w:bCs/>
          <w:i/>
        </w:rPr>
        <w:t xml:space="preserve">Le sanctuaire </w:t>
      </w:r>
    </w:p>
    <w:p w14:paraId="01456BDD" w14:textId="3CD7BBCD" w:rsidR="00724360" w:rsidRDefault="0033283D" w:rsidP="0033283D">
      <w:pPr>
        <w:pStyle w:val="Listepuces"/>
        <w:numPr>
          <w:ilvl w:val="0"/>
          <w:numId w:val="0"/>
        </w:numPr>
        <w:tabs>
          <w:tab w:val="clear" w:pos="851"/>
        </w:tabs>
      </w:pPr>
      <w:r w:rsidRPr="0008467B">
        <w:t>La réfection du chœur fut en</w:t>
      </w:r>
      <w:r w:rsidR="002B155B">
        <w:t>g</w:t>
      </w:r>
      <w:r w:rsidRPr="0008467B">
        <w:t>a</w:t>
      </w:r>
      <w:r w:rsidR="002B155B">
        <w:t>g</w:t>
      </w:r>
      <w:r w:rsidRPr="0008467B">
        <w:t>ée dès l’érection de l’église en cathédrale en 1802. Elle se porta</w:t>
      </w:r>
      <w:r w:rsidR="002B155B">
        <w:t>,</w:t>
      </w:r>
      <w:r w:rsidRPr="0008467B">
        <w:t xml:space="preserve"> prioritairement</w:t>
      </w:r>
      <w:r w:rsidR="002B155B">
        <w:t>,</w:t>
      </w:r>
      <w:r w:rsidRPr="0008467B">
        <w:t xml:space="preserve"> sur le rétablissement du sanctuaire et </w:t>
      </w:r>
      <w:r w:rsidR="002B155B">
        <w:t xml:space="preserve">de </w:t>
      </w:r>
      <w:r w:rsidRPr="0008467B">
        <w:t>son maître-autel dont les travaux furent achevés en 1803</w:t>
      </w:r>
      <w:r>
        <w:t xml:space="preserve"> (fig.77)</w:t>
      </w:r>
      <w:r w:rsidR="00A13883">
        <w:rPr>
          <w:rStyle w:val="Appelnotedebasdep"/>
        </w:rPr>
        <w:footnoteReference w:id="435"/>
      </w:r>
      <w:r w:rsidRPr="0008467B">
        <w:t xml:space="preserve">. L’architecte Leroy conçut les six belles marches en marbre rose du Languedoc. Le dallage en damier fut réalisé en marbre polychrome à partir des marbres récupérés en partie </w:t>
      </w:r>
      <w:r w:rsidR="002B155B">
        <w:t>a</w:t>
      </w:r>
      <w:r w:rsidRPr="0008467B">
        <w:t xml:space="preserve">u château. </w:t>
      </w:r>
    </w:p>
    <w:p w14:paraId="59723BC0" w14:textId="77777777" w:rsidR="00724360" w:rsidRDefault="00724360" w:rsidP="0033283D">
      <w:pPr>
        <w:pStyle w:val="Listepuces"/>
        <w:numPr>
          <w:ilvl w:val="0"/>
          <w:numId w:val="0"/>
        </w:numPr>
        <w:tabs>
          <w:tab w:val="clear" w:pos="851"/>
        </w:tabs>
      </w:pPr>
    </w:p>
    <w:p w14:paraId="15FFF7FB" w14:textId="78A99E99" w:rsidR="00724360" w:rsidRDefault="0033283D" w:rsidP="0033283D">
      <w:pPr>
        <w:pStyle w:val="Listepuces"/>
        <w:numPr>
          <w:ilvl w:val="0"/>
          <w:numId w:val="0"/>
        </w:numPr>
        <w:tabs>
          <w:tab w:val="clear" w:pos="851"/>
        </w:tabs>
      </w:pPr>
      <w:r w:rsidRPr="0008467B">
        <w:t>Le maître-autel du moment était encadré</w:t>
      </w:r>
      <w:r w:rsidR="002B155B" w:rsidRPr="002B155B">
        <w:t xml:space="preserve"> </w:t>
      </w:r>
      <w:r w:rsidR="002B155B" w:rsidRPr="0008467B">
        <w:t>alors</w:t>
      </w:r>
      <w:r w:rsidRPr="0008467B">
        <w:t xml:space="preserve">, dans les arcades latérales, par deux balustrades de pierre de liais. Il nous est connu par une description du </w:t>
      </w:r>
      <w:r w:rsidRPr="0008467B">
        <w:rPr>
          <w:i/>
        </w:rPr>
        <w:t>Cicérone de Versailles</w:t>
      </w:r>
      <w:r w:rsidRPr="0008467B">
        <w:t xml:space="preserve"> en 1804 et </w:t>
      </w:r>
      <w:r w:rsidRPr="0008467B">
        <w:lastRenderedPageBreak/>
        <w:t xml:space="preserve">figure sur le projet de grille établi par l’architecte </w:t>
      </w:r>
      <w:proofErr w:type="spellStart"/>
      <w:r w:rsidRPr="0008467B">
        <w:t>Mariéval</w:t>
      </w:r>
      <w:proofErr w:type="spellEnd"/>
      <w:r w:rsidRPr="0008467B">
        <w:t xml:space="preserve"> en 1817 (fig.</w:t>
      </w:r>
      <w:r>
        <w:t>76</w:t>
      </w:r>
      <w:r w:rsidRPr="0008467B">
        <w:t>). Il s’agissait « d’un autel en tombeau, d’un superbe marbre de Sicile, embrassé par deux socles en pilastres doriques de marbre blanc</w:t>
      </w:r>
      <w:r>
        <w:t>,</w:t>
      </w:r>
      <w:r w:rsidRPr="0008467B">
        <w:t xml:space="preserve"> et accompagné de cassolettes de </w:t>
      </w:r>
      <w:r w:rsidRPr="00785008">
        <w:rPr>
          <w:i/>
        </w:rPr>
        <w:t>porte-or</w:t>
      </w:r>
      <w:r>
        <w:t xml:space="preserve"> [portor]</w:t>
      </w:r>
      <w:r w:rsidRPr="0008467B">
        <w:t xml:space="preserve">, soutenues par deux colonnes tronquées de marbre blanc. Les couronnements [avaient] été soigneusement exécutés en bois peints en marbre et le </w:t>
      </w:r>
      <w:r w:rsidRPr="00785008">
        <w:rPr>
          <w:i/>
        </w:rPr>
        <w:t>tabernacle</w:t>
      </w:r>
      <w:r w:rsidRPr="0008467B">
        <w:t> en porphyre</w:t>
      </w:r>
      <w:r>
        <w:t> </w:t>
      </w:r>
      <w:r w:rsidRPr="0008467B">
        <w:t xml:space="preserve">». </w:t>
      </w:r>
    </w:p>
    <w:p w14:paraId="7FA0A188" w14:textId="77777777" w:rsidR="00724360" w:rsidRDefault="00724360" w:rsidP="0033283D">
      <w:pPr>
        <w:pStyle w:val="Listepuces"/>
        <w:numPr>
          <w:ilvl w:val="0"/>
          <w:numId w:val="0"/>
        </w:numPr>
        <w:tabs>
          <w:tab w:val="clear" w:pos="851"/>
        </w:tabs>
      </w:pPr>
    </w:p>
    <w:p w14:paraId="26F5602C" w14:textId="09788FD0" w:rsidR="0033283D" w:rsidRDefault="0033283D" w:rsidP="0033283D">
      <w:pPr>
        <w:pStyle w:val="Listepuces"/>
        <w:numPr>
          <w:ilvl w:val="0"/>
          <w:numId w:val="0"/>
        </w:numPr>
        <w:tabs>
          <w:tab w:val="clear" w:pos="851"/>
        </w:tabs>
      </w:pPr>
      <w:r w:rsidRPr="0008467B">
        <w:t>Ce dernier était « un massif carré percé en Arc de triomphe : la porte de cuivre doré ne le garnissant pas en entier, le pourtour [fut] rempli par des glaces qui rend[aient] doubles à la vue les caissons de la voussure. Au-dessus, s’</w:t>
      </w:r>
      <w:proofErr w:type="spellStart"/>
      <w:r w:rsidRPr="0008467B">
        <w:t>élev</w:t>
      </w:r>
      <w:proofErr w:type="spellEnd"/>
      <w:r w:rsidRPr="0008467B">
        <w:t xml:space="preserve">[ait] une petite rotonde de dix colonnes peintes en marbre blanc statuaire, reposant sur un stylobate en granit vert, chargé d’ornements dorés ainsi que les bases et chapiteaux de l’entablement et le dôme qui [était] surmonté d’une boule et d’une croix ». L’ensemble affectait le goût des couleurs contrastées cher au Consulat et au Premier Empire. Il sera encore enrichi par la suite. On protégea les balustrades latérales par des tringles de fer au-devant et des grilles de bois </w:t>
      </w:r>
      <w:r w:rsidR="002B155B">
        <w:t>à l’a</w:t>
      </w:r>
      <w:r w:rsidRPr="0008467B">
        <w:t>rrière</w:t>
      </w:r>
      <w:r w:rsidR="00A13883">
        <w:rPr>
          <w:rStyle w:val="Appelnotedebasdep"/>
        </w:rPr>
        <w:footnoteReference w:id="436"/>
      </w:r>
      <w:r w:rsidRPr="0008467B">
        <w:t xml:space="preserve">. </w:t>
      </w:r>
    </w:p>
    <w:p w14:paraId="5769240A" w14:textId="77777777" w:rsidR="00724360" w:rsidRPr="0008467B" w:rsidRDefault="00724360" w:rsidP="0033283D">
      <w:pPr>
        <w:pStyle w:val="Listepuces"/>
        <w:numPr>
          <w:ilvl w:val="0"/>
          <w:numId w:val="0"/>
        </w:numPr>
        <w:tabs>
          <w:tab w:val="clear" w:pos="851"/>
        </w:tabs>
      </w:pPr>
    </w:p>
    <w:p w14:paraId="484BF49B" w14:textId="77777777" w:rsidR="002B155B" w:rsidRDefault="002B155B" w:rsidP="0033283D">
      <w:pPr>
        <w:pStyle w:val="Listepuces"/>
        <w:numPr>
          <w:ilvl w:val="0"/>
          <w:numId w:val="0"/>
        </w:numPr>
        <w:tabs>
          <w:tab w:val="clear" w:pos="851"/>
        </w:tabs>
      </w:pPr>
      <w:r>
        <w:t>L</w:t>
      </w:r>
      <w:r w:rsidR="0033283D" w:rsidRPr="0008467B">
        <w:t>e tabernacle fit l’objet d’une première restauration et modification par le menuisier et ébéniste Folie en juin 1826</w:t>
      </w:r>
      <w:r w:rsidR="00A13883">
        <w:rPr>
          <w:rStyle w:val="Appelnotedebasdep"/>
        </w:rPr>
        <w:footnoteReference w:id="437"/>
      </w:r>
      <w:r w:rsidR="0033283D" w:rsidRPr="0008467B">
        <w:t xml:space="preserve">. </w:t>
      </w:r>
    </w:p>
    <w:p w14:paraId="3370EC8C" w14:textId="77777777" w:rsidR="002B155B" w:rsidRDefault="002B155B" w:rsidP="0033283D">
      <w:pPr>
        <w:pStyle w:val="Listepuces"/>
        <w:numPr>
          <w:ilvl w:val="0"/>
          <w:numId w:val="0"/>
        </w:numPr>
        <w:tabs>
          <w:tab w:val="clear" w:pos="851"/>
        </w:tabs>
      </w:pPr>
    </w:p>
    <w:p w14:paraId="2E7745FC" w14:textId="23D72270" w:rsidR="0033283D" w:rsidRDefault="0033283D" w:rsidP="0033283D">
      <w:pPr>
        <w:pStyle w:val="Listepuces"/>
        <w:numPr>
          <w:ilvl w:val="0"/>
          <w:numId w:val="0"/>
        </w:numPr>
        <w:tabs>
          <w:tab w:val="clear" w:pos="851"/>
        </w:tabs>
      </w:pPr>
      <w:r w:rsidRPr="0008467B">
        <w:t xml:space="preserve">En 1851, l’orfèvre parisien Picard procéda </w:t>
      </w:r>
      <w:r w:rsidR="002B155B">
        <w:t>au</w:t>
      </w:r>
      <w:r w:rsidRPr="0008467B">
        <w:t xml:space="preserve"> </w:t>
      </w:r>
      <w:proofErr w:type="spellStart"/>
      <w:r w:rsidRPr="0008467B">
        <w:t>redorage</w:t>
      </w:r>
      <w:proofErr w:type="spellEnd"/>
      <w:r w:rsidRPr="0008467B">
        <w:t xml:space="preserve"> à l’or brun des </w:t>
      </w:r>
      <w:r>
        <w:t>douze</w:t>
      </w:r>
      <w:r w:rsidRPr="0008467B">
        <w:t xml:space="preserve"> chandeliers et de la croix du maître-autel</w:t>
      </w:r>
      <w:r w:rsidR="002B155B">
        <w:t>, associé aux menus travaux</w:t>
      </w:r>
      <w:r w:rsidRPr="0008467B">
        <w:t xml:space="preserve"> </w:t>
      </w:r>
      <w:r w:rsidR="002B155B">
        <w:t>du</w:t>
      </w:r>
      <w:r w:rsidRPr="0008467B">
        <w:t xml:space="preserve"> peintre versaillais Faure</w:t>
      </w:r>
      <w:r w:rsidR="00A13883">
        <w:rPr>
          <w:rStyle w:val="Appelnotedebasdep"/>
        </w:rPr>
        <w:footnoteReference w:id="438"/>
      </w:r>
      <w:r w:rsidRPr="0008467B">
        <w:t>.</w:t>
      </w:r>
    </w:p>
    <w:p w14:paraId="67D757FF" w14:textId="77777777" w:rsidR="00724360" w:rsidRPr="0008467B" w:rsidRDefault="00724360" w:rsidP="0033283D">
      <w:pPr>
        <w:pStyle w:val="Listepuces"/>
        <w:numPr>
          <w:ilvl w:val="0"/>
          <w:numId w:val="0"/>
        </w:numPr>
        <w:tabs>
          <w:tab w:val="clear" w:pos="851"/>
        </w:tabs>
      </w:pPr>
    </w:p>
    <w:p w14:paraId="7833839B" w14:textId="217F86F3" w:rsidR="00724360" w:rsidRDefault="0033283D" w:rsidP="0033283D">
      <w:pPr>
        <w:pStyle w:val="Listepuces"/>
        <w:numPr>
          <w:ilvl w:val="0"/>
          <w:numId w:val="0"/>
        </w:numPr>
        <w:tabs>
          <w:tab w:val="clear" w:pos="851"/>
        </w:tabs>
      </w:pPr>
      <w:r w:rsidRPr="0008467B">
        <w:t xml:space="preserve">En dépit de ces améliorations, le maître-autel Empire </w:t>
      </w:r>
      <w:r>
        <w:t>parut</w:t>
      </w:r>
      <w:r w:rsidRPr="0008467B">
        <w:t xml:space="preserve"> de plus en plus démodé et ridicule. </w:t>
      </w:r>
      <w:proofErr w:type="spellStart"/>
      <w:r w:rsidRPr="0008467B">
        <w:t>Vaysse</w:t>
      </w:r>
      <w:proofErr w:type="spellEnd"/>
      <w:r w:rsidRPr="0008467B">
        <w:t xml:space="preserve"> de Villiers écrit ainsi </w:t>
      </w:r>
      <w:r>
        <w:t>en</w:t>
      </w:r>
      <w:r w:rsidRPr="0008467B">
        <w:t xml:space="preserve"> 182</w:t>
      </w:r>
      <w:r>
        <w:t>7</w:t>
      </w:r>
      <w:r w:rsidRPr="0008467B">
        <w:t> : « Le maître-autel de cette église, qui devrait en être le plus riche ornement, en est au contraire la partie la plus sacrifiée, tant par sa petitesse, hors de proportion avec la grandeur de l’édifice, que par sa trop modeste forme de tombeau, et son emplacement plus modeste encore entre deux piliers »</w:t>
      </w:r>
      <w:r w:rsidR="00A13883">
        <w:rPr>
          <w:rStyle w:val="Appelnotedebasdep"/>
        </w:rPr>
        <w:footnoteReference w:id="439"/>
      </w:r>
      <w:r w:rsidRPr="0008467B">
        <w:t xml:space="preserve">. </w:t>
      </w:r>
    </w:p>
    <w:p w14:paraId="7B92F168" w14:textId="77777777" w:rsidR="00724360" w:rsidRDefault="00724360" w:rsidP="0033283D">
      <w:pPr>
        <w:pStyle w:val="Listepuces"/>
        <w:numPr>
          <w:ilvl w:val="0"/>
          <w:numId w:val="0"/>
        </w:numPr>
        <w:tabs>
          <w:tab w:val="clear" w:pos="851"/>
        </w:tabs>
      </w:pPr>
    </w:p>
    <w:p w14:paraId="30C4B1C2" w14:textId="34A64568" w:rsidR="0033283D" w:rsidRDefault="0033283D" w:rsidP="0033283D">
      <w:pPr>
        <w:pStyle w:val="Listepuces"/>
        <w:numPr>
          <w:ilvl w:val="0"/>
          <w:numId w:val="0"/>
        </w:numPr>
        <w:tabs>
          <w:tab w:val="clear" w:pos="851"/>
        </w:tabs>
      </w:pPr>
      <w:r w:rsidRPr="0008467B">
        <w:t xml:space="preserve">Le 5 mars 1852, la fabrique décida donc le lancement d’une souscription pour financer le nouveau maître-autel et son tabernacle, </w:t>
      </w:r>
      <w:r w:rsidR="002B155B">
        <w:t xml:space="preserve">lesquels furent </w:t>
      </w:r>
      <w:r w:rsidRPr="0008467B">
        <w:t>estimés entre 7 et 8 000 fr</w:t>
      </w:r>
      <w:r w:rsidR="002B155B">
        <w:t>anc</w:t>
      </w:r>
      <w:r w:rsidRPr="0008467B">
        <w:t>s. Ils allaient marquer la restauration du chœur</w:t>
      </w:r>
      <w:r w:rsidR="002B155B" w:rsidRPr="002B155B">
        <w:t xml:space="preserve"> </w:t>
      </w:r>
      <w:r w:rsidR="002B155B" w:rsidRPr="0008467B">
        <w:t>pour les années à venir</w:t>
      </w:r>
      <w:r w:rsidRPr="0008467B">
        <w:t xml:space="preserve">. </w:t>
      </w:r>
      <w:r w:rsidR="002B155B">
        <w:t>En avril, e</w:t>
      </w:r>
      <w:r w:rsidRPr="0008467B">
        <w:t xml:space="preserve">lle approuva le </w:t>
      </w:r>
      <w:r w:rsidRPr="0008467B">
        <w:lastRenderedPageBreak/>
        <w:t>projet de l’architecte Blondel pour le tabernacle, celui du maître-autel n’ayant pas encore reçu l’accord du comité des édifices diocésains. Le 6 mai, l’orfèvre Picard remit un premier devis pour les ornements dont le montant exorbitant</w:t>
      </w:r>
      <w:r w:rsidR="00635A03">
        <w:t xml:space="preserve"> ‒</w:t>
      </w:r>
      <w:r w:rsidRPr="0008467B">
        <w:t xml:space="preserve"> 2 480 fr</w:t>
      </w:r>
      <w:r w:rsidR="00635A03">
        <w:t>anc</w:t>
      </w:r>
      <w:r w:rsidRPr="0008467B">
        <w:t xml:space="preserve">s </w:t>
      </w:r>
      <w:r w:rsidR="00635A03">
        <w:t xml:space="preserve">‒ </w:t>
      </w:r>
      <w:r w:rsidRPr="0008467B">
        <w:t>amena à faire appel à un confrère</w:t>
      </w:r>
      <w:r w:rsidR="00A13883">
        <w:rPr>
          <w:rStyle w:val="Appelnotedebasdep"/>
        </w:rPr>
        <w:footnoteReference w:id="440"/>
      </w:r>
      <w:r w:rsidRPr="0008467B">
        <w:t>.</w:t>
      </w:r>
    </w:p>
    <w:p w14:paraId="2E61A47C" w14:textId="77777777" w:rsidR="00724360" w:rsidRPr="0008467B" w:rsidRDefault="00724360" w:rsidP="0033283D">
      <w:pPr>
        <w:pStyle w:val="Listepuces"/>
        <w:numPr>
          <w:ilvl w:val="0"/>
          <w:numId w:val="0"/>
        </w:numPr>
        <w:tabs>
          <w:tab w:val="clear" w:pos="851"/>
        </w:tabs>
      </w:pPr>
    </w:p>
    <w:p w14:paraId="3343008A" w14:textId="7F26FAAE" w:rsidR="00635A03" w:rsidRDefault="0033283D" w:rsidP="0033283D">
      <w:pPr>
        <w:pStyle w:val="Listepuces"/>
        <w:numPr>
          <w:ilvl w:val="0"/>
          <w:numId w:val="0"/>
        </w:numPr>
        <w:tabs>
          <w:tab w:val="clear" w:pos="851"/>
        </w:tabs>
      </w:pPr>
      <w:r w:rsidRPr="0008467B">
        <w:t xml:space="preserve">Le 12 mai, </w:t>
      </w:r>
      <w:r w:rsidR="00CF70A6">
        <w:t>son confrère</w:t>
      </w:r>
      <w:r>
        <w:t xml:space="preserve"> </w:t>
      </w:r>
      <w:r w:rsidR="00CF70A6">
        <w:t>p</w:t>
      </w:r>
      <w:r>
        <w:t xml:space="preserve">arisien </w:t>
      </w:r>
      <w:r w:rsidR="00CF70A6">
        <w:t xml:space="preserve">Jean-Jacques </w:t>
      </w:r>
      <w:proofErr w:type="spellStart"/>
      <w:r w:rsidRPr="0008467B">
        <w:t>Fe</w:t>
      </w:r>
      <w:r>
        <w:t>uchè</w:t>
      </w:r>
      <w:r w:rsidRPr="0008467B">
        <w:t>re</w:t>
      </w:r>
      <w:proofErr w:type="spellEnd"/>
      <w:r w:rsidR="00CF70A6">
        <w:t xml:space="preserve"> (1807-1852)</w:t>
      </w:r>
      <w:r w:rsidRPr="0008467B">
        <w:t xml:space="preserve"> s’engagea </w:t>
      </w:r>
      <w:r w:rsidR="00635A03">
        <w:t xml:space="preserve">donc </w:t>
      </w:r>
      <w:r w:rsidRPr="0008467B">
        <w:t>à fournir et monter les ornements rocailles et gradins du nouveau tabernacle pour 1 050 fr</w:t>
      </w:r>
      <w:r w:rsidR="00635A03">
        <w:t>anc</w:t>
      </w:r>
      <w:r w:rsidRPr="0008467B">
        <w:t>s</w:t>
      </w:r>
      <w:r w:rsidR="00635A03">
        <w:t>,</w:t>
      </w:r>
      <w:r w:rsidRPr="0008467B">
        <w:t xml:space="preserve"> portés à 1 465 fr</w:t>
      </w:r>
      <w:r w:rsidR="00635A03">
        <w:t>anc</w:t>
      </w:r>
      <w:r w:rsidRPr="0008467B">
        <w:t xml:space="preserve">s en décembre. Le tabernacle fut confié aux marbriers versaillais </w:t>
      </w:r>
      <w:proofErr w:type="spellStart"/>
      <w:r w:rsidRPr="0008467B">
        <w:t>Gendré</w:t>
      </w:r>
      <w:proofErr w:type="spellEnd"/>
      <w:r w:rsidRPr="0008467B">
        <w:t xml:space="preserve"> père et fils, conformément au marché convenu le 7 juin : ils s’engageaient à fournir</w:t>
      </w:r>
      <w:r w:rsidR="00635A03">
        <w:t>,</w:t>
      </w:r>
      <w:r w:rsidRPr="0008467B">
        <w:t xml:space="preserve"> avant le 1</w:t>
      </w:r>
      <w:r w:rsidRPr="0008467B">
        <w:rPr>
          <w:vertAlign w:val="superscript"/>
        </w:rPr>
        <w:t>er</w:t>
      </w:r>
      <w:r w:rsidRPr="0008467B">
        <w:t xml:space="preserve"> octobre</w:t>
      </w:r>
      <w:r w:rsidR="00635A03">
        <w:t>,</w:t>
      </w:r>
      <w:r w:rsidRPr="0008467B">
        <w:t xml:space="preserve"> un tabernacle en marbre bleu veiné de </w:t>
      </w:r>
      <w:smartTag w:uri="urn:schemas-microsoft-com:office:smarttags" w:element="metricconverter">
        <w:smartTagPr>
          <w:attr w:name="ProductID" w:val="1,25 m"/>
        </w:smartTagPr>
        <w:r w:rsidRPr="0008467B">
          <w:t>1,25 m</w:t>
        </w:r>
      </w:smartTag>
      <w:r w:rsidRPr="0008467B">
        <w:t xml:space="preserve">. de haut </w:t>
      </w:r>
      <w:r w:rsidR="00635A03">
        <w:t>sur</w:t>
      </w:r>
      <w:r w:rsidRPr="0008467B">
        <w:t xml:space="preserve"> </w:t>
      </w:r>
      <w:smartTag w:uri="urn:schemas-microsoft-com:office:smarttags" w:element="metricconverter">
        <w:smartTagPr>
          <w:attr w:name="ProductID" w:val="0,60 m"/>
        </w:smartTagPr>
        <w:r w:rsidRPr="0008467B">
          <w:t>0,60 m</w:t>
        </w:r>
      </w:smartTag>
      <w:r w:rsidRPr="0008467B">
        <w:t>. de large, garni à l’intérieur de velours de soie cramoisi sur bois de chêne et de motifs rocailles au</w:t>
      </w:r>
      <w:r w:rsidRPr="0008467B">
        <w:noBreakHyphen/>
        <w:t>dehors dessinés par Blondel, le tout pour 1 700 fr</w:t>
      </w:r>
      <w:r w:rsidR="00635A03">
        <w:t>anc</w:t>
      </w:r>
      <w:r w:rsidRPr="0008467B">
        <w:t xml:space="preserve">s. Somme </w:t>
      </w:r>
      <w:r>
        <w:t xml:space="preserve">qui </w:t>
      </w:r>
      <w:r w:rsidR="00635A03">
        <w:t>sera</w:t>
      </w:r>
      <w:r>
        <w:t xml:space="preserve"> </w:t>
      </w:r>
      <w:r w:rsidRPr="0008467B">
        <w:t>réduite à 1 600 en novembre</w:t>
      </w:r>
      <w:r w:rsidR="00A13883">
        <w:rPr>
          <w:rStyle w:val="Appelnotedebasdep"/>
        </w:rPr>
        <w:footnoteReference w:id="441"/>
      </w:r>
      <w:r w:rsidRPr="0008467B">
        <w:t xml:space="preserve">. </w:t>
      </w:r>
    </w:p>
    <w:p w14:paraId="24534C2B" w14:textId="77777777" w:rsidR="00635A03" w:rsidRDefault="00635A03" w:rsidP="0033283D">
      <w:pPr>
        <w:pStyle w:val="Listepuces"/>
        <w:numPr>
          <w:ilvl w:val="0"/>
          <w:numId w:val="0"/>
        </w:numPr>
        <w:tabs>
          <w:tab w:val="clear" w:pos="851"/>
        </w:tabs>
      </w:pPr>
    </w:p>
    <w:p w14:paraId="04E437D2" w14:textId="06803079" w:rsidR="0033283D" w:rsidRDefault="0033283D" w:rsidP="0033283D">
      <w:pPr>
        <w:pStyle w:val="Listepuces"/>
        <w:numPr>
          <w:ilvl w:val="0"/>
          <w:numId w:val="0"/>
        </w:numPr>
        <w:tabs>
          <w:tab w:val="clear" w:pos="851"/>
        </w:tabs>
      </w:pPr>
      <w:r w:rsidRPr="0008467B">
        <w:t>Les mêmes procédèrent en octobre à la restauration des marbres du maître-autel et du sanctuaire. En décembre, les serruriers Jousse et Belleau</w:t>
      </w:r>
      <w:r>
        <w:t xml:space="preserve"> </w:t>
      </w:r>
      <w:r w:rsidRPr="0008467B">
        <w:t>entam</w:t>
      </w:r>
      <w:r>
        <w:t>èr</w:t>
      </w:r>
      <w:r w:rsidRPr="0008467B">
        <w:t>ent la modification de la grande croix au-dessus du maître-autel</w:t>
      </w:r>
      <w:r>
        <w:t xml:space="preserve">. </w:t>
      </w:r>
      <w:r w:rsidRPr="0008467B">
        <w:t>Le maçon Pigeon procéda</w:t>
      </w:r>
      <w:r w:rsidR="00635A03">
        <w:t>, quant à lui,</w:t>
      </w:r>
      <w:r w:rsidRPr="0008467B">
        <w:t xml:space="preserve"> en décembre 1852 et janvier 1853 au nettoyage des piles et </w:t>
      </w:r>
      <w:r w:rsidR="00635A03">
        <w:t xml:space="preserve">des </w:t>
      </w:r>
      <w:r w:rsidRPr="0008467B">
        <w:t>cintres autour du maître-autel</w:t>
      </w:r>
      <w:r w:rsidR="00A13883">
        <w:rPr>
          <w:rStyle w:val="Appelnotedebasdep"/>
        </w:rPr>
        <w:footnoteReference w:id="442"/>
      </w:r>
      <w:r w:rsidRPr="0008467B">
        <w:t>.</w:t>
      </w:r>
    </w:p>
    <w:p w14:paraId="00449A3C" w14:textId="77777777" w:rsidR="00724360" w:rsidRPr="0008467B" w:rsidRDefault="00724360" w:rsidP="0033283D">
      <w:pPr>
        <w:pStyle w:val="Listepuces"/>
        <w:numPr>
          <w:ilvl w:val="0"/>
          <w:numId w:val="0"/>
        </w:numPr>
        <w:tabs>
          <w:tab w:val="clear" w:pos="851"/>
        </w:tabs>
      </w:pPr>
    </w:p>
    <w:p w14:paraId="423E2CAF" w14:textId="2DD2ECED" w:rsidR="0033283D" w:rsidRDefault="0033283D" w:rsidP="0033283D">
      <w:pPr>
        <w:pStyle w:val="Listepuces"/>
        <w:numPr>
          <w:ilvl w:val="0"/>
          <w:numId w:val="0"/>
        </w:numPr>
        <w:tabs>
          <w:tab w:val="clear" w:pos="851"/>
        </w:tabs>
      </w:pPr>
      <w:r w:rsidRPr="0008467B">
        <w:t xml:space="preserve">En prévision de ces travaux, le menuisier </w:t>
      </w:r>
      <w:proofErr w:type="spellStart"/>
      <w:r w:rsidRPr="0008467B">
        <w:t>Gambon</w:t>
      </w:r>
      <w:proofErr w:type="spellEnd"/>
      <w:r w:rsidRPr="0008467B">
        <w:t xml:space="preserve"> fut chargé</w:t>
      </w:r>
      <w:r w:rsidR="00635A03">
        <w:t>,</w:t>
      </w:r>
      <w:r w:rsidRPr="0008467B">
        <w:t xml:space="preserve"> en octobre 1852</w:t>
      </w:r>
      <w:r w:rsidR="00635A03">
        <w:t>,</w:t>
      </w:r>
      <w:r w:rsidRPr="0008467B">
        <w:t xml:space="preserve"> de la dépose de l’autel d’une des chapelles latérales et de sa repose dans le chœur, suivies de la modification des lambris derrière le maître-autel. Cet autel provisoire fit l’objet de travaux de peinture par le </w:t>
      </w:r>
      <w:r w:rsidR="00635A03">
        <w:t>V</w:t>
      </w:r>
      <w:r w:rsidRPr="0008467B">
        <w:t>ersaillais Delorme</w:t>
      </w:r>
      <w:r>
        <w:t xml:space="preserve"> </w:t>
      </w:r>
      <w:r w:rsidRPr="0008467B">
        <w:t>et fut replacé</w:t>
      </w:r>
      <w:r>
        <w:t xml:space="preserve"> dans sa chapelle</w:t>
      </w:r>
      <w:r w:rsidR="00635A03" w:rsidRPr="00635A03">
        <w:t xml:space="preserve"> </w:t>
      </w:r>
      <w:r w:rsidR="00635A03" w:rsidRPr="0008467B">
        <w:t>à l’issue des tra</w:t>
      </w:r>
      <w:r w:rsidR="00635A03">
        <w:t>vaux</w:t>
      </w:r>
      <w:r w:rsidR="00635A03">
        <w:rPr>
          <w:rStyle w:val="Appelnotedebasdep"/>
        </w:rPr>
        <w:t xml:space="preserve"> </w:t>
      </w:r>
      <w:r w:rsidR="00A13883">
        <w:rPr>
          <w:rStyle w:val="Appelnotedebasdep"/>
        </w:rPr>
        <w:footnoteReference w:id="443"/>
      </w:r>
      <w:r w:rsidRPr="0008467B">
        <w:t>.</w:t>
      </w:r>
    </w:p>
    <w:p w14:paraId="6AD93118" w14:textId="77777777" w:rsidR="00724360" w:rsidRPr="0008467B" w:rsidRDefault="00724360" w:rsidP="0033283D">
      <w:pPr>
        <w:pStyle w:val="Listepuces"/>
        <w:numPr>
          <w:ilvl w:val="0"/>
          <w:numId w:val="0"/>
        </w:numPr>
        <w:tabs>
          <w:tab w:val="clear" w:pos="851"/>
        </w:tabs>
      </w:pPr>
    </w:p>
    <w:p w14:paraId="664514A8" w14:textId="1DB61166" w:rsidR="0033283D" w:rsidRDefault="0033283D" w:rsidP="0033283D">
      <w:pPr>
        <w:pStyle w:val="Listepuces"/>
        <w:numPr>
          <w:ilvl w:val="0"/>
          <w:numId w:val="0"/>
        </w:numPr>
        <w:tabs>
          <w:tab w:val="clear" w:pos="851"/>
        </w:tabs>
      </w:pPr>
      <w:r w:rsidRPr="0008467B">
        <w:t xml:space="preserve">Les ouvrages du maître-autel </w:t>
      </w:r>
      <w:r w:rsidR="00635A03">
        <w:t>avaient été</w:t>
      </w:r>
      <w:r w:rsidRPr="0008467B">
        <w:t xml:space="preserve"> envisagés par Blondel dès août 1851. Il avait soumis deux projets de tabernacle, l’un en bronze, l’autre en marbre blanc ou griotte avec ornements de bronze doré. Selon lui, un tabernacle en marbre seulement ne semblait pas « avoir toute la magnificence désirable » (sic). </w:t>
      </w:r>
      <w:r w:rsidR="00635A03">
        <w:t>À contrario, i</w:t>
      </w:r>
      <w:r w:rsidRPr="0008467B">
        <w:t>l jugea inopportun « de faire les gradins et retable très riche », les chandeliers en étant le principal ornement. Il lev</w:t>
      </w:r>
      <w:r>
        <w:t>a</w:t>
      </w:r>
      <w:r w:rsidRPr="0008467B">
        <w:t xml:space="preserve"> plusieurs dessins à cet effet (fig.</w:t>
      </w:r>
      <w:r>
        <w:t>82-83</w:t>
      </w:r>
      <w:r w:rsidRPr="0008467B">
        <w:t>)</w:t>
      </w:r>
      <w:r>
        <w:t>.</w:t>
      </w:r>
      <w:r w:rsidRPr="0008467B">
        <w:t xml:space="preserve"> </w:t>
      </w:r>
      <w:r>
        <w:t>S</w:t>
      </w:r>
      <w:r w:rsidRPr="0008467B">
        <w:t>es projets all</w:t>
      </w:r>
      <w:r>
        <w:t>èren</w:t>
      </w:r>
      <w:r w:rsidRPr="0008467B">
        <w:t xml:space="preserve">t du plus classique au plus rocaille, style </w:t>
      </w:r>
      <w:r w:rsidR="00635A03">
        <w:t xml:space="preserve">qui était </w:t>
      </w:r>
      <w:r w:rsidRPr="0008467B">
        <w:t xml:space="preserve">à nouveau en </w:t>
      </w:r>
      <w:r w:rsidRPr="0008467B">
        <w:lastRenderedPageBreak/>
        <w:t>vogue à cette époque</w:t>
      </w:r>
      <w:r w:rsidR="00635A03">
        <w:t xml:space="preserve"> sous l’impulsion des frères Goncourt</w:t>
      </w:r>
      <w:r w:rsidRPr="0008467B">
        <w:t xml:space="preserve">. Le 6 avril 1852, </w:t>
      </w:r>
      <w:r w:rsidR="00635A03">
        <w:t>Blondel</w:t>
      </w:r>
      <w:r w:rsidRPr="0008467B">
        <w:t xml:space="preserve"> soumit le devis des deux gradins de marbre blanc situés de chaque côté du tabernacle. </w:t>
      </w:r>
      <w:r>
        <w:t>Bris</w:t>
      </w:r>
      <w:r w:rsidRPr="0008467B">
        <w:t>és en plusieurs endroits, ils furent remplacées en mars-avril 1879 par le marbrier parisien Félix Evrard pour 1 376 fr</w:t>
      </w:r>
      <w:r w:rsidR="00635A03">
        <w:t>anc</w:t>
      </w:r>
      <w:r w:rsidRPr="0008467B">
        <w:t>s</w:t>
      </w:r>
      <w:r w:rsidR="00A13883">
        <w:rPr>
          <w:rStyle w:val="Appelnotedebasdep"/>
        </w:rPr>
        <w:footnoteReference w:id="444"/>
      </w:r>
      <w:r w:rsidRPr="0008467B">
        <w:t>.</w:t>
      </w:r>
    </w:p>
    <w:p w14:paraId="211FAD7E" w14:textId="77777777" w:rsidR="00724360" w:rsidRPr="0008467B" w:rsidRDefault="00724360" w:rsidP="0033283D">
      <w:pPr>
        <w:pStyle w:val="Listepuces"/>
        <w:numPr>
          <w:ilvl w:val="0"/>
          <w:numId w:val="0"/>
        </w:numPr>
        <w:tabs>
          <w:tab w:val="clear" w:pos="851"/>
        </w:tabs>
      </w:pPr>
    </w:p>
    <w:p w14:paraId="03365E22" w14:textId="7DA2B83E" w:rsidR="0033283D" w:rsidRDefault="0033283D" w:rsidP="0033283D">
      <w:pPr>
        <w:pStyle w:val="Listepuces"/>
        <w:numPr>
          <w:ilvl w:val="0"/>
          <w:numId w:val="0"/>
        </w:numPr>
        <w:tabs>
          <w:tab w:val="clear" w:pos="851"/>
        </w:tabs>
      </w:pPr>
      <w:r w:rsidRPr="0008467B">
        <w:t>En 1854-</w:t>
      </w:r>
      <w:r>
        <w:t>18</w:t>
      </w:r>
      <w:r w:rsidRPr="0008467B">
        <w:t xml:space="preserve">55, Blondel procéda au remaniement du sanctuaire. Il se porta tout d’abord sur les </w:t>
      </w:r>
      <w:r>
        <w:t>six</w:t>
      </w:r>
      <w:r w:rsidRPr="0008467B">
        <w:t xml:space="preserve"> marches du maître-autel qui furent réduites à </w:t>
      </w:r>
      <w:r>
        <w:t>cinq</w:t>
      </w:r>
      <w:r w:rsidRPr="0008467B">
        <w:t xml:space="preserve"> suite </w:t>
      </w:r>
      <w:r w:rsidR="00635A03">
        <w:t>à</w:t>
      </w:r>
      <w:r w:rsidRPr="0008467B">
        <w:t xml:space="preserve"> la surélévation du chœur. Le marbre de la première marche fut </w:t>
      </w:r>
      <w:r>
        <w:t>r</w:t>
      </w:r>
      <w:r w:rsidRPr="0008467B">
        <w:t xml:space="preserve">employé </w:t>
      </w:r>
      <w:r>
        <w:t>pour</w:t>
      </w:r>
      <w:r w:rsidRPr="0008467B">
        <w:t xml:space="preserve"> restaur</w:t>
      </w:r>
      <w:r>
        <w:t>er</w:t>
      </w:r>
      <w:r w:rsidRPr="0008467B">
        <w:t xml:space="preserve"> la quatrième.</w:t>
      </w:r>
      <w:r>
        <w:t xml:space="preserve"> </w:t>
      </w:r>
      <w:r w:rsidRPr="0008467B">
        <w:t>Le</w:t>
      </w:r>
      <w:r>
        <w:t xml:space="preserve"> tombeau du maître-autel Empire </w:t>
      </w:r>
      <w:r w:rsidRPr="0008467B">
        <w:t>en marbre de Sicile et du Languedoc</w:t>
      </w:r>
      <w:r>
        <w:t xml:space="preserve"> </w:t>
      </w:r>
      <w:r>
        <w:sym w:font="Symbol" w:char="F02D"/>
      </w:r>
      <w:r>
        <w:t> </w:t>
      </w:r>
      <w:r w:rsidRPr="0008467B">
        <w:t>objet d’une première restauration en 1843 pour la consécration de la cathédrale</w:t>
      </w:r>
      <w:r w:rsidR="00A13883">
        <w:rPr>
          <w:rStyle w:val="Appelnotedebasdep"/>
        </w:rPr>
        <w:footnoteReference w:id="445"/>
      </w:r>
      <w:r>
        <w:rPr>
          <w:vertAlign w:val="superscript"/>
        </w:rPr>
        <w:t> </w:t>
      </w:r>
      <w:r w:rsidRPr="00B84509">
        <w:sym w:font="Symbol" w:char="F02D"/>
      </w:r>
      <w:r w:rsidRPr="0008467B">
        <w:t xml:space="preserve"> fut simplement repris et complété par l’adjonction de deux consoles à feuilles d’acanthe de marbre blanc. De part et d’autre, la base des piliers fut revêtue de marbre rose de Languedoc, vert d’Egypte et blanc de Carrare</w:t>
      </w:r>
      <w:r>
        <w:t xml:space="preserve"> (fig.77)</w:t>
      </w:r>
      <w:r w:rsidRPr="0008467B">
        <w:t>.</w:t>
      </w:r>
    </w:p>
    <w:p w14:paraId="1E3C93CD" w14:textId="77777777" w:rsidR="00724360" w:rsidRPr="0008467B" w:rsidRDefault="00724360" w:rsidP="0033283D">
      <w:pPr>
        <w:pStyle w:val="Listepuces"/>
        <w:numPr>
          <w:ilvl w:val="0"/>
          <w:numId w:val="0"/>
        </w:numPr>
        <w:tabs>
          <w:tab w:val="clear" w:pos="851"/>
        </w:tabs>
      </w:pPr>
    </w:p>
    <w:p w14:paraId="57C5DD72" w14:textId="37FE10DA" w:rsidR="0033283D" w:rsidRDefault="0033283D" w:rsidP="0033283D">
      <w:pPr>
        <w:pStyle w:val="Listepuces"/>
        <w:numPr>
          <w:ilvl w:val="0"/>
          <w:numId w:val="0"/>
        </w:numPr>
        <w:tabs>
          <w:tab w:val="clear" w:pos="851"/>
        </w:tabs>
      </w:pPr>
      <w:r w:rsidRPr="0008467B">
        <w:t xml:space="preserve">Au-devant des marches, le dallage du sanctuaire reçut le nouveau dessin géométrique </w:t>
      </w:r>
      <w:r>
        <w:t xml:space="preserve">de Blondel </w:t>
      </w:r>
      <w:r w:rsidRPr="0008467B">
        <w:t xml:space="preserve">composé de </w:t>
      </w:r>
      <w:r>
        <w:t>sept</w:t>
      </w:r>
      <w:r w:rsidRPr="0008467B">
        <w:t xml:space="preserve"> marbres différents posés en diagonale </w:t>
      </w:r>
      <w:r w:rsidR="00635A03">
        <w:t xml:space="preserve">et </w:t>
      </w:r>
      <w:r w:rsidRPr="0008467B">
        <w:t>qui avaient pour nom : jaune de Sienne ; griotte d’Italie ; vert d’Egypte ; rose du Languedoc ; bleu turquin ; marbre blanc « clair » et « vieux » de Carrare</w:t>
      </w:r>
      <w:r>
        <w:t xml:space="preserve"> (fig.78)</w:t>
      </w:r>
      <w:r w:rsidRPr="0008467B">
        <w:t xml:space="preserve">. </w:t>
      </w:r>
      <w:r>
        <w:t>L’architecte</w:t>
      </w:r>
      <w:r w:rsidRPr="0008467B">
        <w:t xml:space="preserve"> entendait retrouver là le luxe </w:t>
      </w:r>
      <w:r w:rsidR="00635A03">
        <w:t>en vigueur sous</w:t>
      </w:r>
      <w:r w:rsidRPr="0008467B">
        <w:t xml:space="preserve"> l’Ancien </w:t>
      </w:r>
      <w:r>
        <w:t>Régime</w:t>
      </w:r>
      <w:r w:rsidRPr="0008467B">
        <w:t>.</w:t>
      </w:r>
      <w:r>
        <w:t xml:space="preserve"> L</w:t>
      </w:r>
      <w:r w:rsidRPr="0008467B">
        <w:t xml:space="preserve">es balustrades de pierre des arcades latérales </w:t>
      </w:r>
      <w:r>
        <w:t xml:space="preserve">furent remplacées </w:t>
      </w:r>
      <w:r w:rsidRPr="0008467B">
        <w:t>par des balustrades de marbre du Languedoc, lesquelles dispar</w:t>
      </w:r>
      <w:r>
        <w:t>urent</w:t>
      </w:r>
      <w:r w:rsidRPr="0008467B">
        <w:t xml:space="preserve"> à leur tour, remplacées par les nouvelles grilles du chœur</w:t>
      </w:r>
      <w:r w:rsidR="00635A03" w:rsidRPr="00635A03">
        <w:t xml:space="preserve"> </w:t>
      </w:r>
      <w:r w:rsidR="00635A03" w:rsidRPr="0008467B">
        <w:t>en 1855</w:t>
      </w:r>
      <w:r w:rsidRPr="0008467B">
        <w:t>.</w:t>
      </w:r>
    </w:p>
    <w:p w14:paraId="08B68036" w14:textId="77777777" w:rsidR="00724360" w:rsidRPr="0008467B" w:rsidRDefault="00724360" w:rsidP="0033283D">
      <w:pPr>
        <w:pStyle w:val="Listepuces"/>
        <w:numPr>
          <w:ilvl w:val="0"/>
          <w:numId w:val="0"/>
        </w:numPr>
        <w:tabs>
          <w:tab w:val="clear" w:pos="851"/>
        </w:tabs>
      </w:pPr>
    </w:p>
    <w:p w14:paraId="5CCD46DD" w14:textId="11D7BCC3" w:rsidR="0033283D" w:rsidRDefault="0033283D" w:rsidP="0033283D">
      <w:pPr>
        <w:pStyle w:val="Listepuces"/>
        <w:numPr>
          <w:ilvl w:val="0"/>
          <w:numId w:val="0"/>
        </w:numPr>
        <w:tabs>
          <w:tab w:val="clear" w:pos="851"/>
        </w:tabs>
      </w:pPr>
      <w:r w:rsidRPr="0008467B">
        <w:t>Ces aménagements furent estimés à 21 706,64 fr</w:t>
      </w:r>
      <w:r w:rsidR="00037E18">
        <w:t>anc</w:t>
      </w:r>
      <w:r w:rsidRPr="0008467B">
        <w:t xml:space="preserve">s et </w:t>
      </w:r>
      <w:r w:rsidR="00037E18">
        <w:t xml:space="preserve">furent </w:t>
      </w:r>
      <w:r w:rsidRPr="0008467B">
        <w:t>réduits par l’architecte à 10 477,80 fr</w:t>
      </w:r>
      <w:r w:rsidR="00037E18">
        <w:t>anc</w:t>
      </w:r>
      <w:r w:rsidRPr="0008467B">
        <w:t>s. L’</w:t>
      </w:r>
      <w:r w:rsidR="00037E18">
        <w:t>É</w:t>
      </w:r>
      <w:r w:rsidRPr="0008467B">
        <w:t>tat ne s’engag</w:t>
      </w:r>
      <w:r w:rsidR="00037E18">
        <w:t>ea</w:t>
      </w:r>
      <w:r w:rsidRPr="0008467B">
        <w:t xml:space="preserve"> qu’à hauteur de 4 326,27 fr</w:t>
      </w:r>
      <w:r w:rsidR="00037E18">
        <w:t>anc</w:t>
      </w:r>
      <w:r w:rsidRPr="0008467B">
        <w:t xml:space="preserve">s. Les marbriers </w:t>
      </w:r>
      <w:proofErr w:type="spellStart"/>
      <w:r w:rsidRPr="0008467B">
        <w:t>Gendré</w:t>
      </w:r>
      <w:proofErr w:type="spellEnd"/>
      <w:r w:rsidRPr="0008467B">
        <w:t xml:space="preserve"> père et fils furent réglés par la fabrique entre 1856 et 1861. Les marbres non remployés furent déposés dans les magasins de l’évêché</w:t>
      </w:r>
      <w:r w:rsidR="00A13883">
        <w:rPr>
          <w:rStyle w:val="Appelnotedebasdep"/>
        </w:rPr>
        <w:footnoteReference w:id="446"/>
      </w:r>
      <w:r w:rsidRPr="0008467B">
        <w:t>.</w:t>
      </w:r>
    </w:p>
    <w:p w14:paraId="1DBE100C" w14:textId="77777777" w:rsidR="00724360" w:rsidRPr="0008467B" w:rsidRDefault="00724360" w:rsidP="0033283D">
      <w:pPr>
        <w:pStyle w:val="Listepuces"/>
        <w:numPr>
          <w:ilvl w:val="0"/>
          <w:numId w:val="0"/>
        </w:numPr>
        <w:tabs>
          <w:tab w:val="clear" w:pos="851"/>
        </w:tabs>
      </w:pPr>
    </w:p>
    <w:p w14:paraId="4A248512" w14:textId="7D25B489" w:rsidR="0033283D" w:rsidRPr="0008467B" w:rsidRDefault="0033283D" w:rsidP="0033283D">
      <w:pPr>
        <w:pStyle w:val="Listepuces"/>
        <w:numPr>
          <w:ilvl w:val="0"/>
          <w:numId w:val="0"/>
        </w:numPr>
        <w:tabs>
          <w:tab w:val="clear" w:pos="851"/>
        </w:tabs>
      </w:pPr>
      <w:r w:rsidRPr="0008467B">
        <w:lastRenderedPageBreak/>
        <w:t xml:space="preserve">La gloire à têtes de séraphins au-dessus du maître-autel, réplique du motif </w:t>
      </w:r>
      <w:r w:rsidR="00037E18">
        <w:t>s</w:t>
      </w:r>
      <w:r w:rsidRPr="0008467B">
        <w:t>ur les façades du transept, fut redorée en 1820 pour 300 fr</w:t>
      </w:r>
      <w:r w:rsidR="00037E18">
        <w:t>anc</w:t>
      </w:r>
      <w:r w:rsidRPr="0008467B">
        <w:t>s, puis en 1855 par Lebeau su</w:t>
      </w:r>
      <w:r w:rsidR="00037E18">
        <w:t>ivant</w:t>
      </w:r>
      <w:r w:rsidRPr="0008467B">
        <w:t xml:space="preserve"> les instructions de Blondel</w:t>
      </w:r>
      <w:r w:rsidR="00A13883">
        <w:rPr>
          <w:rStyle w:val="Appelnotedebasdep"/>
        </w:rPr>
        <w:footnoteReference w:id="447"/>
      </w:r>
      <w:r w:rsidRPr="0008467B">
        <w:t>.</w:t>
      </w:r>
    </w:p>
    <w:p w14:paraId="7611D5E2" w14:textId="77777777" w:rsidR="0033283D" w:rsidRDefault="0033283D" w:rsidP="0033283D">
      <w:pPr>
        <w:pStyle w:val="Listepuces"/>
        <w:numPr>
          <w:ilvl w:val="0"/>
          <w:numId w:val="0"/>
        </w:numPr>
        <w:tabs>
          <w:tab w:val="clear" w:pos="851"/>
        </w:tabs>
      </w:pPr>
    </w:p>
    <w:p w14:paraId="254730D8" w14:textId="77777777" w:rsidR="0033283D" w:rsidRPr="00724360" w:rsidRDefault="0033283D" w:rsidP="0033283D">
      <w:pPr>
        <w:pStyle w:val="Listepuces"/>
        <w:numPr>
          <w:ilvl w:val="0"/>
          <w:numId w:val="0"/>
        </w:numPr>
        <w:tabs>
          <w:tab w:val="clear" w:pos="851"/>
        </w:tabs>
        <w:rPr>
          <w:b/>
          <w:bCs/>
        </w:rPr>
      </w:pPr>
      <w:r w:rsidRPr="00724360">
        <w:rPr>
          <w:b/>
          <w:bCs/>
          <w:i/>
        </w:rPr>
        <w:t>Les grilles</w:t>
      </w:r>
    </w:p>
    <w:p w14:paraId="37299E1E" w14:textId="78B1B5DD" w:rsidR="0033283D" w:rsidRDefault="0033283D" w:rsidP="0033283D">
      <w:pPr>
        <w:pStyle w:val="Listepuces"/>
        <w:numPr>
          <w:ilvl w:val="0"/>
          <w:numId w:val="0"/>
        </w:numPr>
        <w:tabs>
          <w:tab w:val="clear" w:pos="851"/>
        </w:tabs>
      </w:pPr>
      <w:r w:rsidRPr="0008467B">
        <w:t xml:space="preserve">Dès juin 1807, la fabrique avait pensé rétablir </w:t>
      </w:r>
      <w:r>
        <w:t>l</w:t>
      </w:r>
      <w:r w:rsidRPr="0008467B">
        <w:t xml:space="preserve">es grilles du chœur fondues à la Révolution afin, disait-elle, « de séparer le clergé des dames qui occupent les bancs » </w:t>
      </w:r>
      <w:r w:rsidR="00817535">
        <w:t>dispos</w:t>
      </w:r>
      <w:r w:rsidRPr="0008467B">
        <w:t>és dans le déambulatoire</w:t>
      </w:r>
      <w:r w:rsidR="00A13883">
        <w:rPr>
          <w:rStyle w:val="Appelnotedebasdep"/>
        </w:rPr>
        <w:footnoteReference w:id="448"/>
      </w:r>
      <w:r w:rsidRPr="0008467B">
        <w:t>. Ce projet revint comme un leitmotiv jusqu’en 1855, date de leur rétablissement</w:t>
      </w:r>
      <w:r w:rsidR="00817535">
        <w:t xml:space="preserve"> effectif</w:t>
      </w:r>
      <w:r w:rsidRPr="0008467B">
        <w:t>. En attendant, le chœur fut fermé par une clôture de bois avec bancs</w:t>
      </w:r>
      <w:r>
        <w:t xml:space="preserve"> au revers</w:t>
      </w:r>
      <w:r w:rsidRPr="0008467B">
        <w:t xml:space="preserve"> que l’on jugea de plus en plus indigne d’une cathédrale</w:t>
      </w:r>
      <w:r w:rsidR="00A13883">
        <w:rPr>
          <w:rStyle w:val="Appelnotedebasdep"/>
        </w:rPr>
        <w:footnoteReference w:id="449"/>
      </w:r>
      <w:r w:rsidRPr="0008467B">
        <w:t>.</w:t>
      </w:r>
    </w:p>
    <w:p w14:paraId="31F3DAD0" w14:textId="77777777" w:rsidR="00724360" w:rsidRPr="0008467B" w:rsidRDefault="00724360" w:rsidP="0033283D">
      <w:pPr>
        <w:pStyle w:val="Listepuces"/>
        <w:numPr>
          <w:ilvl w:val="0"/>
          <w:numId w:val="0"/>
        </w:numPr>
        <w:tabs>
          <w:tab w:val="clear" w:pos="851"/>
        </w:tabs>
      </w:pPr>
    </w:p>
    <w:p w14:paraId="52A3C1F5" w14:textId="3A537A37" w:rsidR="0033283D" w:rsidRDefault="0033283D" w:rsidP="0033283D">
      <w:pPr>
        <w:pStyle w:val="Listepuces"/>
        <w:numPr>
          <w:ilvl w:val="0"/>
          <w:numId w:val="0"/>
        </w:numPr>
        <w:tabs>
          <w:tab w:val="clear" w:pos="851"/>
        </w:tabs>
      </w:pPr>
      <w:r w:rsidRPr="0008467B">
        <w:t>Le projet fut relancé une première fois en 1817 et fut estimé à 10 000 fr</w:t>
      </w:r>
      <w:r w:rsidR="00817535">
        <w:t>anc</w:t>
      </w:r>
      <w:r w:rsidRPr="0008467B">
        <w:t>s (fig.</w:t>
      </w:r>
      <w:r>
        <w:t>76</w:t>
      </w:r>
      <w:r w:rsidRPr="0008467B">
        <w:t>), mais</w:t>
      </w:r>
      <w:r w:rsidR="00817535">
        <w:t xml:space="preserve"> il</w:t>
      </w:r>
      <w:r w:rsidRPr="0008467B">
        <w:t xml:space="preserve"> dut être abandonné par le gouvernement de Louis XVIII</w:t>
      </w:r>
      <w:r>
        <w:t>,</w:t>
      </w:r>
      <w:r w:rsidRPr="0008467B">
        <w:t xml:space="preserve"> accablé par les restaurations d’églises</w:t>
      </w:r>
      <w:r w:rsidR="00A13883">
        <w:rPr>
          <w:rStyle w:val="Appelnotedebasdep"/>
        </w:rPr>
        <w:footnoteReference w:id="450"/>
      </w:r>
      <w:r w:rsidRPr="0008467B">
        <w:t>. L’architecte</w:t>
      </w:r>
      <w:r w:rsidR="00817535">
        <w:t xml:space="preserve"> diocésain</w:t>
      </w:r>
      <w:r w:rsidRPr="0008467B">
        <w:t xml:space="preserve"> </w:t>
      </w:r>
      <w:proofErr w:type="spellStart"/>
      <w:r w:rsidRPr="0008467B">
        <w:t>Mariéval</w:t>
      </w:r>
      <w:proofErr w:type="spellEnd"/>
      <w:r w:rsidRPr="0008467B">
        <w:t xml:space="preserve"> entendait dresser une grille à hauteur du stylobate des pilastres</w:t>
      </w:r>
      <w:r>
        <w:t>,</w:t>
      </w:r>
      <w:r w:rsidRPr="0008467B">
        <w:t xml:space="preserve"> loin des grandes et belles grilles de fer forgé du </w:t>
      </w:r>
      <w:proofErr w:type="spellStart"/>
      <w:r w:rsidRPr="0008467B">
        <w:rPr>
          <w:smallCaps/>
        </w:rPr>
        <w:t>xviii</w:t>
      </w:r>
      <w:r w:rsidRPr="00B84509">
        <w:rPr>
          <w:sz w:val="18"/>
          <w:szCs w:val="18"/>
        </w:rPr>
        <w:t>e</w:t>
      </w:r>
      <w:proofErr w:type="spellEnd"/>
      <w:r w:rsidR="00817535">
        <w:t xml:space="preserve"> siècle.</w:t>
      </w:r>
      <w:r w:rsidRPr="0008467B">
        <w:t xml:space="preserve"> Il y entremêl</w:t>
      </w:r>
      <w:r>
        <w:t>a</w:t>
      </w:r>
      <w:r w:rsidRPr="0008467B">
        <w:t xml:space="preserve"> des arcs brisés d’esprit gothique conformes au goût du moment. Les vantaux portaient</w:t>
      </w:r>
      <w:r w:rsidR="00817535">
        <w:t>,</w:t>
      </w:r>
      <w:r w:rsidRPr="0008467B">
        <w:t xml:space="preserve"> au centre</w:t>
      </w:r>
      <w:r w:rsidR="00817535">
        <w:t>,</w:t>
      </w:r>
      <w:r w:rsidRPr="0008467B">
        <w:t xml:space="preserve"> un médaillon au chiffre de </w:t>
      </w:r>
      <w:r>
        <w:t>sain</w:t>
      </w:r>
      <w:r w:rsidRPr="0008467B">
        <w:t>t</w:t>
      </w:r>
      <w:r>
        <w:t xml:space="preserve"> </w:t>
      </w:r>
      <w:r w:rsidRPr="0008467B">
        <w:t>Louis. Suivant le schéma au-dessous</w:t>
      </w:r>
      <w:r>
        <w:t xml:space="preserve"> du dessin</w:t>
      </w:r>
      <w:r w:rsidRPr="0008467B">
        <w:t>, elles s’inscrivaient à la croisée, dans l’alignement des stalles en retour.</w:t>
      </w:r>
      <w:r>
        <w:t xml:space="preserve"> Une variante de cette grille fut proposée au même moment (fig.79).</w:t>
      </w:r>
    </w:p>
    <w:p w14:paraId="672F53E2" w14:textId="77777777" w:rsidR="00724360" w:rsidRPr="0008467B" w:rsidRDefault="00724360" w:rsidP="0033283D">
      <w:pPr>
        <w:pStyle w:val="Listepuces"/>
        <w:numPr>
          <w:ilvl w:val="0"/>
          <w:numId w:val="0"/>
        </w:numPr>
        <w:tabs>
          <w:tab w:val="clear" w:pos="851"/>
        </w:tabs>
      </w:pPr>
    </w:p>
    <w:p w14:paraId="6F54C4C5" w14:textId="49C1A789" w:rsidR="0033283D" w:rsidRDefault="0033283D" w:rsidP="0033283D">
      <w:pPr>
        <w:pStyle w:val="Listepuces"/>
        <w:numPr>
          <w:ilvl w:val="0"/>
          <w:numId w:val="0"/>
        </w:numPr>
        <w:tabs>
          <w:tab w:val="clear" w:pos="851"/>
        </w:tabs>
      </w:pPr>
      <w:r w:rsidRPr="0008467B">
        <w:t>En 1824, l’architecte</w:t>
      </w:r>
      <w:r w:rsidR="00817535">
        <w:t xml:space="preserve"> diocésain </w:t>
      </w:r>
      <w:r w:rsidRPr="0008467B">
        <w:t xml:space="preserve">Le </w:t>
      </w:r>
      <w:proofErr w:type="spellStart"/>
      <w:r w:rsidRPr="0008467B">
        <w:t>Huby</w:t>
      </w:r>
      <w:proofErr w:type="spellEnd"/>
      <w:r w:rsidRPr="0008467B">
        <w:t xml:space="preserve"> dressa un mémoire général des travaux urgent de la cathédrale. L’article 10 portait sur les grilles du chœur. Le projet de </w:t>
      </w:r>
      <w:proofErr w:type="spellStart"/>
      <w:r w:rsidRPr="0008467B">
        <w:t>Mariéval</w:t>
      </w:r>
      <w:proofErr w:type="spellEnd"/>
      <w:r w:rsidRPr="0008467B">
        <w:t xml:space="preserve">, par sa richesse ornementale, </w:t>
      </w:r>
      <w:r w:rsidR="00817535">
        <w:t>fu</w:t>
      </w:r>
      <w:r w:rsidRPr="0008467B">
        <w:t xml:space="preserve">t estimé d’un dessin trop dispendieux. Ce sera </w:t>
      </w:r>
      <w:r w:rsidR="00817535">
        <w:t xml:space="preserve">là </w:t>
      </w:r>
      <w:r w:rsidRPr="0008467B">
        <w:t>l’écueil de bien des projets : à la requête de l’évêque, un second devis avait été établi le 6 août 1821 fixa</w:t>
      </w:r>
      <w:r w:rsidR="00817535">
        <w:t>nt</w:t>
      </w:r>
      <w:r>
        <w:t xml:space="preserve"> </w:t>
      </w:r>
      <w:r w:rsidRPr="0008467B">
        <w:t>la dépense à 12 000 fr</w:t>
      </w:r>
      <w:r w:rsidR="00817535">
        <w:t>anc</w:t>
      </w:r>
      <w:r w:rsidRPr="0008467B">
        <w:t>s</w:t>
      </w:r>
      <w:r>
        <w:t> !</w:t>
      </w:r>
      <w:r w:rsidRPr="0008467B">
        <w:t xml:space="preserve"> Le </w:t>
      </w:r>
      <w:proofErr w:type="spellStart"/>
      <w:r w:rsidRPr="0008467B">
        <w:t>Huby</w:t>
      </w:r>
      <w:proofErr w:type="spellEnd"/>
      <w:r w:rsidRPr="0008467B">
        <w:t xml:space="preserve"> estimait absolument nécessaire d’harmoniser les grilles du pourtour avec celle d’entrée comme au </w:t>
      </w:r>
      <w:proofErr w:type="spellStart"/>
      <w:r w:rsidRPr="0008467B">
        <w:rPr>
          <w:smallCaps/>
        </w:rPr>
        <w:t>xviii</w:t>
      </w:r>
      <w:r w:rsidRPr="00B84509">
        <w:rPr>
          <w:sz w:val="18"/>
          <w:szCs w:val="18"/>
        </w:rPr>
        <w:t>e</w:t>
      </w:r>
      <w:proofErr w:type="spellEnd"/>
      <w:r w:rsidRPr="0008467B">
        <w:t xml:space="preserve">. Aussi préconisait-il l’adoption d’un nouveau projet en </w:t>
      </w:r>
      <w:r>
        <w:t>privilégiant l’exécution de</w:t>
      </w:r>
      <w:r w:rsidRPr="0008467B">
        <w:t xml:space="preserve"> la partie la plus urgente</w:t>
      </w:r>
      <w:r w:rsidR="00A13883">
        <w:rPr>
          <w:rStyle w:val="Appelnotedebasdep"/>
        </w:rPr>
        <w:footnoteReference w:id="451"/>
      </w:r>
      <w:r w:rsidRPr="0008467B">
        <w:t xml:space="preserve">. </w:t>
      </w:r>
    </w:p>
    <w:p w14:paraId="501DE30B" w14:textId="77777777" w:rsidR="00724360" w:rsidRPr="0008467B" w:rsidRDefault="00724360" w:rsidP="0033283D">
      <w:pPr>
        <w:pStyle w:val="Listepuces"/>
        <w:numPr>
          <w:ilvl w:val="0"/>
          <w:numId w:val="0"/>
        </w:numPr>
        <w:tabs>
          <w:tab w:val="clear" w:pos="851"/>
        </w:tabs>
      </w:pPr>
    </w:p>
    <w:p w14:paraId="220DA192" w14:textId="47DE3067" w:rsidR="0033283D" w:rsidRDefault="00817535" w:rsidP="0033283D">
      <w:pPr>
        <w:pStyle w:val="Listepuces"/>
        <w:numPr>
          <w:ilvl w:val="0"/>
          <w:numId w:val="0"/>
        </w:numPr>
        <w:tabs>
          <w:tab w:val="clear" w:pos="851"/>
        </w:tabs>
      </w:pPr>
      <w:r>
        <w:lastRenderedPageBreak/>
        <w:t>E</w:t>
      </w:r>
      <w:r w:rsidRPr="0008467B">
        <w:t>n septembre 1834</w:t>
      </w:r>
      <w:r>
        <w:t>,</w:t>
      </w:r>
      <w:r w:rsidRPr="0008467B">
        <w:t xml:space="preserve"> </w:t>
      </w:r>
      <w:r>
        <w:t>l</w:t>
      </w:r>
      <w:r w:rsidR="0033283D">
        <w:t>e projet</w:t>
      </w:r>
      <w:r w:rsidR="0033283D" w:rsidRPr="0008467B">
        <w:t xml:space="preserve"> fut relancé auprès du ministre des Cultes à la demande de l’évêque Mgr </w:t>
      </w:r>
      <w:proofErr w:type="spellStart"/>
      <w:r w:rsidR="0033283D" w:rsidRPr="0008467B">
        <w:t>Blanquard</w:t>
      </w:r>
      <w:proofErr w:type="spellEnd"/>
      <w:r w:rsidR="0033283D" w:rsidRPr="0008467B">
        <w:t xml:space="preserve"> de Bailleul. Le ministre autorisa l’étude du projet</w:t>
      </w:r>
      <w:r>
        <w:t>, lequel</w:t>
      </w:r>
      <w:r w:rsidR="0033283D" w:rsidRPr="0008467B">
        <w:t xml:space="preserve"> demeura </w:t>
      </w:r>
      <w:r w:rsidR="0033283D">
        <w:t xml:space="preserve">à nouveau </w:t>
      </w:r>
      <w:r w:rsidR="0033283D" w:rsidRPr="0008467B">
        <w:t xml:space="preserve">sans suite. La grande barrière de bois et ses deux vantaux au-devant du chœur ayant été démontés en octobre 1837, un </w:t>
      </w:r>
      <w:r w:rsidR="0033283D">
        <w:t>troisième</w:t>
      </w:r>
      <w:r w:rsidR="0033283D" w:rsidRPr="0008467B">
        <w:t xml:space="preserve"> projet fut proposé par Lassus, architecte de la </w:t>
      </w:r>
      <w:r>
        <w:t>V</w:t>
      </w:r>
      <w:r w:rsidR="0033283D" w:rsidRPr="0008467B">
        <w:t>ille de Paris, en avril 1840, qui connut le même sort (fig.</w:t>
      </w:r>
      <w:r w:rsidR="0033283D">
        <w:t>80</w:t>
      </w:r>
      <w:r w:rsidR="0033283D" w:rsidRPr="0008467B">
        <w:t xml:space="preserve">). </w:t>
      </w:r>
    </w:p>
    <w:p w14:paraId="6D1F6CFA" w14:textId="77777777" w:rsidR="00724360" w:rsidRPr="0008467B" w:rsidRDefault="00724360" w:rsidP="0033283D">
      <w:pPr>
        <w:pStyle w:val="Listepuces"/>
        <w:numPr>
          <w:ilvl w:val="0"/>
          <w:numId w:val="0"/>
        </w:numPr>
        <w:tabs>
          <w:tab w:val="clear" w:pos="851"/>
        </w:tabs>
      </w:pPr>
    </w:p>
    <w:p w14:paraId="7FFC1602" w14:textId="7C3AFE71" w:rsidR="0033283D" w:rsidRDefault="0033283D" w:rsidP="0033283D">
      <w:pPr>
        <w:pStyle w:val="Listepuces"/>
        <w:numPr>
          <w:ilvl w:val="0"/>
          <w:numId w:val="0"/>
        </w:numPr>
        <w:tabs>
          <w:tab w:val="clear" w:pos="851"/>
        </w:tabs>
        <w:rPr>
          <w:i/>
        </w:rPr>
      </w:pPr>
      <w:r w:rsidRPr="0008467B">
        <w:t>Le projet refit surface en août 1844 lorsque le nouvel évêque, Mgr Gros, nommé le 3 mars et qui venait d’être intronisé le 28 juillet, supplia le ministre de la Justice et des Cultes de lui accorder des fonds pour sa réalisation. En vain</w:t>
      </w:r>
      <w:r>
        <w:t xml:space="preserve">. </w:t>
      </w:r>
      <w:r w:rsidR="00817535">
        <w:t>À</w:t>
      </w:r>
      <w:r>
        <w:t xml:space="preserve"> la demande de l’évêque,</w:t>
      </w:r>
      <w:r w:rsidRPr="0008467B">
        <w:t xml:space="preserve"> Blondel </w:t>
      </w:r>
      <w:r>
        <w:t>établit</w:t>
      </w:r>
      <w:r w:rsidRPr="0008467B">
        <w:t xml:space="preserve"> en 1847 </w:t>
      </w:r>
      <w:r>
        <w:t xml:space="preserve">un devis </w:t>
      </w:r>
      <w:r w:rsidR="00817535">
        <w:t xml:space="preserve">d’un </w:t>
      </w:r>
      <w:r>
        <w:t xml:space="preserve">montant </w:t>
      </w:r>
      <w:r w:rsidR="00817535">
        <w:t>de</w:t>
      </w:r>
      <w:r w:rsidRPr="0008467B">
        <w:t xml:space="preserve"> 4 200 fr</w:t>
      </w:r>
      <w:r w:rsidR="00817535">
        <w:t>anc</w:t>
      </w:r>
      <w:r w:rsidRPr="0008467B">
        <w:t xml:space="preserve">s. </w:t>
      </w:r>
      <w:r>
        <w:t>Ils</w:t>
      </w:r>
      <w:r w:rsidRPr="0008467B">
        <w:t xml:space="preserve"> attendr</w:t>
      </w:r>
      <w:r w:rsidR="00817535">
        <w:t>ont</w:t>
      </w:r>
      <w:r w:rsidRPr="0008467B">
        <w:t xml:space="preserve"> </w:t>
      </w:r>
      <w:r>
        <w:t>dix</w:t>
      </w:r>
      <w:r w:rsidRPr="0008467B">
        <w:t xml:space="preserve"> ans et le projet de restauration générale du chœur</w:t>
      </w:r>
      <w:r w:rsidR="00A13883">
        <w:rPr>
          <w:rStyle w:val="Appelnotedebasdep"/>
        </w:rPr>
        <w:footnoteReference w:id="452"/>
      </w:r>
      <w:r w:rsidRPr="0008467B">
        <w:t>.</w:t>
      </w:r>
    </w:p>
    <w:p w14:paraId="04E53EDF" w14:textId="77777777" w:rsidR="0033283D" w:rsidRDefault="0033283D" w:rsidP="0033283D">
      <w:pPr>
        <w:pStyle w:val="Listepuces"/>
        <w:numPr>
          <w:ilvl w:val="0"/>
          <w:numId w:val="0"/>
        </w:numPr>
        <w:tabs>
          <w:tab w:val="clear" w:pos="851"/>
        </w:tabs>
        <w:rPr>
          <w:i/>
        </w:rPr>
      </w:pPr>
    </w:p>
    <w:p w14:paraId="69A9931A" w14:textId="77777777" w:rsidR="0033283D" w:rsidRPr="00724360" w:rsidRDefault="0033283D" w:rsidP="0033283D">
      <w:pPr>
        <w:pStyle w:val="Listepuces"/>
        <w:numPr>
          <w:ilvl w:val="0"/>
          <w:numId w:val="0"/>
        </w:numPr>
        <w:tabs>
          <w:tab w:val="clear" w:pos="851"/>
        </w:tabs>
        <w:rPr>
          <w:b/>
          <w:bCs/>
          <w:i/>
        </w:rPr>
      </w:pPr>
      <w:r w:rsidRPr="00724360">
        <w:rPr>
          <w:b/>
          <w:bCs/>
          <w:i/>
        </w:rPr>
        <w:t>Restauration du chœur (1854-1855)</w:t>
      </w:r>
    </w:p>
    <w:p w14:paraId="297D3F16" w14:textId="16318A44" w:rsidR="0033283D" w:rsidRDefault="0033283D" w:rsidP="0033283D">
      <w:pPr>
        <w:pStyle w:val="Listepuces"/>
        <w:numPr>
          <w:ilvl w:val="0"/>
          <w:numId w:val="0"/>
        </w:numPr>
        <w:tabs>
          <w:tab w:val="clear" w:pos="851"/>
        </w:tabs>
      </w:pPr>
      <w:r w:rsidRPr="0008467B">
        <w:t>Le 18 juillet 1854, la fabrique approuva</w:t>
      </w:r>
      <w:r w:rsidR="00817535">
        <w:t xml:space="preserve"> enfin</w:t>
      </w:r>
      <w:r w:rsidRPr="0008467B">
        <w:t xml:space="preserve"> les plans et devis de restauration du chœur établis par Blondel</w:t>
      </w:r>
      <w:r>
        <w:t>.</w:t>
      </w:r>
      <w:r w:rsidRPr="0008467B">
        <w:t xml:space="preserve"> </w:t>
      </w:r>
      <w:r>
        <w:t>O</w:t>
      </w:r>
      <w:r w:rsidRPr="0008467B">
        <w:t xml:space="preserve">utre la réfection du dallage et du maître-autel, </w:t>
      </w:r>
      <w:r w:rsidR="00817535">
        <w:t>fur</w:t>
      </w:r>
      <w:r w:rsidRPr="0008467B">
        <w:t xml:space="preserve">ent prévus : le nettoyage du chœur ; </w:t>
      </w:r>
      <w:r>
        <w:t xml:space="preserve">son </w:t>
      </w:r>
      <w:r w:rsidRPr="0008467B">
        <w:t xml:space="preserve">exhaussement de </w:t>
      </w:r>
      <w:smartTag w:uri="urn:schemas-microsoft-com:office:smarttags" w:element="metricconverter">
        <w:smartTagPr>
          <w:attr w:name="ProductID" w:val="16ﾠcm"/>
        </w:smartTagPr>
        <w:r w:rsidRPr="0008467B">
          <w:t>16</w:t>
        </w:r>
        <w:r>
          <w:t> c</w:t>
        </w:r>
        <w:r w:rsidRPr="0008467B">
          <w:t>m</w:t>
        </w:r>
      </w:smartTag>
      <w:r w:rsidRPr="0008467B">
        <w:t>. par rapport à la nef ; la restauration des stalles ; l’établissement d’une nouvelle stalle pour l’évêque ; et</w:t>
      </w:r>
      <w:r w:rsidR="00817535">
        <w:t>,</w:t>
      </w:r>
      <w:r w:rsidRPr="0008467B">
        <w:t xml:space="preserve"> surtout</w:t>
      </w:r>
      <w:r w:rsidR="00817535">
        <w:t>,</w:t>
      </w:r>
      <w:r w:rsidRPr="0008467B">
        <w:t xml:space="preserve"> le rétablissement des grilles </w:t>
      </w:r>
      <w:r w:rsidR="00817535">
        <w:t xml:space="preserve">portant </w:t>
      </w:r>
      <w:r>
        <w:t xml:space="preserve">suppression </w:t>
      </w:r>
      <w:r w:rsidRPr="0008467B">
        <w:t xml:space="preserve">des bancs du déambulatoire. Les travaux </w:t>
      </w:r>
      <w:r>
        <w:t>furent prévus à compter du 23 </w:t>
      </w:r>
      <w:r w:rsidRPr="0008467B">
        <w:t xml:space="preserve">octobre 1854. Le chœur </w:t>
      </w:r>
      <w:r>
        <w:t>fu</w:t>
      </w:r>
      <w:r w:rsidRPr="0008467B">
        <w:t xml:space="preserve">t masqué </w:t>
      </w:r>
      <w:r w:rsidR="00817535">
        <w:t xml:space="preserve">ainsi </w:t>
      </w:r>
      <w:r w:rsidRPr="0008467B">
        <w:t xml:space="preserve">par d’immenses toiles </w:t>
      </w:r>
      <w:r w:rsidR="00817535">
        <w:t>tandis qu’</w:t>
      </w:r>
      <w:r w:rsidRPr="0008467B">
        <w:t xml:space="preserve">un chœur provisoire </w:t>
      </w:r>
      <w:r>
        <w:t xml:space="preserve">fut </w:t>
      </w:r>
      <w:r w:rsidRPr="0008467B">
        <w:t>installé à la croisée</w:t>
      </w:r>
      <w:r w:rsidR="00A13883">
        <w:rPr>
          <w:rStyle w:val="Appelnotedebasdep"/>
        </w:rPr>
        <w:footnoteReference w:id="453"/>
      </w:r>
      <w:r w:rsidRPr="0008467B">
        <w:t>.</w:t>
      </w:r>
    </w:p>
    <w:p w14:paraId="6E8BBDE4" w14:textId="77777777" w:rsidR="00724360" w:rsidRPr="0008467B" w:rsidRDefault="00724360" w:rsidP="0033283D">
      <w:pPr>
        <w:pStyle w:val="Listepuces"/>
        <w:numPr>
          <w:ilvl w:val="0"/>
          <w:numId w:val="0"/>
        </w:numPr>
        <w:tabs>
          <w:tab w:val="clear" w:pos="851"/>
        </w:tabs>
      </w:pPr>
    </w:p>
    <w:p w14:paraId="44EA0562" w14:textId="50346B2A" w:rsidR="0033283D" w:rsidRPr="00336FDA" w:rsidRDefault="0033283D" w:rsidP="0033283D">
      <w:pPr>
        <w:pStyle w:val="Listepuces"/>
        <w:numPr>
          <w:ilvl w:val="0"/>
          <w:numId w:val="0"/>
        </w:numPr>
        <w:tabs>
          <w:tab w:val="clear" w:pos="851"/>
        </w:tabs>
      </w:pPr>
      <w:r w:rsidRPr="0008467B">
        <w:t xml:space="preserve">Ce projet faisait suite à la requête cinglante de Mgr Gros au ministre des Cultes adressée en mai : depuis </w:t>
      </w:r>
      <w:r>
        <w:t>dix</w:t>
      </w:r>
      <w:r w:rsidRPr="0008467B">
        <w:t xml:space="preserve"> ans, rappelait</w:t>
      </w:r>
      <w:r>
        <w:t>-il,</w:t>
      </w:r>
      <w:r w:rsidRPr="0008467B">
        <w:t xml:space="preserve"> il sollicitait du gouvernement « quelque secours pour donner à l’intérieur de [sa] cathédrale une physionomie de décence que sa destination exige[ait] et qu’elle n’a[</w:t>
      </w:r>
      <w:proofErr w:type="spellStart"/>
      <w:r w:rsidRPr="0008467B">
        <w:t>vait</w:t>
      </w:r>
      <w:proofErr w:type="spellEnd"/>
      <w:r w:rsidRPr="0008467B">
        <w:t>] pas » ! Et d’évoquer</w:t>
      </w:r>
      <w:r>
        <w:t xml:space="preserve"> : </w:t>
      </w:r>
      <w:r w:rsidRPr="0008467B">
        <w:t xml:space="preserve">le renouvellement du dallage ; l’exhaussement du sol « qu’il est inconvenant », disait-il, « de laisser au même niveau que celui de la nef » ; l’entourage du chœur et du sanctuaire par une nouvelle grille, lesquels n’avaient « pour barrière qu’une mauvaise grille en bois dont pouvait à peine se contenter une paroisse rurale » </w:t>
      </w:r>
      <w:r w:rsidRPr="00336FDA">
        <w:t>(sic)</w:t>
      </w:r>
      <w:r w:rsidR="00A13883" w:rsidRPr="00336FDA">
        <w:rPr>
          <w:rStyle w:val="Appelnotedebasdep"/>
        </w:rPr>
        <w:footnoteReference w:id="454"/>
      </w:r>
      <w:r w:rsidRPr="00336FDA">
        <w:t> !</w:t>
      </w:r>
    </w:p>
    <w:p w14:paraId="70DC5661" w14:textId="77777777" w:rsidR="00724360" w:rsidRPr="00336FDA" w:rsidRDefault="00724360" w:rsidP="0033283D">
      <w:pPr>
        <w:pStyle w:val="Listepuces"/>
        <w:numPr>
          <w:ilvl w:val="0"/>
          <w:numId w:val="0"/>
        </w:numPr>
        <w:tabs>
          <w:tab w:val="clear" w:pos="851"/>
        </w:tabs>
      </w:pPr>
    </w:p>
    <w:p w14:paraId="60DD6B00" w14:textId="0617910A" w:rsidR="0033283D" w:rsidRDefault="0033283D" w:rsidP="0033283D">
      <w:pPr>
        <w:pStyle w:val="Listepuces"/>
        <w:numPr>
          <w:ilvl w:val="0"/>
          <w:numId w:val="0"/>
        </w:numPr>
        <w:tabs>
          <w:tab w:val="clear" w:pos="851"/>
        </w:tabs>
      </w:pPr>
      <w:r w:rsidRPr="0008467B">
        <w:lastRenderedPageBreak/>
        <w:t xml:space="preserve">Fort de ce constat, le gouvernement accéda à sa requête : Blondel dressa </w:t>
      </w:r>
      <w:r w:rsidR="00CE00C3">
        <w:t xml:space="preserve">ainsi, </w:t>
      </w:r>
      <w:r w:rsidRPr="0008467B">
        <w:t>le 8 juin 1854</w:t>
      </w:r>
      <w:r w:rsidR="00CE00C3">
        <w:t>,</w:t>
      </w:r>
      <w:r w:rsidRPr="0008467B">
        <w:t xml:space="preserve"> ses </w:t>
      </w:r>
      <w:r>
        <w:t>rapports</w:t>
      </w:r>
      <w:r w:rsidRPr="0008467B">
        <w:t xml:space="preserve"> et </w:t>
      </w:r>
      <w:r>
        <w:t>devis</w:t>
      </w:r>
      <w:r w:rsidR="00CE00C3">
        <w:t>, lesquels furent</w:t>
      </w:r>
      <w:r w:rsidRPr="0008467B">
        <w:t xml:space="preserve"> porté</w:t>
      </w:r>
      <w:r>
        <w:t>s</w:t>
      </w:r>
      <w:r w:rsidRPr="0008467B">
        <w:t xml:space="preserve"> à 36 084,24 fr</w:t>
      </w:r>
      <w:r w:rsidR="00CE00C3">
        <w:t>anc</w:t>
      </w:r>
      <w:r w:rsidRPr="0008467B">
        <w:t>s dont 1 500 fr</w:t>
      </w:r>
      <w:r w:rsidR="00CE00C3">
        <w:t>anc</w:t>
      </w:r>
      <w:r w:rsidRPr="0008467B">
        <w:t xml:space="preserve">s pour la grille et sa dorure. </w:t>
      </w:r>
      <w:r>
        <w:t>L</w:t>
      </w:r>
      <w:r w:rsidRPr="0008467B">
        <w:t xml:space="preserve">e devis </w:t>
      </w:r>
      <w:r>
        <w:t>fu</w:t>
      </w:r>
      <w:r w:rsidRPr="0008467B">
        <w:t xml:space="preserve">t accompagné de </w:t>
      </w:r>
      <w:r>
        <w:t>plusieurs</w:t>
      </w:r>
      <w:r w:rsidRPr="0008467B">
        <w:t xml:space="preserve"> plans </w:t>
      </w:r>
      <w:r>
        <w:t>dont celui</w:t>
      </w:r>
      <w:r w:rsidRPr="0008467B">
        <w:t xml:space="preserve"> des grilles (fig.</w:t>
      </w:r>
      <w:r>
        <w:t>81-81bis</w:t>
      </w:r>
      <w:r w:rsidRPr="0008467B">
        <w:t>)</w:t>
      </w:r>
      <w:r w:rsidR="005F5DA4">
        <w:rPr>
          <w:rStyle w:val="Appelnotedebasdep"/>
        </w:rPr>
        <w:footnoteReference w:id="455"/>
      </w:r>
      <w:r w:rsidRPr="0008467B">
        <w:t xml:space="preserve">. </w:t>
      </w:r>
      <w:r w:rsidR="00CE00C3">
        <w:t>D</w:t>
      </w:r>
      <w:r w:rsidR="00CE00C3" w:rsidRPr="0008467B">
        <w:t xml:space="preserve">ans son rapport, </w:t>
      </w:r>
      <w:r w:rsidR="00CE00C3">
        <w:t>l’architecte</w:t>
      </w:r>
      <w:r w:rsidRPr="0008467B">
        <w:t xml:space="preserve"> préconisa l’établissement « d’une grille de clôture en fer enrichie de quelques ornements repoussés » entre les piliers</w:t>
      </w:r>
      <w:r w:rsidR="00CE00C3">
        <w:t>,</w:t>
      </w:r>
      <w:r w:rsidRPr="0008467B">
        <w:t xml:space="preserve"> posée sur une marche en pierre de liais de Bagneux. Il avait compris que la réalisation de cette grille était conditionnée </w:t>
      </w:r>
      <w:r w:rsidR="00CE00C3">
        <w:t>à</w:t>
      </w:r>
      <w:r w:rsidRPr="0008467B">
        <w:t xml:space="preserve"> la simplification d</w:t>
      </w:r>
      <w:r w:rsidR="00E87688">
        <w:t>u</w:t>
      </w:r>
      <w:r w:rsidRPr="0008467B">
        <w:t xml:space="preserve"> dessin</w:t>
      </w:r>
      <w:r w:rsidR="005F5DA4">
        <w:rPr>
          <w:rStyle w:val="Appelnotedebasdep"/>
        </w:rPr>
        <w:footnoteReference w:id="456"/>
      </w:r>
      <w:r w:rsidRPr="0008467B">
        <w:t xml:space="preserve">. Le trésorier municipal Robin </w:t>
      </w:r>
      <w:r>
        <w:t>s</w:t>
      </w:r>
      <w:r w:rsidRPr="0008467B">
        <w:t>ollicit</w:t>
      </w:r>
      <w:r>
        <w:t>a</w:t>
      </w:r>
      <w:r w:rsidRPr="0008467B">
        <w:t xml:space="preserve"> </w:t>
      </w:r>
      <w:r w:rsidR="00E87688" w:rsidRPr="0008467B">
        <w:t>à cet effet</w:t>
      </w:r>
      <w:r w:rsidR="00E87688">
        <w:t xml:space="preserve"> </w:t>
      </w:r>
      <w:r w:rsidRPr="0008467B">
        <w:t>l’avis d</w:t>
      </w:r>
      <w:r w:rsidR="00E87688">
        <w:t>’Eugène</w:t>
      </w:r>
      <w:r w:rsidRPr="0008467B">
        <w:t xml:space="preserve"> Viollet-le-Duc</w:t>
      </w:r>
      <w:r w:rsidR="00E87688">
        <w:t xml:space="preserve">, </w:t>
      </w:r>
      <w:r>
        <w:t>inspecteur général des édifices diocésains</w:t>
      </w:r>
      <w:r w:rsidRPr="0008467B">
        <w:t>. Le</w:t>
      </w:r>
      <w:r>
        <w:t xml:space="preserve"> 30 </w:t>
      </w:r>
      <w:r w:rsidRPr="0008467B">
        <w:t>août, le ministre approuva la restauration du chœur et décida</w:t>
      </w:r>
      <w:r w:rsidR="00CE00C3">
        <w:t>,</w:t>
      </w:r>
      <w:r w:rsidRPr="0008467B">
        <w:t xml:space="preserve"> le 20 octobre, l’octroi d’une subvention de 18 041,12 fr</w:t>
      </w:r>
      <w:r w:rsidR="00CE00C3">
        <w:t>anc</w:t>
      </w:r>
      <w:r w:rsidRPr="0008467B">
        <w:t>s</w:t>
      </w:r>
      <w:r w:rsidR="00E87688">
        <w:t>, laquelle</w:t>
      </w:r>
      <w:r w:rsidRPr="0008467B">
        <w:t xml:space="preserve"> sera délivrée le 7 avril 1855, soit à l’achèvement des travaux</w:t>
      </w:r>
      <w:r>
        <w:t>.</w:t>
      </w:r>
      <w:r w:rsidRPr="0008467B">
        <w:t xml:space="preserve"> </w:t>
      </w:r>
      <w:r w:rsidR="00CE00C3">
        <w:t>E</w:t>
      </w:r>
      <w:r w:rsidR="00CE00C3" w:rsidRPr="0008467B">
        <w:t>n mars</w:t>
      </w:r>
      <w:r w:rsidR="00CE00C3">
        <w:t>,</w:t>
      </w:r>
      <w:r w:rsidR="00CE00C3" w:rsidRPr="0008467B">
        <w:t xml:space="preserve"> </w:t>
      </w:r>
      <w:r w:rsidRPr="0008467B">
        <w:t xml:space="preserve">Robin </w:t>
      </w:r>
      <w:r>
        <w:t xml:space="preserve">les </w:t>
      </w:r>
      <w:r w:rsidRPr="0008467B">
        <w:t>déclar</w:t>
      </w:r>
      <w:r w:rsidR="00E87688">
        <w:t>ait</w:t>
      </w:r>
      <w:r w:rsidRPr="0008467B">
        <w:t xml:space="preserve"> presque achevés. </w:t>
      </w:r>
      <w:r>
        <w:t>La</w:t>
      </w:r>
      <w:r w:rsidRPr="0008467B">
        <w:t xml:space="preserve"> subvention </w:t>
      </w:r>
      <w:r w:rsidR="00CE00C3">
        <w:t>s</w:t>
      </w:r>
      <w:r w:rsidR="00E87688">
        <w:t>’était</w:t>
      </w:r>
      <w:r w:rsidR="00CE00C3">
        <w:t xml:space="preserve"> trouv</w:t>
      </w:r>
      <w:r w:rsidR="00E87688">
        <w:t>ée</w:t>
      </w:r>
      <w:r w:rsidRPr="0008467B">
        <w:t xml:space="preserve"> conditionnée </w:t>
      </w:r>
      <w:r>
        <w:t>à la</w:t>
      </w:r>
      <w:r w:rsidRPr="0008467B">
        <w:t xml:space="preserve"> </w:t>
      </w:r>
      <w:r w:rsidR="00CE00C3">
        <w:t>contribu</w:t>
      </w:r>
      <w:r w:rsidRPr="0008467B">
        <w:t xml:space="preserve">tion identique de la fabrique. Considérés comme « travaux d’art », le ministre </w:t>
      </w:r>
      <w:r w:rsidR="00E87688">
        <w:t xml:space="preserve">des Cultes, Hippolyte Fortoul </w:t>
      </w:r>
      <w:r w:rsidRPr="0008467B">
        <w:t>décid</w:t>
      </w:r>
      <w:r>
        <w:t>a</w:t>
      </w:r>
      <w:r w:rsidRPr="0008467B">
        <w:t>, à la requête de Blondel, qu’ils ne seraient pas soumis à adjudication</w:t>
      </w:r>
      <w:r w:rsidR="005F5DA4">
        <w:rPr>
          <w:rStyle w:val="Appelnotedebasdep"/>
        </w:rPr>
        <w:footnoteReference w:id="457"/>
      </w:r>
      <w:r w:rsidRPr="0008467B">
        <w:t>.</w:t>
      </w:r>
    </w:p>
    <w:p w14:paraId="78C1F309" w14:textId="77777777" w:rsidR="00724360" w:rsidRPr="0008467B" w:rsidRDefault="00724360" w:rsidP="0033283D">
      <w:pPr>
        <w:pStyle w:val="Listepuces"/>
        <w:numPr>
          <w:ilvl w:val="0"/>
          <w:numId w:val="0"/>
        </w:numPr>
        <w:tabs>
          <w:tab w:val="clear" w:pos="851"/>
        </w:tabs>
      </w:pPr>
    </w:p>
    <w:p w14:paraId="295EB625" w14:textId="4AF218B8" w:rsidR="0033283D" w:rsidRDefault="00CE00C3" w:rsidP="0033283D">
      <w:pPr>
        <w:pStyle w:val="Listepuces"/>
        <w:numPr>
          <w:ilvl w:val="0"/>
          <w:numId w:val="0"/>
        </w:numPr>
        <w:tabs>
          <w:tab w:val="clear" w:pos="851"/>
        </w:tabs>
      </w:pPr>
      <w:r>
        <w:t>P</w:t>
      </w:r>
      <w:r w:rsidRPr="0008467B">
        <w:t>our leur financement</w:t>
      </w:r>
      <w:r>
        <w:t>,</w:t>
      </w:r>
      <w:r w:rsidRPr="0008467B">
        <w:t xml:space="preserve"> </w:t>
      </w:r>
      <w:r>
        <w:t>l</w:t>
      </w:r>
      <w:r w:rsidR="0033283D" w:rsidRPr="0008467B">
        <w:t xml:space="preserve">a fabrique avait obtenu </w:t>
      </w:r>
      <w:r w:rsidRPr="0008467B">
        <w:t>de la ville</w:t>
      </w:r>
      <w:r>
        <w:t>,</w:t>
      </w:r>
      <w:r w:rsidRPr="0008467B">
        <w:t xml:space="preserve"> </w:t>
      </w:r>
      <w:r w:rsidR="0033283D" w:rsidRPr="0008467B">
        <w:t>dès le mois de mai</w:t>
      </w:r>
      <w:r>
        <w:t>,</w:t>
      </w:r>
      <w:r w:rsidR="0033283D">
        <w:t xml:space="preserve"> </w:t>
      </w:r>
      <w:r w:rsidR="0033283D" w:rsidRPr="0008467B">
        <w:t>une subvention de 4 000 fr</w:t>
      </w:r>
      <w:r>
        <w:t>anc</w:t>
      </w:r>
      <w:r w:rsidR="0033283D" w:rsidRPr="0008467B">
        <w:t>s et décid</w:t>
      </w:r>
      <w:r>
        <w:t>a</w:t>
      </w:r>
      <w:r w:rsidR="0033283D" w:rsidRPr="0008467B">
        <w:t xml:space="preserve"> en juillet</w:t>
      </w:r>
      <w:r>
        <w:t xml:space="preserve"> suivant</w:t>
      </w:r>
      <w:r w:rsidR="0033283D" w:rsidRPr="0008467B">
        <w:t xml:space="preserve"> l’ouverture d’une souscription auprès des fidèles. Elle avait</w:t>
      </w:r>
      <w:r>
        <w:t xml:space="preserve"> </w:t>
      </w:r>
      <w:r w:rsidRPr="0008467B">
        <w:t>recueilli</w:t>
      </w:r>
      <w:r w:rsidR="0033283D" w:rsidRPr="0008467B">
        <w:t xml:space="preserve"> 2 000 fr</w:t>
      </w:r>
      <w:r>
        <w:t>anc</w:t>
      </w:r>
      <w:r w:rsidR="0033283D" w:rsidRPr="0008467B">
        <w:t>s</w:t>
      </w:r>
      <w:r w:rsidR="002C603B">
        <w:t xml:space="preserve"> dès son ouverture</w:t>
      </w:r>
      <w:r w:rsidR="0033283D" w:rsidRPr="0008467B">
        <w:t xml:space="preserve">. Le 14 février 1855, </w:t>
      </w:r>
      <w:r>
        <w:t>la fabrique</w:t>
      </w:r>
      <w:r w:rsidR="0033283D" w:rsidRPr="0008467B">
        <w:t xml:space="preserve"> vota une première allocation de 6 000 fr</w:t>
      </w:r>
      <w:r>
        <w:t>anc</w:t>
      </w:r>
      <w:r w:rsidR="0033283D" w:rsidRPr="0008467B">
        <w:t xml:space="preserve">s, soit le tiers du prix des travaux. </w:t>
      </w:r>
      <w:r w:rsidR="002C603B">
        <w:t>E</w:t>
      </w:r>
      <w:r>
        <w:t>lle</w:t>
      </w:r>
      <w:r w:rsidR="0033283D" w:rsidRPr="0008467B">
        <w:t xml:space="preserve"> sollicita </w:t>
      </w:r>
      <w:r w:rsidR="002C603B">
        <w:t xml:space="preserve">malgré tout </w:t>
      </w:r>
      <w:r w:rsidR="0033283D" w:rsidRPr="0008467B">
        <w:t>du ministère le règlement du solde, prétextant des difficultés propres</w:t>
      </w:r>
      <w:r w:rsidR="005F5DA4">
        <w:rPr>
          <w:rStyle w:val="Appelnotedebasdep"/>
        </w:rPr>
        <w:footnoteReference w:id="458"/>
      </w:r>
      <w:r w:rsidR="0033283D" w:rsidRPr="0008467B">
        <w:t xml:space="preserve">. </w:t>
      </w:r>
    </w:p>
    <w:p w14:paraId="5E3CF37F" w14:textId="77777777" w:rsidR="00724360" w:rsidRPr="0008467B" w:rsidRDefault="00724360" w:rsidP="0033283D">
      <w:pPr>
        <w:pStyle w:val="Listepuces"/>
        <w:numPr>
          <w:ilvl w:val="0"/>
          <w:numId w:val="0"/>
        </w:numPr>
        <w:tabs>
          <w:tab w:val="clear" w:pos="851"/>
        </w:tabs>
      </w:pPr>
    </w:p>
    <w:p w14:paraId="317E666F" w14:textId="0B94C5B4" w:rsidR="0033283D" w:rsidRDefault="0033283D" w:rsidP="0033283D">
      <w:pPr>
        <w:pStyle w:val="Listepuces"/>
        <w:numPr>
          <w:ilvl w:val="0"/>
          <w:numId w:val="0"/>
        </w:numPr>
        <w:tabs>
          <w:tab w:val="clear" w:pos="851"/>
        </w:tabs>
      </w:pPr>
      <w:r w:rsidRPr="0008467B">
        <w:t>L’exécution de la nouvelle grille de style rocaille</w:t>
      </w:r>
      <w:r>
        <w:t xml:space="preserve"> (fig.58)</w:t>
      </w:r>
      <w:r w:rsidRPr="0008467B">
        <w:t xml:space="preserve">, à l’instar du tabernacle et </w:t>
      </w:r>
      <w:r w:rsidR="008F7CD2">
        <w:t>suivant</w:t>
      </w:r>
      <w:r w:rsidRPr="0008467B">
        <w:t xml:space="preserve"> l’esthétique de la cathédrale, fut confiée en 1855 aux maîtres serruriers Jousse et Belleau. Les ouvrages ne seront acquittés qu’en mai 1864</w:t>
      </w:r>
      <w:r w:rsidR="005F5DA4">
        <w:rPr>
          <w:rStyle w:val="Appelnotedebasdep"/>
        </w:rPr>
        <w:footnoteReference w:id="459"/>
      </w:r>
      <w:r w:rsidRPr="0008467B">
        <w:t>.</w:t>
      </w:r>
      <w:r>
        <w:t xml:space="preserve"> </w:t>
      </w:r>
      <w:r w:rsidRPr="0008467B">
        <w:t xml:space="preserve">La dorure des grilles fut confiée à </w:t>
      </w:r>
      <w:proofErr w:type="spellStart"/>
      <w:r w:rsidRPr="0008467B">
        <w:t>Lebroux</w:t>
      </w:r>
      <w:proofErr w:type="spellEnd"/>
      <w:r w:rsidR="002C603B">
        <w:t xml:space="preserve"> qui</w:t>
      </w:r>
      <w:r w:rsidRPr="0008467B">
        <w:t xml:space="preserve"> la renouvellera en août 1859. </w:t>
      </w:r>
      <w:r w:rsidR="00E87688">
        <w:t>En 1865, l</w:t>
      </w:r>
      <w:r w:rsidRPr="0008467B">
        <w:t>es</w:t>
      </w:r>
      <w:r w:rsidR="00E87688">
        <w:t xml:space="preserve"> grilles</w:t>
      </w:r>
      <w:r w:rsidRPr="0008467B">
        <w:t xml:space="preserve"> firent l’objet d’une restauration partielle (peinture et dorure à la feuille) par </w:t>
      </w:r>
      <w:proofErr w:type="spellStart"/>
      <w:r w:rsidRPr="0008467B">
        <w:t>Lemariée</w:t>
      </w:r>
      <w:proofErr w:type="spellEnd"/>
      <w:r w:rsidRPr="0008467B">
        <w:t xml:space="preserve">, puis à une restauration </w:t>
      </w:r>
      <w:r w:rsidR="002C603B">
        <w:t>géné</w:t>
      </w:r>
      <w:r w:rsidRPr="0008467B">
        <w:t xml:space="preserve">rale par les serruriers </w:t>
      </w:r>
      <w:proofErr w:type="spellStart"/>
      <w:r w:rsidRPr="0008467B">
        <w:t>Lorant</w:t>
      </w:r>
      <w:proofErr w:type="spellEnd"/>
      <w:r w:rsidRPr="0008467B">
        <w:t xml:space="preserve"> et Jousse en 1886</w:t>
      </w:r>
      <w:r w:rsidR="005F5DA4">
        <w:rPr>
          <w:rStyle w:val="Appelnotedebasdep"/>
        </w:rPr>
        <w:footnoteReference w:id="460"/>
      </w:r>
      <w:r w:rsidRPr="0008467B">
        <w:t>.</w:t>
      </w:r>
    </w:p>
    <w:p w14:paraId="65713DDD" w14:textId="77777777" w:rsidR="00F30426" w:rsidRPr="0008467B" w:rsidRDefault="00F30426" w:rsidP="0033283D">
      <w:pPr>
        <w:pStyle w:val="Listepuces"/>
        <w:numPr>
          <w:ilvl w:val="0"/>
          <w:numId w:val="0"/>
        </w:numPr>
        <w:tabs>
          <w:tab w:val="clear" w:pos="851"/>
        </w:tabs>
      </w:pPr>
    </w:p>
    <w:p w14:paraId="592C849E" w14:textId="77777777" w:rsidR="0033283D" w:rsidRPr="0008467B" w:rsidRDefault="0033283D" w:rsidP="0033283D">
      <w:pPr>
        <w:pStyle w:val="Listepuces"/>
        <w:numPr>
          <w:ilvl w:val="0"/>
          <w:numId w:val="0"/>
        </w:numPr>
        <w:tabs>
          <w:tab w:val="clear" w:pos="851"/>
        </w:tabs>
      </w:pPr>
    </w:p>
    <w:p w14:paraId="1BE88881" w14:textId="77777777" w:rsidR="0033283D" w:rsidRPr="00724360" w:rsidRDefault="0033283D" w:rsidP="0033283D">
      <w:pPr>
        <w:pStyle w:val="Listepuces"/>
        <w:numPr>
          <w:ilvl w:val="0"/>
          <w:numId w:val="0"/>
        </w:numPr>
        <w:tabs>
          <w:tab w:val="clear" w:pos="851"/>
        </w:tabs>
        <w:rPr>
          <w:b/>
          <w:bCs/>
          <w:i/>
        </w:rPr>
      </w:pPr>
      <w:r w:rsidRPr="00724360">
        <w:rPr>
          <w:b/>
          <w:bCs/>
          <w:i/>
        </w:rPr>
        <w:lastRenderedPageBreak/>
        <w:t>Les stalles des religieux et de l’évêque</w:t>
      </w:r>
    </w:p>
    <w:p w14:paraId="42C96DF1" w14:textId="63BE548D" w:rsidR="0033283D" w:rsidRDefault="0033283D" w:rsidP="0033283D">
      <w:pPr>
        <w:pStyle w:val="Listepuces"/>
        <w:numPr>
          <w:ilvl w:val="0"/>
          <w:numId w:val="0"/>
        </w:numPr>
        <w:tabs>
          <w:tab w:val="clear" w:pos="851"/>
        </w:tabs>
      </w:pPr>
      <w:r w:rsidRPr="0008467B">
        <w:t>La restauration des stalles fut l’autre priorité du rétablissement du chœur</w:t>
      </w:r>
      <w:r>
        <w:t xml:space="preserve"> (fig.85)</w:t>
      </w:r>
      <w:r w:rsidRPr="0008467B">
        <w:t xml:space="preserve">. Dévolues au chapitre de la cathédrale, elles </w:t>
      </w:r>
      <w:r>
        <w:t>sont parfois confondues dans les mémoires des artisans avec le banc d’œuvre des marguilliers de la nef c</w:t>
      </w:r>
      <w:r w:rsidRPr="0008467B">
        <w:t>omme e</w:t>
      </w:r>
      <w:r>
        <w:t>n</w:t>
      </w:r>
      <w:r w:rsidRPr="0008467B">
        <w:t xml:space="preserve"> témoignent </w:t>
      </w:r>
      <w:r>
        <w:t>ceux de 1822, 1827 et 1854</w:t>
      </w:r>
      <w:r>
        <w:noBreakHyphen/>
        <w:t>18</w:t>
      </w:r>
      <w:r w:rsidRPr="0008467B">
        <w:t>55</w:t>
      </w:r>
      <w:r w:rsidR="005F5DA4">
        <w:rPr>
          <w:rStyle w:val="Appelnotedebasdep"/>
        </w:rPr>
        <w:footnoteReference w:id="461"/>
      </w:r>
      <w:r>
        <w:t>.</w:t>
      </w:r>
      <w:r w:rsidRPr="0008467B">
        <w:t xml:space="preserve"> Remontées dès 1802, elles formaient </w:t>
      </w:r>
      <w:r w:rsidR="002C603B">
        <w:t xml:space="preserve">à </w:t>
      </w:r>
      <w:r w:rsidR="002C603B" w:rsidRPr="0008467B">
        <w:t xml:space="preserve">la croisée </w:t>
      </w:r>
      <w:r w:rsidRPr="0008467B">
        <w:t xml:space="preserve">un retour en demi-lune comme le montre le dessin de </w:t>
      </w:r>
      <w:proofErr w:type="spellStart"/>
      <w:r w:rsidRPr="0008467B">
        <w:t>Mariéval</w:t>
      </w:r>
      <w:proofErr w:type="spellEnd"/>
      <w:r>
        <w:t xml:space="preserve"> </w:t>
      </w:r>
      <w:r w:rsidRPr="00033C59">
        <w:t>(fig.</w:t>
      </w:r>
      <w:r w:rsidR="00033C59" w:rsidRPr="00033C59">
        <w:t>76</w:t>
      </w:r>
      <w:r w:rsidRPr="00033C59">
        <w:t>).</w:t>
      </w:r>
      <w:r w:rsidRPr="0008467B">
        <w:t xml:space="preserve"> Leur disposition et leur apparence </w:t>
      </w:r>
      <w:r>
        <w:t>furent</w:t>
      </w:r>
      <w:r w:rsidRPr="0008467B">
        <w:t xml:space="preserve"> modifiée</w:t>
      </w:r>
      <w:r>
        <w:t>s</w:t>
      </w:r>
      <w:r w:rsidRPr="0008467B">
        <w:t xml:space="preserve"> peu à peu au cours du </w:t>
      </w:r>
      <w:r w:rsidR="00A96BDA" w:rsidRPr="00A96BDA">
        <w:t>siècle</w:t>
      </w:r>
      <w:r w:rsidRPr="00A96BDA">
        <w:t>.</w:t>
      </w:r>
    </w:p>
    <w:p w14:paraId="5E241CB3" w14:textId="77777777" w:rsidR="00A96BDA" w:rsidRDefault="00A96BDA" w:rsidP="0033283D">
      <w:pPr>
        <w:pStyle w:val="Listepuces"/>
        <w:numPr>
          <w:ilvl w:val="0"/>
          <w:numId w:val="0"/>
        </w:numPr>
        <w:tabs>
          <w:tab w:val="clear" w:pos="851"/>
        </w:tabs>
      </w:pPr>
    </w:p>
    <w:p w14:paraId="448B8F6A" w14:textId="4A3835FE" w:rsidR="0033283D" w:rsidRDefault="0033283D" w:rsidP="0033283D">
      <w:pPr>
        <w:pStyle w:val="Listepuces"/>
        <w:numPr>
          <w:ilvl w:val="0"/>
          <w:numId w:val="0"/>
        </w:numPr>
        <w:tabs>
          <w:tab w:val="clear" w:pos="851"/>
        </w:tabs>
      </w:pPr>
      <w:r w:rsidRPr="0008467B">
        <w:t xml:space="preserve">Suivant la tradition du </w:t>
      </w:r>
      <w:proofErr w:type="spellStart"/>
      <w:r w:rsidRPr="0008467B">
        <w:rPr>
          <w:smallCaps/>
        </w:rPr>
        <w:t>xviii</w:t>
      </w:r>
      <w:r w:rsidRPr="00FF4BAF">
        <w:rPr>
          <w:sz w:val="18"/>
          <w:szCs w:val="18"/>
        </w:rPr>
        <w:t>e</w:t>
      </w:r>
      <w:proofErr w:type="spellEnd"/>
      <w:r w:rsidRPr="0008467B">
        <w:t xml:space="preserve">, elles </w:t>
      </w:r>
      <w:r>
        <w:t>fure</w:t>
      </w:r>
      <w:r w:rsidRPr="0008467B">
        <w:t xml:space="preserve">nt régulièrement repeintes en couleur bois et vernies. Il en </w:t>
      </w:r>
      <w:r>
        <w:t>est</w:t>
      </w:r>
      <w:r w:rsidRPr="0008467B">
        <w:t xml:space="preserve"> ainsi en août 1819 et en 1822 par le peintre </w:t>
      </w:r>
      <w:proofErr w:type="spellStart"/>
      <w:r w:rsidRPr="0008467B">
        <w:t>Baligand</w:t>
      </w:r>
      <w:proofErr w:type="spellEnd"/>
      <w:r w:rsidRPr="0008467B">
        <w:t xml:space="preserve"> sous la conduite de</w:t>
      </w:r>
      <w:r w:rsidR="002C603B" w:rsidRPr="002C603B">
        <w:t xml:space="preserve"> </w:t>
      </w:r>
      <w:r w:rsidR="002C603B" w:rsidRPr="0008467B">
        <w:t>Brunet</w:t>
      </w:r>
      <w:r w:rsidR="002C603B">
        <w:t xml:space="preserve">, </w:t>
      </w:r>
      <w:r w:rsidRPr="0008467B">
        <w:t>architecte-voyer de la ville. Le plancher fut traité de même mais encaustiqué et non verni</w:t>
      </w:r>
      <w:r w:rsidR="005F5DA4">
        <w:rPr>
          <w:rStyle w:val="Appelnotedebasdep"/>
        </w:rPr>
        <w:footnoteReference w:id="462"/>
      </w:r>
      <w:r w:rsidRPr="0008467B">
        <w:t>.</w:t>
      </w:r>
      <w:r>
        <w:t xml:space="preserve"> </w:t>
      </w:r>
      <w:r w:rsidRPr="0008467B">
        <w:t xml:space="preserve">En 1827, l’entrepreneur de maçonnerie </w:t>
      </w:r>
      <w:proofErr w:type="spellStart"/>
      <w:r w:rsidRPr="0008467B">
        <w:t>Toutin</w:t>
      </w:r>
      <w:proofErr w:type="spellEnd"/>
      <w:r>
        <w:t xml:space="preserve"> </w:t>
      </w:r>
      <w:r w:rsidRPr="0008467B">
        <w:t xml:space="preserve">procéda au </w:t>
      </w:r>
      <w:r>
        <w:t>re</w:t>
      </w:r>
      <w:r w:rsidRPr="0008467B">
        <w:t xml:space="preserve">cèlement des </w:t>
      </w:r>
      <w:r>
        <w:t>stalles, suite</w:t>
      </w:r>
      <w:r w:rsidRPr="0008467B">
        <w:t xml:space="preserve"> à l’inhumation de Mgr Charrier de </w:t>
      </w:r>
      <w:smartTag w:uri="urn:schemas-microsoft-com:office:smarttags" w:element="PersonName">
        <w:smartTagPr>
          <w:attr w:name="ProductID" w:val="la ROCHE"/>
        </w:smartTagPr>
        <w:r w:rsidRPr="0008467B">
          <w:t>La Roche</w:t>
        </w:r>
      </w:smartTag>
      <w:r w:rsidRPr="0008467B">
        <w:t xml:space="preserve">, le 21 mars, dans le caveau du chœur, la première d’une </w:t>
      </w:r>
      <w:r>
        <w:t xml:space="preserve">longue </w:t>
      </w:r>
      <w:r w:rsidRPr="0008467B">
        <w:t>série</w:t>
      </w:r>
      <w:r w:rsidR="005F5DA4">
        <w:rPr>
          <w:rStyle w:val="Appelnotedebasdep"/>
        </w:rPr>
        <w:footnoteReference w:id="463"/>
      </w:r>
      <w:r w:rsidRPr="0008467B">
        <w:t>.</w:t>
      </w:r>
    </w:p>
    <w:p w14:paraId="11490DEA" w14:textId="77777777" w:rsidR="005F5DA4" w:rsidRPr="0008467B" w:rsidRDefault="005F5DA4" w:rsidP="0033283D">
      <w:pPr>
        <w:pStyle w:val="Listepuces"/>
        <w:numPr>
          <w:ilvl w:val="0"/>
          <w:numId w:val="0"/>
        </w:numPr>
        <w:tabs>
          <w:tab w:val="clear" w:pos="851"/>
        </w:tabs>
      </w:pPr>
    </w:p>
    <w:p w14:paraId="391BBF44" w14:textId="79AE1223" w:rsidR="00060AB6" w:rsidRDefault="0033283D" w:rsidP="0033283D">
      <w:pPr>
        <w:pStyle w:val="Listepuces"/>
        <w:numPr>
          <w:ilvl w:val="0"/>
          <w:numId w:val="0"/>
        </w:numPr>
        <w:tabs>
          <w:tab w:val="clear" w:pos="851"/>
        </w:tabs>
      </w:pPr>
      <w:r w:rsidRPr="0008467B">
        <w:t xml:space="preserve">L’arrivée du nouvel évêque, Mgr Etienne Borderies (1764-1832), désigné le 29 mars 1827 et intronisé le 7 août, amena la modification de la stalle épiscopale, autrement dit </w:t>
      </w:r>
      <w:r w:rsidR="00287539">
        <w:t>du</w:t>
      </w:r>
      <w:r w:rsidRPr="0008467B">
        <w:t xml:space="preserve"> « trône » de l’évêque, </w:t>
      </w:r>
      <w:r w:rsidR="00287539">
        <w:t>exécut</w:t>
      </w:r>
      <w:r w:rsidRPr="0008467B">
        <w:t xml:space="preserve">é en 1805. Il </w:t>
      </w:r>
      <w:r w:rsidR="00287539">
        <w:t>fut disposé</w:t>
      </w:r>
      <w:r w:rsidRPr="0008467B">
        <w:t xml:space="preserve"> en prolongement des stalles, près du sanctuaire, à gauche, emplacement qu’il conservera jusque dans les années 1960 et qui fut maintenu à la cathédrale de La Rochelle. </w:t>
      </w:r>
    </w:p>
    <w:p w14:paraId="31A000FB" w14:textId="77777777" w:rsidR="00060AB6" w:rsidRDefault="00060AB6" w:rsidP="0033283D">
      <w:pPr>
        <w:pStyle w:val="Listepuces"/>
        <w:numPr>
          <w:ilvl w:val="0"/>
          <w:numId w:val="0"/>
        </w:numPr>
        <w:tabs>
          <w:tab w:val="clear" w:pos="851"/>
        </w:tabs>
      </w:pPr>
    </w:p>
    <w:p w14:paraId="0DF746BF" w14:textId="77777777" w:rsidR="00287539" w:rsidRDefault="002C603B" w:rsidP="0033283D">
      <w:pPr>
        <w:pStyle w:val="Listepuces"/>
        <w:numPr>
          <w:ilvl w:val="0"/>
          <w:numId w:val="0"/>
        </w:numPr>
        <w:tabs>
          <w:tab w:val="clear" w:pos="851"/>
        </w:tabs>
      </w:pPr>
      <w:r>
        <w:t>D</w:t>
      </w:r>
      <w:r w:rsidR="0033283D" w:rsidRPr="0008467B">
        <w:t>ans le second semestre 1827</w:t>
      </w:r>
      <w:r>
        <w:t>,</w:t>
      </w:r>
      <w:r w:rsidR="0033283D" w:rsidRPr="0008467B">
        <w:t xml:space="preserve"> </w:t>
      </w:r>
      <w:r>
        <w:t>o</w:t>
      </w:r>
      <w:r w:rsidRPr="0008467B">
        <w:t xml:space="preserve">n procéda </w:t>
      </w:r>
      <w:r w:rsidR="0033283D" w:rsidRPr="0008467B">
        <w:t>à sa réfection générale</w:t>
      </w:r>
      <w:r w:rsidR="00287539">
        <w:t xml:space="preserve"> qui fut</w:t>
      </w:r>
      <w:r w:rsidR="0033283D" w:rsidRPr="0008467B">
        <w:t xml:space="preserve"> confiée au menuisier Morel</w:t>
      </w:r>
      <w:r w:rsidR="00287539">
        <w:t xml:space="preserve"> qui dut</w:t>
      </w:r>
      <w:r w:rsidR="0033283D">
        <w:t xml:space="preserve"> </w:t>
      </w:r>
      <w:r w:rsidR="0033283D" w:rsidRPr="0008467B">
        <w:t>dépos</w:t>
      </w:r>
      <w:r w:rsidR="00287539">
        <w:t>er</w:t>
      </w:r>
      <w:r w:rsidR="0033283D" w:rsidRPr="0008467B">
        <w:t xml:space="preserve"> </w:t>
      </w:r>
      <w:r w:rsidR="0033283D">
        <w:t>trois</w:t>
      </w:r>
      <w:r w:rsidR="0033283D" w:rsidRPr="0008467B">
        <w:t xml:space="preserve"> stalles pour </w:t>
      </w:r>
      <w:r w:rsidR="00287539">
        <w:t>s</w:t>
      </w:r>
      <w:r w:rsidR="0033283D" w:rsidRPr="0008467B">
        <w:t>a</w:t>
      </w:r>
      <w:r w:rsidR="0033283D">
        <w:t xml:space="preserve"> mise en place</w:t>
      </w:r>
      <w:r w:rsidR="0033283D" w:rsidRPr="0008467B">
        <w:t xml:space="preserve">. La boiserie fut lessivée et mastiquée puis peinte </w:t>
      </w:r>
      <w:r w:rsidR="00287539" w:rsidRPr="0008467B">
        <w:t xml:space="preserve">à l’huile </w:t>
      </w:r>
      <w:r w:rsidR="0033283D" w:rsidRPr="0008467B">
        <w:t xml:space="preserve">de couleur bois </w:t>
      </w:r>
      <w:r>
        <w:t xml:space="preserve">en </w:t>
      </w:r>
      <w:r w:rsidR="00845B24">
        <w:t>trois</w:t>
      </w:r>
      <w:r w:rsidR="0033283D" w:rsidRPr="0008467B">
        <w:t xml:space="preserve"> couches et vernis. Les boiseries du dais furent</w:t>
      </w:r>
      <w:r w:rsidR="00287539">
        <w:t xml:space="preserve"> </w:t>
      </w:r>
      <w:r w:rsidR="0033283D" w:rsidRPr="0008467B">
        <w:t xml:space="preserve">passées à l’encaustique et frottées par </w:t>
      </w:r>
      <w:proofErr w:type="spellStart"/>
      <w:r w:rsidR="0033283D" w:rsidRPr="0008467B">
        <w:t>Baligand</w:t>
      </w:r>
      <w:proofErr w:type="spellEnd"/>
      <w:r w:rsidR="0033283D">
        <w:t>.</w:t>
      </w:r>
      <w:r w:rsidR="0033283D" w:rsidRPr="0008467B">
        <w:t xml:space="preserve"> </w:t>
      </w:r>
      <w:r w:rsidR="00287539">
        <w:t>Il en coûta à l</w:t>
      </w:r>
      <w:r w:rsidR="0033283D">
        <w:t>a fabrique</w:t>
      </w:r>
      <w:r w:rsidR="0033283D" w:rsidRPr="0008467B">
        <w:t xml:space="preserve"> près de 1 200 fr</w:t>
      </w:r>
      <w:r w:rsidR="00845B24">
        <w:t>anc</w:t>
      </w:r>
      <w:r w:rsidR="0033283D" w:rsidRPr="0008467B">
        <w:t xml:space="preserve">s. </w:t>
      </w:r>
    </w:p>
    <w:p w14:paraId="591FC7C0" w14:textId="77777777" w:rsidR="00287539" w:rsidRDefault="00287539" w:rsidP="0033283D">
      <w:pPr>
        <w:pStyle w:val="Listepuces"/>
        <w:numPr>
          <w:ilvl w:val="0"/>
          <w:numId w:val="0"/>
        </w:numPr>
        <w:tabs>
          <w:tab w:val="clear" w:pos="851"/>
        </w:tabs>
      </w:pPr>
    </w:p>
    <w:p w14:paraId="3909BFAF" w14:textId="047FA80A" w:rsidR="0033283D" w:rsidRDefault="0033283D" w:rsidP="0033283D">
      <w:pPr>
        <w:pStyle w:val="Listepuces"/>
        <w:numPr>
          <w:ilvl w:val="0"/>
          <w:numId w:val="0"/>
        </w:numPr>
        <w:tabs>
          <w:tab w:val="clear" w:pos="851"/>
        </w:tabs>
      </w:pPr>
      <w:r w:rsidRPr="0008467B">
        <w:t>Le trône fut complété et modifié en février-mars 1840 par l</w:t>
      </w:r>
      <w:r w:rsidR="00287539">
        <w:t>’ébéniste et</w:t>
      </w:r>
      <w:r w:rsidRPr="0008467B">
        <w:t xml:space="preserve"> sculpteur sur bois </w:t>
      </w:r>
      <w:proofErr w:type="spellStart"/>
      <w:r w:rsidRPr="0008467B">
        <w:t>Vitet</w:t>
      </w:r>
      <w:proofErr w:type="spellEnd"/>
      <w:r w:rsidRPr="0008467B">
        <w:t xml:space="preserve"> qui réalisa le nouveau dais</w:t>
      </w:r>
      <w:r w:rsidR="00287539">
        <w:t>,</w:t>
      </w:r>
      <w:r w:rsidRPr="0008467B">
        <w:t xml:space="preserve"> réglé 557,50 fr</w:t>
      </w:r>
      <w:r w:rsidR="00845B24">
        <w:t>anc</w:t>
      </w:r>
      <w:r w:rsidRPr="0008467B">
        <w:t>s</w:t>
      </w:r>
      <w:r>
        <w:t xml:space="preserve"> sur</w:t>
      </w:r>
      <w:r w:rsidRPr="0008467B">
        <w:t xml:space="preserve"> les 1 000 fr</w:t>
      </w:r>
      <w:r w:rsidR="00845B24">
        <w:t>anc</w:t>
      </w:r>
      <w:r w:rsidRPr="0008467B">
        <w:t xml:space="preserve">s sollicités. Le projet de </w:t>
      </w:r>
      <w:r w:rsidRPr="0008467B">
        <w:lastRenderedPageBreak/>
        <w:t xml:space="preserve">nouvelle stalle de Blondel fut abandonné au profit de la restauration de la précédente par le menuisier Bernard en 1855, lequel </w:t>
      </w:r>
      <w:r>
        <w:t>retaill</w:t>
      </w:r>
      <w:r w:rsidRPr="0008467B">
        <w:t>a notamment une partie du lambris</w:t>
      </w:r>
      <w:r w:rsidR="005951FD">
        <w:rPr>
          <w:rStyle w:val="Appelnotedebasdep"/>
        </w:rPr>
        <w:footnoteReference w:id="464"/>
      </w:r>
      <w:r w:rsidRPr="0008467B">
        <w:t xml:space="preserve">. </w:t>
      </w:r>
    </w:p>
    <w:p w14:paraId="645EA3EE" w14:textId="77777777" w:rsidR="00724360" w:rsidRPr="0008467B" w:rsidRDefault="00724360" w:rsidP="0033283D">
      <w:pPr>
        <w:pStyle w:val="Listepuces"/>
        <w:numPr>
          <w:ilvl w:val="0"/>
          <w:numId w:val="0"/>
        </w:numPr>
        <w:tabs>
          <w:tab w:val="clear" w:pos="851"/>
        </w:tabs>
      </w:pPr>
    </w:p>
    <w:p w14:paraId="460B5ED0" w14:textId="1CE25DE4" w:rsidR="0033283D" w:rsidRDefault="0033283D" w:rsidP="0033283D">
      <w:pPr>
        <w:pStyle w:val="Listepuces"/>
        <w:numPr>
          <w:ilvl w:val="0"/>
          <w:numId w:val="0"/>
        </w:numPr>
        <w:tabs>
          <w:tab w:val="clear" w:pos="851"/>
        </w:tabs>
      </w:pPr>
      <w:r w:rsidRPr="0008467B">
        <w:t xml:space="preserve">Les stalles </w:t>
      </w:r>
      <w:r w:rsidR="00287539">
        <w:t xml:space="preserve">des religieux </w:t>
      </w:r>
      <w:r w:rsidRPr="0008467B">
        <w:t>firent l’objet</w:t>
      </w:r>
      <w:r w:rsidR="00287539">
        <w:t>, quant à elles,</w:t>
      </w:r>
      <w:r w:rsidRPr="0008467B">
        <w:t xml:space="preserve"> d’un réaménagement à l’occasion des travaux du chœur en 1854-</w:t>
      </w:r>
      <w:r>
        <w:t>18</w:t>
      </w:r>
      <w:r w:rsidRPr="0008467B">
        <w:t xml:space="preserve">55. Le menuisier </w:t>
      </w:r>
      <w:proofErr w:type="spellStart"/>
      <w:r w:rsidRPr="0008467B">
        <w:t>Gambon</w:t>
      </w:r>
      <w:proofErr w:type="spellEnd"/>
      <w:r w:rsidRPr="0008467B">
        <w:t xml:space="preserve"> </w:t>
      </w:r>
      <w:r>
        <w:t>fu</w:t>
      </w:r>
      <w:r w:rsidRPr="0008467B">
        <w:t>t charg</w:t>
      </w:r>
      <w:r>
        <w:t>é</w:t>
      </w:r>
      <w:r w:rsidRPr="0008467B">
        <w:t xml:space="preserve"> de démonter celles situées à la croisée, la courbe des retours contrastant « désagréablement » avec la nouvelle grille. Elles furent ainsi disposées en angle droit près de la grille conservant leur arrondi du côté du chœur</w:t>
      </w:r>
      <w:r>
        <w:t xml:space="preserve"> et</w:t>
      </w:r>
      <w:r w:rsidRPr="0008467B">
        <w:t xml:space="preserve"> </w:t>
      </w:r>
      <w:r w:rsidR="00287539">
        <w:t xml:space="preserve">furent </w:t>
      </w:r>
      <w:r w:rsidRPr="0008467B">
        <w:t xml:space="preserve">revêtues </w:t>
      </w:r>
      <w:r w:rsidR="00287539">
        <w:t xml:space="preserve">en conséquence </w:t>
      </w:r>
      <w:r w:rsidRPr="0008467B">
        <w:t xml:space="preserve">de nouveaux panneaux au revers. </w:t>
      </w:r>
      <w:proofErr w:type="spellStart"/>
      <w:r w:rsidRPr="0008467B">
        <w:t>Gambon</w:t>
      </w:r>
      <w:proofErr w:type="spellEnd"/>
      <w:r w:rsidRPr="0008467B">
        <w:t xml:space="preserve"> procéda</w:t>
      </w:r>
      <w:r>
        <w:t xml:space="preserve"> également</w:t>
      </w:r>
      <w:r w:rsidRPr="0008467B">
        <w:t xml:space="preserve"> à la réfection des planchers</w:t>
      </w:r>
      <w:r w:rsidR="00287539">
        <w:t>,</w:t>
      </w:r>
      <w:r w:rsidRPr="0008467B">
        <w:t xml:space="preserve"> à la pose de nouveaux</w:t>
      </w:r>
      <w:r w:rsidR="00845B24">
        <w:t xml:space="preserve"> </w:t>
      </w:r>
      <w:r w:rsidRPr="0008467B">
        <w:t xml:space="preserve">lambris </w:t>
      </w:r>
      <w:r>
        <w:t xml:space="preserve">de chêne </w:t>
      </w:r>
      <w:r w:rsidRPr="0008467B">
        <w:t>pour marquer la séparation entre les stalles de</w:t>
      </w:r>
      <w:r>
        <w:t>s</w:t>
      </w:r>
      <w:r w:rsidRPr="0008467B">
        <w:t xml:space="preserve"> Frères et celles des Sœurs</w:t>
      </w:r>
      <w:r>
        <w:t xml:space="preserve"> de la Providence</w:t>
      </w:r>
      <w:r w:rsidRPr="0008467B">
        <w:t> et recouvrit les piliers de lambris</w:t>
      </w:r>
      <w:r w:rsidR="00A87466">
        <w:rPr>
          <w:rStyle w:val="Appelnotedebasdep"/>
        </w:rPr>
        <w:footnoteReference w:id="465"/>
      </w:r>
      <w:r w:rsidRPr="0008467B">
        <w:t xml:space="preserve">… Bernard, </w:t>
      </w:r>
      <w:r>
        <w:t>son confrère,</w:t>
      </w:r>
      <w:r w:rsidRPr="0008467B">
        <w:t xml:space="preserve"> se vit confier en 1855 la réparation de </w:t>
      </w:r>
      <w:r w:rsidR="00287539">
        <w:t>sept</w:t>
      </w:r>
      <w:r w:rsidRPr="0008467B">
        <w:t xml:space="preserve"> bancs mobiles</w:t>
      </w:r>
      <w:r>
        <w:t>,</w:t>
      </w:r>
      <w:r w:rsidRPr="0008467B">
        <w:t xml:space="preserve"> estimé</w:t>
      </w:r>
      <w:r>
        <w:t>e</w:t>
      </w:r>
      <w:r w:rsidRPr="0008467B">
        <w:t xml:space="preserve"> par Blondel à 1 153,84 fr</w:t>
      </w:r>
      <w:r w:rsidR="00845B24">
        <w:t>anc</w:t>
      </w:r>
      <w:r w:rsidRPr="0008467B">
        <w:t>s, le 17 janvier 1856</w:t>
      </w:r>
      <w:r w:rsidR="00A87466">
        <w:rPr>
          <w:rStyle w:val="Appelnotedebasdep"/>
        </w:rPr>
        <w:footnoteReference w:id="466"/>
      </w:r>
      <w:r w:rsidRPr="0008467B">
        <w:t>.</w:t>
      </w:r>
    </w:p>
    <w:p w14:paraId="7C04975D" w14:textId="77777777" w:rsidR="00724360" w:rsidRPr="0008467B" w:rsidRDefault="00724360" w:rsidP="0033283D">
      <w:pPr>
        <w:pStyle w:val="Listepuces"/>
        <w:numPr>
          <w:ilvl w:val="0"/>
          <w:numId w:val="0"/>
        </w:numPr>
        <w:tabs>
          <w:tab w:val="clear" w:pos="851"/>
        </w:tabs>
      </w:pPr>
    </w:p>
    <w:p w14:paraId="3D411AEB" w14:textId="0E5C311C" w:rsidR="0033283D" w:rsidRPr="0008467B" w:rsidRDefault="0033283D" w:rsidP="0033283D">
      <w:pPr>
        <w:pStyle w:val="Listepuces"/>
        <w:numPr>
          <w:ilvl w:val="0"/>
          <w:numId w:val="0"/>
        </w:numPr>
        <w:tabs>
          <w:tab w:val="clear" w:pos="851"/>
        </w:tabs>
      </w:pPr>
      <w:r w:rsidRPr="0008467B">
        <w:t>Les stalles furent mises au naturel et vernies par le peintre Faure</w:t>
      </w:r>
      <w:r>
        <w:t xml:space="preserve"> en 1854</w:t>
      </w:r>
      <w:r w:rsidRPr="0008467B">
        <w:t xml:space="preserve">. Suivant son mémoire définitif, le lessivage et </w:t>
      </w:r>
      <w:r w:rsidR="00287539">
        <w:t xml:space="preserve">le </w:t>
      </w:r>
      <w:r w:rsidRPr="0008467B">
        <w:t>grattage des moulures au petit fer fut particulièrement pénible et délicat pour ne pas endommager les moulures et ornements d</w:t>
      </w:r>
      <w:r>
        <w:t>e</w:t>
      </w:r>
      <w:r w:rsidRPr="0008467B">
        <w:t xml:space="preserve"> bois. Il procéda également à la teinture des nouveaux </w:t>
      </w:r>
      <w:r>
        <w:t xml:space="preserve">lambris </w:t>
      </w:r>
      <w:r w:rsidRPr="0008467B">
        <w:t>pour l’harmonisation générale.</w:t>
      </w:r>
      <w:r>
        <w:t xml:space="preserve"> </w:t>
      </w:r>
      <w:r w:rsidRPr="0008467B">
        <w:t>L’ensemble fut verni en août 1855 à l’issue des travaux du chœur</w:t>
      </w:r>
      <w:r w:rsidR="00A87466">
        <w:rPr>
          <w:rStyle w:val="Appelnotedebasdep"/>
        </w:rPr>
        <w:footnoteReference w:id="467"/>
      </w:r>
      <w:r w:rsidRPr="0008467B">
        <w:t>.</w:t>
      </w:r>
    </w:p>
    <w:p w14:paraId="05B27C8C" w14:textId="77777777" w:rsidR="0033283D" w:rsidRPr="0008467B" w:rsidRDefault="0033283D" w:rsidP="0033283D">
      <w:pPr>
        <w:pStyle w:val="Listepuces"/>
        <w:numPr>
          <w:ilvl w:val="0"/>
          <w:numId w:val="0"/>
        </w:numPr>
        <w:tabs>
          <w:tab w:val="clear" w:pos="851"/>
        </w:tabs>
      </w:pPr>
    </w:p>
    <w:p w14:paraId="2B60ABCD" w14:textId="77777777" w:rsidR="0033283D" w:rsidRPr="00724360" w:rsidRDefault="0033283D" w:rsidP="0033283D">
      <w:pPr>
        <w:pStyle w:val="Listepuces"/>
        <w:numPr>
          <w:ilvl w:val="0"/>
          <w:numId w:val="0"/>
        </w:numPr>
        <w:tabs>
          <w:tab w:val="clear" w:pos="851"/>
        </w:tabs>
        <w:rPr>
          <w:b/>
          <w:bCs/>
          <w:i/>
        </w:rPr>
      </w:pPr>
      <w:r w:rsidRPr="00724360">
        <w:rPr>
          <w:b/>
          <w:bCs/>
          <w:i/>
        </w:rPr>
        <w:t>Projet d’avant-chœur (1855-1859)</w:t>
      </w:r>
    </w:p>
    <w:p w14:paraId="36ABA001" w14:textId="32F32343" w:rsidR="0033283D" w:rsidRDefault="0033283D" w:rsidP="0033283D">
      <w:pPr>
        <w:pStyle w:val="Listepuces"/>
        <w:numPr>
          <w:ilvl w:val="0"/>
          <w:numId w:val="0"/>
        </w:numPr>
        <w:tabs>
          <w:tab w:val="clear" w:pos="851"/>
        </w:tabs>
      </w:pPr>
      <w:r w:rsidRPr="0008467B">
        <w:t>Le projet d</w:t>
      </w:r>
      <w:r w:rsidR="00287539">
        <w:t>’un</w:t>
      </w:r>
      <w:r w:rsidRPr="0008467B">
        <w:t xml:space="preserve"> prolongement des stalles </w:t>
      </w:r>
      <w:r>
        <w:t xml:space="preserve">vers </w:t>
      </w:r>
      <w:r w:rsidRPr="0008467B">
        <w:t>la croisée donna lieu, en 1855-</w:t>
      </w:r>
      <w:r w:rsidR="00DE3BAB">
        <w:t>18</w:t>
      </w:r>
      <w:r w:rsidRPr="0008467B">
        <w:t xml:space="preserve">59, à </w:t>
      </w:r>
      <w:r w:rsidR="00287539">
        <w:t>celui</w:t>
      </w:r>
      <w:r w:rsidRPr="0008467B">
        <w:t xml:space="preserve"> d’avant-chœur</w:t>
      </w:r>
      <w:r>
        <w:t xml:space="preserve"> à cet emplacement</w:t>
      </w:r>
      <w:r w:rsidRPr="0008467B">
        <w:t>. Il venait compléter le</w:t>
      </w:r>
      <w:r w:rsidR="00287539">
        <w:t xml:space="preserve"> réaménagement</w:t>
      </w:r>
      <w:r w:rsidRPr="0008467B">
        <w:t xml:space="preserve"> du chœur</w:t>
      </w:r>
      <w:r w:rsidR="00287539">
        <w:t>. P</w:t>
      </w:r>
      <w:r w:rsidRPr="0008467B">
        <w:t xml:space="preserve">ar délibération du 28 février 1855, le conseil de fabrique décida en effet l’établissement </w:t>
      </w:r>
      <w:r w:rsidR="00287539">
        <w:t>de cet</w:t>
      </w:r>
      <w:r w:rsidRPr="0008467B">
        <w:t xml:space="preserve"> avant-chœur afin de dégager l’</w:t>
      </w:r>
      <w:r>
        <w:t xml:space="preserve">accès </w:t>
      </w:r>
      <w:r w:rsidR="00287539">
        <w:t>a</w:t>
      </w:r>
      <w:r>
        <w:t>u chœur</w:t>
      </w:r>
      <w:r w:rsidRPr="0008467B">
        <w:t xml:space="preserve"> où </w:t>
      </w:r>
      <w:r>
        <w:t>s</w:t>
      </w:r>
      <w:r w:rsidRPr="0008467B">
        <w:t>e mass</w:t>
      </w:r>
      <w:r>
        <w:t>aient</w:t>
      </w:r>
      <w:r w:rsidRPr="0008467B">
        <w:t xml:space="preserve"> les fidèles</w:t>
      </w:r>
      <w:r>
        <w:t xml:space="preserve">. </w:t>
      </w:r>
      <w:r w:rsidRPr="0008467B">
        <w:t>Un</w:t>
      </w:r>
      <w:r>
        <w:t>e entrée</w:t>
      </w:r>
      <w:r w:rsidRPr="0008467B">
        <w:t xml:space="preserve"> </w:t>
      </w:r>
      <w:r w:rsidR="00287539">
        <w:t xml:space="preserve">large </w:t>
      </w:r>
      <w:r w:rsidRPr="0008467B">
        <w:t>de 2,50 m fut prévu</w:t>
      </w:r>
      <w:r>
        <w:t>e</w:t>
      </w:r>
      <w:r w:rsidRPr="0008467B">
        <w:t xml:space="preserve"> au centre. En attendant l’installation de la grille d</w:t>
      </w:r>
      <w:r>
        <w:t>’entrée</w:t>
      </w:r>
      <w:r w:rsidRPr="0008467B">
        <w:t>, une barrière f</w:t>
      </w:r>
      <w:r>
        <w:t>era</w:t>
      </w:r>
      <w:r w:rsidRPr="0008467B">
        <w:t xml:space="preserve">it l’affaire. Approuvé par Mgr Gros, </w:t>
      </w:r>
      <w:r>
        <w:t xml:space="preserve">le projet </w:t>
      </w:r>
      <w:r w:rsidRPr="0008467B">
        <w:t>fut confié à Blondel</w:t>
      </w:r>
      <w:r>
        <w:t xml:space="preserve"> en mai 1855</w:t>
      </w:r>
      <w:r w:rsidRPr="0008467B">
        <w:t xml:space="preserve"> (fig.</w:t>
      </w:r>
      <w:r>
        <w:t>86-87</w:t>
      </w:r>
      <w:r w:rsidRPr="0008467B">
        <w:t>)</w:t>
      </w:r>
      <w:r w:rsidR="00A87466">
        <w:rPr>
          <w:rStyle w:val="Appelnotedebasdep"/>
        </w:rPr>
        <w:footnoteReference w:id="468"/>
      </w:r>
      <w:r w:rsidRPr="0008467B">
        <w:t>.</w:t>
      </w:r>
    </w:p>
    <w:p w14:paraId="5D63367C" w14:textId="77777777" w:rsidR="00724360" w:rsidRPr="0008467B" w:rsidRDefault="00724360" w:rsidP="0033283D">
      <w:pPr>
        <w:pStyle w:val="Listepuces"/>
        <w:numPr>
          <w:ilvl w:val="0"/>
          <w:numId w:val="0"/>
        </w:numPr>
        <w:tabs>
          <w:tab w:val="clear" w:pos="851"/>
        </w:tabs>
      </w:pPr>
    </w:p>
    <w:p w14:paraId="7126199B" w14:textId="38C938C2" w:rsidR="0033283D" w:rsidRDefault="0033283D" w:rsidP="0033283D">
      <w:pPr>
        <w:pStyle w:val="Listepuces"/>
        <w:numPr>
          <w:ilvl w:val="0"/>
          <w:numId w:val="0"/>
        </w:numPr>
        <w:tabs>
          <w:tab w:val="clear" w:pos="851"/>
        </w:tabs>
      </w:pPr>
      <w:r w:rsidRPr="0008467B">
        <w:t xml:space="preserve">L’architecte </w:t>
      </w:r>
      <w:r w:rsidR="00287539">
        <w:t xml:space="preserve">diocésain </w:t>
      </w:r>
      <w:r>
        <w:t>entend</w:t>
      </w:r>
      <w:r w:rsidRPr="0008467B">
        <w:t xml:space="preserve">ait délimiter </w:t>
      </w:r>
      <w:r>
        <w:t xml:space="preserve">un </w:t>
      </w:r>
      <w:r w:rsidRPr="0008467B">
        <w:t>espace</w:t>
      </w:r>
      <w:r>
        <w:t xml:space="preserve"> à pans coupés entre les deux piliers du chœur. Il remployait pour cela</w:t>
      </w:r>
      <w:r w:rsidRPr="0008467B">
        <w:t xml:space="preserve"> des balustres de marbre blanc prévus initialement au pied du </w:t>
      </w:r>
      <w:r w:rsidRPr="0008467B">
        <w:lastRenderedPageBreak/>
        <w:t xml:space="preserve">sanctuaire et dont l’évêque avait demandé la suppression pour ne pas gêner le service divin. Ces balustres devaient s’intégrer </w:t>
      </w:r>
      <w:r>
        <w:t>à</w:t>
      </w:r>
      <w:r w:rsidRPr="0008467B">
        <w:t xml:space="preserve"> des socles et tablettes de marbre du Languedoc. Leur installation nécessitait la dépose des dalles de pierre existantes et leur remplacement par des dalles en pierre de S</w:t>
      </w:r>
      <w:r>
        <w:t>ain</w:t>
      </w:r>
      <w:r w:rsidRPr="0008467B">
        <w:t>t-Nom. L</w:t>
      </w:r>
      <w:r>
        <w:t>’entrée</w:t>
      </w:r>
      <w:r w:rsidRPr="0008467B">
        <w:t xml:space="preserve"> central</w:t>
      </w:r>
      <w:r>
        <w:t>e était</w:t>
      </w:r>
      <w:r w:rsidRPr="0008467B">
        <w:t xml:space="preserve"> marqué</w:t>
      </w:r>
      <w:r>
        <w:t>e</w:t>
      </w:r>
      <w:r w:rsidRPr="0008467B">
        <w:t xml:space="preserve"> par l’installation de grilles en fer forgé</w:t>
      </w:r>
      <w:r w:rsidR="00A87466">
        <w:rPr>
          <w:rStyle w:val="Appelnotedebasdep"/>
        </w:rPr>
        <w:footnoteReference w:id="469"/>
      </w:r>
      <w:r w:rsidRPr="0008467B">
        <w:t>.</w:t>
      </w:r>
    </w:p>
    <w:p w14:paraId="00431D81" w14:textId="77777777" w:rsidR="00724360" w:rsidRPr="0008467B" w:rsidRDefault="00724360" w:rsidP="0033283D">
      <w:pPr>
        <w:pStyle w:val="Listepuces"/>
        <w:numPr>
          <w:ilvl w:val="0"/>
          <w:numId w:val="0"/>
        </w:numPr>
        <w:tabs>
          <w:tab w:val="clear" w:pos="851"/>
        </w:tabs>
      </w:pPr>
    </w:p>
    <w:p w14:paraId="5DB147F1" w14:textId="7A96D380" w:rsidR="0033283D" w:rsidRDefault="006354CB" w:rsidP="0033283D">
      <w:pPr>
        <w:pStyle w:val="Listepuces"/>
        <w:numPr>
          <w:ilvl w:val="0"/>
          <w:numId w:val="0"/>
        </w:numPr>
        <w:tabs>
          <w:tab w:val="clear" w:pos="851"/>
        </w:tabs>
      </w:pPr>
      <w:r>
        <w:t>E</w:t>
      </w:r>
      <w:r w:rsidRPr="0008467B">
        <w:t xml:space="preserve">n août 1855, </w:t>
      </w:r>
      <w:r w:rsidR="0033283D" w:rsidRPr="0008467B">
        <w:t>Viollet-le-Duc estima</w:t>
      </w:r>
      <w:r>
        <w:t>,</w:t>
      </w:r>
      <w:r w:rsidR="0033283D" w:rsidRPr="0008467B">
        <w:t xml:space="preserve"> dans son rapport au comité des édifices diocésains, ce projet inutile au regard du coût de l’opération</w:t>
      </w:r>
      <w:r>
        <w:t xml:space="preserve"> port</w:t>
      </w:r>
      <w:r w:rsidR="0033283D" w:rsidRPr="0008467B">
        <w:t>ée à 8 432 fr</w:t>
      </w:r>
      <w:r w:rsidR="00845B24">
        <w:t>anc</w:t>
      </w:r>
      <w:r w:rsidR="0033283D" w:rsidRPr="0008467B">
        <w:t>s. Le budget des Cultes n’était pas fait, rappelait-il, pour financer ce genre de projet mais ceux de restauration. Il approuv</w:t>
      </w:r>
      <w:r w:rsidR="0033283D">
        <w:t>a</w:t>
      </w:r>
      <w:r w:rsidR="0033283D" w:rsidRPr="0008467B">
        <w:t xml:space="preserve"> en revanche la surélévation du chœur et la pose d</w:t>
      </w:r>
      <w:r>
        <w:t>e la</w:t>
      </w:r>
      <w:r w:rsidR="0033283D" w:rsidRPr="0008467B">
        <w:t xml:space="preserve"> nouvelle grille. Le projet fut donc ajourné. Blondel le </w:t>
      </w:r>
      <w:r w:rsidR="0033283D">
        <w:t>réinscrivit</w:t>
      </w:r>
      <w:r w:rsidR="0033283D" w:rsidRPr="0008467B">
        <w:t xml:space="preserve"> néanmoins au budget de 1857</w:t>
      </w:r>
      <w:r w:rsidR="00A87466">
        <w:rPr>
          <w:rStyle w:val="Appelnotedebasdep"/>
        </w:rPr>
        <w:footnoteReference w:id="470"/>
      </w:r>
      <w:r w:rsidR="0033283D" w:rsidRPr="0008467B">
        <w:t>.</w:t>
      </w:r>
      <w:r w:rsidR="0033283D">
        <w:t xml:space="preserve"> </w:t>
      </w:r>
      <w:r w:rsidR="0033283D" w:rsidRPr="0008467B">
        <w:t xml:space="preserve">Selon lui, cet avant-chœur formait une place d’honneur pour les autorités lors des cérémonies. Il reçut l’agrément du ministre en juin 1857, lequel se ravisa </w:t>
      </w:r>
      <w:r w:rsidR="0033283D">
        <w:t>deux</w:t>
      </w:r>
      <w:r w:rsidR="0033283D" w:rsidRPr="0008467B">
        <w:t xml:space="preserve"> mois plus tard : l’</w:t>
      </w:r>
      <w:r w:rsidR="00845B24">
        <w:t>É</w:t>
      </w:r>
      <w:r w:rsidR="0033283D" w:rsidRPr="0008467B">
        <w:t>tat n’était pas en mesure</w:t>
      </w:r>
      <w:r>
        <w:t>, en effet,</w:t>
      </w:r>
      <w:r w:rsidR="0033283D" w:rsidRPr="0008467B">
        <w:t xml:space="preserve"> de financer à la fois ce projet et la restauration des entablements extérieurs de l’église</w:t>
      </w:r>
      <w:r w:rsidR="00724360">
        <w:t xml:space="preserve"> </w:t>
      </w:r>
      <w:r w:rsidR="0033283D" w:rsidRPr="0008467B">
        <w:t xml:space="preserve">! Un espace fut néanmoins délimité </w:t>
      </w:r>
      <w:r w:rsidR="0033283D">
        <w:t>par des barrières de bois</w:t>
      </w:r>
      <w:r w:rsidRPr="006354CB">
        <w:t xml:space="preserve"> </w:t>
      </w:r>
      <w:r w:rsidRPr="0008467B">
        <w:t>à la croisée</w:t>
      </w:r>
      <w:r w:rsidR="00A87466">
        <w:rPr>
          <w:rStyle w:val="Appelnotedebasdep"/>
        </w:rPr>
        <w:footnoteReference w:id="471"/>
      </w:r>
      <w:r w:rsidR="0033283D">
        <w:t xml:space="preserve">. </w:t>
      </w:r>
    </w:p>
    <w:p w14:paraId="0EB29E98" w14:textId="77777777" w:rsidR="00724360" w:rsidRDefault="00724360" w:rsidP="0033283D">
      <w:pPr>
        <w:pStyle w:val="Listepuces"/>
        <w:numPr>
          <w:ilvl w:val="0"/>
          <w:numId w:val="0"/>
        </w:numPr>
        <w:tabs>
          <w:tab w:val="clear" w:pos="851"/>
        </w:tabs>
      </w:pPr>
    </w:p>
    <w:p w14:paraId="7521D378" w14:textId="05672CDB" w:rsidR="0033283D" w:rsidRPr="0008467B" w:rsidRDefault="0033283D" w:rsidP="0033283D">
      <w:pPr>
        <w:pStyle w:val="Listepuces"/>
        <w:numPr>
          <w:ilvl w:val="0"/>
          <w:numId w:val="0"/>
        </w:numPr>
        <w:tabs>
          <w:tab w:val="clear" w:pos="851"/>
        </w:tabs>
      </w:pPr>
      <w:r>
        <w:t>E</w:t>
      </w:r>
      <w:r w:rsidRPr="0008467B">
        <w:t>n 1858</w:t>
      </w:r>
      <w:r>
        <w:t>,</w:t>
      </w:r>
      <w:r w:rsidRPr="0008467B">
        <w:t xml:space="preserve"> </w:t>
      </w:r>
      <w:r>
        <w:t>l</w:t>
      </w:r>
      <w:r w:rsidRPr="0008467B">
        <w:t xml:space="preserve">a fabrique fit remplacer </w:t>
      </w:r>
      <w:r w:rsidR="00E9652E">
        <w:t>c</w:t>
      </w:r>
      <w:r>
        <w:t xml:space="preserve">es barrières </w:t>
      </w:r>
      <w:r w:rsidRPr="0008467B">
        <w:t>de bois</w:t>
      </w:r>
      <w:r w:rsidR="00E9652E" w:rsidRPr="00E9652E">
        <w:t xml:space="preserve"> </w:t>
      </w:r>
      <w:r w:rsidRPr="0008467B">
        <w:t xml:space="preserve">par </w:t>
      </w:r>
      <w:r>
        <w:t>des barrières</w:t>
      </w:r>
      <w:r w:rsidRPr="0008467B">
        <w:t xml:space="preserve"> de fonte</w:t>
      </w:r>
      <w:r>
        <w:t xml:space="preserve"> composées</w:t>
      </w:r>
      <w:r w:rsidR="00E9652E">
        <w:t xml:space="preserve"> </w:t>
      </w:r>
      <w:r>
        <w:t>de 92 colonnes cannelées avec base et chapiteaux, sommées d’arcs-boutants</w:t>
      </w:r>
      <w:r w:rsidR="00E9652E">
        <w:t xml:space="preserve"> et</w:t>
      </w:r>
      <w:r>
        <w:t xml:space="preserve"> ornés au centre</w:t>
      </w:r>
      <w:r w:rsidR="00E9652E">
        <w:t xml:space="preserve"> de panneaux</w:t>
      </w:r>
      <w:r>
        <w:t>,</w:t>
      </w:r>
      <w:r w:rsidR="00E9652E">
        <w:t xml:space="preserve"> le tout</w:t>
      </w:r>
      <w:r>
        <w:t xml:space="preserve"> par l’atelier Jousse-Belleau. Elles furent peintes</w:t>
      </w:r>
      <w:r w:rsidR="00E9652E" w:rsidRPr="00E9652E">
        <w:t xml:space="preserve"> </w:t>
      </w:r>
      <w:r w:rsidR="00E9652E">
        <w:t>à l’huile</w:t>
      </w:r>
      <w:r>
        <w:t xml:space="preserve"> « ton fer » </w:t>
      </w:r>
      <w:r w:rsidR="00E9652E">
        <w:t>en trois</w:t>
      </w:r>
      <w:r>
        <w:t> couches par Delorme</w:t>
      </w:r>
      <w:r w:rsidRPr="0008467B">
        <w:t>. Les travaux</w:t>
      </w:r>
      <w:r>
        <w:t>,</w:t>
      </w:r>
      <w:r w:rsidRPr="0008467B">
        <w:t xml:space="preserve"> estimés à 800 fr</w:t>
      </w:r>
      <w:r w:rsidR="00B3609D">
        <w:t>anc</w:t>
      </w:r>
      <w:r w:rsidRPr="0008467B">
        <w:t>s</w:t>
      </w:r>
      <w:r>
        <w:t>,</w:t>
      </w:r>
      <w:r w:rsidRPr="0008467B">
        <w:t xml:space="preserve"> </w:t>
      </w:r>
      <w:r>
        <w:t>d</w:t>
      </w:r>
      <w:r w:rsidRPr="0008467B">
        <w:t>e</w:t>
      </w:r>
      <w:r>
        <w:t>v</w:t>
      </w:r>
      <w:r w:rsidRPr="0008467B">
        <w:t xml:space="preserve">raient </w:t>
      </w:r>
      <w:r>
        <w:t xml:space="preserve">être </w:t>
      </w:r>
      <w:r w:rsidRPr="0008467B">
        <w:t xml:space="preserve">commencés après la </w:t>
      </w:r>
      <w:r>
        <w:t>« </w:t>
      </w:r>
      <w:r w:rsidRPr="0008467B">
        <w:t>Quasimodo</w:t>
      </w:r>
      <w:r>
        <w:t> »</w:t>
      </w:r>
      <w:r w:rsidRPr="0008467B">
        <w:t xml:space="preserve">. Les frais du dallage </w:t>
      </w:r>
      <w:r>
        <w:t>fur</w:t>
      </w:r>
      <w:r w:rsidRPr="0008467B">
        <w:t>ent laissés à la charge de l’</w:t>
      </w:r>
      <w:r w:rsidR="00845B24">
        <w:t>É</w:t>
      </w:r>
      <w:r w:rsidRPr="0008467B">
        <w:t>tat. Le maçon Pigeon procéda au démontage de</w:t>
      </w:r>
      <w:r>
        <w:t>s</w:t>
      </w:r>
      <w:r w:rsidRPr="0008467B">
        <w:t xml:space="preserve"> barrière</w:t>
      </w:r>
      <w:r>
        <w:t>s</w:t>
      </w:r>
      <w:r w:rsidRPr="0008467B">
        <w:t xml:space="preserve"> de bois et au rebouchage des anciens scellements</w:t>
      </w:r>
      <w:r w:rsidR="00E9652E">
        <w:t>, puis</w:t>
      </w:r>
      <w:r w:rsidRPr="0008467B">
        <w:t xml:space="preserve"> établit </w:t>
      </w:r>
      <w:r>
        <w:t xml:space="preserve">ceux </w:t>
      </w:r>
      <w:r w:rsidRPr="0008467B">
        <w:t xml:space="preserve">de la nouvelle </w:t>
      </w:r>
      <w:r>
        <w:t>clôture</w:t>
      </w:r>
      <w:r w:rsidRPr="0008467B">
        <w:t xml:space="preserve"> qui ne </w:t>
      </w:r>
      <w:r w:rsidR="00E9652E">
        <w:t>sera</w:t>
      </w:r>
      <w:r w:rsidRPr="0008467B">
        <w:t xml:space="preserve"> finalement jamais posée</w:t>
      </w:r>
      <w:r w:rsidR="00A87466">
        <w:rPr>
          <w:rStyle w:val="Appelnotedebasdep"/>
        </w:rPr>
        <w:footnoteReference w:id="472"/>
      </w:r>
      <w:r w:rsidRPr="0008467B">
        <w:t>.</w:t>
      </w:r>
    </w:p>
    <w:p w14:paraId="2DBAAA84" w14:textId="77777777" w:rsidR="0033283D" w:rsidRPr="0008467B" w:rsidRDefault="0033283D" w:rsidP="0033283D">
      <w:pPr>
        <w:pStyle w:val="Listepuces"/>
        <w:numPr>
          <w:ilvl w:val="0"/>
          <w:numId w:val="0"/>
        </w:numPr>
        <w:tabs>
          <w:tab w:val="clear" w:pos="851"/>
        </w:tabs>
      </w:pPr>
    </w:p>
    <w:p w14:paraId="6D2C509C" w14:textId="77777777" w:rsidR="0033283D" w:rsidRPr="00724360" w:rsidRDefault="0033283D" w:rsidP="0033283D">
      <w:pPr>
        <w:pStyle w:val="Listepuces"/>
        <w:numPr>
          <w:ilvl w:val="0"/>
          <w:numId w:val="0"/>
        </w:numPr>
        <w:tabs>
          <w:tab w:val="clear" w:pos="851"/>
        </w:tabs>
        <w:rPr>
          <w:b/>
          <w:bCs/>
          <w:i/>
        </w:rPr>
      </w:pPr>
      <w:r w:rsidRPr="00724360">
        <w:rPr>
          <w:b/>
          <w:bCs/>
          <w:i/>
        </w:rPr>
        <w:t>Le caveau. Comptes des travaux du chœur</w:t>
      </w:r>
    </w:p>
    <w:p w14:paraId="3736CA00" w14:textId="5FFA791E" w:rsidR="00060AB6" w:rsidRDefault="0033283D" w:rsidP="0033283D">
      <w:pPr>
        <w:pStyle w:val="Listepuces"/>
        <w:numPr>
          <w:ilvl w:val="0"/>
          <w:numId w:val="0"/>
        </w:numPr>
      </w:pPr>
      <w:r w:rsidRPr="0008467B">
        <w:t xml:space="preserve">La restauration du dallage du chœur avait entrainé l’ouverture du caveau des évêques en février 1855. </w:t>
      </w:r>
      <w:r>
        <w:t xml:space="preserve">Située sous deux dalles entre les stalles, l’entrée de ce caveau est aujourd’hui dissimulée sous un tapis. Il avait fait l’objet d’un premier aménagement par le maçon </w:t>
      </w:r>
      <w:proofErr w:type="spellStart"/>
      <w:r>
        <w:t>Toutin</w:t>
      </w:r>
      <w:proofErr w:type="spellEnd"/>
      <w:r>
        <w:t xml:space="preserve"> en 1827 </w:t>
      </w:r>
      <w:r w:rsidR="0038695B">
        <w:t>à l’occasion d</w:t>
      </w:r>
      <w:r>
        <w:t xml:space="preserve">es obsèques de Mgr Charrier de La Roche, le 21 mars. </w:t>
      </w:r>
      <w:r w:rsidRPr="0008467B">
        <w:t xml:space="preserve">L’humidité </w:t>
      </w:r>
      <w:r w:rsidRPr="0008467B">
        <w:lastRenderedPageBreak/>
        <w:t xml:space="preserve">ambiante avait considérablement dégradé les tombes </w:t>
      </w:r>
      <w:r w:rsidR="0038695B">
        <w:t>dispos</w:t>
      </w:r>
      <w:r>
        <w:t>ées</w:t>
      </w:r>
      <w:r w:rsidR="0038695B">
        <w:t xml:space="preserve"> là</w:t>
      </w:r>
      <w:r>
        <w:t xml:space="preserve"> au </w:t>
      </w:r>
      <w:proofErr w:type="spellStart"/>
      <w:r w:rsidRPr="0008467B">
        <w:rPr>
          <w:smallCaps/>
        </w:rPr>
        <w:t>xviii</w:t>
      </w:r>
      <w:r w:rsidRPr="00FF4BAF">
        <w:rPr>
          <w:sz w:val="18"/>
          <w:szCs w:val="18"/>
        </w:rPr>
        <w:t>e</w:t>
      </w:r>
      <w:proofErr w:type="spellEnd"/>
      <w:r w:rsidRPr="00FF4BAF">
        <w:rPr>
          <w:sz w:val="18"/>
          <w:szCs w:val="18"/>
        </w:rPr>
        <w:t xml:space="preserve"> </w:t>
      </w:r>
      <w:r w:rsidR="0038695B" w:rsidRPr="0038695B">
        <w:t>siècle</w:t>
      </w:r>
      <w:r w:rsidR="0038695B">
        <w:rPr>
          <w:sz w:val="18"/>
          <w:szCs w:val="18"/>
        </w:rPr>
        <w:t xml:space="preserve"> </w:t>
      </w:r>
      <w:r w:rsidRPr="0008467B">
        <w:t>si bien que la fabrique décida</w:t>
      </w:r>
      <w:r w:rsidR="0038695B">
        <w:t>,</w:t>
      </w:r>
      <w:r w:rsidRPr="0008467B">
        <w:t xml:space="preserve"> dans un premier temps</w:t>
      </w:r>
      <w:r w:rsidR="0038695B">
        <w:t>,</w:t>
      </w:r>
      <w:r w:rsidRPr="0008467B">
        <w:t xml:space="preserve"> de les recouvrir de bitume. </w:t>
      </w:r>
    </w:p>
    <w:p w14:paraId="575499E2" w14:textId="77777777" w:rsidR="00060AB6" w:rsidRDefault="00060AB6" w:rsidP="0033283D">
      <w:pPr>
        <w:pStyle w:val="Listepuces"/>
        <w:numPr>
          <w:ilvl w:val="0"/>
          <w:numId w:val="0"/>
        </w:numPr>
      </w:pPr>
    </w:p>
    <w:p w14:paraId="581D5586" w14:textId="11FB7FA0" w:rsidR="0033283D" w:rsidRDefault="0033283D" w:rsidP="0033283D">
      <w:pPr>
        <w:pStyle w:val="Listepuces"/>
        <w:numPr>
          <w:ilvl w:val="0"/>
          <w:numId w:val="0"/>
        </w:numPr>
      </w:pPr>
      <w:r w:rsidRPr="0008467B">
        <w:t>L’inhumation de Mgr Gros en décembre 1857 entraina</w:t>
      </w:r>
      <w:r w:rsidR="0038695B">
        <w:t>,</w:t>
      </w:r>
      <w:r w:rsidRPr="0008467B">
        <w:t xml:space="preserve"> </w:t>
      </w:r>
      <w:r w:rsidR="00B71C79">
        <w:t>trois</w:t>
      </w:r>
      <w:r w:rsidRPr="0008467B">
        <w:t xml:space="preserve"> mois plus tard</w:t>
      </w:r>
      <w:r w:rsidR="0038695B">
        <w:t>,</w:t>
      </w:r>
      <w:r w:rsidRPr="0008467B">
        <w:t xml:space="preserve"> </w:t>
      </w:r>
      <w:r w:rsidR="0038695B">
        <w:t>une nouvelle</w:t>
      </w:r>
      <w:r w:rsidRPr="0008467B">
        <w:t xml:space="preserve"> restauration du caveau</w:t>
      </w:r>
      <w:r w:rsidR="0038695B">
        <w:t>, qui</w:t>
      </w:r>
      <w:r w:rsidRPr="0008467B">
        <w:t xml:space="preserve"> fut reprise en décembre 1858 et confiée au maçon Pigeon : </w:t>
      </w:r>
      <w:r>
        <w:t>i</w:t>
      </w:r>
      <w:r w:rsidRPr="0008467B">
        <w:t xml:space="preserve">l procéda </w:t>
      </w:r>
      <w:r w:rsidR="0038695B">
        <w:t xml:space="preserve">ainsi : </w:t>
      </w:r>
      <w:r w:rsidRPr="0008467B">
        <w:t>au déblaiement du sable répandu sur le dallage</w:t>
      </w:r>
      <w:r>
        <w:t> ;</w:t>
      </w:r>
      <w:r w:rsidRPr="0008467B">
        <w:t xml:space="preserve"> au </w:t>
      </w:r>
      <w:r>
        <w:t xml:space="preserve">transfert </w:t>
      </w:r>
      <w:r w:rsidRPr="0008467B">
        <w:t xml:space="preserve">des anciens lazaristes dans </w:t>
      </w:r>
      <w:r>
        <w:t>un sarcophage</w:t>
      </w:r>
      <w:r w:rsidRPr="0008467B">
        <w:t xml:space="preserve"> commun</w:t>
      </w:r>
      <w:r>
        <w:t> </w:t>
      </w:r>
      <w:r w:rsidRPr="0008467B">
        <w:t xml:space="preserve">; à la séparation des cercueils des évêques par des parapets de brique de Bourgogne ; </w:t>
      </w:r>
      <w:r>
        <w:t xml:space="preserve">et </w:t>
      </w:r>
      <w:r w:rsidRPr="0008467B">
        <w:t xml:space="preserve">à l’installation de </w:t>
      </w:r>
      <w:r>
        <w:t>quatre</w:t>
      </w:r>
      <w:r w:rsidRPr="0008467B">
        <w:t xml:space="preserve"> dalles de roche fine pour l</w:t>
      </w:r>
      <w:r>
        <w:t>es trois</w:t>
      </w:r>
      <w:r w:rsidRPr="0008467B">
        <w:t xml:space="preserve"> sépulture</w:t>
      </w:r>
      <w:r>
        <w:t>s existantes</w:t>
      </w:r>
      <w:r w:rsidRPr="0008467B">
        <w:t xml:space="preserve"> et </w:t>
      </w:r>
      <w:r w:rsidR="0038695B">
        <w:t>celle à venir</w:t>
      </w:r>
      <w:r w:rsidR="00A87466">
        <w:rPr>
          <w:rStyle w:val="Appelnotedebasdep"/>
        </w:rPr>
        <w:footnoteReference w:id="473"/>
      </w:r>
      <w:r w:rsidRPr="0008467B">
        <w:t>.</w:t>
      </w:r>
      <w:r>
        <w:t xml:space="preserve"> </w:t>
      </w:r>
      <w:r w:rsidR="00EE2748">
        <w:t>À</w:t>
      </w:r>
      <w:r>
        <w:t xml:space="preserve"> l’exception de Mgr </w:t>
      </w:r>
      <w:proofErr w:type="spellStart"/>
      <w:r>
        <w:t>Blanquart</w:t>
      </w:r>
      <w:proofErr w:type="spellEnd"/>
      <w:r>
        <w:t xml:space="preserve"> de Bailleul, tous les évêques furent inhumés dans ce caveau jusqu’en 1</w:t>
      </w:r>
      <w:r w:rsidR="00DE3BAB">
        <w:t>9</w:t>
      </w:r>
      <w:r>
        <w:t>52. La tradition fut reprise le 28 janvier 2009 à l’occasion des funérailles de Mgr </w:t>
      </w:r>
      <w:proofErr w:type="spellStart"/>
      <w:r>
        <w:t>Simonneaux</w:t>
      </w:r>
      <w:proofErr w:type="spellEnd"/>
      <w:r>
        <w:t xml:space="preserve">. </w:t>
      </w:r>
    </w:p>
    <w:p w14:paraId="6B7BCB2A" w14:textId="77777777" w:rsidR="00845B24" w:rsidRDefault="00845B24" w:rsidP="0033283D">
      <w:pPr>
        <w:pStyle w:val="Listepuces"/>
        <w:numPr>
          <w:ilvl w:val="0"/>
          <w:numId w:val="0"/>
        </w:numPr>
      </w:pPr>
    </w:p>
    <w:p w14:paraId="7866E266" w14:textId="684470DD" w:rsidR="0033283D" w:rsidRPr="0008467B" w:rsidRDefault="0038695B" w:rsidP="0033283D">
      <w:pPr>
        <w:pStyle w:val="Listepuces"/>
        <w:numPr>
          <w:ilvl w:val="0"/>
          <w:numId w:val="0"/>
        </w:numPr>
      </w:pPr>
      <w:r>
        <w:t xml:space="preserve">En mai 1864, </w:t>
      </w:r>
      <w:r w:rsidR="0033283D" w:rsidRPr="0008467B">
        <w:t xml:space="preserve">Blondel dressa l’état général </w:t>
      </w:r>
      <w:r w:rsidR="0033283D">
        <w:t xml:space="preserve">des paiements des ouvrages </w:t>
      </w:r>
      <w:r w:rsidR="0033283D" w:rsidRPr="0008467B">
        <w:t>du chœur qui se répartissaient comme suit :</w:t>
      </w:r>
    </w:p>
    <w:p w14:paraId="1E085267" w14:textId="660429D1" w:rsidR="0033283D" w:rsidRPr="0008467B" w:rsidRDefault="0033283D" w:rsidP="0033283D">
      <w:pPr>
        <w:pStyle w:val="Style3"/>
      </w:pPr>
      <w:r w:rsidRPr="0008467B">
        <w:t>- Jousse et Belleau, serruriers : 5 600 fr</w:t>
      </w:r>
      <w:r w:rsidR="00EE2748">
        <w:t>anc</w:t>
      </w:r>
      <w:r w:rsidRPr="0008467B">
        <w:t>s</w:t>
      </w:r>
    </w:p>
    <w:p w14:paraId="404DE9E6" w14:textId="3259CFF9" w:rsidR="0033283D" w:rsidRPr="0008467B" w:rsidRDefault="0033283D" w:rsidP="0033283D">
      <w:pPr>
        <w:pStyle w:val="Style3"/>
      </w:pPr>
      <w:r w:rsidRPr="0008467B">
        <w:t>- Bernard, menuisier : 2 000 fr</w:t>
      </w:r>
      <w:r w:rsidR="00EE2748">
        <w:t>anc</w:t>
      </w:r>
      <w:r w:rsidRPr="0008467B">
        <w:t>s</w:t>
      </w:r>
    </w:p>
    <w:p w14:paraId="0812E40A" w14:textId="3410FE83" w:rsidR="0033283D" w:rsidRPr="0008467B" w:rsidRDefault="0033283D" w:rsidP="0033283D">
      <w:pPr>
        <w:pStyle w:val="Style3"/>
      </w:pPr>
      <w:r w:rsidRPr="0008467B">
        <w:t>- Pigeon, maçon : 2 700 fr</w:t>
      </w:r>
      <w:r w:rsidR="00EE2748">
        <w:t>anc</w:t>
      </w:r>
      <w:r w:rsidRPr="0008467B">
        <w:t>s</w:t>
      </w:r>
    </w:p>
    <w:p w14:paraId="57C3120C" w14:textId="2AB8B60A" w:rsidR="0033283D" w:rsidRPr="0008467B" w:rsidRDefault="0033283D" w:rsidP="0033283D">
      <w:pPr>
        <w:pStyle w:val="Style3"/>
      </w:pPr>
      <w:r w:rsidRPr="0008467B">
        <w:t xml:space="preserve">- </w:t>
      </w:r>
      <w:proofErr w:type="spellStart"/>
      <w:r w:rsidRPr="0008467B">
        <w:t>Gendré</w:t>
      </w:r>
      <w:proofErr w:type="spellEnd"/>
      <w:r w:rsidRPr="0008467B">
        <w:t>, marbrier : 6 151 fr</w:t>
      </w:r>
      <w:r w:rsidR="00EE2748">
        <w:t>anc</w:t>
      </w:r>
      <w:r w:rsidRPr="0008467B">
        <w:t>s</w:t>
      </w:r>
    </w:p>
    <w:p w14:paraId="71983BF6" w14:textId="04B3F5CE" w:rsidR="0033283D" w:rsidRPr="0008467B" w:rsidRDefault="0033283D" w:rsidP="0033283D">
      <w:pPr>
        <w:pStyle w:val="Style3"/>
      </w:pPr>
      <w:r w:rsidRPr="0008467B">
        <w:t>- Delorme, peintre : 1 807,30 fr</w:t>
      </w:r>
      <w:r w:rsidR="00EE2748">
        <w:t>anc</w:t>
      </w:r>
      <w:r w:rsidRPr="0008467B">
        <w:t>s</w:t>
      </w:r>
    </w:p>
    <w:p w14:paraId="784131E4" w14:textId="02BBA753" w:rsidR="0033283D" w:rsidRPr="0008467B" w:rsidRDefault="0033283D" w:rsidP="0033283D">
      <w:pPr>
        <w:pStyle w:val="Style3"/>
      </w:pPr>
      <w:r w:rsidRPr="0008467B">
        <w:t>- Lebeau, doreur : 600 fr</w:t>
      </w:r>
      <w:r w:rsidR="00EE2748">
        <w:t>anc</w:t>
      </w:r>
      <w:r w:rsidRPr="0008467B">
        <w:t>s</w:t>
      </w:r>
    </w:p>
    <w:p w14:paraId="7823FCD3" w14:textId="31781383" w:rsidR="0033283D" w:rsidRPr="0008467B" w:rsidRDefault="0033283D" w:rsidP="0033283D">
      <w:pPr>
        <w:pStyle w:val="Style3"/>
      </w:pPr>
      <w:r w:rsidRPr="0008467B">
        <w:t>- Blondel, architecte, frais de décoration : 400 fr</w:t>
      </w:r>
      <w:r w:rsidR="00EE2748">
        <w:t>anc</w:t>
      </w:r>
      <w:r w:rsidRPr="0008467B">
        <w:t>s.</w:t>
      </w:r>
    </w:p>
    <w:p w14:paraId="17A71461" w14:textId="24AAB251" w:rsidR="0033283D" w:rsidRDefault="0033283D" w:rsidP="0033283D">
      <w:pPr>
        <w:pStyle w:val="Style3"/>
      </w:pPr>
      <w:r w:rsidRPr="0008467B">
        <w:t>Soit un total de 19 258,30 fr</w:t>
      </w:r>
      <w:r w:rsidR="00EE2748">
        <w:t>anc</w:t>
      </w:r>
      <w:r w:rsidRPr="0008467B">
        <w:t>s</w:t>
      </w:r>
      <w:r>
        <w:t xml:space="preserve"> dont</w:t>
      </w:r>
      <w:r w:rsidRPr="0008467B">
        <w:t xml:space="preserve"> 17 051 fr</w:t>
      </w:r>
      <w:r w:rsidR="00EE2748">
        <w:t>anc</w:t>
      </w:r>
      <w:r w:rsidRPr="0008467B">
        <w:t xml:space="preserve">s furent acquittés à cette date suivant les règlements effectués en 1855, 1856, 1857 et 1861. Le solde fut versé </w:t>
      </w:r>
      <w:r>
        <w:t>après</w:t>
      </w:r>
      <w:r w:rsidRPr="0008467B">
        <w:t xml:space="preserve"> 18</w:t>
      </w:r>
      <w:r>
        <w:t>64</w:t>
      </w:r>
      <w:r w:rsidR="00A87466">
        <w:rPr>
          <w:rStyle w:val="Appelnotedebasdep"/>
        </w:rPr>
        <w:footnoteReference w:id="474"/>
      </w:r>
      <w:r w:rsidRPr="00130AE8">
        <w:t>.</w:t>
      </w:r>
    </w:p>
    <w:p w14:paraId="468A778B" w14:textId="77777777" w:rsidR="00724360" w:rsidRPr="0008467B" w:rsidRDefault="00724360" w:rsidP="0033283D">
      <w:pPr>
        <w:pStyle w:val="Style3"/>
      </w:pPr>
    </w:p>
    <w:p w14:paraId="7FC58C19" w14:textId="1625B5A7" w:rsidR="0033283D" w:rsidRPr="0008467B" w:rsidRDefault="0033283D" w:rsidP="0033283D">
      <w:pPr>
        <w:pStyle w:val="Style3"/>
      </w:pPr>
      <w:r w:rsidRPr="0008467B">
        <w:t>En 1883, la fabrique pensa installer des lambris entre les stalles et les grilles afin d’éviter</w:t>
      </w:r>
      <w:r w:rsidR="0038695B" w:rsidRPr="0038695B">
        <w:t xml:space="preserve"> </w:t>
      </w:r>
      <w:r w:rsidR="0038695B" w:rsidRPr="0008467B">
        <w:t>les courants d’air</w:t>
      </w:r>
      <w:r w:rsidRPr="0008467B">
        <w:t xml:space="preserve"> comme dans le transept. Blondel s’y opposa formellement au nom de l’esthétique du chœur, ces lambris masquant la vue du maître-autel depuis les bas-côtés</w:t>
      </w:r>
      <w:r w:rsidR="00A87466">
        <w:rPr>
          <w:rStyle w:val="Appelnotedebasdep"/>
        </w:rPr>
        <w:footnoteReference w:id="475"/>
      </w:r>
      <w:r w:rsidRPr="0008467B">
        <w:t>.</w:t>
      </w:r>
    </w:p>
    <w:p w14:paraId="589CAA7E" w14:textId="77777777" w:rsidR="0033283D" w:rsidRPr="0008467B" w:rsidRDefault="0033283D" w:rsidP="0033283D">
      <w:pPr>
        <w:pStyle w:val="Listepuces"/>
        <w:numPr>
          <w:ilvl w:val="0"/>
          <w:numId w:val="0"/>
        </w:numPr>
        <w:tabs>
          <w:tab w:val="clear" w:pos="851"/>
        </w:tabs>
      </w:pPr>
    </w:p>
    <w:p w14:paraId="0D459717" w14:textId="77777777" w:rsidR="0033283D" w:rsidRPr="00724360" w:rsidRDefault="0033283D" w:rsidP="0033283D">
      <w:pPr>
        <w:pStyle w:val="Listepuces"/>
        <w:numPr>
          <w:ilvl w:val="0"/>
          <w:numId w:val="0"/>
        </w:numPr>
        <w:tabs>
          <w:tab w:val="clear" w:pos="851"/>
        </w:tabs>
        <w:rPr>
          <w:b/>
          <w:bCs/>
          <w:i/>
        </w:rPr>
      </w:pPr>
      <w:r w:rsidRPr="00724360">
        <w:rPr>
          <w:b/>
          <w:bCs/>
          <w:i/>
        </w:rPr>
        <w:t>Les vitraux</w:t>
      </w:r>
    </w:p>
    <w:p w14:paraId="41C215BD" w14:textId="63D54EA8" w:rsidR="0033283D" w:rsidRDefault="0033283D" w:rsidP="0033283D">
      <w:pPr>
        <w:pStyle w:val="Listepuces"/>
        <w:numPr>
          <w:ilvl w:val="0"/>
          <w:numId w:val="0"/>
        </w:numPr>
        <w:tabs>
          <w:tab w:val="clear" w:pos="851"/>
        </w:tabs>
      </w:pPr>
      <w:r w:rsidRPr="0008467B">
        <w:t xml:space="preserve">La décision de nouveaux vitraux pour le chœur fut presque concomitante à celle du tabernacle et du maître-autel : le 16 avril 1852, la fabrique décida la réalisation de trois vitraux dans </w:t>
      </w:r>
      <w:r w:rsidRPr="0008467B">
        <w:lastRenderedPageBreak/>
        <w:t xml:space="preserve">l’abside du chœur figurant le Christ au centre, </w:t>
      </w:r>
      <w:r>
        <w:t>s</w:t>
      </w:r>
      <w:r w:rsidRPr="0008467B">
        <w:t>aint</w:t>
      </w:r>
      <w:r>
        <w:t xml:space="preserve"> </w:t>
      </w:r>
      <w:r w:rsidRPr="0008467B">
        <w:t xml:space="preserve">Louis à droite et </w:t>
      </w:r>
      <w:r>
        <w:t>s</w:t>
      </w:r>
      <w:r w:rsidRPr="0008467B">
        <w:t>aint</w:t>
      </w:r>
      <w:r>
        <w:t xml:space="preserve"> </w:t>
      </w:r>
      <w:r w:rsidRPr="0008467B">
        <w:t>Julien à gauche</w:t>
      </w:r>
      <w:r>
        <w:t>. La</w:t>
      </w:r>
      <w:r w:rsidRPr="0008467B">
        <w:t xml:space="preserve"> décision fut complétée</w:t>
      </w:r>
      <w:r w:rsidR="00763687">
        <w:t>,</w:t>
      </w:r>
      <w:r w:rsidRPr="0008467B">
        <w:t xml:space="preserve"> en décembre</w:t>
      </w:r>
      <w:r w:rsidR="00763687">
        <w:t>,</w:t>
      </w:r>
      <w:r w:rsidRPr="0008467B">
        <w:t xml:space="preserve"> par </w:t>
      </w:r>
      <w:r>
        <w:t>six</w:t>
      </w:r>
      <w:r w:rsidRPr="0008467B">
        <w:t xml:space="preserve"> nouveaux vitraux figurant en médaillon Pierre et Paul et les </w:t>
      </w:r>
      <w:r>
        <w:t>quatre</w:t>
      </w:r>
      <w:r w:rsidRPr="0008467B">
        <w:t> évangélistes</w:t>
      </w:r>
      <w:r>
        <w:t xml:space="preserve"> (fig.88)</w:t>
      </w:r>
      <w:r w:rsidR="00A87466">
        <w:rPr>
          <w:rStyle w:val="Appelnotedebasdep"/>
        </w:rPr>
        <w:footnoteReference w:id="476"/>
      </w:r>
      <w:r w:rsidRPr="0008467B">
        <w:t>.</w:t>
      </w:r>
    </w:p>
    <w:p w14:paraId="5E34BD76" w14:textId="77777777" w:rsidR="00724360" w:rsidRPr="0008467B" w:rsidRDefault="00724360" w:rsidP="0033283D">
      <w:pPr>
        <w:pStyle w:val="Listepuces"/>
        <w:numPr>
          <w:ilvl w:val="0"/>
          <w:numId w:val="0"/>
        </w:numPr>
        <w:tabs>
          <w:tab w:val="clear" w:pos="851"/>
        </w:tabs>
      </w:pPr>
    </w:p>
    <w:p w14:paraId="4DC8B8F8" w14:textId="4385A29E" w:rsidR="0033283D" w:rsidRDefault="0033283D" w:rsidP="0033283D">
      <w:pPr>
        <w:pStyle w:val="Listepuces"/>
        <w:numPr>
          <w:ilvl w:val="0"/>
          <w:numId w:val="0"/>
        </w:numPr>
      </w:pPr>
      <w:r w:rsidRPr="0008467B">
        <w:t xml:space="preserve">Les ouvrages furent confiés à </w:t>
      </w:r>
      <w:r w:rsidR="00763687">
        <w:t xml:space="preserve">Julien-Léopold </w:t>
      </w:r>
      <w:proofErr w:type="spellStart"/>
      <w:r w:rsidRPr="0008467B">
        <w:t>Lobin</w:t>
      </w:r>
      <w:proofErr w:type="spellEnd"/>
      <w:r w:rsidR="00763687">
        <w:t xml:space="preserve"> (1814-1864)</w:t>
      </w:r>
      <w:r w:rsidRPr="0008467B">
        <w:t xml:space="preserve">, directeur de la « Manufacture des vitraux peints » </w:t>
      </w:r>
      <w:r w:rsidR="00763687">
        <w:t>sise rue des Ursulines à</w:t>
      </w:r>
      <w:r w:rsidRPr="0008467B">
        <w:t xml:space="preserve"> Tours. Il avait soumis ses services à </w:t>
      </w:r>
      <w:r>
        <w:t xml:space="preserve">François-Frédéric </w:t>
      </w:r>
      <w:r w:rsidRPr="0008467B">
        <w:t xml:space="preserve">Robin, trésorier municipal et de la fabrique, dès août 1850, par l’envoi d’un courrier et d’un prospectus de sa manufacture. Il </w:t>
      </w:r>
      <w:r>
        <w:t>fut</w:t>
      </w:r>
      <w:r w:rsidRPr="0008467B">
        <w:t xml:space="preserve"> recommandé en avril 1852 par son ami </w:t>
      </w:r>
      <w:proofErr w:type="spellStart"/>
      <w:r w:rsidRPr="0008467B">
        <w:t>Bourassé</w:t>
      </w:r>
      <w:proofErr w:type="spellEnd"/>
      <w:r w:rsidRPr="0008467B">
        <w:t xml:space="preserve"> à M. Van Den </w:t>
      </w:r>
      <w:proofErr w:type="spellStart"/>
      <w:r w:rsidRPr="0008467B">
        <w:t>Hecke</w:t>
      </w:r>
      <w:proofErr w:type="spellEnd"/>
      <w:r w:rsidRPr="0008467B">
        <w:t xml:space="preserve">, vicaire général de la cathédrale. Le 5 du mois, avant même d’en avoir arrêté la décision, il soumit au trésorier deux projets pour les trois vitraux accompagnés de son devis. Le premier projet consistait à remplacer intégralement les grisailles existantes par des vitraux de couleur. Le second consistait à maintenir </w:t>
      </w:r>
      <w:r>
        <w:t xml:space="preserve">et </w:t>
      </w:r>
      <w:r w:rsidR="00763687">
        <w:t xml:space="preserve">à </w:t>
      </w:r>
      <w:r>
        <w:t xml:space="preserve">restaurer </w:t>
      </w:r>
      <w:r w:rsidRPr="0008467B">
        <w:t>les grisailles de part et d’autre du vitrail central du Sauveur. Dans le premier cas, le devis se montait à 7 276,50 fr</w:t>
      </w:r>
      <w:r w:rsidR="00B3609D">
        <w:t>anc</w:t>
      </w:r>
      <w:r w:rsidRPr="0008467B">
        <w:t>s</w:t>
      </w:r>
      <w:r>
        <w:t> ; dans le second, à 4 666,50 </w:t>
      </w:r>
      <w:r w:rsidRPr="0008467B">
        <w:t>fr</w:t>
      </w:r>
      <w:r w:rsidR="00B3609D">
        <w:t>anc</w:t>
      </w:r>
      <w:r w:rsidRPr="0008467B">
        <w:t>s. La fabrique opta pour le premier, le 8 juin 1852</w:t>
      </w:r>
      <w:r w:rsidR="00A87466">
        <w:rPr>
          <w:rStyle w:val="Appelnotedebasdep"/>
        </w:rPr>
        <w:footnoteReference w:id="477"/>
      </w:r>
      <w:r w:rsidRPr="0008467B">
        <w:t>.</w:t>
      </w:r>
    </w:p>
    <w:p w14:paraId="696BE6E3" w14:textId="77777777" w:rsidR="00724360" w:rsidRPr="0008467B" w:rsidRDefault="00724360" w:rsidP="0033283D">
      <w:pPr>
        <w:pStyle w:val="Listepuces"/>
        <w:numPr>
          <w:ilvl w:val="0"/>
          <w:numId w:val="0"/>
        </w:numPr>
      </w:pPr>
    </w:p>
    <w:p w14:paraId="286CDC9C" w14:textId="50A68269" w:rsidR="0033283D" w:rsidRDefault="0033283D" w:rsidP="0033283D">
      <w:pPr>
        <w:pStyle w:val="Listepuces"/>
        <w:numPr>
          <w:ilvl w:val="0"/>
          <w:numId w:val="0"/>
        </w:numPr>
      </w:pPr>
      <w:r w:rsidRPr="0008467B">
        <w:t>La pose des vitraux se fit dès le mois suivant. On commença par les deux latéraux</w:t>
      </w:r>
      <w:r w:rsidR="00763687">
        <w:t xml:space="preserve"> qui furent</w:t>
      </w:r>
      <w:r w:rsidRPr="0008467B">
        <w:t xml:space="preserve"> posés au début du mois d’août. L’installation du vitrail central fut retardée par l’exécution au bas d’un relief figurant </w:t>
      </w:r>
      <w:r>
        <w:t>l</w:t>
      </w:r>
      <w:r w:rsidRPr="0008467B">
        <w:t>’</w:t>
      </w:r>
      <w:r w:rsidRPr="001D1236">
        <w:rPr>
          <w:i/>
          <w:iCs/>
        </w:rPr>
        <w:t>Agnus Dei</w:t>
      </w:r>
      <w:r w:rsidRPr="0008467B">
        <w:t>, doré en partie en 1853</w:t>
      </w:r>
      <w:r>
        <w:t>,</w:t>
      </w:r>
      <w:r w:rsidRPr="0008467B">
        <w:t xml:space="preserve"> et par l’agrandissement de la baie confiée au maçon Pigeon. Commencés le 17 août, les ouvrages </w:t>
      </w:r>
      <w:r w:rsidR="00763687">
        <w:t>fur</w:t>
      </w:r>
      <w:r w:rsidRPr="0008467B">
        <w:t xml:space="preserve">ent achevés le 19 octobre. L’échafaudage du menuisier </w:t>
      </w:r>
      <w:proofErr w:type="spellStart"/>
      <w:r w:rsidRPr="0008467B">
        <w:t>Gambon</w:t>
      </w:r>
      <w:proofErr w:type="spellEnd"/>
      <w:r>
        <w:t>,</w:t>
      </w:r>
      <w:r w:rsidRPr="0008467B">
        <w:t xml:space="preserve"> monté le 27 août, servi</w:t>
      </w:r>
      <w:r>
        <w:t>t</w:t>
      </w:r>
      <w:r w:rsidRPr="0008467B">
        <w:t xml:space="preserve"> au sculpteur versaillais Pons </w:t>
      </w:r>
      <w:r>
        <w:t xml:space="preserve">pour </w:t>
      </w:r>
      <w:r w:rsidRPr="0008467B">
        <w:t>la taille du relief</w:t>
      </w:r>
      <w:r w:rsidR="00A87466">
        <w:rPr>
          <w:rStyle w:val="Appelnotedebasdep"/>
        </w:rPr>
        <w:footnoteReference w:id="478"/>
      </w:r>
      <w:r w:rsidRPr="0008467B">
        <w:t>.</w:t>
      </w:r>
    </w:p>
    <w:p w14:paraId="7B1CA109" w14:textId="77777777" w:rsidR="00724360" w:rsidRPr="0008467B" w:rsidRDefault="00724360" w:rsidP="0033283D">
      <w:pPr>
        <w:pStyle w:val="Listepuces"/>
        <w:numPr>
          <w:ilvl w:val="0"/>
          <w:numId w:val="0"/>
        </w:numPr>
      </w:pPr>
    </w:p>
    <w:p w14:paraId="73581054" w14:textId="1237792E" w:rsidR="0033283D" w:rsidRDefault="0033283D" w:rsidP="0033283D">
      <w:pPr>
        <w:pStyle w:val="Listepuces"/>
        <w:numPr>
          <w:ilvl w:val="0"/>
          <w:numId w:val="0"/>
        </w:numPr>
      </w:pPr>
      <w:r w:rsidRPr="0008467B">
        <w:t xml:space="preserve">Le dernier vitrail </w:t>
      </w:r>
      <w:r>
        <w:t xml:space="preserve">du chœur </w:t>
      </w:r>
      <w:r w:rsidRPr="0008467B">
        <w:t>fut posé en octobre</w:t>
      </w:r>
      <w:r>
        <w:t>.</w:t>
      </w:r>
      <w:r w:rsidRPr="0008467B">
        <w:t xml:space="preserve"> </w:t>
      </w:r>
      <w:r>
        <w:t>L</w:t>
      </w:r>
      <w:r w:rsidRPr="0008467B">
        <w:t xml:space="preserve">e 30 du mois, </w:t>
      </w:r>
      <w:proofErr w:type="spellStart"/>
      <w:r w:rsidRPr="0008467B">
        <w:t>Lobin</w:t>
      </w:r>
      <w:proofErr w:type="spellEnd"/>
      <w:r w:rsidRPr="0008467B">
        <w:t xml:space="preserve"> fut réglé par la fabrique. Il </w:t>
      </w:r>
      <w:r>
        <w:t xml:space="preserve">lui </w:t>
      </w:r>
      <w:r w:rsidRPr="0008467B">
        <w:t>promit</w:t>
      </w:r>
      <w:r>
        <w:t>,</w:t>
      </w:r>
      <w:r w:rsidRPr="0008467B">
        <w:t xml:space="preserve"> le même jour, de rétablir les parties des vitraux du Christ et de </w:t>
      </w:r>
      <w:r>
        <w:t>s</w:t>
      </w:r>
      <w:r w:rsidRPr="0008467B">
        <w:t>aint</w:t>
      </w:r>
      <w:r>
        <w:t xml:space="preserve"> </w:t>
      </w:r>
      <w:r w:rsidRPr="0008467B">
        <w:t>Louis endommagées pendant la pause. Les bordures n’étaient alors pas réalisées. Elles ne seront soumises à la fabrique qu’en janvier 1853 suivant deux modèles</w:t>
      </w:r>
      <w:r w:rsidR="00A87466">
        <w:rPr>
          <w:rStyle w:val="Appelnotedebasdep"/>
        </w:rPr>
        <w:footnoteReference w:id="479"/>
      </w:r>
      <w:r w:rsidRPr="0008467B">
        <w:t>.</w:t>
      </w:r>
    </w:p>
    <w:p w14:paraId="7B7B365B" w14:textId="77777777" w:rsidR="00724360" w:rsidRPr="0008467B" w:rsidRDefault="00724360" w:rsidP="0033283D">
      <w:pPr>
        <w:pStyle w:val="Listepuces"/>
        <w:numPr>
          <w:ilvl w:val="0"/>
          <w:numId w:val="0"/>
        </w:numPr>
      </w:pPr>
    </w:p>
    <w:p w14:paraId="1477678C" w14:textId="10C207DC" w:rsidR="0033283D" w:rsidRDefault="0033283D" w:rsidP="0033283D">
      <w:pPr>
        <w:pStyle w:val="Listepuces"/>
        <w:numPr>
          <w:ilvl w:val="0"/>
          <w:numId w:val="0"/>
        </w:numPr>
      </w:pPr>
      <w:r w:rsidRPr="0008467B">
        <w:t xml:space="preserve">Les vitraux </w:t>
      </w:r>
      <w:r>
        <w:t xml:space="preserve">furent </w:t>
      </w:r>
      <w:r w:rsidRPr="0008467B">
        <w:t xml:space="preserve">posés sur de nouveaux châssis réalisés par </w:t>
      </w:r>
      <w:r>
        <w:t xml:space="preserve">l’atelier </w:t>
      </w:r>
      <w:r w:rsidRPr="0008467B">
        <w:t xml:space="preserve">Jousse-Belleau </w:t>
      </w:r>
      <w:r>
        <w:t xml:space="preserve">mais </w:t>
      </w:r>
      <w:r w:rsidRPr="0008467B">
        <w:t xml:space="preserve">réglés à </w:t>
      </w:r>
      <w:proofErr w:type="spellStart"/>
      <w:r w:rsidRPr="0008467B">
        <w:t>Lobin</w:t>
      </w:r>
      <w:proofErr w:type="spellEnd"/>
      <w:r w:rsidRPr="0008467B">
        <w:t xml:space="preserve"> en décembre 1853. Sur les 7 680 fr</w:t>
      </w:r>
      <w:r w:rsidR="00763687">
        <w:t>anc</w:t>
      </w:r>
      <w:r w:rsidRPr="0008467B">
        <w:t xml:space="preserve">s de leur mémoire </w:t>
      </w:r>
      <w:r>
        <w:t>d</w:t>
      </w:r>
      <w:r w:rsidRPr="0008467B">
        <w:t xml:space="preserve">e mai pour la pose </w:t>
      </w:r>
      <w:r w:rsidRPr="0008467B">
        <w:lastRenderedPageBreak/>
        <w:t xml:space="preserve">des </w:t>
      </w:r>
      <w:r>
        <w:t>six</w:t>
      </w:r>
      <w:r w:rsidRPr="0008467B">
        <w:t> derniers vitraux</w:t>
      </w:r>
      <w:r>
        <w:t xml:space="preserve">, </w:t>
      </w:r>
      <w:r w:rsidRPr="0008467B">
        <w:t>ils</w:t>
      </w:r>
      <w:r>
        <w:t xml:space="preserve"> avaient</w:t>
      </w:r>
      <w:r w:rsidRPr="0008467B">
        <w:t xml:space="preserve"> touch</w:t>
      </w:r>
      <w:r>
        <w:t xml:space="preserve">é en juillet </w:t>
      </w:r>
      <w:r w:rsidRPr="0008467B">
        <w:t>2 400 fr</w:t>
      </w:r>
      <w:r w:rsidR="00763687">
        <w:t>anc</w:t>
      </w:r>
      <w:r w:rsidRPr="0008467B">
        <w:t>s d’acompte</w:t>
      </w:r>
      <w:r>
        <w:t>.</w:t>
      </w:r>
      <w:r w:rsidRPr="0008467B">
        <w:t xml:space="preserve"> </w:t>
      </w:r>
      <w:r>
        <w:t>Cependant, l</w:t>
      </w:r>
      <w:r w:rsidRPr="0008467B">
        <w:t>e 12 du mois, la fabrique décid</w:t>
      </w:r>
      <w:r>
        <w:t>a</w:t>
      </w:r>
      <w:r w:rsidRPr="0008467B">
        <w:t xml:space="preserve"> la consolidation des </w:t>
      </w:r>
      <w:r>
        <w:t>châssi</w:t>
      </w:r>
      <w:r w:rsidRPr="0008467B">
        <w:t>s existants</w:t>
      </w:r>
      <w:r>
        <w:t>,</w:t>
      </w:r>
      <w:r w:rsidRPr="0008467B">
        <w:t xml:space="preserve"> estima</w:t>
      </w:r>
      <w:r>
        <w:t>n</w:t>
      </w:r>
      <w:r w:rsidRPr="0008467B">
        <w:t>t pouvoir les conserver</w:t>
      </w:r>
      <w:r w:rsidR="00A87466">
        <w:rPr>
          <w:rStyle w:val="Appelnotedebasdep"/>
        </w:rPr>
        <w:footnoteReference w:id="480"/>
      </w:r>
      <w:r>
        <w:t>. I</w:t>
      </w:r>
      <w:r w:rsidRPr="0008467B">
        <w:t>l n’en fut rien. Posé</w:t>
      </w:r>
      <w:r>
        <w:t>s</w:t>
      </w:r>
      <w:r w:rsidRPr="0008467B">
        <w:t xml:space="preserve"> au second semestre 1853 et </w:t>
      </w:r>
      <w:r>
        <w:t xml:space="preserve">dans </w:t>
      </w:r>
      <w:r w:rsidRPr="0008467B">
        <w:t xml:space="preserve">les premiers mois de 1854, </w:t>
      </w:r>
      <w:r>
        <w:t>ils</w:t>
      </w:r>
      <w:r w:rsidRPr="0008467B">
        <w:t xml:space="preserve"> furent </w:t>
      </w:r>
      <w:r>
        <w:t>sold</w:t>
      </w:r>
      <w:r w:rsidRPr="0008467B">
        <w:t>és le 19 octobre de cette année</w:t>
      </w:r>
      <w:r w:rsidR="00A87466">
        <w:rPr>
          <w:rStyle w:val="Appelnotedebasdep"/>
        </w:rPr>
        <w:footnoteReference w:id="481"/>
      </w:r>
      <w:r w:rsidRPr="0008467B">
        <w:t>.</w:t>
      </w:r>
    </w:p>
    <w:p w14:paraId="431BDD25" w14:textId="77777777" w:rsidR="00724360" w:rsidRPr="0008467B" w:rsidRDefault="00724360" w:rsidP="0033283D">
      <w:pPr>
        <w:pStyle w:val="Listepuces"/>
        <w:numPr>
          <w:ilvl w:val="0"/>
          <w:numId w:val="0"/>
        </w:numPr>
      </w:pPr>
    </w:p>
    <w:p w14:paraId="43CC113E" w14:textId="05FEA08A" w:rsidR="0033283D" w:rsidRDefault="0033283D" w:rsidP="0033283D">
      <w:pPr>
        <w:pStyle w:val="Listepuces"/>
        <w:numPr>
          <w:ilvl w:val="0"/>
          <w:numId w:val="0"/>
        </w:numPr>
      </w:pPr>
      <w:r w:rsidRPr="0008467B">
        <w:t xml:space="preserve">Quoique fort bien inspirée dans sa restauration de la cathédrale, Blondel n’avait su empêcher la pause de </w:t>
      </w:r>
      <w:r>
        <w:t>ces</w:t>
      </w:r>
      <w:r w:rsidRPr="0008467B">
        <w:t xml:space="preserve"> vitraux. Il était trop empr</w:t>
      </w:r>
      <w:r w:rsidR="00724360">
        <w:t>ei</w:t>
      </w:r>
      <w:r w:rsidRPr="0008467B">
        <w:t>nt de la nostalgie des églises gothiques de son temps</w:t>
      </w:r>
      <w:r>
        <w:t xml:space="preserve"> pour s’y opposer</w:t>
      </w:r>
      <w:r w:rsidRPr="0008467B">
        <w:t xml:space="preserve">. </w:t>
      </w:r>
      <w:r>
        <w:t>S</w:t>
      </w:r>
      <w:r w:rsidRPr="0008467B">
        <w:t>aluée par la presse, l’installation de ces vitraux fut un échec : le chœur, où se focalisait toute l</w:t>
      </w:r>
      <w:r>
        <w:t>a</w:t>
      </w:r>
      <w:r w:rsidRPr="0008467B">
        <w:t xml:space="preserve"> liturg</w:t>
      </w:r>
      <w:r>
        <w:t>i</w:t>
      </w:r>
      <w:r w:rsidRPr="0008467B">
        <w:t xml:space="preserve">e de la cathédrale, se trouva nettement assombri si bien qu’il fallut les remplacer </w:t>
      </w:r>
      <w:r>
        <w:t>dix</w:t>
      </w:r>
      <w:r w:rsidRPr="0008467B">
        <w:t xml:space="preserve"> ans plus tard !</w:t>
      </w:r>
    </w:p>
    <w:p w14:paraId="14618AC1" w14:textId="77777777" w:rsidR="00724360" w:rsidRPr="0008467B" w:rsidRDefault="00724360" w:rsidP="0033283D">
      <w:pPr>
        <w:pStyle w:val="Listepuces"/>
        <w:numPr>
          <w:ilvl w:val="0"/>
          <w:numId w:val="0"/>
        </w:numPr>
      </w:pPr>
    </w:p>
    <w:p w14:paraId="06BE57E3" w14:textId="262F8EAE" w:rsidR="0033283D" w:rsidRDefault="0033283D" w:rsidP="0033283D">
      <w:pPr>
        <w:pStyle w:val="Listepuces"/>
        <w:numPr>
          <w:ilvl w:val="0"/>
          <w:numId w:val="0"/>
        </w:numPr>
      </w:pPr>
      <w:r w:rsidRPr="00977053">
        <w:t xml:space="preserve">Ceci n’empêcha pas en décembre 1852, le </w:t>
      </w:r>
      <w:r w:rsidRPr="00977053">
        <w:rPr>
          <w:i/>
        </w:rPr>
        <w:t>Journal d’Indre-et-Lo</w:t>
      </w:r>
      <w:r w:rsidRPr="00977053">
        <w:t>i</w:t>
      </w:r>
      <w:r w:rsidRPr="00977053">
        <w:rPr>
          <w:i/>
        </w:rPr>
        <w:t>re</w:t>
      </w:r>
      <w:r w:rsidRPr="00977053">
        <w:t xml:space="preserve"> de s’extasier : « La cathédrale de Versailles, comme chacun le sait, est un édifice moderne ; c'est une des églises les plus remarquables du 17</w:t>
      </w:r>
      <w:r w:rsidRPr="00977053">
        <w:rPr>
          <w:vertAlign w:val="superscript"/>
        </w:rPr>
        <w:t>e</w:t>
      </w:r>
      <w:r w:rsidRPr="00977053">
        <w:t xml:space="preserve"> siècle (sic). Comme dans tous les édifices de la même époque, les fenêtres y sont vastes et les dimensions paraissent plus considérables encore parce que les baies ne sont pas divisées par des meneaux et sont garnies de vitres blanches : il en résulte</w:t>
      </w:r>
      <w:r>
        <w:t> »</w:t>
      </w:r>
      <w:r w:rsidRPr="00977053">
        <w:t xml:space="preserve">, dit-il, </w:t>
      </w:r>
      <w:r>
        <w:t>« </w:t>
      </w:r>
      <w:r w:rsidRPr="00977053">
        <w:t>une lumière trop abondante et trop éclatante qui est loin d'être favorable au recueillement et à la méditation, comme le demande le jour mystérieux qui règne dans les grandes églises du Moyen-Age, ornées de vitraux de couleur ». « </w:t>
      </w:r>
      <w:r w:rsidR="00B3609D">
        <w:t>À</w:t>
      </w:r>
      <w:r w:rsidRPr="00977053">
        <w:t xml:space="preserve"> Versailles », ajoute-t-il, comme partout où il y a des dispositions semblables, on désirait depuis longtemps échanger les vitres, trop transparentes, contre des verrières aux couleurs brillantes, animées de compositions pieuses et historiques ou symboliques. Monsieur </w:t>
      </w:r>
      <w:proofErr w:type="spellStart"/>
      <w:r w:rsidRPr="00977053">
        <w:t>Lobin</w:t>
      </w:r>
      <w:proofErr w:type="spellEnd"/>
      <w:r w:rsidRPr="00977053">
        <w:t xml:space="preserve"> vient de placer dans l'église Saint-Louis, de belles verrières exécutées à Tours »</w:t>
      </w:r>
      <w:r w:rsidR="00A87466">
        <w:rPr>
          <w:rStyle w:val="Appelnotedebasdep"/>
        </w:rPr>
        <w:footnoteReference w:id="482"/>
      </w:r>
      <w:r w:rsidRPr="00977053">
        <w:t>.</w:t>
      </w:r>
    </w:p>
    <w:p w14:paraId="398DC6CA" w14:textId="77777777" w:rsidR="00060AB6" w:rsidRDefault="00060AB6" w:rsidP="0033283D">
      <w:pPr>
        <w:pStyle w:val="Listepuces"/>
        <w:numPr>
          <w:ilvl w:val="0"/>
          <w:numId w:val="0"/>
        </w:numPr>
      </w:pPr>
    </w:p>
    <w:p w14:paraId="76FA6850" w14:textId="658BB6B6" w:rsidR="00060AB6" w:rsidRDefault="0033283D" w:rsidP="0033283D">
      <w:pPr>
        <w:pStyle w:val="Listepuces"/>
        <w:numPr>
          <w:ilvl w:val="0"/>
          <w:numId w:val="0"/>
        </w:numPr>
      </w:pPr>
      <w:r w:rsidRPr="007C2277">
        <w:t>En décembre 1859, le peintre-verrier Lorin, établi au Mesnil-Saint-Firmin dans l’Oise,</w:t>
      </w:r>
      <w:r w:rsidRPr="0008467B">
        <w:t xml:space="preserve"> proposa ses services à Robin, croquis à l’appui. Il prétendait avoir œuvré à la cathédrale de Beauvais</w:t>
      </w:r>
      <w:r w:rsidR="00A87466">
        <w:rPr>
          <w:rStyle w:val="Appelnotedebasdep"/>
        </w:rPr>
        <w:footnoteReference w:id="483"/>
      </w:r>
      <w:r w:rsidRPr="0008467B">
        <w:t>. La fabrique sollicita finalement en 1866 le peintre-verrier</w:t>
      </w:r>
      <w:r>
        <w:t xml:space="preserve"> parisien</w:t>
      </w:r>
      <w:r w:rsidRPr="0008467B">
        <w:t xml:space="preserve"> Gsell</w:t>
      </w:r>
      <w:r>
        <w:t>-</w:t>
      </w:r>
      <w:r w:rsidRPr="0008467B">
        <w:t>Laurent</w:t>
      </w:r>
      <w:r>
        <w:t xml:space="preserve"> </w:t>
      </w:r>
      <w:r w:rsidRPr="0008467B">
        <w:t>qui avait œuvré</w:t>
      </w:r>
      <w:r w:rsidR="00763687">
        <w:t>,</w:t>
      </w:r>
      <w:r w:rsidRPr="0008467B">
        <w:t xml:space="preserve"> notamment</w:t>
      </w:r>
      <w:r w:rsidR="00763687">
        <w:t>,</w:t>
      </w:r>
      <w:r w:rsidRPr="0008467B">
        <w:t xml:space="preserve"> à S</w:t>
      </w:r>
      <w:r>
        <w:t>ain</w:t>
      </w:r>
      <w:r w:rsidRPr="0008467B">
        <w:t xml:space="preserve">t-Vincent-de-Paul et </w:t>
      </w:r>
      <w:r>
        <w:t xml:space="preserve">à </w:t>
      </w:r>
      <w:r w:rsidRPr="0008467B">
        <w:t>S</w:t>
      </w:r>
      <w:r>
        <w:t>aint-</w:t>
      </w:r>
      <w:r w:rsidRPr="0008467B">
        <w:t>Gervais</w:t>
      </w:r>
      <w:r>
        <w:t xml:space="preserve"> </w:t>
      </w:r>
      <w:r>
        <w:sym w:font="Symbol" w:char="F02D"/>
      </w:r>
      <w:r>
        <w:t xml:space="preserve"> Saint-</w:t>
      </w:r>
      <w:r w:rsidRPr="0008467B">
        <w:t>Protais. Il travaillait depuis 1857 aux vitraux des chapelles latérales de la cathédrale. Insatisfait</w:t>
      </w:r>
      <w:r>
        <w:t>e</w:t>
      </w:r>
      <w:r w:rsidRPr="0008467B">
        <w:t xml:space="preserve"> des prestations de </w:t>
      </w:r>
      <w:proofErr w:type="spellStart"/>
      <w:r w:rsidRPr="0008467B">
        <w:t>Lobin</w:t>
      </w:r>
      <w:proofErr w:type="spellEnd"/>
      <w:r w:rsidRPr="0008467B">
        <w:t>, la fabrique décid</w:t>
      </w:r>
      <w:r>
        <w:t>a</w:t>
      </w:r>
      <w:r w:rsidRPr="0008467B">
        <w:t xml:space="preserve"> en effet de changer de fournisseur. </w:t>
      </w:r>
    </w:p>
    <w:p w14:paraId="4F3E4334" w14:textId="78DDC33B" w:rsidR="0033283D" w:rsidRDefault="0033283D" w:rsidP="0033283D">
      <w:pPr>
        <w:pStyle w:val="Listepuces"/>
        <w:numPr>
          <w:ilvl w:val="0"/>
          <w:numId w:val="0"/>
        </w:numPr>
      </w:pPr>
      <w:r w:rsidRPr="0008467B">
        <w:lastRenderedPageBreak/>
        <w:t>Dès 1861, Gsell</w:t>
      </w:r>
      <w:r>
        <w:t>-</w:t>
      </w:r>
      <w:r w:rsidRPr="0008467B">
        <w:t xml:space="preserve">Laurent avait proposé </w:t>
      </w:r>
      <w:r>
        <w:t>six</w:t>
      </w:r>
      <w:r w:rsidRPr="0008467B">
        <w:t xml:space="preserve"> nouveaux vitraux pour le chœur</w:t>
      </w:r>
      <w:r>
        <w:t>,</w:t>
      </w:r>
      <w:r w:rsidRPr="0008467B">
        <w:t xml:space="preserve"> d’un montant de 7 88</w:t>
      </w:r>
      <w:r>
        <w:t>7,50 </w:t>
      </w:r>
      <w:r w:rsidRPr="0008467B">
        <w:t>fr</w:t>
      </w:r>
      <w:r w:rsidR="00763687">
        <w:t>anc</w:t>
      </w:r>
      <w:r w:rsidRPr="0008467B">
        <w:t>s. Vitraux qu’il promettai</w:t>
      </w:r>
      <w:r>
        <w:t>t</w:t>
      </w:r>
      <w:r w:rsidRPr="0008467B">
        <w:t xml:space="preserve"> d’installer pour la saint</w:t>
      </w:r>
      <w:r>
        <w:t xml:space="preserve"> </w:t>
      </w:r>
      <w:r w:rsidRPr="0008467B">
        <w:t xml:space="preserve">Louis 1862. Restait cependant à évaluer leur transparence. Le 16 août 1862, il </w:t>
      </w:r>
      <w:r>
        <w:t>pens</w:t>
      </w:r>
      <w:r w:rsidRPr="0008467B">
        <w:t xml:space="preserve">ait encore en disposer </w:t>
      </w:r>
      <w:r>
        <w:t>trois</w:t>
      </w:r>
      <w:r w:rsidRPr="0008467B">
        <w:t>. L’opération</w:t>
      </w:r>
      <w:r>
        <w:t>,</w:t>
      </w:r>
      <w:r w:rsidRPr="0008467B">
        <w:t xml:space="preserve"> hélas</w:t>
      </w:r>
      <w:r>
        <w:t>,</w:t>
      </w:r>
      <w:r w:rsidRPr="0008467B">
        <w:t xml:space="preserve"> fut ajournée. Le 1</w:t>
      </w:r>
      <w:r w:rsidRPr="0008467B">
        <w:rPr>
          <w:vertAlign w:val="superscript"/>
        </w:rPr>
        <w:t>er</w:t>
      </w:r>
      <w:r w:rsidRPr="0008467B">
        <w:t xml:space="preserve"> août 1866, l’atelier remit un devis pour </w:t>
      </w:r>
      <w:r>
        <w:t>les</w:t>
      </w:r>
      <w:r w:rsidRPr="0008467B">
        <w:t xml:space="preserve"> vitraux </w:t>
      </w:r>
      <w:r>
        <w:t>de la cathédrale dont les six </w:t>
      </w:r>
      <w:r w:rsidRPr="0008467B">
        <w:t xml:space="preserve">du chœur. </w:t>
      </w:r>
      <w:r>
        <w:t>Il</w:t>
      </w:r>
      <w:r w:rsidRPr="0008467B">
        <w:t xml:space="preserve"> se montait à 7 650 fr</w:t>
      </w:r>
      <w:r w:rsidR="00763687">
        <w:t>anc</w:t>
      </w:r>
      <w:r w:rsidRPr="0008467B">
        <w:t>s, à raison de 1 275 fr</w:t>
      </w:r>
      <w:r w:rsidR="00763687">
        <w:t>anc</w:t>
      </w:r>
      <w:r w:rsidRPr="0008467B">
        <w:t>s le vitrail. Ce montant ne comprenait toutefois ni les ferrures, ni les échafaudages</w:t>
      </w:r>
      <w:r w:rsidR="00A87466">
        <w:rPr>
          <w:rStyle w:val="Appelnotedebasdep"/>
        </w:rPr>
        <w:footnoteReference w:id="484"/>
      </w:r>
      <w:r w:rsidRPr="0008467B">
        <w:t>.</w:t>
      </w:r>
    </w:p>
    <w:p w14:paraId="493E65F2" w14:textId="77777777" w:rsidR="00724360" w:rsidRPr="0008467B" w:rsidRDefault="00724360" w:rsidP="0033283D">
      <w:pPr>
        <w:pStyle w:val="Listepuces"/>
        <w:numPr>
          <w:ilvl w:val="0"/>
          <w:numId w:val="0"/>
        </w:numPr>
      </w:pPr>
    </w:p>
    <w:p w14:paraId="33E35387" w14:textId="489F98E9" w:rsidR="00724360" w:rsidRDefault="0033283D" w:rsidP="0033283D">
      <w:pPr>
        <w:pStyle w:val="Listepuces"/>
        <w:numPr>
          <w:ilvl w:val="0"/>
          <w:numId w:val="0"/>
        </w:numPr>
      </w:pPr>
      <w:r w:rsidRPr="0008467B">
        <w:t>Le 3 août 1866, la fabrique décida la désignation d’une commission de six personnes pour examiner l’opportunité du remplacement des vitraux latéraux du chœur</w:t>
      </w:r>
      <w:r>
        <w:t>,</w:t>
      </w:r>
      <w:r w:rsidRPr="0008467B">
        <w:t xml:space="preserve"> « chargés de couleurs et d’un fâcheux aspect » (sic)</w:t>
      </w:r>
      <w:r>
        <w:t>,</w:t>
      </w:r>
      <w:r w:rsidRPr="0008467B">
        <w:t xml:space="preserve"> par des vitraux plus légers et d’un aspect plus agréable. Les vitraux existants </w:t>
      </w:r>
      <w:r>
        <w:t>devaien</w:t>
      </w:r>
      <w:r w:rsidRPr="0008467B">
        <w:t xml:space="preserve">t </w:t>
      </w:r>
      <w:r>
        <w:t>être plac</w:t>
      </w:r>
      <w:r w:rsidRPr="0008467B">
        <w:t xml:space="preserve">és dans les chapelles du chœur. </w:t>
      </w:r>
      <w:r>
        <w:t>La commission</w:t>
      </w:r>
      <w:r w:rsidRPr="0008467B">
        <w:t xml:space="preserve"> </w:t>
      </w:r>
      <w:r>
        <w:t>fu</w:t>
      </w:r>
      <w:r w:rsidRPr="0008467B">
        <w:t>t chargée</w:t>
      </w:r>
      <w:r>
        <w:t xml:space="preserve"> aussi</w:t>
      </w:r>
      <w:r w:rsidRPr="0008467B">
        <w:t xml:space="preserve"> d’étudier le moyen de </w:t>
      </w:r>
      <w:r>
        <w:t xml:space="preserve">supprimer </w:t>
      </w:r>
      <w:r w:rsidRPr="0008467B">
        <w:t xml:space="preserve">le bas-relief de pierre </w:t>
      </w:r>
      <w:r>
        <w:t>d</w:t>
      </w:r>
      <w:r w:rsidRPr="0008467B">
        <w:t>u</w:t>
      </w:r>
      <w:r>
        <w:t xml:space="preserve"> vitrail central. Estimée 2 440 </w:t>
      </w:r>
      <w:r w:rsidRPr="0008467B">
        <w:t>fr</w:t>
      </w:r>
      <w:r w:rsidR="00763687">
        <w:t>anc</w:t>
      </w:r>
      <w:r w:rsidRPr="0008467B">
        <w:t>s, l’opération fut approuvée par la fabrique qui décida de recourir au budget supplétif de 1867</w:t>
      </w:r>
      <w:r w:rsidR="00A87466">
        <w:rPr>
          <w:rStyle w:val="Appelnotedebasdep"/>
        </w:rPr>
        <w:footnoteReference w:id="485"/>
      </w:r>
      <w:r w:rsidRPr="0008467B">
        <w:t>.</w:t>
      </w:r>
    </w:p>
    <w:p w14:paraId="75931254" w14:textId="77777777" w:rsidR="00060AB6" w:rsidRPr="0008467B" w:rsidRDefault="00060AB6" w:rsidP="0033283D">
      <w:pPr>
        <w:pStyle w:val="Listepuces"/>
        <w:numPr>
          <w:ilvl w:val="0"/>
          <w:numId w:val="0"/>
        </w:numPr>
      </w:pPr>
    </w:p>
    <w:p w14:paraId="320BBC0F" w14:textId="54A84983" w:rsidR="0033283D" w:rsidRDefault="0033283D" w:rsidP="0033283D">
      <w:pPr>
        <w:pStyle w:val="Listepuces"/>
        <w:numPr>
          <w:ilvl w:val="0"/>
          <w:numId w:val="0"/>
        </w:numPr>
      </w:pPr>
      <w:r w:rsidRPr="0008467B">
        <w:t>Le nouveau vitrail du Christ</w:t>
      </w:r>
      <w:r>
        <w:t xml:space="preserve"> </w:t>
      </w:r>
      <w:r>
        <w:sym w:font="Symbol" w:char="F02D"/>
      </w:r>
      <w:r>
        <w:t> </w:t>
      </w:r>
      <w:r w:rsidRPr="0008467B">
        <w:t>plus grand que le précédent</w:t>
      </w:r>
      <w:r>
        <w:t> </w:t>
      </w:r>
      <w:r>
        <w:sym w:font="Symbol" w:char="F02D"/>
      </w:r>
      <w:r w:rsidRPr="0008467B">
        <w:t xml:space="preserve"> fut achevé en décembre 1866. Estimé 1 044 fr</w:t>
      </w:r>
      <w:r w:rsidR="00763687">
        <w:t>anc</w:t>
      </w:r>
      <w:r w:rsidRPr="0008467B">
        <w:t xml:space="preserve">s, il fut soldé </w:t>
      </w:r>
      <w:r>
        <w:t xml:space="preserve">à </w:t>
      </w:r>
      <w:r w:rsidRPr="0008467B">
        <w:t>971 fr</w:t>
      </w:r>
      <w:r w:rsidR="00763687">
        <w:t>anc</w:t>
      </w:r>
      <w:r w:rsidRPr="0008467B">
        <w:t xml:space="preserve">s et réglé en mai 1867. </w:t>
      </w:r>
      <w:r>
        <w:t>On le posa</w:t>
      </w:r>
      <w:r w:rsidRPr="0008467B">
        <w:t xml:space="preserve"> en juin 1867, après les ouvrages de menuiserie de </w:t>
      </w:r>
      <w:proofErr w:type="spellStart"/>
      <w:r w:rsidRPr="0008467B">
        <w:t>Juret</w:t>
      </w:r>
      <w:proofErr w:type="spellEnd"/>
      <w:r w:rsidRPr="0008467B">
        <w:t xml:space="preserve"> </w:t>
      </w:r>
      <w:r>
        <w:t>e</w:t>
      </w:r>
      <w:r w:rsidRPr="0008467B">
        <w:t xml:space="preserve">t la dépose du vitrail de </w:t>
      </w:r>
      <w:proofErr w:type="spellStart"/>
      <w:r w:rsidRPr="0008467B">
        <w:t>Lobin</w:t>
      </w:r>
      <w:proofErr w:type="spellEnd"/>
      <w:r w:rsidRPr="0008467B">
        <w:t xml:space="preserve"> par Faure en mars</w:t>
      </w:r>
      <w:r>
        <w:t xml:space="preserve"> 1866</w:t>
      </w:r>
      <w:r w:rsidRPr="0008467B">
        <w:t>. En janvier 1867, Jousse</w:t>
      </w:r>
      <w:r>
        <w:t>-</w:t>
      </w:r>
      <w:r w:rsidRPr="0008467B">
        <w:t xml:space="preserve">Laurent avait </w:t>
      </w:r>
      <w:r>
        <w:t>établi le</w:t>
      </w:r>
      <w:r w:rsidRPr="0008467B">
        <w:t xml:space="preserve"> mémoire </w:t>
      </w:r>
      <w:r>
        <w:t>du</w:t>
      </w:r>
      <w:r w:rsidRPr="0008467B">
        <w:t xml:space="preserve"> châssis. Le détail des autres vitraux du chœur nous est inconnu</w:t>
      </w:r>
      <w:r w:rsidR="00A87466">
        <w:rPr>
          <w:rStyle w:val="Appelnotedebasdep"/>
        </w:rPr>
        <w:footnoteReference w:id="486"/>
      </w:r>
      <w:r w:rsidRPr="0008467B">
        <w:t>.</w:t>
      </w:r>
    </w:p>
    <w:p w14:paraId="5CA0ADC6" w14:textId="77777777" w:rsidR="00724360" w:rsidRPr="0008467B" w:rsidRDefault="00724360" w:rsidP="0033283D">
      <w:pPr>
        <w:pStyle w:val="Listepuces"/>
        <w:numPr>
          <w:ilvl w:val="0"/>
          <w:numId w:val="0"/>
        </w:numPr>
      </w:pPr>
    </w:p>
    <w:p w14:paraId="073A57BB" w14:textId="37FDD158" w:rsidR="0033283D" w:rsidRPr="0008467B" w:rsidRDefault="0033283D" w:rsidP="0033283D">
      <w:pPr>
        <w:pStyle w:val="Listepuces"/>
        <w:numPr>
          <w:ilvl w:val="0"/>
          <w:numId w:val="0"/>
        </w:numPr>
      </w:pPr>
      <w:r w:rsidRPr="0008467B">
        <w:t>Gsell</w:t>
      </w:r>
      <w:r>
        <w:t>-</w:t>
      </w:r>
      <w:r w:rsidRPr="0008467B">
        <w:t>Laurent demeur</w:t>
      </w:r>
      <w:r>
        <w:t>a</w:t>
      </w:r>
      <w:r w:rsidRPr="0008467B">
        <w:t xml:space="preserve"> au service de la fabrique jusqu’en 1884 au moins. En 1882, suite à une violente tempête, il procéd</w:t>
      </w:r>
      <w:r>
        <w:t>a</w:t>
      </w:r>
      <w:r w:rsidRPr="0008467B">
        <w:t xml:space="preserve"> au rétablissement des figures de </w:t>
      </w:r>
      <w:r>
        <w:t>s</w:t>
      </w:r>
      <w:r w:rsidRPr="0008467B">
        <w:t>aint</w:t>
      </w:r>
      <w:r>
        <w:t xml:space="preserve"> </w:t>
      </w:r>
      <w:r w:rsidRPr="0008467B">
        <w:t>Jean et</w:t>
      </w:r>
      <w:r w:rsidR="00BF45E4">
        <w:t xml:space="preserve"> de</w:t>
      </w:r>
      <w:r w:rsidRPr="0008467B">
        <w:t xml:space="preserve"> </w:t>
      </w:r>
      <w:r>
        <w:t>s</w:t>
      </w:r>
      <w:r w:rsidRPr="0008467B">
        <w:t>aint</w:t>
      </w:r>
      <w:r>
        <w:t xml:space="preserve"> </w:t>
      </w:r>
      <w:r w:rsidRPr="0008467B">
        <w:t>Paul, ainsi qu’à</w:t>
      </w:r>
      <w:r w:rsidR="002A0243">
        <w:t xml:space="preserve"> </w:t>
      </w:r>
      <w:r w:rsidRPr="0008467B">
        <w:t>celle d’un des anges du vitrail du Christ</w:t>
      </w:r>
      <w:r w:rsidR="00A87466">
        <w:rPr>
          <w:rStyle w:val="Appelnotedebasdep"/>
        </w:rPr>
        <w:footnoteReference w:id="487"/>
      </w:r>
      <w:r w:rsidRPr="0008467B">
        <w:t>. En avril 1884, il effectu</w:t>
      </w:r>
      <w:r>
        <w:t>a</w:t>
      </w:r>
      <w:r w:rsidRPr="0008467B">
        <w:t xml:space="preserve"> la restauration complète de ce vitrail, endommagé </w:t>
      </w:r>
      <w:r>
        <w:t xml:space="preserve">à nouveau </w:t>
      </w:r>
      <w:r w:rsidRPr="0008467B">
        <w:t>par un</w:t>
      </w:r>
      <w:r>
        <w:t>e bourrasque</w:t>
      </w:r>
      <w:r w:rsidRPr="0008467B">
        <w:t xml:space="preserve"> et dont les frais furent partagés avec l’</w:t>
      </w:r>
      <w:r w:rsidR="00BF45E4">
        <w:t>É</w:t>
      </w:r>
      <w:r w:rsidRPr="0008467B">
        <w:t>tat</w:t>
      </w:r>
      <w:r w:rsidR="00A87466">
        <w:rPr>
          <w:rStyle w:val="Appelnotedebasdep"/>
        </w:rPr>
        <w:footnoteReference w:id="488"/>
      </w:r>
      <w:r w:rsidRPr="0008467B">
        <w:t>.</w:t>
      </w:r>
    </w:p>
    <w:p w14:paraId="644450F6" w14:textId="77777777" w:rsidR="0033283D" w:rsidRPr="0008467B" w:rsidRDefault="0033283D" w:rsidP="0033283D">
      <w:pPr>
        <w:pStyle w:val="Listepuces"/>
        <w:numPr>
          <w:ilvl w:val="0"/>
          <w:numId w:val="0"/>
        </w:numPr>
      </w:pPr>
    </w:p>
    <w:p w14:paraId="2BE2D7C4" w14:textId="77777777" w:rsidR="0033283D" w:rsidRPr="00060AB6" w:rsidRDefault="0033283D" w:rsidP="0033283D">
      <w:pPr>
        <w:pStyle w:val="Listepuces"/>
        <w:numPr>
          <w:ilvl w:val="0"/>
          <w:numId w:val="0"/>
        </w:numPr>
        <w:rPr>
          <w:b/>
          <w:bCs/>
          <w:i/>
        </w:rPr>
      </w:pPr>
      <w:r w:rsidRPr="00060AB6">
        <w:rPr>
          <w:b/>
          <w:bCs/>
          <w:i/>
        </w:rPr>
        <w:t>L’éclairage</w:t>
      </w:r>
    </w:p>
    <w:p w14:paraId="7D731563" w14:textId="48EB59AE" w:rsidR="00440126" w:rsidRDefault="00440126" w:rsidP="00440126">
      <w:pPr>
        <w:pStyle w:val="Listepuces"/>
        <w:numPr>
          <w:ilvl w:val="0"/>
          <w:numId w:val="0"/>
        </w:numPr>
      </w:pPr>
      <w:r w:rsidRPr="0008467B">
        <w:t>La présence de vitraux ayant entrainé l’assombrissement du chœur, la fabrique ordonna en août 1866 d</w:t>
      </w:r>
      <w:r>
        <w:t>’y</w:t>
      </w:r>
      <w:r w:rsidRPr="0008467B">
        <w:t xml:space="preserve"> transférer les deux girandoles à </w:t>
      </w:r>
      <w:r>
        <w:t>dix</w:t>
      </w:r>
      <w:r w:rsidRPr="0008467B">
        <w:t xml:space="preserve"> bras de la chapelle de </w:t>
      </w:r>
      <w:smartTag w:uri="urn:schemas-microsoft-com:office:smarttags" w:element="PersonName">
        <w:smartTagPr>
          <w:attr w:name="ProductID" w:val="la Vierge"/>
        </w:smartTagPr>
        <w:r w:rsidRPr="0008467B">
          <w:t>la Vierge</w:t>
        </w:r>
      </w:smartTag>
      <w:r w:rsidRPr="0008467B">
        <w:t xml:space="preserve"> dans le </w:t>
      </w:r>
      <w:r w:rsidRPr="0008467B">
        <w:lastRenderedPageBreak/>
        <w:t xml:space="preserve">chœur et de compléter le dispositif par l’acquisition de </w:t>
      </w:r>
      <w:r>
        <w:t>quatre</w:t>
      </w:r>
      <w:r w:rsidRPr="0008467B">
        <w:t xml:space="preserve"> nouvelles. Elles venaient remplacer les bras de lumière qui s’y trouvaient dont </w:t>
      </w:r>
      <w:r>
        <w:t>quatre</w:t>
      </w:r>
      <w:r w:rsidRPr="0008467B">
        <w:t xml:space="preserve"> furent transférés dans le transept et </w:t>
      </w:r>
      <w:r>
        <w:t>deux</w:t>
      </w:r>
      <w:r w:rsidRPr="0008467B">
        <w:t xml:space="preserve"> autres au bas de la nef. En mars 1868, la fabrique se rendit acquéreur de candélabres de Notre-Dame de Paris pour 3 000 fr</w:t>
      </w:r>
      <w:r w:rsidR="00BF45E4">
        <w:t>anc</w:t>
      </w:r>
      <w:r w:rsidRPr="0008467B">
        <w:t>s. Elle vota un crédit de 500 fr</w:t>
      </w:r>
      <w:r w:rsidR="00BF45E4">
        <w:t>anc</w:t>
      </w:r>
      <w:r w:rsidRPr="0008467B">
        <w:t xml:space="preserve">s </w:t>
      </w:r>
      <w:r>
        <w:t xml:space="preserve">pour </w:t>
      </w:r>
      <w:r w:rsidRPr="0008467B">
        <w:t xml:space="preserve">y ajouter </w:t>
      </w:r>
      <w:r>
        <w:t>vingt-quatre lumières aux neuf</w:t>
      </w:r>
      <w:r w:rsidRPr="0008467B">
        <w:t xml:space="preserve"> existantes. Ils furent montés </w:t>
      </w:r>
      <w:r>
        <w:t xml:space="preserve">ensuite </w:t>
      </w:r>
      <w:r w:rsidRPr="0008467B">
        <w:t xml:space="preserve">sur les girandoles du chœur, lesquelles se virent doter de </w:t>
      </w:r>
      <w:r>
        <w:t>deux</w:t>
      </w:r>
      <w:r w:rsidRPr="0008467B">
        <w:t xml:space="preserve"> socles en marbre en janvier 1869, opération exécutée par le marbrier Evrard pour 255 fr</w:t>
      </w:r>
      <w:r w:rsidR="00BF45E4">
        <w:t>anc</w:t>
      </w:r>
      <w:r w:rsidRPr="0008467B">
        <w:t>s</w:t>
      </w:r>
      <w:r>
        <w:rPr>
          <w:rStyle w:val="Appelnotedebasdep"/>
        </w:rPr>
        <w:footnoteReference w:id="489"/>
      </w:r>
      <w:r w:rsidRPr="0008467B">
        <w:t>.</w:t>
      </w:r>
    </w:p>
    <w:p w14:paraId="07DC41FB" w14:textId="77777777" w:rsidR="006360F4" w:rsidRPr="0008467B" w:rsidRDefault="006360F4" w:rsidP="00440126">
      <w:pPr>
        <w:pStyle w:val="Listepuces"/>
        <w:numPr>
          <w:ilvl w:val="0"/>
          <w:numId w:val="0"/>
        </w:numPr>
      </w:pPr>
    </w:p>
    <w:p w14:paraId="36748282" w14:textId="77777777" w:rsidR="00440126" w:rsidRPr="00060AB6" w:rsidRDefault="00440126" w:rsidP="00440126">
      <w:pPr>
        <w:pStyle w:val="Listepuces"/>
        <w:numPr>
          <w:ilvl w:val="0"/>
          <w:numId w:val="0"/>
        </w:numPr>
        <w:rPr>
          <w:b/>
          <w:bCs/>
          <w:i/>
        </w:rPr>
      </w:pPr>
      <w:r w:rsidRPr="00060AB6">
        <w:rPr>
          <w:b/>
          <w:bCs/>
          <w:i/>
        </w:rPr>
        <w:t>Orgue du chœur</w:t>
      </w:r>
    </w:p>
    <w:p w14:paraId="2EBF8002" w14:textId="3AE59458" w:rsidR="00440126" w:rsidRDefault="00440126" w:rsidP="00440126">
      <w:pPr>
        <w:pStyle w:val="Listepuces"/>
        <w:numPr>
          <w:ilvl w:val="0"/>
          <w:numId w:val="0"/>
        </w:numPr>
      </w:pPr>
      <w:r w:rsidRPr="0008467B">
        <w:t xml:space="preserve">Pour donner </w:t>
      </w:r>
      <w:r>
        <w:t>davantage</w:t>
      </w:r>
      <w:r w:rsidRPr="0008467B">
        <w:t xml:space="preserve"> de pompe au culte, Mgr </w:t>
      </w:r>
      <w:proofErr w:type="spellStart"/>
      <w:r w:rsidRPr="0008467B">
        <w:t>Blanquart</w:t>
      </w:r>
      <w:proofErr w:type="spellEnd"/>
      <w:r w:rsidRPr="0008467B">
        <w:t xml:space="preserve"> de </w:t>
      </w:r>
      <w:r>
        <w:t>B</w:t>
      </w:r>
      <w:r w:rsidRPr="0008467B">
        <w:t>ailleul voulu</w:t>
      </w:r>
      <w:r>
        <w:t>t</w:t>
      </w:r>
      <w:r w:rsidRPr="0008467B">
        <w:t xml:space="preserve"> établir</w:t>
      </w:r>
      <w:r>
        <w:t xml:space="preserve"> </w:t>
      </w:r>
      <w:r w:rsidRPr="0008467B">
        <w:t>un orgue d’accompagnement</w:t>
      </w:r>
      <w:r>
        <w:t xml:space="preserve"> de la maîtrise derrière les stalles</w:t>
      </w:r>
      <w:r w:rsidRPr="0008467B">
        <w:t xml:space="preserve">. Commandé en 1837 au facteur d’orgue parisien John Abbey, introducteur du mécanisme anglais dans les orgues français, le petit orgue ou « orgue de chœur » fut inauguré pour Noël. Il </w:t>
      </w:r>
      <w:r>
        <w:t>était</w:t>
      </w:r>
      <w:r w:rsidRPr="0008467B">
        <w:t xml:space="preserve"> composé de </w:t>
      </w:r>
      <w:r>
        <w:t>9 jeux dont 6</w:t>
      </w:r>
      <w:r w:rsidRPr="0008467B">
        <w:t xml:space="preserve"> au grand orgue et </w:t>
      </w:r>
      <w:r>
        <w:t>3</w:t>
      </w:r>
      <w:r w:rsidRPr="0008467B">
        <w:t xml:space="preserve"> au récit. Abbey procéda à un</w:t>
      </w:r>
      <w:r>
        <w:t>e</w:t>
      </w:r>
      <w:r w:rsidRPr="0008467B">
        <w:t xml:space="preserve"> premi</w:t>
      </w:r>
      <w:r>
        <w:t>è</w:t>
      </w:r>
      <w:r w:rsidRPr="0008467B">
        <w:t>r</w:t>
      </w:r>
      <w:r>
        <w:t>e</w:t>
      </w:r>
      <w:r w:rsidRPr="0008467B">
        <w:t xml:space="preserve"> </w:t>
      </w:r>
      <w:r>
        <w:t xml:space="preserve">restauration </w:t>
      </w:r>
      <w:r w:rsidRPr="0008467B">
        <w:t>en 1851, puis à la modification souhaitée en mars 1855</w:t>
      </w:r>
      <w:r>
        <w:t xml:space="preserve"> par l</w:t>
      </w:r>
      <w:r w:rsidRPr="0008467B">
        <w:t xml:space="preserve">a fabrique </w:t>
      </w:r>
      <w:r w:rsidR="008530F4">
        <w:t>qui entendait</w:t>
      </w:r>
      <w:r w:rsidRPr="0008467B">
        <w:t xml:space="preserve"> déplacer le clavier des stalles hautes aux stalles basses.</w:t>
      </w:r>
      <w:r>
        <w:t xml:space="preserve"> </w:t>
      </w:r>
      <w:r w:rsidRPr="0008467B">
        <w:t>Il soumi</w:t>
      </w:r>
      <w:r>
        <w:t>t</w:t>
      </w:r>
      <w:r w:rsidRPr="0008467B">
        <w:t xml:space="preserve"> en février un devis de 910 fr</w:t>
      </w:r>
      <w:r w:rsidR="008530F4">
        <w:t>anc</w:t>
      </w:r>
      <w:r w:rsidRPr="0008467B">
        <w:t>s, suite au vote par la fabrique, le 14, d’un crédit de 1 200 fr</w:t>
      </w:r>
      <w:r w:rsidR="008530F4">
        <w:t>anc</w:t>
      </w:r>
      <w:r w:rsidRPr="0008467B">
        <w:t>s.</w:t>
      </w:r>
      <w:r>
        <w:t xml:space="preserve"> L’orgue fut entièrement démonté puis rétabli au même endroit</w:t>
      </w:r>
      <w:r>
        <w:rPr>
          <w:rStyle w:val="Appelnotedebasdep"/>
        </w:rPr>
        <w:footnoteReference w:id="490"/>
      </w:r>
      <w:r>
        <w:t>.</w:t>
      </w:r>
    </w:p>
    <w:p w14:paraId="7E78ACC9" w14:textId="77777777" w:rsidR="00440126" w:rsidRPr="0008467B" w:rsidRDefault="00440126" w:rsidP="00440126">
      <w:pPr>
        <w:pStyle w:val="Listepuces"/>
        <w:numPr>
          <w:ilvl w:val="0"/>
          <w:numId w:val="0"/>
        </w:numPr>
      </w:pPr>
    </w:p>
    <w:p w14:paraId="039E8AD9" w14:textId="551FB527" w:rsidR="00440126" w:rsidRDefault="00440126" w:rsidP="00440126">
      <w:pPr>
        <w:pStyle w:val="Listepuces"/>
        <w:numPr>
          <w:ilvl w:val="0"/>
          <w:numId w:val="0"/>
        </w:numPr>
      </w:pPr>
      <w:r>
        <w:t xml:space="preserve">Cette </w:t>
      </w:r>
      <w:r w:rsidRPr="0008467B">
        <w:t>nouvelle disposition entraina la transformation du buffet par le menuisier Bernard dont le mémoire, vérifié par Blondel en janvier 1856, se montait à 806,66 fr</w:t>
      </w:r>
      <w:r w:rsidR="008530F4">
        <w:t>anc</w:t>
      </w:r>
      <w:r w:rsidRPr="0008467B">
        <w:t xml:space="preserve">s. Il fut teint en vieux bois, encaustiqué et vernis par Delorme en août et octobre 1855. </w:t>
      </w:r>
      <w:r>
        <w:t>Celui-ci</w:t>
      </w:r>
      <w:r w:rsidRPr="0008467B">
        <w:t xml:space="preserve"> dor</w:t>
      </w:r>
      <w:r>
        <w:t>a également les</w:t>
      </w:r>
      <w:r w:rsidRPr="0008467B">
        <w:t xml:space="preserve"> guirlande</w:t>
      </w:r>
      <w:r>
        <w:t>s,</w:t>
      </w:r>
      <w:r w:rsidRPr="0008467B">
        <w:t xml:space="preserve"> tête</w:t>
      </w:r>
      <w:r>
        <w:t>s</w:t>
      </w:r>
      <w:r w:rsidRPr="0008467B">
        <w:t xml:space="preserve"> de séraphin et chiffre de </w:t>
      </w:r>
      <w:r>
        <w:t xml:space="preserve">saint </w:t>
      </w:r>
      <w:r w:rsidRPr="0008467B">
        <w:t>Louis</w:t>
      </w:r>
      <w:r>
        <w:t xml:space="preserve"> du buffet</w:t>
      </w:r>
      <w:r w:rsidRPr="0008467B">
        <w:t>. Bernard</w:t>
      </w:r>
      <w:r>
        <w:t xml:space="preserve"> </w:t>
      </w:r>
      <w:r w:rsidRPr="0008467B">
        <w:t>du</w:t>
      </w:r>
      <w:r>
        <w:t>t</w:t>
      </w:r>
      <w:r w:rsidRPr="0008467B">
        <w:t xml:space="preserve"> remédier </w:t>
      </w:r>
      <w:r>
        <w:t xml:space="preserve">également </w:t>
      </w:r>
      <w:r w:rsidRPr="0008467B">
        <w:t xml:space="preserve">aux courants d’air de part et d’autre </w:t>
      </w:r>
      <w:r>
        <w:t xml:space="preserve">de l’orgue </w:t>
      </w:r>
      <w:r w:rsidRPr="0008467B">
        <w:t xml:space="preserve">qui incommodaient </w:t>
      </w:r>
      <w:r>
        <w:t>les religieux situés de ce côté des stalles</w:t>
      </w:r>
      <w:r>
        <w:rPr>
          <w:rStyle w:val="Appelnotedebasdep"/>
        </w:rPr>
        <w:footnoteReference w:id="491"/>
      </w:r>
      <w:r>
        <w:t>.</w:t>
      </w:r>
    </w:p>
    <w:p w14:paraId="57B36603" w14:textId="77777777" w:rsidR="00440126" w:rsidRPr="0008467B" w:rsidRDefault="00440126" w:rsidP="00440126">
      <w:pPr>
        <w:pStyle w:val="Listepuces"/>
        <w:numPr>
          <w:ilvl w:val="0"/>
          <w:numId w:val="0"/>
        </w:numPr>
      </w:pPr>
    </w:p>
    <w:p w14:paraId="74414A32" w14:textId="2B095E7C" w:rsidR="00440126" w:rsidRDefault="00440126" w:rsidP="00440126">
      <w:pPr>
        <w:pStyle w:val="Listepuces"/>
        <w:numPr>
          <w:ilvl w:val="0"/>
          <w:numId w:val="0"/>
        </w:numPr>
      </w:pPr>
      <w:r w:rsidRPr="0008467B">
        <w:t xml:space="preserve">Cette </w:t>
      </w:r>
      <w:r>
        <w:t xml:space="preserve">transformation de l’orgue </w:t>
      </w:r>
      <w:r w:rsidRPr="0008467B">
        <w:t>amena la disparition du grand lutrin au milieu du chœur dont la présence masquait le maître-autel. Il fut remplacé par deux plus petits disposés de part et d’autre du nouvel orgue</w:t>
      </w:r>
      <w:r>
        <w:rPr>
          <w:rStyle w:val="Appelnotedebasdep"/>
        </w:rPr>
        <w:footnoteReference w:id="492"/>
      </w:r>
      <w:r w:rsidRPr="0008467B">
        <w:t>.</w:t>
      </w:r>
    </w:p>
    <w:p w14:paraId="21346102" w14:textId="77777777" w:rsidR="00440126" w:rsidRPr="0008467B" w:rsidRDefault="00440126" w:rsidP="00440126">
      <w:pPr>
        <w:pStyle w:val="Listepuces"/>
        <w:numPr>
          <w:ilvl w:val="0"/>
          <w:numId w:val="0"/>
        </w:numPr>
      </w:pPr>
    </w:p>
    <w:p w14:paraId="07C8562E" w14:textId="4D224F8A" w:rsidR="00440126" w:rsidRDefault="00440126" w:rsidP="00440126">
      <w:pPr>
        <w:pStyle w:val="Listepuces"/>
        <w:numPr>
          <w:ilvl w:val="0"/>
          <w:numId w:val="0"/>
        </w:numPr>
      </w:pPr>
      <w:r w:rsidRPr="0008467B">
        <w:lastRenderedPageBreak/>
        <w:t>Le 19 juin 1863, la fabrique alloua un nouveau crédit de 1 200 fr</w:t>
      </w:r>
      <w:r w:rsidR="008530F4">
        <w:t>anc</w:t>
      </w:r>
      <w:r w:rsidRPr="0008467B">
        <w:t xml:space="preserve">s pour procéder au changement de tonalité. </w:t>
      </w:r>
      <w:r w:rsidR="008530F4">
        <w:t>À</w:t>
      </w:r>
      <w:r w:rsidRPr="0008467B">
        <w:t xml:space="preserve"> l’instar du grand orgue, l’opération fut confiée au célèbre facteur parisien Cavaillé-Coll dont le mémoire, daté du 4 novembre 1863 et soldé en janvier suivant, se montait à 1 025 fr</w:t>
      </w:r>
      <w:r w:rsidR="008530F4">
        <w:t>anc</w:t>
      </w:r>
      <w:r w:rsidRPr="0008467B">
        <w:t xml:space="preserve">s. Les crédits d’entretien </w:t>
      </w:r>
      <w:r>
        <w:t>pas</w:t>
      </w:r>
      <w:r w:rsidRPr="0008467B">
        <w:t>sèrent en conséquence de 800 à 1 000 fr</w:t>
      </w:r>
      <w:r w:rsidR="008530F4">
        <w:t>anc</w:t>
      </w:r>
      <w:r w:rsidRPr="0008467B">
        <w:t>s</w:t>
      </w:r>
      <w:r>
        <w:rPr>
          <w:rStyle w:val="Appelnotedebasdep"/>
        </w:rPr>
        <w:footnoteReference w:id="493"/>
      </w:r>
      <w:r w:rsidRPr="0008467B">
        <w:t>.</w:t>
      </w:r>
    </w:p>
    <w:p w14:paraId="0C3E6DD8" w14:textId="77777777" w:rsidR="00440126" w:rsidRPr="0008467B" w:rsidRDefault="00440126" w:rsidP="00440126">
      <w:pPr>
        <w:pStyle w:val="Listepuces"/>
        <w:numPr>
          <w:ilvl w:val="0"/>
          <w:numId w:val="0"/>
        </w:numPr>
      </w:pPr>
    </w:p>
    <w:p w14:paraId="2B9ED97C" w14:textId="0C6381A7" w:rsidR="00440126" w:rsidRDefault="00440126" w:rsidP="00440126">
      <w:pPr>
        <w:pStyle w:val="Listepuces"/>
        <w:numPr>
          <w:ilvl w:val="0"/>
          <w:numId w:val="0"/>
        </w:numPr>
      </w:pPr>
      <w:r>
        <w:t>L</w:t>
      </w:r>
      <w:r w:rsidRPr="0008467B">
        <w:t xml:space="preserve">’orgue tomba </w:t>
      </w:r>
      <w:r>
        <w:t xml:space="preserve">malgré tout </w:t>
      </w:r>
      <w:r w:rsidRPr="0008467B">
        <w:t>en désuétude.</w:t>
      </w:r>
      <w:r w:rsidR="008530F4" w:rsidRPr="008530F4">
        <w:t xml:space="preserve"> </w:t>
      </w:r>
      <w:r w:rsidR="008530F4">
        <w:t>E</w:t>
      </w:r>
      <w:r w:rsidR="008530F4" w:rsidRPr="0008467B">
        <w:t>n mars 1879</w:t>
      </w:r>
      <w:r w:rsidR="008530F4">
        <w:t>,</w:t>
      </w:r>
      <w:r w:rsidR="008530F4" w:rsidRPr="0008467B">
        <w:t xml:space="preserve"> </w:t>
      </w:r>
      <w:r w:rsidR="008530F4">
        <w:t>l</w:t>
      </w:r>
      <w:r w:rsidRPr="0008467B">
        <w:t xml:space="preserve">a fabrique décida de </w:t>
      </w:r>
      <w:r>
        <w:t xml:space="preserve">le </w:t>
      </w:r>
      <w:r w:rsidRPr="0008467B">
        <w:t>remplace</w:t>
      </w:r>
      <w:r>
        <w:t>r</w:t>
      </w:r>
      <w:r w:rsidRPr="0008467B">
        <w:t>. Elle sollicita de l’</w:t>
      </w:r>
      <w:r w:rsidR="008530F4">
        <w:t>É</w:t>
      </w:r>
      <w:r w:rsidRPr="0008467B">
        <w:t>tat une subvention de 10 000 fr</w:t>
      </w:r>
      <w:r w:rsidR="008530F4">
        <w:t>anc</w:t>
      </w:r>
      <w:r w:rsidRPr="0008467B">
        <w:t>s pour compléter le budget de 5 000 fr</w:t>
      </w:r>
      <w:r w:rsidR="008530F4">
        <w:t>anc</w:t>
      </w:r>
      <w:r w:rsidRPr="0008467B">
        <w:t xml:space="preserve">s qu’elle avait adopté. </w:t>
      </w:r>
      <w:r>
        <w:t>Elle</w:t>
      </w:r>
      <w:r w:rsidRPr="0008467B">
        <w:t xml:space="preserve"> ne suffit pas cependant à couvrir les 21 000 fr</w:t>
      </w:r>
      <w:r w:rsidR="008530F4">
        <w:t>anc</w:t>
      </w:r>
      <w:r w:rsidRPr="0008467B">
        <w:t xml:space="preserve">s </w:t>
      </w:r>
      <w:r>
        <w:t>réclam</w:t>
      </w:r>
      <w:r w:rsidRPr="0008467B">
        <w:t xml:space="preserve">és par Cavaillé-Coll. Celui-ci proposait de reprendre l’ancien </w:t>
      </w:r>
      <w:r>
        <w:t xml:space="preserve">instrument </w:t>
      </w:r>
      <w:r w:rsidRPr="0008467B">
        <w:t>et son buffet pour 3 000 fr</w:t>
      </w:r>
      <w:r w:rsidR="008530F4">
        <w:t>anc</w:t>
      </w:r>
      <w:r w:rsidRPr="0008467B">
        <w:t>s. Nantie en 1880 des 6 000 fr</w:t>
      </w:r>
      <w:r w:rsidR="008530F4">
        <w:t>anc</w:t>
      </w:r>
      <w:r w:rsidRPr="0008467B">
        <w:t>s octroyés par l’</w:t>
      </w:r>
      <w:r w:rsidR="008530F4">
        <w:t>É</w:t>
      </w:r>
      <w:r w:rsidRPr="0008467B">
        <w:t>tat et</w:t>
      </w:r>
      <w:r>
        <w:t xml:space="preserve"> </w:t>
      </w:r>
      <w:r w:rsidRPr="0008467B">
        <w:t>de</w:t>
      </w:r>
      <w:r>
        <w:t>s</w:t>
      </w:r>
      <w:r w:rsidRPr="0008467B">
        <w:t xml:space="preserve"> 12 000 fr</w:t>
      </w:r>
      <w:r w:rsidR="008530F4">
        <w:t>anc</w:t>
      </w:r>
      <w:r w:rsidRPr="0008467B">
        <w:t>s</w:t>
      </w:r>
      <w:r w:rsidRPr="003524DD">
        <w:t xml:space="preserve"> </w:t>
      </w:r>
      <w:r>
        <w:t>de</w:t>
      </w:r>
      <w:r w:rsidRPr="0008467B">
        <w:t xml:space="preserve"> fonds propre</w:t>
      </w:r>
      <w:r>
        <w:t>s</w:t>
      </w:r>
      <w:r w:rsidRPr="0008467B">
        <w:t xml:space="preserve">, </w:t>
      </w:r>
      <w:r>
        <w:t>la fabrique put remplacer</w:t>
      </w:r>
      <w:r w:rsidRPr="00673EBF">
        <w:t xml:space="preserve"> </w:t>
      </w:r>
      <w:r w:rsidRPr="0008467B">
        <w:t>l’orgue du chœur un an plus tard. Daté du 12 av</w:t>
      </w:r>
      <w:r>
        <w:t>ril 1880, le marché fut adopté l</w:t>
      </w:r>
      <w:r w:rsidRPr="0008467B">
        <w:t>e 17. L’orgue fut livré pour le service de l’Assomption et définitivement installé le 21 août</w:t>
      </w:r>
      <w:r>
        <w:t>. Le menuisier Bernard reçu 317 fr</w:t>
      </w:r>
      <w:r w:rsidR="008530F4">
        <w:t>anc</w:t>
      </w:r>
      <w:r>
        <w:t>s pour le buffet</w:t>
      </w:r>
      <w:r>
        <w:rPr>
          <w:rStyle w:val="Appelnotedebasdep"/>
        </w:rPr>
        <w:footnoteReference w:id="494"/>
      </w:r>
      <w:r w:rsidRPr="0008467B">
        <w:t>.</w:t>
      </w:r>
    </w:p>
    <w:p w14:paraId="779D338D" w14:textId="77777777" w:rsidR="008530F4" w:rsidRDefault="008530F4" w:rsidP="00440126">
      <w:pPr>
        <w:pStyle w:val="Listepuces"/>
        <w:numPr>
          <w:ilvl w:val="0"/>
          <w:numId w:val="0"/>
        </w:numPr>
      </w:pPr>
    </w:p>
    <w:p w14:paraId="795C2C6E" w14:textId="59A9A3CD" w:rsidR="00E736E7" w:rsidRPr="00060AB6" w:rsidRDefault="00E736E7" w:rsidP="00E736E7">
      <w:pPr>
        <w:pStyle w:val="Style3"/>
        <w:tabs>
          <w:tab w:val="clear" w:pos="851"/>
        </w:tabs>
        <w:rPr>
          <w:b/>
          <w:bCs/>
          <w:u w:val="single"/>
        </w:rPr>
      </w:pPr>
      <w:r w:rsidRPr="00060AB6">
        <w:rPr>
          <w:b/>
          <w:bCs/>
          <w:u w:val="single"/>
        </w:rPr>
        <w:t>c) Le transept</w:t>
      </w:r>
    </w:p>
    <w:p w14:paraId="5BFDC69D" w14:textId="77777777" w:rsidR="00060AB6" w:rsidRPr="00060AB6" w:rsidRDefault="00060AB6" w:rsidP="00E736E7">
      <w:pPr>
        <w:pStyle w:val="Style3"/>
        <w:tabs>
          <w:tab w:val="clear" w:pos="851"/>
        </w:tabs>
        <w:rPr>
          <w:b/>
          <w:bCs/>
          <w:sz w:val="16"/>
          <w:szCs w:val="16"/>
          <w:u w:val="single"/>
        </w:rPr>
      </w:pPr>
    </w:p>
    <w:p w14:paraId="602175C4" w14:textId="77777777" w:rsidR="00E736E7" w:rsidRPr="00E736E7" w:rsidRDefault="00E736E7" w:rsidP="00E736E7">
      <w:pPr>
        <w:pStyle w:val="Style3"/>
        <w:tabs>
          <w:tab w:val="clear" w:pos="851"/>
        </w:tabs>
        <w:rPr>
          <w:b/>
          <w:bCs/>
          <w:i/>
        </w:rPr>
      </w:pPr>
      <w:r w:rsidRPr="00E736E7">
        <w:rPr>
          <w:b/>
          <w:bCs/>
          <w:i/>
        </w:rPr>
        <w:t xml:space="preserve">Les autels de </w:t>
      </w:r>
      <w:smartTag w:uri="urn:schemas-microsoft-com:office:smarttags" w:element="PersonName">
        <w:smartTagPr>
          <w:attr w:name="ProductID" w:val="la Nativit￩"/>
        </w:smartTagPr>
        <w:r w:rsidRPr="00E736E7">
          <w:rPr>
            <w:b/>
            <w:bCs/>
            <w:i/>
          </w:rPr>
          <w:t>la Nativité</w:t>
        </w:r>
      </w:smartTag>
      <w:r w:rsidRPr="00E736E7">
        <w:rPr>
          <w:b/>
          <w:bCs/>
          <w:i/>
        </w:rPr>
        <w:t xml:space="preserve"> et de </w:t>
      </w:r>
      <w:smartTag w:uri="urn:schemas-microsoft-com:office:smarttags" w:element="PersonName">
        <w:smartTagPr>
          <w:attr w:name="ProductID" w:val="la Descente"/>
        </w:smartTagPr>
        <w:r w:rsidRPr="00E736E7">
          <w:rPr>
            <w:b/>
            <w:bCs/>
            <w:i/>
          </w:rPr>
          <w:t>la Descente</w:t>
        </w:r>
      </w:smartTag>
      <w:r w:rsidRPr="00E736E7">
        <w:rPr>
          <w:b/>
          <w:bCs/>
          <w:i/>
        </w:rPr>
        <w:t xml:space="preserve"> de Croix</w:t>
      </w:r>
    </w:p>
    <w:p w14:paraId="39E68FBA" w14:textId="4E56A2B2" w:rsidR="00060AB6" w:rsidRDefault="00E736E7" w:rsidP="00E736E7">
      <w:pPr>
        <w:pStyle w:val="Style3"/>
        <w:tabs>
          <w:tab w:val="clear" w:pos="851"/>
        </w:tabs>
      </w:pPr>
      <w:r w:rsidRPr="0008467B">
        <w:t xml:space="preserve">Après la première restauration du chœur au début du </w:t>
      </w:r>
      <w:proofErr w:type="spellStart"/>
      <w:r w:rsidRPr="0008467B">
        <w:rPr>
          <w:smallCaps/>
        </w:rPr>
        <w:t>xix</w:t>
      </w:r>
      <w:r w:rsidRPr="003748EB">
        <w:rPr>
          <w:sz w:val="18"/>
          <w:szCs w:val="18"/>
        </w:rPr>
        <w:t>e</w:t>
      </w:r>
      <w:proofErr w:type="spellEnd"/>
      <w:r w:rsidRPr="0008467B">
        <w:t xml:space="preserve"> siècle, vint le tour du transept. Les tableaux de</w:t>
      </w:r>
      <w:r w:rsidR="006F35E8">
        <w:t>s peintres</w:t>
      </w:r>
      <w:r w:rsidRPr="0008467B">
        <w:t xml:space="preserve"> Pierre et Restout avaient regagné leur place en 1806-</w:t>
      </w:r>
      <w:r w:rsidR="006F35E8">
        <w:t>180</w:t>
      </w:r>
      <w:r w:rsidRPr="0008467B">
        <w:t xml:space="preserve">7 et l’on avait disposé au-dessous </w:t>
      </w:r>
      <w:r>
        <w:t>deux</w:t>
      </w:r>
      <w:r w:rsidRPr="0008467B">
        <w:t xml:space="preserve"> premiers autels de bois peints en jaune</w:t>
      </w:r>
      <w:r>
        <w:rPr>
          <w:rStyle w:val="Appelnotedebasdep"/>
        </w:rPr>
        <w:footnoteReference w:id="495"/>
      </w:r>
      <w:r w:rsidRPr="0008467B">
        <w:t xml:space="preserve">. En 1820, la fabrique décida le rétablissement des </w:t>
      </w:r>
      <w:r>
        <w:t>deux</w:t>
      </w:r>
      <w:r w:rsidRPr="0008467B">
        <w:t xml:space="preserve"> chapelles de la Nativité et de la Descente de Croix, après avoir obtenu du gouvernement une subvention de 2 400 fr</w:t>
      </w:r>
      <w:r w:rsidR="006F35E8">
        <w:t>anc</w:t>
      </w:r>
      <w:r w:rsidRPr="0008467B">
        <w:t>s sur les 6 000 réclamés</w:t>
      </w:r>
      <w:r>
        <w:t>, lesquels</w:t>
      </w:r>
      <w:r w:rsidRPr="0008467B">
        <w:t xml:space="preserve"> comprenaient également la chapelle Sainte-Clotilde de la nef</w:t>
      </w:r>
      <w:r>
        <w:t xml:space="preserve"> (actuelle chapelle Sainte-Geneviève)</w:t>
      </w:r>
      <w:r w:rsidRPr="0008467B">
        <w:t xml:space="preserve">. </w:t>
      </w:r>
    </w:p>
    <w:p w14:paraId="62D1AB7F" w14:textId="77777777" w:rsidR="00060AB6" w:rsidRDefault="00060AB6" w:rsidP="00E736E7">
      <w:pPr>
        <w:pStyle w:val="Style3"/>
        <w:tabs>
          <w:tab w:val="clear" w:pos="851"/>
        </w:tabs>
      </w:pPr>
    </w:p>
    <w:p w14:paraId="7EAFB924" w14:textId="0AC43EF0" w:rsidR="00E736E7" w:rsidRDefault="00E736E7" w:rsidP="00E736E7">
      <w:pPr>
        <w:pStyle w:val="Style3"/>
        <w:tabs>
          <w:tab w:val="clear" w:pos="851"/>
        </w:tabs>
      </w:pPr>
      <w:r w:rsidRPr="0008467B">
        <w:t xml:space="preserve">Ces </w:t>
      </w:r>
      <w:r>
        <w:t>deux</w:t>
      </w:r>
      <w:r w:rsidRPr="0008467B">
        <w:t xml:space="preserve"> chapelles étaient, rappelait-on, « à raison de leur vaste étendue (…) d’une utilité journalière pour le service de la paroisse principalement pour les mariages et les enterrements ». Le coût </w:t>
      </w:r>
      <w:r>
        <w:t>fut</w:t>
      </w:r>
      <w:r w:rsidRPr="0008467B">
        <w:t xml:space="preserve"> estimé à 5 665 fr</w:t>
      </w:r>
      <w:r w:rsidR="006F35E8">
        <w:t>anc</w:t>
      </w:r>
      <w:r w:rsidRPr="0008467B">
        <w:t>s dont 2 565 fr</w:t>
      </w:r>
      <w:r w:rsidR="006F35E8">
        <w:t>anc</w:t>
      </w:r>
      <w:r w:rsidRPr="0008467B">
        <w:t>s pour celle de la Descente de Croix et 3 100 fr</w:t>
      </w:r>
      <w:r w:rsidR="006F35E8">
        <w:t>anc</w:t>
      </w:r>
      <w:r w:rsidRPr="0008467B">
        <w:t xml:space="preserve">s pour celle de la Nativité. Le surcoût était dû ici à la retaille du cadre </w:t>
      </w:r>
      <w:r w:rsidRPr="0008467B">
        <w:lastRenderedPageBreak/>
        <w:t xml:space="preserve">du tableau, « égaré » pendant </w:t>
      </w:r>
      <w:smartTag w:uri="urn:schemas-microsoft-com:office:smarttags" w:element="PersonName">
        <w:smartTagPr>
          <w:attr w:name="ProductID" w:val="la R￩volution"/>
        </w:smartTagPr>
        <w:r w:rsidRPr="0008467B">
          <w:t>la Révolution</w:t>
        </w:r>
      </w:smartTag>
      <w:r w:rsidRPr="0008467B">
        <w:t xml:space="preserve"> et à une restauration plus conséquente</w:t>
      </w:r>
      <w:r>
        <w:t xml:space="preserve"> de la toile</w:t>
      </w:r>
      <w:r>
        <w:rPr>
          <w:rStyle w:val="Appelnotedebasdep"/>
        </w:rPr>
        <w:footnoteReference w:id="496"/>
      </w:r>
      <w:r w:rsidRPr="0008467B">
        <w:t>.</w:t>
      </w:r>
    </w:p>
    <w:p w14:paraId="3DF95783" w14:textId="77777777" w:rsidR="00E736E7" w:rsidRPr="0008467B" w:rsidRDefault="00E736E7" w:rsidP="00E736E7">
      <w:pPr>
        <w:pStyle w:val="Style3"/>
        <w:tabs>
          <w:tab w:val="clear" w:pos="851"/>
        </w:tabs>
      </w:pPr>
    </w:p>
    <w:p w14:paraId="365E8B39" w14:textId="219F1588" w:rsidR="00E736E7" w:rsidRDefault="00E736E7" w:rsidP="00E736E7">
      <w:pPr>
        <w:pStyle w:val="Style3"/>
        <w:tabs>
          <w:tab w:val="clear" w:pos="851"/>
        </w:tabs>
      </w:pPr>
      <w:r w:rsidRPr="0008467B">
        <w:t>Le maçon Brunet fils</w:t>
      </w:r>
      <w:r>
        <w:t xml:space="preserve"> </w:t>
      </w:r>
      <w:r w:rsidRPr="0008467B">
        <w:t xml:space="preserve">se vit confier le nettoyage et le remplacement des pierres abîmées des murs et du dallage, ainsi que la confection de l’emmarchement circulaire des </w:t>
      </w:r>
      <w:r>
        <w:t>deux</w:t>
      </w:r>
      <w:r w:rsidRPr="0008467B">
        <w:t xml:space="preserve"> autels.</w:t>
      </w:r>
    </w:p>
    <w:p w14:paraId="6F09CD2F" w14:textId="77777777" w:rsidR="00E736E7" w:rsidRPr="0008467B" w:rsidRDefault="00E736E7" w:rsidP="00E736E7">
      <w:pPr>
        <w:pStyle w:val="Style3"/>
        <w:tabs>
          <w:tab w:val="clear" w:pos="851"/>
        </w:tabs>
      </w:pPr>
    </w:p>
    <w:p w14:paraId="640FC7F8" w14:textId="42D73669" w:rsidR="00E736E7" w:rsidRDefault="00E736E7" w:rsidP="00E736E7">
      <w:pPr>
        <w:pStyle w:val="Style3"/>
        <w:tabs>
          <w:tab w:val="clear" w:pos="851"/>
        </w:tabs>
      </w:pPr>
      <w:r w:rsidRPr="0008467B">
        <w:t xml:space="preserve">Le marbrier </w:t>
      </w:r>
      <w:r>
        <w:t xml:space="preserve">versaillais </w:t>
      </w:r>
      <w:proofErr w:type="spellStart"/>
      <w:r>
        <w:t>Boichard</w:t>
      </w:r>
      <w:proofErr w:type="spellEnd"/>
      <w:r w:rsidRPr="0008467B">
        <w:t xml:space="preserve"> procéda en juin 1820 à l’installation de</w:t>
      </w:r>
      <w:r>
        <w:t>s</w:t>
      </w:r>
      <w:r w:rsidRPr="0008467B">
        <w:t xml:space="preserve"> nouveaux autels en marbre et de leur tabernacle, précédés de leur sol identique et emmarchement de pierre. Ces autels entendaient redonner à cette partie de l’église le faste qu’elle avait connu sous l’Ancien Régime.</w:t>
      </w:r>
      <w:r>
        <w:t xml:space="preserve"> </w:t>
      </w:r>
      <w:r w:rsidRPr="0008467B">
        <w:t>Il en coûta, suppléments compris et après réduction des ouvrages, 1451,64 frs pour celui de la Descente et 1 625,05 fr</w:t>
      </w:r>
      <w:r w:rsidR="006F35E8">
        <w:t>anc</w:t>
      </w:r>
      <w:r w:rsidRPr="0008467B">
        <w:t>s pour celui de la Nativité.</w:t>
      </w:r>
    </w:p>
    <w:p w14:paraId="44E4D964" w14:textId="77777777" w:rsidR="00E736E7" w:rsidRPr="0008467B" w:rsidRDefault="00E736E7" w:rsidP="00E736E7">
      <w:pPr>
        <w:pStyle w:val="Style3"/>
        <w:tabs>
          <w:tab w:val="clear" w:pos="851"/>
        </w:tabs>
      </w:pPr>
    </w:p>
    <w:p w14:paraId="4C77731F" w14:textId="1A74A7F3" w:rsidR="00E736E7" w:rsidRDefault="00E736E7" w:rsidP="00E736E7">
      <w:pPr>
        <w:pStyle w:val="Style3"/>
        <w:tabs>
          <w:tab w:val="clear" w:pos="851"/>
        </w:tabs>
      </w:pPr>
      <w:r w:rsidRPr="0008467B">
        <w:t xml:space="preserve">Le sculpteur parisien </w:t>
      </w:r>
      <w:proofErr w:type="spellStart"/>
      <w:r w:rsidRPr="0008467B">
        <w:t>Boichard</w:t>
      </w:r>
      <w:proofErr w:type="spellEnd"/>
      <w:r w:rsidRPr="0008467B">
        <w:t xml:space="preserve">, </w:t>
      </w:r>
      <w:r>
        <w:t xml:space="preserve">frère cadet du précédent </w:t>
      </w:r>
      <w:r w:rsidRPr="0008467B">
        <w:t xml:space="preserve">retailla les montants du cadre du tableau de </w:t>
      </w:r>
      <w:smartTag w:uri="urn:schemas-microsoft-com:office:smarttags" w:element="PersonName">
        <w:smartTagPr>
          <w:attr w:name="ProductID" w:val="la Nativit￩"/>
        </w:smartTagPr>
        <w:r w:rsidRPr="0008467B">
          <w:t>la Nativité</w:t>
        </w:r>
      </w:smartTag>
      <w:r w:rsidRPr="0008467B">
        <w:t xml:space="preserve"> qui furent assemblés et repris, avec les parties existantes, par </w:t>
      </w:r>
      <w:proofErr w:type="spellStart"/>
      <w:r w:rsidRPr="0008467B">
        <w:t>Leguay</w:t>
      </w:r>
      <w:proofErr w:type="spellEnd"/>
      <w:r w:rsidRPr="0008467B">
        <w:t xml:space="preserve">, menuisier. </w:t>
      </w:r>
    </w:p>
    <w:p w14:paraId="085BC7DC" w14:textId="77777777" w:rsidR="00E736E7" w:rsidRDefault="00E736E7" w:rsidP="00E736E7">
      <w:pPr>
        <w:pStyle w:val="Style3"/>
        <w:tabs>
          <w:tab w:val="clear" w:pos="851"/>
        </w:tabs>
      </w:pPr>
    </w:p>
    <w:p w14:paraId="1D885A09" w14:textId="2352FAC8" w:rsidR="00E736E7" w:rsidRDefault="006F35E8" w:rsidP="00E736E7">
      <w:pPr>
        <w:pStyle w:val="Style3"/>
        <w:tabs>
          <w:tab w:val="clear" w:pos="851"/>
        </w:tabs>
      </w:pPr>
      <w:r>
        <w:t>E</w:t>
      </w:r>
      <w:r w:rsidR="00E736E7" w:rsidRPr="0008467B">
        <w:t>n juillet 1820</w:t>
      </w:r>
      <w:r>
        <w:t>,</w:t>
      </w:r>
      <w:r w:rsidRPr="006F35E8">
        <w:t xml:space="preserve"> </w:t>
      </w:r>
      <w:r>
        <w:t>celui-ci</w:t>
      </w:r>
      <w:r w:rsidRPr="0008467B">
        <w:t xml:space="preserve"> restaur</w:t>
      </w:r>
      <w:r>
        <w:t xml:space="preserve">a </w:t>
      </w:r>
      <w:r w:rsidR="00E736E7" w:rsidRPr="0008467B">
        <w:t>le cadre de la chapelle de la Descente</w:t>
      </w:r>
      <w:r>
        <w:t xml:space="preserve"> de Croix</w:t>
      </w:r>
      <w:r w:rsidR="00E736E7">
        <w:t>. Il</w:t>
      </w:r>
      <w:r w:rsidR="00E736E7" w:rsidRPr="0008467B">
        <w:t xml:space="preserve"> fournit</w:t>
      </w:r>
      <w:r>
        <w:t>, le mois suivant,</w:t>
      </w:r>
      <w:r w:rsidR="00E736E7" w:rsidRPr="0008467B">
        <w:t xml:space="preserve"> le tabernacle</w:t>
      </w:r>
      <w:r w:rsidR="00E736E7">
        <w:t xml:space="preserve"> et</w:t>
      </w:r>
      <w:r w:rsidR="00E736E7" w:rsidRPr="0008467B">
        <w:t xml:space="preserve"> la main courante en bois de la grille</w:t>
      </w:r>
      <w:r w:rsidR="00E736E7">
        <w:t xml:space="preserve"> et fit</w:t>
      </w:r>
      <w:r w:rsidR="00E736E7" w:rsidRPr="0008467B">
        <w:t xml:space="preserve"> de même pour la chapelle de la Nativité </w:t>
      </w:r>
      <w:r>
        <w:t>durant les mois d’</w:t>
      </w:r>
      <w:r w:rsidR="00E736E7" w:rsidRPr="0008467B">
        <w:t>août et</w:t>
      </w:r>
      <w:r>
        <w:t xml:space="preserve"> de</w:t>
      </w:r>
      <w:r w:rsidR="00E736E7" w:rsidRPr="0008467B">
        <w:t xml:space="preserve"> septembre. Le tabernacle de ce</w:t>
      </w:r>
      <w:r>
        <w:t>tte chapelle</w:t>
      </w:r>
      <w:r w:rsidR="00E736E7" w:rsidRPr="0008467B">
        <w:t xml:space="preserve"> fera l’objet d’une restauration complète par le marbrier </w:t>
      </w:r>
      <w:proofErr w:type="spellStart"/>
      <w:r w:rsidR="00E736E7" w:rsidRPr="0008467B">
        <w:t>Gendré</w:t>
      </w:r>
      <w:proofErr w:type="spellEnd"/>
      <w:r w:rsidR="00E736E7" w:rsidRPr="0008467B">
        <w:t xml:space="preserve"> père en 1854</w:t>
      </w:r>
      <w:r w:rsidR="00E736E7">
        <w:rPr>
          <w:rStyle w:val="Appelnotedebasdep"/>
        </w:rPr>
        <w:footnoteReference w:id="497"/>
      </w:r>
      <w:r w:rsidR="00E736E7" w:rsidRPr="0008467B">
        <w:t>.</w:t>
      </w:r>
    </w:p>
    <w:p w14:paraId="0ACDB2B9" w14:textId="77777777" w:rsidR="00E736E7" w:rsidRPr="0008467B" w:rsidRDefault="00E736E7" w:rsidP="00E736E7">
      <w:pPr>
        <w:pStyle w:val="Style3"/>
        <w:tabs>
          <w:tab w:val="clear" w:pos="851"/>
        </w:tabs>
      </w:pPr>
    </w:p>
    <w:p w14:paraId="596C25D9" w14:textId="67FE66AB" w:rsidR="000112CD" w:rsidRDefault="00E736E7" w:rsidP="00E736E7">
      <w:pPr>
        <w:pStyle w:val="Style3"/>
        <w:tabs>
          <w:tab w:val="clear" w:pos="851"/>
        </w:tabs>
      </w:pPr>
      <w:r w:rsidRPr="0008467B">
        <w:t xml:space="preserve">La dorure des cadres fut confiée </w:t>
      </w:r>
      <w:r w:rsidR="006F35E8">
        <w:t>au doreur</w:t>
      </w:r>
      <w:r w:rsidRPr="0008467B">
        <w:t xml:space="preserve"> Bidard</w:t>
      </w:r>
      <w:r w:rsidR="00A320CA">
        <w:t xml:space="preserve"> tandis que</w:t>
      </w:r>
      <w:r w:rsidRPr="0008467B">
        <w:t xml:space="preserve"> </w:t>
      </w:r>
      <w:proofErr w:type="spellStart"/>
      <w:r w:rsidRPr="0008467B">
        <w:t>Baligand</w:t>
      </w:r>
      <w:proofErr w:type="spellEnd"/>
      <w:r w:rsidRPr="0008467B">
        <w:t xml:space="preserve"> fut chargé</w:t>
      </w:r>
      <w:r w:rsidR="006F35E8">
        <w:t>, quant à lui,</w:t>
      </w:r>
      <w:r w:rsidRPr="0008467B">
        <w:t xml:space="preserve"> de la peinture de</w:t>
      </w:r>
      <w:r w:rsidR="006F35E8">
        <w:t xml:space="preserve"> la</w:t>
      </w:r>
      <w:r w:rsidRPr="0008467B">
        <w:t xml:space="preserve"> grille des autels et des faux marbres des plinthes latérales. Ces grilles </w:t>
      </w:r>
      <w:r w:rsidR="00A320CA">
        <w:t>furent réalisées par le</w:t>
      </w:r>
      <w:r w:rsidRPr="0008467B">
        <w:t xml:space="preserve"> serrurier </w:t>
      </w:r>
      <w:proofErr w:type="spellStart"/>
      <w:r w:rsidRPr="0008467B">
        <w:t>Callard</w:t>
      </w:r>
      <w:proofErr w:type="spellEnd"/>
      <w:r w:rsidRPr="0008467B">
        <w:t xml:space="preserve"> qui </w:t>
      </w:r>
      <w:r w:rsidR="00A320CA">
        <w:t>exécut</w:t>
      </w:r>
      <w:r w:rsidRPr="0008467B">
        <w:t xml:space="preserve">a aussi les </w:t>
      </w:r>
      <w:r w:rsidR="00A320CA">
        <w:t>s</w:t>
      </w:r>
      <w:r w:rsidRPr="0008467B">
        <w:t>errures des portes de marbre des tabernacles</w:t>
      </w:r>
      <w:r w:rsidR="000112CD">
        <w:rPr>
          <w:rStyle w:val="Appelnotedebasdep"/>
        </w:rPr>
        <w:footnoteReference w:id="498"/>
      </w:r>
      <w:r w:rsidRPr="0008467B">
        <w:t>.</w:t>
      </w:r>
    </w:p>
    <w:p w14:paraId="5F0C2870" w14:textId="77777777" w:rsidR="000112CD" w:rsidRDefault="000112CD" w:rsidP="00E736E7">
      <w:pPr>
        <w:pStyle w:val="Style3"/>
        <w:tabs>
          <w:tab w:val="clear" w:pos="851"/>
        </w:tabs>
      </w:pPr>
    </w:p>
    <w:p w14:paraId="12F2C2B8" w14:textId="19926C13" w:rsidR="00E736E7" w:rsidRDefault="00A320CA" w:rsidP="00E736E7">
      <w:pPr>
        <w:pStyle w:val="Style3"/>
        <w:tabs>
          <w:tab w:val="clear" w:pos="851"/>
        </w:tabs>
      </w:pPr>
      <w:r>
        <w:t>À</w:t>
      </w:r>
      <w:r w:rsidRPr="0008467B">
        <w:t xml:space="preserve"> l’été 1835</w:t>
      </w:r>
      <w:r>
        <w:t>, l</w:t>
      </w:r>
      <w:r w:rsidR="00E736E7" w:rsidRPr="0008467B">
        <w:t xml:space="preserve">’aménagement du transept fut complété par la pose de </w:t>
      </w:r>
      <w:r w:rsidR="00E736E7">
        <w:t>quatre</w:t>
      </w:r>
      <w:r w:rsidR="00E736E7" w:rsidRPr="0008467B">
        <w:t xml:space="preserve"> candélabres de part et d’autre </w:t>
      </w:r>
      <w:r>
        <w:t>dus au</w:t>
      </w:r>
      <w:r w:rsidR="00E736E7" w:rsidRPr="0008467B">
        <w:t xml:space="preserve"> serrurier Verdon</w:t>
      </w:r>
      <w:r w:rsidR="000112CD">
        <w:rPr>
          <w:rStyle w:val="Appelnotedebasdep"/>
        </w:rPr>
        <w:footnoteReference w:id="499"/>
      </w:r>
      <w:r w:rsidR="00E736E7" w:rsidRPr="0008467B">
        <w:t xml:space="preserve">. </w:t>
      </w:r>
    </w:p>
    <w:p w14:paraId="2148CC34" w14:textId="77777777" w:rsidR="009627AF" w:rsidRDefault="009627AF" w:rsidP="00E736E7">
      <w:pPr>
        <w:pStyle w:val="Style3"/>
        <w:tabs>
          <w:tab w:val="clear" w:pos="851"/>
        </w:tabs>
      </w:pPr>
    </w:p>
    <w:p w14:paraId="30185FA0" w14:textId="77777777" w:rsidR="00060AB6" w:rsidRPr="0008467B" w:rsidRDefault="00060AB6" w:rsidP="00E736E7">
      <w:pPr>
        <w:pStyle w:val="Style3"/>
        <w:tabs>
          <w:tab w:val="clear" w:pos="851"/>
        </w:tabs>
      </w:pPr>
    </w:p>
    <w:p w14:paraId="4D54400B" w14:textId="77777777" w:rsidR="00E736E7" w:rsidRPr="00E736E7" w:rsidRDefault="00E736E7" w:rsidP="00E736E7">
      <w:pPr>
        <w:pStyle w:val="Style3"/>
        <w:tabs>
          <w:tab w:val="clear" w:pos="851"/>
        </w:tabs>
        <w:rPr>
          <w:b/>
          <w:bCs/>
          <w:i/>
        </w:rPr>
      </w:pPr>
      <w:r w:rsidRPr="00E736E7">
        <w:rPr>
          <w:b/>
          <w:bCs/>
          <w:i/>
        </w:rPr>
        <w:lastRenderedPageBreak/>
        <w:t>Les vitraux</w:t>
      </w:r>
    </w:p>
    <w:p w14:paraId="3429C814" w14:textId="76A960B9" w:rsidR="00E736E7" w:rsidRDefault="00E736E7" w:rsidP="00E736E7">
      <w:pPr>
        <w:pStyle w:val="Style3"/>
        <w:tabs>
          <w:tab w:val="clear" w:pos="851"/>
        </w:tabs>
      </w:pPr>
      <w:r w:rsidRPr="0008467B">
        <w:t>Comme le chœur, le transept reçut</w:t>
      </w:r>
      <w:r w:rsidR="00A320CA">
        <w:t>,</w:t>
      </w:r>
      <w:r w:rsidRPr="0008467B">
        <w:t xml:space="preserve"> au niveau de la croisée</w:t>
      </w:r>
      <w:r w:rsidR="00A320CA">
        <w:t>,</w:t>
      </w:r>
      <w:r w:rsidRPr="0008467B">
        <w:t xml:space="preserve"> </w:t>
      </w:r>
      <w:r>
        <w:t>quatre</w:t>
      </w:r>
      <w:r w:rsidRPr="0008467B">
        <w:t xml:space="preserve"> vitraux figurant les Vertus théologales (Foi, Espérance, Charité) </w:t>
      </w:r>
      <w:r w:rsidR="00A320CA">
        <w:t>associées à</w:t>
      </w:r>
      <w:r w:rsidRPr="0008467B">
        <w:t xml:space="preserve"> la Religion</w:t>
      </w:r>
      <w:r w:rsidR="00A320CA">
        <w:t>,</w:t>
      </w:r>
      <w:r w:rsidRPr="0008467B">
        <w:t xml:space="preserve"> composés par</w:t>
      </w:r>
      <w:r w:rsidR="00A320CA">
        <w:t xml:space="preserve"> le célèbre atelier</w:t>
      </w:r>
      <w:r w:rsidRPr="0008467B">
        <w:t xml:space="preserve"> </w:t>
      </w:r>
      <w:proofErr w:type="spellStart"/>
      <w:r w:rsidRPr="0008467B">
        <w:t>Lobin</w:t>
      </w:r>
      <w:proofErr w:type="spellEnd"/>
      <w:r w:rsidRPr="0008467B">
        <w:t xml:space="preserve"> à Tours</w:t>
      </w:r>
      <w:r>
        <w:t xml:space="preserve"> (fig.90)</w:t>
      </w:r>
      <w:r w:rsidR="00A320CA">
        <w:t>, fournisseur de nombreux édifices religieux en France</w:t>
      </w:r>
      <w:r w:rsidRPr="0008467B">
        <w:t>.</w:t>
      </w:r>
      <w:r w:rsidR="00A320CA">
        <w:t xml:space="preserve"> P</w:t>
      </w:r>
      <w:r w:rsidRPr="0008467B">
        <w:t xml:space="preserve">résentés en avril 1853 à la fabrique, </w:t>
      </w:r>
      <w:r w:rsidR="00A320CA">
        <w:t xml:space="preserve">deux </w:t>
      </w:r>
      <w:r w:rsidRPr="0008467B">
        <w:t xml:space="preserve">furent inscrits au budget de cette année et deux autres à celui de 1854. Le tout </w:t>
      </w:r>
      <w:r w:rsidR="00A320CA">
        <w:t>était</w:t>
      </w:r>
      <w:r w:rsidRPr="0008467B">
        <w:t xml:space="preserve"> posé en mai 1854. </w:t>
      </w:r>
      <w:r w:rsidR="00A320CA">
        <w:t xml:space="preserve">Julien-Léopold </w:t>
      </w:r>
      <w:proofErr w:type="spellStart"/>
      <w:r w:rsidRPr="0008467B">
        <w:t>Lobin</w:t>
      </w:r>
      <w:proofErr w:type="spellEnd"/>
      <w:r w:rsidRPr="0008467B">
        <w:t xml:space="preserve"> avait pris soin de les orner « de la manière la plus riche possible » suivant le goût ostentatoire du siècle. </w:t>
      </w:r>
      <w:r w:rsidR="00A320CA">
        <w:t>E</w:t>
      </w:r>
      <w:r w:rsidR="00A320CA" w:rsidRPr="0008467B">
        <w:t>n novembre 1855</w:t>
      </w:r>
      <w:r w:rsidR="00A320CA">
        <w:t>, l</w:t>
      </w:r>
      <w:r w:rsidRPr="0008467B">
        <w:t>a fabrique solda les 5 200 fr</w:t>
      </w:r>
      <w:r w:rsidR="0040658D">
        <w:t>anc</w:t>
      </w:r>
      <w:r w:rsidRPr="0008467B">
        <w:t>s de la comma</w:t>
      </w:r>
      <w:r>
        <w:t xml:space="preserve">nde. </w:t>
      </w:r>
      <w:proofErr w:type="spellStart"/>
      <w:r w:rsidRPr="0008467B">
        <w:t>Lobin</w:t>
      </w:r>
      <w:proofErr w:type="spellEnd"/>
      <w:r w:rsidRPr="0008467B">
        <w:t xml:space="preserve"> </w:t>
      </w:r>
      <w:r>
        <w:t xml:space="preserve">se chargea des </w:t>
      </w:r>
      <w:r w:rsidRPr="0008467B">
        <w:t xml:space="preserve">frais afin de satisfaire au mieux </w:t>
      </w:r>
      <w:r>
        <w:t xml:space="preserve">les marguilliers </w:t>
      </w:r>
      <w:r w:rsidR="00A320CA">
        <w:t xml:space="preserve">suite à </w:t>
      </w:r>
      <w:r w:rsidRPr="0008467B">
        <w:t xml:space="preserve">la déception </w:t>
      </w:r>
      <w:r w:rsidR="00A320CA">
        <w:t>survenue pour le</w:t>
      </w:r>
      <w:r w:rsidRPr="0008467B">
        <w:t>s vitraux du chœur</w:t>
      </w:r>
      <w:r w:rsidR="000112CD">
        <w:rPr>
          <w:rStyle w:val="Appelnotedebasdep"/>
        </w:rPr>
        <w:footnoteReference w:id="500"/>
      </w:r>
      <w:r w:rsidRPr="0008467B">
        <w:t>.</w:t>
      </w:r>
    </w:p>
    <w:p w14:paraId="0A8FFF5B" w14:textId="77777777" w:rsidR="00A320CA" w:rsidRDefault="00A320CA" w:rsidP="00E736E7">
      <w:pPr>
        <w:pStyle w:val="Style3"/>
        <w:tabs>
          <w:tab w:val="clear" w:pos="851"/>
        </w:tabs>
      </w:pPr>
    </w:p>
    <w:p w14:paraId="4E28A9DF" w14:textId="77777777" w:rsidR="00E736E7" w:rsidRPr="000112CD" w:rsidRDefault="00E736E7" w:rsidP="00E736E7">
      <w:pPr>
        <w:pStyle w:val="Style3"/>
        <w:tabs>
          <w:tab w:val="clear" w:pos="851"/>
        </w:tabs>
        <w:rPr>
          <w:b/>
          <w:bCs/>
          <w:i/>
        </w:rPr>
      </w:pPr>
      <w:r w:rsidRPr="000112CD">
        <w:rPr>
          <w:b/>
          <w:bCs/>
          <w:i/>
        </w:rPr>
        <w:t>Les accès</w:t>
      </w:r>
    </w:p>
    <w:p w14:paraId="0909A116" w14:textId="7D72DC75" w:rsidR="00E736E7" w:rsidRDefault="00E736E7" w:rsidP="00E736E7">
      <w:pPr>
        <w:pStyle w:val="Style3"/>
        <w:tabs>
          <w:tab w:val="clear" w:pos="851"/>
        </w:tabs>
      </w:pPr>
      <w:r w:rsidRPr="0008467B">
        <w:t xml:space="preserve">L’accès au transept se faisait jusqu’au milieu du siècle par les </w:t>
      </w:r>
      <w:r>
        <w:t xml:space="preserve">deux </w:t>
      </w:r>
      <w:r w:rsidRPr="0008467B">
        <w:t xml:space="preserve">portes avec emmarchement </w:t>
      </w:r>
      <w:r>
        <w:t>situées de chaque côté</w:t>
      </w:r>
      <w:r w:rsidRPr="0008467B">
        <w:t xml:space="preserve">. Ces portes présentaient l’inconvénient de créer de désagréables appels d’air au moment des offices, surtout en hiver. En décembre 1849, la fabrique décida </w:t>
      </w:r>
      <w:r w:rsidR="001178DC">
        <w:t>de les</w:t>
      </w:r>
      <w:r w:rsidRPr="0008467B">
        <w:t xml:space="preserve"> ferme</w:t>
      </w:r>
      <w:r w:rsidR="001178DC">
        <w:t>r</w:t>
      </w:r>
      <w:r>
        <w:t>, ne conservant que celle</w:t>
      </w:r>
      <w:r w:rsidRPr="0008467B">
        <w:t xml:space="preserve"> du côté de la chapelle de la Providence</w:t>
      </w:r>
      <w:r>
        <w:t>.</w:t>
      </w:r>
      <w:r w:rsidRPr="0008467B">
        <w:t xml:space="preserve"> Il s’agissait de satisfaire là les fidèles qui venaient du haut du quartier St-Louis et qui ne voulaient pas descendre jusqu’</w:t>
      </w:r>
      <w:r w:rsidR="001178DC">
        <w:t>à l’entrée principale</w:t>
      </w:r>
      <w:r w:rsidRPr="0008467B">
        <w:t xml:space="preserve">. </w:t>
      </w:r>
      <w:r w:rsidR="001178DC">
        <w:t>O</w:t>
      </w:r>
      <w:r w:rsidRPr="0008467B">
        <w:t xml:space="preserve">pération </w:t>
      </w:r>
      <w:r w:rsidR="001178DC">
        <w:t xml:space="preserve">qui </w:t>
      </w:r>
      <w:r w:rsidRPr="0008467B">
        <w:t xml:space="preserve">fut approuvée par Blondel. </w:t>
      </w:r>
      <w:r>
        <w:t xml:space="preserve">L’entrée </w:t>
      </w:r>
      <w:r w:rsidR="001178DC">
        <w:t xml:space="preserve">de la Providence </w:t>
      </w:r>
      <w:r>
        <w:t>fut</w:t>
      </w:r>
      <w:r w:rsidRPr="0008467B">
        <w:t xml:space="preserve"> toutefois fermé</w:t>
      </w:r>
      <w:r>
        <w:t>e</w:t>
      </w:r>
      <w:r w:rsidRPr="0008467B">
        <w:t xml:space="preserve"> en octobre 1851 </w:t>
      </w:r>
      <w:r>
        <w:t>pour</w:t>
      </w:r>
      <w:r w:rsidRPr="0008467B">
        <w:t xml:space="preserve"> servir de magasin</w:t>
      </w:r>
      <w:r>
        <w:t xml:space="preserve"> et</w:t>
      </w:r>
      <w:r w:rsidRPr="0008467B">
        <w:t xml:space="preserve"> rouvert</w:t>
      </w:r>
      <w:r>
        <w:t>e</w:t>
      </w:r>
      <w:r w:rsidRPr="0008467B">
        <w:t xml:space="preserve"> </w:t>
      </w:r>
      <w:r>
        <w:t xml:space="preserve">sur </w:t>
      </w:r>
      <w:r w:rsidRPr="0008467B">
        <w:t>la chapelle de l’Ecce Homo</w:t>
      </w:r>
      <w:r>
        <w:t>. Le menuisier Bernard y installa en 1857 un tambour qui fut remanié</w:t>
      </w:r>
      <w:r w:rsidR="00851FC9">
        <w:t xml:space="preserve"> </w:t>
      </w:r>
      <w:r>
        <w:t xml:space="preserve">en partie en 1872 par son confrère </w:t>
      </w:r>
      <w:proofErr w:type="spellStart"/>
      <w:r>
        <w:t>Juret</w:t>
      </w:r>
      <w:proofErr w:type="spellEnd"/>
      <w:r w:rsidR="000112CD">
        <w:rPr>
          <w:rStyle w:val="Appelnotedebasdep"/>
        </w:rPr>
        <w:footnoteReference w:id="501"/>
      </w:r>
      <w:r w:rsidRPr="0008467B">
        <w:t>.</w:t>
      </w:r>
    </w:p>
    <w:p w14:paraId="221EC2D7" w14:textId="77777777" w:rsidR="00E736E7" w:rsidRPr="0008467B" w:rsidRDefault="00E736E7" w:rsidP="00E736E7">
      <w:pPr>
        <w:pStyle w:val="Style3"/>
        <w:tabs>
          <w:tab w:val="clear" w:pos="851"/>
        </w:tabs>
      </w:pPr>
    </w:p>
    <w:p w14:paraId="461BADEC" w14:textId="3A80663F" w:rsidR="000112CD" w:rsidRDefault="00E736E7" w:rsidP="00E736E7">
      <w:pPr>
        <w:pStyle w:val="Style3"/>
        <w:tabs>
          <w:tab w:val="clear" w:pos="851"/>
        </w:tabs>
      </w:pPr>
      <w:r w:rsidRPr="0008467B">
        <w:t>Les portes intérieures du transept</w:t>
      </w:r>
      <w:r>
        <w:t xml:space="preserve">, réalisées par </w:t>
      </w:r>
      <w:proofErr w:type="spellStart"/>
      <w:r>
        <w:t>Leguay</w:t>
      </w:r>
      <w:proofErr w:type="spellEnd"/>
      <w:r>
        <w:t xml:space="preserve"> et </w:t>
      </w:r>
      <w:proofErr w:type="spellStart"/>
      <w:r>
        <w:t>Boichard</w:t>
      </w:r>
      <w:proofErr w:type="spellEnd"/>
      <w:r>
        <w:t xml:space="preserve"> sous Louis XVIII,</w:t>
      </w:r>
      <w:r w:rsidRPr="0008467B">
        <w:t xml:space="preserve"> firent l’objet</w:t>
      </w:r>
      <w:r w:rsidR="001178DC">
        <w:t>,</w:t>
      </w:r>
      <w:r w:rsidRPr="0008467B">
        <w:t xml:space="preserve"> durant l’été 1855</w:t>
      </w:r>
      <w:r>
        <w:t>,</w:t>
      </w:r>
      <w:r w:rsidRPr="00333703">
        <w:t xml:space="preserve"> </w:t>
      </w:r>
      <w:r w:rsidRPr="0008467B">
        <w:t>par le peintre Delorme</w:t>
      </w:r>
      <w:r>
        <w:t>,</w:t>
      </w:r>
      <w:r w:rsidRPr="0008467B">
        <w:t xml:space="preserve"> d’un décapage complet de leur ancienne peinture couleur bois pour être rendues à leur « état naturel »</w:t>
      </w:r>
      <w:r>
        <w:t>. Elles furent</w:t>
      </w:r>
      <w:r w:rsidRPr="0008467B">
        <w:t xml:space="preserve"> </w:t>
      </w:r>
      <w:r>
        <w:t xml:space="preserve">ensuite </w:t>
      </w:r>
      <w:r w:rsidRPr="0008467B">
        <w:t xml:space="preserve">cirées et vernies </w:t>
      </w:r>
      <w:r>
        <w:t>à l’instar de c</w:t>
      </w:r>
      <w:r w:rsidRPr="0008467B">
        <w:t>elles de la sacristie</w:t>
      </w:r>
      <w:r w:rsidR="000112CD">
        <w:rPr>
          <w:rStyle w:val="Appelnotedebasdep"/>
        </w:rPr>
        <w:footnoteReference w:id="502"/>
      </w:r>
      <w:r w:rsidRPr="0008467B">
        <w:t>.</w:t>
      </w:r>
    </w:p>
    <w:p w14:paraId="34300773" w14:textId="77777777" w:rsidR="000112CD" w:rsidRPr="0008467B" w:rsidRDefault="000112CD" w:rsidP="00E736E7">
      <w:pPr>
        <w:pStyle w:val="Style3"/>
        <w:tabs>
          <w:tab w:val="clear" w:pos="851"/>
        </w:tabs>
      </w:pPr>
    </w:p>
    <w:p w14:paraId="44DD3522" w14:textId="77777777" w:rsidR="00E736E7" w:rsidRPr="000112CD" w:rsidRDefault="00E736E7" w:rsidP="00E736E7">
      <w:pPr>
        <w:pStyle w:val="Style3"/>
        <w:tabs>
          <w:tab w:val="clear" w:pos="851"/>
        </w:tabs>
        <w:rPr>
          <w:b/>
          <w:bCs/>
          <w:i/>
        </w:rPr>
      </w:pPr>
      <w:r w:rsidRPr="000112CD">
        <w:rPr>
          <w:b/>
          <w:bCs/>
          <w:i/>
        </w:rPr>
        <w:t>Le Christ en croix</w:t>
      </w:r>
    </w:p>
    <w:p w14:paraId="754C4180" w14:textId="3D0688BB" w:rsidR="00E736E7" w:rsidRDefault="00E736E7" w:rsidP="00E736E7">
      <w:pPr>
        <w:pStyle w:val="Style3"/>
        <w:tabs>
          <w:tab w:val="clear" w:pos="851"/>
        </w:tabs>
      </w:pPr>
      <w:r>
        <w:t>L</w:t>
      </w:r>
      <w:r w:rsidRPr="0008467B">
        <w:t xml:space="preserve">e sculpteur parisien </w:t>
      </w:r>
      <w:r w:rsidR="001178DC">
        <w:t xml:space="preserve">Claude-François </w:t>
      </w:r>
      <w:proofErr w:type="spellStart"/>
      <w:r w:rsidRPr="0008467B">
        <w:t>Besand</w:t>
      </w:r>
      <w:proofErr w:type="spellEnd"/>
      <w:r w:rsidR="001178DC">
        <w:t xml:space="preserve"> (1795-1877)</w:t>
      </w:r>
      <w:r>
        <w:t xml:space="preserve"> se vit commander</w:t>
      </w:r>
      <w:r w:rsidRPr="00333703">
        <w:t xml:space="preserve"> </w:t>
      </w:r>
      <w:r w:rsidRPr="0008467B">
        <w:t>à cette épo</w:t>
      </w:r>
      <w:r>
        <w:t xml:space="preserve">que le Christ en bois de </w:t>
      </w:r>
      <w:smartTag w:uri="urn:schemas-microsoft-com:office:smarttags" w:element="metricconverter">
        <w:smartTagPr>
          <w:attr w:name="ProductID" w:val="1,30 m"/>
        </w:smartTagPr>
        <w:r>
          <w:t>1,30 m</w:t>
        </w:r>
      </w:smartTag>
      <w:r>
        <w:t xml:space="preserve"> (fig.91)</w:t>
      </w:r>
      <w:r w:rsidR="001178DC">
        <w:t>,</w:t>
      </w:r>
      <w:r w:rsidRPr="0008467B">
        <w:t xml:space="preserve"> d’abord placé sur le pilier </w:t>
      </w:r>
      <w:r w:rsidR="001178DC">
        <w:t>face à</w:t>
      </w:r>
      <w:r w:rsidRPr="0008467B">
        <w:t xml:space="preserve"> la chaire en remplacement du tableau de </w:t>
      </w:r>
      <w:proofErr w:type="spellStart"/>
      <w:r w:rsidRPr="0008467B">
        <w:t>Schnetz</w:t>
      </w:r>
      <w:proofErr w:type="spellEnd"/>
      <w:r w:rsidRPr="0008467B">
        <w:t xml:space="preserve"> sur le même thème, puis suspendu </w:t>
      </w:r>
      <w:r>
        <w:t xml:space="preserve">au-dessus de </w:t>
      </w:r>
      <w:r w:rsidRPr="0008467B">
        <w:t xml:space="preserve">la </w:t>
      </w:r>
      <w:r w:rsidRPr="0008467B">
        <w:lastRenderedPageBreak/>
        <w:t xml:space="preserve">croisée </w:t>
      </w:r>
      <w:r w:rsidR="001178DC">
        <w:t xml:space="preserve">et ce </w:t>
      </w:r>
      <w:r w:rsidRPr="0008467B">
        <w:t xml:space="preserve">jusque dans les années 1980. </w:t>
      </w:r>
      <w:r>
        <w:t>R</w:t>
      </w:r>
      <w:r w:rsidRPr="0008467B">
        <w:t>églé 300 fr</w:t>
      </w:r>
      <w:r w:rsidR="001178DC">
        <w:t>anc</w:t>
      </w:r>
      <w:r w:rsidRPr="0008467B">
        <w:t>s par la fabrique en octobre 1855</w:t>
      </w:r>
      <w:r w:rsidR="000112CD">
        <w:rPr>
          <w:rStyle w:val="Appelnotedebasdep"/>
        </w:rPr>
        <w:footnoteReference w:id="503"/>
      </w:r>
      <w:r>
        <w:t>, il est disposé aujourd’hui sur le pilier droit de la croisée du côté du chœur (fig.90).</w:t>
      </w:r>
    </w:p>
    <w:p w14:paraId="72CF71C1" w14:textId="1B4BFC2A" w:rsidR="00851FC9" w:rsidRDefault="00851FC9" w:rsidP="00E736E7">
      <w:pPr>
        <w:pStyle w:val="Style3"/>
        <w:tabs>
          <w:tab w:val="clear" w:pos="851"/>
        </w:tabs>
      </w:pPr>
    </w:p>
    <w:p w14:paraId="5271B230" w14:textId="77777777" w:rsidR="00851FC9" w:rsidRPr="00060AB6" w:rsidRDefault="00851FC9" w:rsidP="00FF0533">
      <w:pPr>
        <w:pStyle w:val="Style3"/>
        <w:tabs>
          <w:tab w:val="clear" w:pos="851"/>
        </w:tabs>
        <w:rPr>
          <w:b/>
          <w:bCs/>
          <w:u w:val="single"/>
        </w:rPr>
      </w:pPr>
      <w:r w:rsidRPr="00060AB6">
        <w:rPr>
          <w:b/>
          <w:bCs/>
          <w:u w:val="single"/>
        </w:rPr>
        <w:t>d) La nef</w:t>
      </w:r>
    </w:p>
    <w:p w14:paraId="6ECDB3C7" w14:textId="00CE9C52" w:rsidR="00851FC9" w:rsidRPr="00720A87" w:rsidRDefault="00851FC9" w:rsidP="00FF0533">
      <w:pPr>
        <w:pStyle w:val="Style3"/>
        <w:tabs>
          <w:tab w:val="clear" w:pos="851"/>
        </w:tabs>
        <w:rPr>
          <w:b/>
          <w:bCs/>
          <w:i/>
        </w:rPr>
      </w:pPr>
      <w:r w:rsidRPr="00720A87">
        <w:rPr>
          <w:b/>
          <w:bCs/>
          <w:i/>
        </w:rPr>
        <w:t>Les lustres</w:t>
      </w:r>
    </w:p>
    <w:p w14:paraId="6476B90D" w14:textId="3C8E05BB" w:rsidR="00851FC9" w:rsidRDefault="00851FC9" w:rsidP="00FF0533">
      <w:pPr>
        <w:pStyle w:val="Style3"/>
        <w:tabs>
          <w:tab w:val="clear" w:pos="851"/>
        </w:tabs>
      </w:pPr>
      <w:r w:rsidRPr="0008467B">
        <w:t>La nef est sans doute la partie de la cathédrale qui demeur</w:t>
      </w:r>
      <w:r w:rsidR="001178DC">
        <w:t>a</w:t>
      </w:r>
      <w:r w:rsidRPr="0008467B">
        <w:t xml:space="preserve"> la plus stable</w:t>
      </w:r>
      <w:r w:rsidR="001178DC">
        <w:t xml:space="preserve"> dans son évolution</w:t>
      </w:r>
      <w:r>
        <w:t xml:space="preserve"> (fig. 92)</w:t>
      </w:r>
      <w:r w:rsidRPr="0008467B">
        <w:t xml:space="preserve">. Les seuls aménagements </w:t>
      </w:r>
      <w:r>
        <w:t xml:space="preserve">effectués </w:t>
      </w:r>
      <w:r w:rsidR="001178DC">
        <w:t>furent</w:t>
      </w:r>
      <w:r w:rsidRPr="0008467B">
        <w:t xml:space="preserve"> l’installation d’un banc d’œuvre et de nouveaux lustres. Ces derniers étaient demeurés en grande partie sous la Révolution</w:t>
      </w:r>
      <w:r w:rsidR="00720A87">
        <w:rPr>
          <w:rStyle w:val="Appelnotedebasdep"/>
        </w:rPr>
        <w:footnoteReference w:id="504"/>
      </w:r>
      <w:r w:rsidRPr="0008467B">
        <w:t xml:space="preserve">. De </w:t>
      </w:r>
      <w:r>
        <w:t>neuf</w:t>
      </w:r>
      <w:r w:rsidRPr="0008467B">
        <w:t xml:space="preserve">, leur nombre s’accrut à </w:t>
      </w:r>
      <w:r>
        <w:t>douze</w:t>
      </w:r>
      <w:r w:rsidRPr="0008467B">
        <w:t xml:space="preserve"> sous l’Empire et </w:t>
      </w:r>
      <w:smartTag w:uri="urn:schemas-microsoft-com:office:smarttags" w:element="PersonName">
        <w:smartTagPr>
          <w:attr w:name="ProductID" w:val="La Restauration"/>
        </w:smartTagPr>
        <w:r w:rsidRPr="0008467B">
          <w:t>la Restauration</w:t>
        </w:r>
      </w:smartTag>
      <w:r w:rsidRPr="0008467B">
        <w:t xml:space="preserve"> : on commanda en effet au fournisseur </w:t>
      </w:r>
      <w:proofErr w:type="spellStart"/>
      <w:r w:rsidRPr="0008467B">
        <w:t>Grandard</w:t>
      </w:r>
      <w:proofErr w:type="spellEnd"/>
      <w:r>
        <w:t>,</w:t>
      </w:r>
      <w:r w:rsidRPr="0008467B">
        <w:t xml:space="preserve"> « douze glands tournés en bois destinés aux lustres de la cathédrale</w:t>
      </w:r>
      <w:r w:rsidRPr="0008467B">
        <w:rPr>
          <w:vertAlign w:val="superscript"/>
        </w:rPr>
        <w:t xml:space="preserve"> </w:t>
      </w:r>
      <w:r w:rsidRPr="0008467B">
        <w:t>»</w:t>
      </w:r>
      <w:r w:rsidR="00720A87">
        <w:rPr>
          <w:rStyle w:val="Appelnotedebasdep"/>
        </w:rPr>
        <w:footnoteReference w:id="505"/>
      </w:r>
      <w:r w:rsidRPr="0008467B">
        <w:t>. Ce nombre demeura jusqu’en 1825, date du percement «</w:t>
      </w:r>
      <w:r w:rsidR="00720A87">
        <w:t xml:space="preserve"> </w:t>
      </w:r>
      <w:r w:rsidRPr="0008467B">
        <w:t>avec peine, suggestion et difficultés</w:t>
      </w:r>
      <w:r w:rsidR="00720A87">
        <w:t xml:space="preserve"> </w:t>
      </w:r>
      <w:r w:rsidRPr="0008467B">
        <w:t xml:space="preserve">» par le maçon </w:t>
      </w:r>
      <w:proofErr w:type="spellStart"/>
      <w:r w:rsidRPr="0008467B">
        <w:t>Toutin</w:t>
      </w:r>
      <w:proofErr w:type="spellEnd"/>
      <w:r w:rsidRPr="0008467B">
        <w:t xml:space="preserve"> d’une douzaine de trous dans la voute pour </w:t>
      </w:r>
      <w:r w:rsidR="001178DC">
        <w:t xml:space="preserve">permettre </w:t>
      </w:r>
      <w:r w:rsidRPr="0008467B">
        <w:t xml:space="preserve">une nouvelle disposition des lustres et de </w:t>
      </w:r>
      <w:r>
        <w:t>quatre</w:t>
      </w:r>
      <w:r w:rsidRPr="0008467B">
        <w:t xml:space="preserve"> autres dans la coupole. </w:t>
      </w:r>
      <w:r w:rsidR="001178DC">
        <w:t>Le maçon</w:t>
      </w:r>
      <w:r w:rsidRPr="0008467B">
        <w:t xml:space="preserve"> redisposa en conséquence les «</w:t>
      </w:r>
      <w:r>
        <w:t> </w:t>
      </w:r>
      <w:r w:rsidRPr="0008467B">
        <w:t>boîtes</w:t>
      </w:r>
      <w:r>
        <w:t> </w:t>
      </w:r>
      <w:r w:rsidRPr="0008467B">
        <w:t>» ou coffres qui contenaient, au-dessus de la voute, les treuils des lustres</w:t>
      </w:r>
      <w:r>
        <w:t>,</w:t>
      </w:r>
      <w:r w:rsidRPr="0008467B">
        <w:t xml:space="preserve"> </w:t>
      </w:r>
      <w:r>
        <w:t>alors</w:t>
      </w:r>
      <w:r w:rsidRPr="0008467B">
        <w:t xml:space="preserve"> en partie renouvelés (coffre et mécanisme)</w:t>
      </w:r>
      <w:r w:rsidR="00720A87">
        <w:rPr>
          <w:rStyle w:val="Appelnotedebasdep"/>
        </w:rPr>
        <w:footnoteReference w:id="506"/>
      </w:r>
      <w:r w:rsidRPr="0008467B">
        <w:t xml:space="preserve">. </w:t>
      </w:r>
      <w:r>
        <w:t>Huit</w:t>
      </w:r>
      <w:r w:rsidRPr="0008467B">
        <w:t xml:space="preserve"> autres furent livrés par le menuisier Victor Morel </w:t>
      </w:r>
      <w:r>
        <w:t xml:space="preserve">en </w:t>
      </w:r>
      <w:r w:rsidRPr="0008467B">
        <w:t xml:space="preserve">1820 et 1826 avec </w:t>
      </w:r>
      <w:r>
        <w:t>quinze</w:t>
      </w:r>
      <w:r w:rsidRPr="0008467B">
        <w:t xml:space="preserve"> tampons de chêne « pour obturer les trous des anciens lustres</w:t>
      </w:r>
      <w:r w:rsidRPr="0008467B">
        <w:rPr>
          <w:vertAlign w:val="superscript"/>
        </w:rPr>
        <w:t xml:space="preserve"> </w:t>
      </w:r>
      <w:r w:rsidRPr="0008467B">
        <w:t>»</w:t>
      </w:r>
      <w:r w:rsidR="00720A87">
        <w:rPr>
          <w:rStyle w:val="Appelnotedebasdep"/>
        </w:rPr>
        <w:footnoteReference w:id="507"/>
      </w:r>
      <w:r w:rsidRPr="0008467B">
        <w:t xml:space="preserve">. Leur nombre passa à </w:t>
      </w:r>
      <w:r>
        <w:t>dix-huit</w:t>
      </w:r>
      <w:r w:rsidRPr="0008467B">
        <w:t xml:space="preserve"> au milieu du </w:t>
      </w:r>
      <w:proofErr w:type="spellStart"/>
      <w:r w:rsidRPr="0008467B">
        <w:rPr>
          <w:smallCaps/>
        </w:rPr>
        <w:t>xix</w:t>
      </w:r>
      <w:r w:rsidRPr="00BC186C">
        <w:rPr>
          <w:sz w:val="18"/>
          <w:szCs w:val="18"/>
        </w:rPr>
        <w:t>e</w:t>
      </w:r>
      <w:proofErr w:type="spellEnd"/>
      <w:r w:rsidRPr="0008467B">
        <w:t> </w:t>
      </w:r>
      <w:r w:rsidR="001178DC">
        <w:t xml:space="preserve">siècle </w:t>
      </w:r>
      <w:r w:rsidRPr="0008467B">
        <w:t xml:space="preserve">: </w:t>
      </w:r>
      <w:r>
        <w:t>a</w:t>
      </w:r>
      <w:r w:rsidRPr="0008467B">
        <w:t xml:space="preserve">ux </w:t>
      </w:r>
      <w:r>
        <w:t>seize</w:t>
      </w:r>
      <w:r w:rsidRPr="0008467B">
        <w:t xml:space="preserve"> situés en alignement entre les arcs de la nef et du chœur, deux furent disposés dans les bras du transept comme le mentionne</w:t>
      </w:r>
      <w:r>
        <w:t>,</w:t>
      </w:r>
      <w:r w:rsidRPr="0008467B">
        <w:t xml:space="preserve"> en septembre 1855</w:t>
      </w:r>
      <w:r>
        <w:t>,</w:t>
      </w:r>
      <w:r w:rsidRPr="0008467B">
        <w:t xml:space="preserve"> le mémoire de Delorme</w:t>
      </w:r>
      <w:r>
        <w:t>,</w:t>
      </w:r>
      <w:r w:rsidRPr="0008467B">
        <w:t xml:space="preserve"> venu peindre « en terre cramoisie » (sic) les tuyaux à gaz des suspensions. Le tapissier Bourgeois garnit celles-ci au même moment de satin de laine rouge et de glands à franges identiques. </w:t>
      </w:r>
      <w:r>
        <w:t xml:space="preserve">La même année, </w:t>
      </w:r>
      <w:r w:rsidRPr="0008467B">
        <w:t>Jousse et Belleau procéd</w:t>
      </w:r>
      <w:r>
        <w:t xml:space="preserve">èrent </w:t>
      </w:r>
      <w:r w:rsidRPr="0008467B">
        <w:t>à la réparation des coffres des lustres</w:t>
      </w:r>
      <w:r w:rsidR="00720A87">
        <w:rPr>
          <w:rStyle w:val="Appelnotedebasdep"/>
        </w:rPr>
        <w:footnoteReference w:id="508"/>
      </w:r>
      <w:r w:rsidRPr="0008467B">
        <w:t>.</w:t>
      </w:r>
    </w:p>
    <w:p w14:paraId="345ED03E" w14:textId="77777777" w:rsidR="00720A87" w:rsidRPr="0008467B" w:rsidRDefault="00720A87" w:rsidP="00851FC9">
      <w:pPr>
        <w:pStyle w:val="Style3"/>
        <w:tabs>
          <w:tab w:val="clear" w:pos="851"/>
        </w:tabs>
      </w:pPr>
    </w:p>
    <w:p w14:paraId="39A606F5" w14:textId="420FD214" w:rsidR="00851FC9" w:rsidRDefault="00851FC9" w:rsidP="00851FC9">
      <w:pPr>
        <w:pStyle w:val="Style3"/>
        <w:tabs>
          <w:tab w:val="clear" w:pos="851"/>
        </w:tabs>
      </w:pPr>
      <w:r w:rsidRPr="0008467B">
        <w:t>Un nouveau lustre fit son apparition entre 1856-</w:t>
      </w:r>
      <w:r w:rsidR="001178DC">
        <w:t>18</w:t>
      </w:r>
      <w:r w:rsidRPr="0008467B">
        <w:t xml:space="preserve">59, date à laquelle la fabrique décida en août la réparation de </w:t>
      </w:r>
      <w:r>
        <w:t>quatorze</w:t>
      </w:r>
      <w:r w:rsidRPr="0008467B">
        <w:t xml:space="preserve"> d’entr</w:t>
      </w:r>
      <w:r>
        <w:t>e e</w:t>
      </w:r>
      <w:r w:rsidRPr="0008467B">
        <w:t xml:space="preserve">ux et le remplacement de </w:t>
      </w:r>
      <w:r>
        <w:t>quatre</w:t>
      </w:r>
      <w:r w:rsidRPr="0008467B">
        <w:t xml:space="preserve"> autres, deux étant jugés trop petits</w:t>
      </w:r>
      <w:r w:rsidR="00720A87">
        <w:rPr>
          <w:rStyle w:val="Appelnotedebasdep"/>
        </w:rPr>
        <w:footnoteReference w:id="509"/>
      </w:r>
      <w:r w:rsidRPr="0008467B">
        <w:t xml:space="preserve">. La restauration fut confiée à Louis </w:t>
      </w:r>
      <w:proofErr w:type="spellStart"/>
      <w:r w:rsidRPr="0008467B">
        <w:t>Scapre</w:t>
      </w:r>
      <w:proofErr w:type="spellEnd"/>
      <w:r w:rsidRPr="0008467B">
        <w:t xml:space="preserve">, « orfèvre de l’évêché et de la ville », établi devant la cathédrale. Ils furent livrés, avec deux nouveaux, le 20 janvier 1860. </w:t>
      </w:r>
      <w:proofErr w:type="spellStart"/>
      <w:r w:rsidRPr="0008467B">
        <w:t>Scapre</w:t>
      </w:r>
      <w:proofErr w:type="spellEnd"/>
      <w:r w:rsidRPr="0008467B">
        <w:t xml:space="preserve"> travaillait pour la fabrique depuis 1836 au moins, date à laquelle il avait restauré </w:t>
      </w:r>
      <w:r>
        <w:lastRenderedPageBreak/>
        <w:t>quatre </w:t>
      </w:r>
      <w:r w:rsidRPr="0008467B">
        <w:t xml:space="preserve">lustres de la nef. </w:t>
      </w:r>
      <w:r>
        <w:t>La présente re</w:t>
      </w:r>
      <w:r w:rsidRPr="0008467B">
        <w:t xml:space="preserve">stauration faisait suite à ceux du chœur. L’artisan </w:t>
      </w:r>
      <w:r>
        <w:t>livra des</w:t>
      </w:r>
      <w:r w:rsidRPr="0008467B">
        <w:t xml:space="preserve"> cordons </w:t>
      </w:r>
      <w:r>
        <w:t>de</w:t>
      </w:r>
      <w:r w:rsidRPr="0008467B">
        <w:t xml:space="preserve"> serge</w:t>
      </w:r>
      <w:r>
        <w:t xml:space="preserve"> rouge. Le nombre des lustres fut définitivement fixé à vingt lors de la restauration de 1867 par le ferblantier Julien Thomas</w:t>
      </w:r>
      <w:r w:rsidR="00720A87">
        <w:rPr>
          <w:rStyle w:val="Appelnotedebasdep"/>
        </w:rPr>
        <w:footnoteReference w:id="510"/>
      </w:r>
      <w:r w:rsidRPr="0008467B">
        <w:t>.</w:t>
      </w:r>
    </w:p>
    <w:p w14:paraId="1972EDD2" w14:textId="77777777" w:rsidR="00720A87" w:rsidRPr="0008467B" w:rsidRDefault="00720A87" w:rsidP="00851FC9">
      <w:pPr>
        <w:pStyle w:val="Style3"/>
        <w:tabs>
          <w:tab w:val="clear" w:pos="851"/>
        </w:tabs>
      </w:pPr>
    </w:p>
    <w:p w14:paraId="3165B9AD" w14:textId="60156D8C" w:rsidR="00851FC9" w:rsidRDefault="00851FC9" w:rsidP="00851FC9">
      <w:pPr>
        <w:pStyle w:val="Style3"/>
        <w:tabs>
          <w:tab w:val="clear" w:pos="851"/>
        </w:tabs>
      </w:pPr>
      <w:r w:rsidRPr="0008467B">
        <w:t xml:space="preserve">Remplacés </w:t>
      </w:r>
      <w:r>
        <w:t xml:space="preserve">en partie </w:t>
      </w:r>
      <w:r w:rsidRPr="0008467B">
        <w:t xml:space="preserve">depuis les années 1820, les treuils </w:t>
      </w:r>
      <w:r>
        <w:t>durent l’être totalement en 1870 suit</w:t>
      </w:r>
      <w:r w:rsidRPr="0008467B">
        <w:t xml:space="preserve">e à la chute d’un lustre du chœur </w:t>
      </w:r>
      <w:r>
        <w:t>lors de</w:t>
      </w:r>
      <w:r w:rsidRPr="0008467B">
        <w:t xml:space="preserve"> la préparation d’un mariage. Evénement qui survint à nouveau en 1887. La fabrique commanda </w:t>
      </w:r>
      <w:r w:rsidR="001178DC">
        <w:t xml:space="preserve">ainsi </w:t>
      </w:r>
      <w:r w:rsidRPr="0008467B">
        <w:t>en 1871 au</w:t>
      </w:r>
      <w:r>
        <w:t>x</w:t>
      </w:r>
      <w:r w:rsidRPr="0008467B">
        <w:t xml:space="preserve"> serrurier</w:t>
      </w:r>
      <w:r>
        <w:t>s</w:t>
      </w:r>
      <w:r w:rsidRPr="0008467B">
        <w:t xml:space="preserve"> Jousse</w:t>
      </w:r>
      <w:r>
        <w:t xml:space="preserve"> et </w:t>
      </w:r>
      <w:r w:rsidRPr="0008467B">
        <w:t>Belleau</w:t>
      </w:r>
      <w:r>
        <w:t xml:space="preserve"> dix-huit </w:t>
      </w:r>
      <w:r w:rsidRPr="0008467B">
        <w:t>nouveaux treuils. La réparation du lustre</w:t>
      </w:r>
      <w:r>
        <w:t>,</w:t>
      </w:r>
      <w:r w:rsidRPr="0008467B">
        <w:t xml:space="preserve"> confiée à </w:t>
      </w:r>
      <w:proofErr w:type="spellStart"/>
      <w:r w:rsidRPr="0008467B">
        <w:t>Scapre</w:t>
      </w:r>
      <w:proofErr w:type="spellEnd"/>
      <w:r>
        <w:t>,</w:t>
      </w:r>
      <w:r w:rsidRPr="0008467B">
        <w:t xml:space="preserve"> </w:t>
      </w:r>
      <w:r>
        <w:t xml:space="preserve">dura </w:t>
      </w:r>
      <w:r w:rsidRPr="0008467B">
        <w:t>jusqu’en 1872</w:t>
      </w:r>
      <w:r w:rsidR="00720A87">
        <w:rPr>
          <w:rStyle w:val="Appelnotedebasdep"/>
        </w:rPr>
        <w:footnoteReference w:id="511"/>
      </w:r>
      <w:r w:rsidRPr="0008467B">
        <w:t>.</w:t>
      </w:r>
      <w:r>
        <w:t xml:space="preserve"> </w:t>
      </w:r>
      <w:r w:rsidRPr="0008467B">
        <w:t xml:space="preserve">La remise à neuf du lustre de 1887 </w:t>
      </w:r>
      <w:r>
        <w:t>ame</w:t>
      </w:r>
      <w:r w:rsidRPr="0008467B">
        <w:t>na celle des autres « afin que la différence de dorure</w:t>
      </w:r>
      <w:r>
        <w:t xml:space="preserve"> n’ait rien de choquant » (sic) !</w:t>
      </w:r>
      <w:r w:rsidRPr="0008467B">
        <w:t xml:space="preserve"> Ils firent en effet l’objet d’une dernière restauration en 1888 par l’orfèvre parisien Mont</w:t>
      </w:r>
      <w:r>
        <w:t xml:space="preserve"> qui </w:t>
      </w:r>
      <w:r w:rsidRPr="0008467B">
        <w:t>fourni</w:t>
      </w:r>
      <w:r>
        <w:t>t</w:t>
      </w:r>
      <w:r w:rsidRPr="0008467B">
        <w:t xml:space="preserve"> également </w:t>
      </w:r>
      <w:r>
        <w:t>de</w:t>
      </w:r>
      <w:r w:rsidRPr="0008467B">
        <w:t xml:space="preserve"> nouvelles passementeries rouges</w:t>
      </w:r>
      <w:r w:rsidR="00720A87">
        <w:rPr>
          <w:rStyle w:val="Appelnotedebasdep"/>
        </w:rPr>
        <w:footnoteReference w:id="512"/>
      </w:r>
      <w:r w:rsidRPr="0008467B">
        <w:t>.</w:t>
      </w:r>
    </w:p>
    <w:p w14:paraId="2690DF11" w14:textId="77777777" w:rsidR="00851FC9" w:rsidRPr="0008467B" w:rsidRDefault="00851FC9" w:rsidP="00851FC9">
      <w:pPr>
        <w:pStyle w:val="Style3"/>
        <w:tabs>
          <w:tab w:val="clear" w:pos="851"/>
        </w:tabs>
      </w:pPr>
    </w:p>
    <w:p w14:paraId="1ECA5204" w14:textId="77777777" w:rsidR="00851FC9" w:rsidRPr="00720A87" w:rsidRDefault="00851FC9" w:rsidP="00851FC9">
      <w:pPr>
        <w:pStyle w:val="Style3"/>
        <w:tabs>
          <w:tab w:val="clear" w:pos="851"/>
        </w:tabs>
        <w:rPr>
          <w:b/>
          <w:bCs/>
          <w:i/>
        </w:rPr>
      </w:pPr>
      <w:r w:rsidRPr="00720A87">
        <w:rPr>
          <w:b/>
          <w:bCs/>
          <w:i/>
        </w:rPr>
        <w:t>Eclairage au gaz et chauffage central</w:t>
      </w:r>
    </w:p>
    <w:p w14:paraId="52B917D4" w14:textId="534ED119" w:rsidR="00851FC9" w:rsidRDefault="00041DAD" w:rsidP="00851FC9">
      <w:pPr>
        <w:pStyle w:val="Style3"/>
        <w:tabs>
          <w:tab w:val="clear" w:pos="851"/>
        </w:tabs>
      </w:pPr>
      <w:r>
        <w:t>J</w:t>
      </w:r>
      <w:r w:rsidRPr="0008467B">
        <w:t>usqu’au milieu du siècle</w:t>
      </w:r>
      <w:r>
        <w:t xml:space="preserve"> et</w:t>
      </w:r>
      <w:r w:rsidRPr="0008467B">
        <w:t xml:space="preserve"> comme sous l’Ancien Régime</w:t>
      </w:r>
      <w:r>
        <w:t>, l</w:t>
      </w:r>
      <w:r w:rsidR="00851FC9" w:rsidRPr="0008467B">
        <w:t>’éclairage de l</w:t>
      </w:r>
      <w:r>
        <w:t>’église</w:t>
      </w:r>
      <w:r w:rsidR="00851FC9" w:rsidRPr="0008467B">
        <w:t xml:space="preserve"> était assuré par les </w:t>
      </w:r>
      <w:r w:rsidR="00851FC9">
        <w:t>chandelle</w:t>
      </w:r>
      <w:r w:rsidR="00851FC9" w:rsidRPr="0008467B">
        <w:t xml:space="preserve">s des lustres, </w:t>
      </w:r>
      <w:r>
        <w:t xml:space="preserve">des </w:t>
      </w:r>
      <w:r w:rsidR="00851FC9" w:rsidRPr="0008467B">
        <w:t>candélabres et</w:t>
      </w:r>
      <w:r>
        <w:t xml:space="preserve"> des</w:t>
      </w:r>
      <w:r w:rsidR="00851FC9" w:rsidRPr="0008467B">
        <w:t xml:space="preserve"> torchères. En novembre 1853, la fabrique opta pour l’éclairage au gaz plutôt qu’à l’huile sur l’approbation de l’évêque. L’installation fut réalisée au second semestre 1854 : </w:t>
      </w:r>
      <w:r>
        <w:t xml:space="preserve">en juillet, </w:t>
      </w:r>
      <w:r w:rsidR="00851FC9" w:rsidRPr="0008467B">
        <w:t>Pigeon perça les murs, voutes, intrados des arcs et archivoltes pour le passage des tuyaux</w:t>
      </w:r>
      <w:r>
        <w:t>,</w:t>
      </w:r>
      <w:r w:rsidR="00851FC9" w:rsidRPr="0008467B">
        <w:t xml:space="preserve"> peints en gris et </w:t>
      </w:r>
      <w:r w:rsidR="00720A87">
        <w:t xml:space="preserve">d’un </w:t>
      </w:r>
      <w:r w:rsidR="00851FC9" w:rsidRPr="0008467B">
        <w:t>ton</w:t>
      </w:r>
      <w:r w:rsidR="00720A87">
        <w:t xml:space="preserve"> </w:t>
      </w:r>
      <w:r w:rsidR="00851FC9" w:rsidRPr="0008467B">
        <w:t>pierre à l’huile</w:t>
      </w:r>
      <w:r w:rsidRPr="00041DAD">
        <w:t xml:space="preserve"> </w:t>
      </w:r>
      <w:r w:rsidRPr="0008467B">
        <w:t>par Faure</w:t>
      </w:r>
      <w:r w:rsidRPr="00041DAD">
        <w:t xml:space="preserve"> </w:t>
      </w:r>
      <w:r w:rsidRPr="0008467B">
        <w:t>en décembre</w:t>
      </w:r>
      <w:r w:rsidR="00851FC9" w:rsidRPr="0008467B">
        <w:t>. En 1856, le fondeur d’appareil à gaz Nicolle livra une trentaine de bras d’éclairage qu</w:t>
      </w:r>
      <w:r w:rsidR="00E44AE7">
        <w:t>e l’on</w:t>
      </w:r>
      <w:r w:rsidR="00851FC9" w:rsidRPr="0008467B">
        <w:t xml:space="preserve"> dispos</w:t>
      </w:r>
      <w:r w:rsidR="00E44AE7">
        <w:t>a</w:t>
      </w:r>
      <w:r w:rsidR="00851FC9" w:rsidRPr="0008467B">
        <w:t xml:space="preserve"> sur les piliers de l’église. </w:t>
      </w:r>
      <w:r w:rsidR="00851FC9">
        <w:t>Son homologue versaillais</w:t>
      </w:r>
      <w:r w:rsidR="00E44AE7">
        <w:t>,</w:t>
      </w:r>
      <w:r w:rsidR="00851FC9">
        <w:t xml:space="preserve"> </w:t>
      </w:r>
      <w:proofErr w:type="spellStart"/>
      <w:r w:rsidR="00851FC9" w:rsidRPr="0008467B">
        <w:t>Favarcq-Legoux</w:t>
      </w:r>
      <w:proofErr w:type="spellEnd"/>
      <w:r w:rsidR="00E44AE7">
        <w:t>,</w:t>
      </w:r>
      <w:r w:rsidR="00851FC9" w:rsidRPr="0008467B">
        <w:t xml:space="preserve"> établit en 1860 une nouvelle conduite pour satisfaire les besoins en gaz. Cet éclairage demeura jusqu’à l’électrification de la cathédrale au </w:t>
      </w:r>
      <w:proofErr w:type="spellStart"/>
      <w:r w:rsidR="00851FC9" w:rsidRPr="0008467B">
        <w:rPr>
          <w:smallCaps/>
        </w:rPr>
        <w:t>xx</w:t>
      </w:r>
      <w:r w:rsidR="00851FC9" w:rsidRPr="003748EB">
        <w:rPr>
          <w:sz w:val="18"/>
          <w:szCs w:val="18"/>
        </w:rPr>
        <w:t>e</w:t>
      </w:r>
      <w:proofErr w:type="spellEnd"/>
      <w:r w:rsidR="00851FC9" w:rsidRPr="0008467B">
        <w:t xml:space="preserve"> siècle</w:t>
      </w:r>
      <w:r w:rsidR="00720A87">
        <w:rPr>
          <w:rStyle w:val="Appelnotedebasdep"/>
        </w:rPr>
        <w:footnoteReference w:id="513"/>
      </w:r>
      <w:r w:rsidR="00851FC9" w:rsidRPr="0008467B">
        <w:t>.</w:t>
      </w:r>
      <w:r w:rsidR="00E44AE7">
        <w:t xml:space="preserve"> </w:t>
      </w:r>
    </w:p>
    <w:p w14:paraId="6AECA99B" w14:textId="77777777" w:rsidR="00720A87" w:rsidRPr="0008467B" w:rsidRDefault="00720A87" w:rsidP="00851FC9">
      <w:pPr>
        <w:pStyle w:val="Style3"/>
        <w:tabs>
          <w:tab w:val="clear" w:pos="851"/>
        </w:tabs>
      </w:pPr>
    </w:p>
    <w:p w14:paraId="2444D074" w14:textId="77777777" w:rsidR="00835782" w:rsidRDefault="00851FC9" w:rsidP="00851FC9">
      <w:pPr>
        <w:pStyle w:val="Style3"/>
        <w:tabs>
          <w:tab w:val="clear" w:pos="851"/>
        </w:tabs>
      </w:pPr>
      <w:r w:rsidRPr="0008467B">
        <w:t xml:space="preserve">Le confort de </w:t>
      </w:r>
      <w:r w:rsidR="00E44AE7">
        <w:t>l’édifice</w:t>
      </w:r>
      <w:r w:rsidRPr="0008467B">
        <w:t xml:space="preserve"> fut aussi amélioré au </w:t>
      </w:r>
      <w:proofErr w:type="spellStart"/>
      <w:r w:rsidRPr="0008467B">
        <w:rPr>
          <w:smallCaps/>
        </w:rPr>
        <w:t>xix</w:t>
      </w:r>
      <w:r w:rsidRPr="003748EB">
        <w:rPr>
          <w:sz w:val="18"/>
          <w:szCs w:val="18"/>
        </w:rPr>
        <w:t>e</w:t>
      </w:r>
      <w:proofErr w:type="spellEnd"/>
      <w:r w:rsidRPr="003748EB">
        <w:rPr>
          <w:sz w:val="18"/>
          <w:szCs w:val="18"/>
        </w:rPr>
        <w:t xml:space="preserve"> </w:t>
      </w:r>
      <w:r w:rsidRPr="0008467B">
        <w:t>par l’installation d’un chauffage central</w:t>
      </w:r>
      <w:r w:rsidR="00E44AE7">
        <w:t>,</w:t>
      </w:r>
      <w:r w:rsidRPr="0008467B">
        <w:t xml:space="preserve"> décidé en juin 1874. </w:t>
      </w:r>
      <w:r w:rsidR="00E44AE7">
        <w:t>En avril, l</w:t>
      </w:r>
      <w:r w:rsidRPr="0008467B">
        <w:t>a fabrique avait désign</w:t>
      </w:r>
      <w:r w:rsidR="00835782">
        <w:t xml:space="preserve">é </w:t>
      </w:r>
      <w:r w:rsidRPr="0008467B">
        <w:t>une commission pour décider de son implantation avec l’architecte</w:t>
      </w:r>
      <w:r w:rsidR="00835782">
        <w:t xml:space="preserve"> diocésain</w:t>
      </w:r>
      <w:r w:rsidRPr="0008467B">
        <w:t>. On songea</w:t>
      </w:r>
      <w:r w:rsidR="00E44AE7">
        <w:t>,</w:t>
      </w:r>
      <w:r w:rsidRPr="0008467B">
        <w:t xml:space="preserve"> dans un premier temps</w:t>
      </w:r>
      <w:r w:rsidR="00E44AE7">
        <w:t>,</w:t>
      </w:r>
      <w:r w:rsidRPr="0008467B">
        <w:t xml:space="preserve"> au grand caveau situé sous la chapelle de la Vierge qui servait de magasin depuis les années 1840. Mais l’évêque ayant refusé son accès par la cour de l’évêché, il </w:t>
      </w:r>
      <w:r w:rsidR="00835782">
        <w:t xml:space="preserve">aurait </w:t>
      </w:r>
      <w:r w:rsidRPr="0008467B">
        <w:t>fal</w:t>
      </w:r>
      <w:r>
        <w:t>l</w:t>
      </w:r>
      <w:r w:rsidR="00835782">
        <w:t>u</w:t>
      </w:r>
      <w:r w:rsidRPr="0008467B">
        <w:t xml:space="preserve"> </w:t>
      </w:r>
      <w:r w:rsidR="00E44AE7">
        <w:t>envisag</w:t>
      </w:r>
      <w:r w:rsidRPr="0008467B">
        <w:t>er une ouverture dans l’église pour l’approvisionnement</w:t>
      </w:r>
      <w:r w:rsidR="00835782">
        <w:t xml:space="preserve"> qui</w:t>
      </w:r>
      <w:r>
        <w:t xml:space="preserve"> </w:t>
      </w:r>
      <w:r w:rsidRPr="0008467B">
        <w:t xml:space="preserve">présentait trop d’inconvénients. </w:t>
      </w:r>
    </w:p>
    <w:p w14:paraId="21D3F895" w14:textId="394421DF" w:rsidR="00851FC9" w:rsidRDefault="00851FC9" w:rsidP="00851FC9">
      <w:pPr>
        <w:pStyle w:val="Style3"/>
        <w:tabs>
          <w:tab w:val="clear" w:pos="851"/>
        </w:tabs>
      </w:pPr>
      <w:r w:rsidRPr="0008467B">
        <w:lastRenderedPageBreak/>
        <w:t xml:space="preserve">La commission songea donc à </w:t>
      </w:r>
      <w:r>
        <w:t>plac</w:t>
      </w:r>
      <w:r w:rsidRPr="0008467B">
        <w:t>er</w:t>
      </w:r>
      <w:r>
        <w:t xml:space="preserve"> le chauffage </w:t>
      </w:r>
      <w:r w:rsidRPr="0008467B">
        <w:t xml:space="preserve">sous le bras droit du transept. </w:t>
      </w:r>
      <w:r w:rsidR="00E44AE7">
        <w:t>Toutefois,</w:t>
      </w:r>
      <w:r w:rsidRPr="0008467B">
        <w:t xml:space="preserve"> le massif de pierre des fondations</w:t>
      </w:r>
      <w:r w:rsidR="00E44AE7">
        <w:t xml:space="preserve"> étant</w:t>
      </w:r>
      <w:r w:rsidRPr="0008467B">
        <w:t xml:space="preserve"> trop profond, </w:t>
      </w:r>
      <w:r w:rsidR="00E44AE7">
        <w:t xml:space="preserve">elle </w:t>
      </w:r>
      <w:r w:rsidRPr="0008467B">
        <w:t xml:space="preserve">fit écarter à nouveau cette solution. Demeuraient </w:t>
      </w:r>
      <w:r w:rsidR="00E44AE7">
        <w:t>donc</w:t>
      </w:r>
      <w:r w:rsidRPr="0008467B">
        <w:t xml:space="preserve"> le caveau des chapelles. On retint ceux de la petite sacristie et du vestibule de la grande</w:t>
      </w:r>
      <w:r>
        <w:t xml:space="preserve"> </w:t>
      </w:r>
      <w:r w:rsidR="00835782">
        <w:t xml:space="preserve">sacristie </w:t>
      </w:r>
      <w:r>
        <w:softHyphen/>
      </w:r>
      <w:r>
        <w:softHyphen/>
        <w:t>–</w:t>
      </w:r>
      <w:r w:rsidRPr="0008467B">
        <w:t xml:space="preserve"> déjà reliés lors de l’installation du petit calorifère en 1847</w:t>
      </w:r>
      <w:r>
        <w:t> –</w:t>
      </w:r>
      <w:r w:rsidRPr="0008467B">
        <w:t xml:space="preserve"> auxquels on ajouta le caveau de la chapelle du Bon Pasteur.</w:t>
      </w:r>
      <w:r>
        <w:t xml:space="preserve"> </w:t>
      </w:r>
      <w:r w:rsidRPr="0008467B">
        <w:t>Ils disposaient</w:t>
      </w:r>
      <w:r w:rsidR="00E44AE7">
        <w:t>,</w:t>
      </w:r>
      <w:r>
        <w:t xml:space="preserve"> de surcroit</w:t>
      </w:r>
      <w:r w:rsidR="00E44AE7">
        <w:t>,</w:t>
      </w:r>
      <w:r>
        <w:t xml:space="preserve"> </w:t>
      </w:r>
      <w:r w:rsidRPr="0008467B">
        <w:t>d’une desce</w:t>
      </w:r>
      <w:r>
        <w:t>nte depuis la cour de l’évêché.</w:t>
      </w:r>
    </w:p>
    <w:p w14:paraId="47DE86DA" w14:textId="77777777" w:rsidR="00720A87" w:rsidRPr="0008467B" w:rsidRDefault="00720A87" w:rsidP="00851FC9">
      <w:pPr>
        <w:pStyle w:val="Style3"/>
        <w:tabs>
          <w:tab w:val="clear" w:pos="851"/>
        </w:tabs>
      </w:pPr>
    </w:p>
    <w:p w14:paraId="5BF43A6D" w14:textId="116EF94E" w:rsidR="00851FC9" w:rsidRDefault="00851FC9" w:rsidP="00851FC9">
      <w:pPr>
        <w:pStyle w:val="Style3"/>
        <w:tabs>
          <w:tab w:val="clear" w:pos="851"/>
        </w:tabs>
      </w:pPr>
      <w:r>
        <w:t>Cette disposition perm</w:t>
      </w:r>
      <w:r w:rsidRPr="0008467B">
        <w:t>it d’alimenter le calorifère en c</w:t>
      </w:r>
      <w:r>
        <w:t xml:space="preserve">harbon </w:t>
      </w:r>
      <w:r w:rsidRPr="0008467B">
        <w:t xml:space="preserve">depuis la place </w:t>
      </w:r>
      <w:r>
        <w:t>Saint-Louis à l’aide d’une trappe</w:t>
      </w:r>
      <w:r w:rsidR="00E44AE7">
        <w:t>, laquelle</w:t>
      </w:r>
      <w:r>
        <w:t xml:space="preserve"> </w:t>
      </w:r>
      <w:r w:rsidRPr="0008467B">
        <w:t xml:space="preserve">servit aussi à l’évacuation des cendres sans passer par la cathédrale ou l’évêché. Les deux premiers caveaux </w:t>
      </w:r>
      <w:r>
        <w:t>fur</w:t>
      </w:r>
      <w:r w:rsidRPr="0008467B">
        <w:t>ent destinés aux installations et le dernier</w:t>
      </w:r>
      <w:r>
        <w:t xml:space="preserve">, </w:t>
      </w:r>
      <w:r w:rsidRPr="0008467B">
        <w:t>à l’alimentation</w:t>
      </w:r>
      <w:r w:rsidR="00E44AE7">
        <w:t>,</w:t>
      </w:r>
      <w:r w:rsidRPr="0008467B">
        <w:t xml:space="preserve"> </w:t>
      </w:r>
      <w:r w:rsidR="00835782">
        <w:t xml:space="preserve">le tout </w:t>
      </w:r>
      <w:r w:rsidRPr="0008467B">
        <w:t xml:space="preserve">aménagé par le maçon </w:t>
      </w:r>
      <w:proofErr w:type="spellStart"/>
      <w:r w:rsidRPr="0008467B">
        <w:t>Euvé</w:t>
      </w:r>
      <w:proofErr w:type="spellEnd"/>
      <w:r w:rsidRPr="0008467B">
        <w:t xml:space="preserve"> de juin à décembre 1874</w:t>
      </w:r>
      <w:r w:rsidR="00720A87">
        <w:rPr>
          <w:rStyle w:val="Appelnotedebasdep"/>
        </w:rPr>
        <w:footnoteReference w:id="514"/>
      </w:r>
      <w:r w:rsidRPr="0008467B">
        <w:t xml:space="preserve">. Il démolit </w:t>
      </w:r>
      <w:r w:rsidR="00E44AE7">
        <w:t xml:space="preserve">ainsi </w:t>
      </w:r>
      <w:r w:rsidRPr="0008467B">
        <w:t>le mur de séparation en pierre de taille et réalisa une trappe sur la place derrière la sacristie. Le chantier compr</w:t>
      </w:r>
      <w:r w:rsidR="00E44AE7">
        <w:t>enai</w:t>
      </w:r>
      <w:r w:rsidRPr="0008467B">
        <w:t xml:space="preserve">t également l’installation des gaines et bouches de chauffage. Le système retenu fut celui de la maison </w:t>
      </w:r>
      <w:proofErr w:type="spellStart"/>
      <w:r w:rsidRPr="0008467B">
        <w:t>Gueney</w:t>
      </w:r>
      <w:proofErr w:type="spellEnd"/>
      <w:r w:rsidRPr="0008467B">
        <w:t xml:space="preserve"> à Paris, préféré à celui de la maison Geneste. Plusieurs églises parisiennes et de Province (Rouen, S</w:t>
      </w:r>
      <w:r>
        <w:t>ain</w:t>
      </w:r>
      <w:r w:rsidRPr="0008467B">
        <w:t xml:space="preserve">t-Quentin) l’avaient </w:t>
      </w:r>
      <w:r>
        <w:t>déjà</w:t>
      </w:r>
      <w:r w:rsidRPr="0008467B">
        <w:t xml:space="preserve"> adopté. La dépense se monta</w:t>
      </w:r>
      <w:r w:rsidR="00835782">
        <w:t>it</w:t>
      </w:r>
      <w:r w:rsidRPr="0008467B">
        <w:t xml:space="preserve"> à 19 352 fr</w:t>
      </w:r>
      <w:r w:rsidR="00E44AE7">
        <w:t>anc</w:t>
      </w:r>
      <w:r w:rsidRPr="0008467B">
        <w:t>s</w:t>
      </w:r>
      <w:r w:rsidR="00720A87">
        <w:rPr>
          <w:rStyle w:val="Appelnotedebasdep"/>
        </w:rPr>
        <w:footnoteReference w:id="515"/>
      </w:r>
      <w:r w:rsidRPr="0008467B">
        <w:t>.</w:t>
      </w:r>
    </w:p>
    <w:p w14:paraId="27AA263C" w14:textId="77777777" w:rsidR="00720A87" w:rsidRPr="0008467B" w:rsidRDefault="00720A87" w:rsidP="00851FC9">
      <w:pPr>
        <w:pStyle w:val="Style3"/>
        <w:tabs>
          <w:tab w:val="clear" w:pos="851"/>
        </w:tabs>
      </w:pPr>
    </w:p>
    <w:p w14:paraId="437260AF" w14:textId="21A9291A" w:rsidR="00851FC9" w:rsidRPr="0008467B" w:rsidRDefault="00E44AE7" w:rsidP="00851FC9">
      <w:pPr>
        <w:pStyle w:val="Style3"/>
        <w:tabs>
          <w:tab w:val="clear" w:pos="851"/>
        </w:tabs>
      </w:pPr>
      <w:r>
        <w:t xml:space="preserve">En 1887, cette </w:t>
      </w:r>
      <w:r w:rsidR="00851FC9" w:rsidRPr="0008467B">
        <w:t>installation fut remplacée</w:t>
      </w:r>
      <w:r>
        <w:t xml:space="preserve"> </w:t>
      </w:r>
      <w:r w:rsidR="00851FC9" w:rsidRPr="0008467B">
        <w:t xml:space="preserve">par un calorifère à air plus performant de la Cie Genest-Herscher, </w:t>
      </w:r>
      <w:r>
        <w:t>retenu</w:t>
      </w:r>
      <w:r w:rsidR="00851FC9" w:rsidRPr="0008467B">
        <w:t xml:space="preserve"> par Blondel. Il </w:t>
      </w:r>
      <w:r w:rsidR="00FC12BF">
        <w:t>fallut</w:t>
      </w:r>
      <w:r w:rsidR="00851FC9" w:rsidRPr="0008467B">
        <w:t xml:space="preserve"> </w:t>
      </w:r>
      <w:r w:rsidR="00FC12BF">
        <w:t>installer</w:t>
      </w:r>
      <w:r w:rsidR="00835782">
        <w:t xml:space="preserve"> cette fois</w:t>
      </w:r>
      <w:r w:rsidR="00FC12BF">
        <w:t xml:space="preserve"> les</w:t>
      </w:r>
      <w:r w:rsidR="00851FC9" w:rsidRPr="0008467B">
        <w:t xml:space="preserve"> </w:t>
      </w:r>
      <w:r w:rsidR="00FC12BF">
        <w:t>deux</w:t>
      </w:r>
      <w:r w:rsidR="00851FC9" w:rsidRPr="0008467B">
        <w:t xml:space="preserve"> appareils dans le caveau le plus proche du bras droit du transept, l’air chaud étant diffusé par </w:t>
      </w:r>
      <w:r w:rsidR="00FC12BF">
        <w:t>quatre</w:t>
      </w:r>
      <w:r w:rsidR="00851FC9" w:rsidRPr="0008467B">
        <w:t xml:space="preserve"> bouches à chaleur situées dans les bas-côtés de la nef et du chœur. Il en co</w:t>
      </w:r>
      <w:r w:rsidR="00851FC9">
        <w:t>û</w:t>
      </w:r>
      <w:r w:rsidR="00851FC9" w:rsidRPr="0008467B">
        <w:t xml:space="preserve">ta </w:t>
      </w:r>
      <w:r w:rsidR="00FC12BF" w:rsidRPr="0008467B">
        <w:t>35 653,66 fr</w:t>
      </w:r>
      <w:r w:rsidR="00FC12BF">
        <w:t>anc</w:t>
      </w:r>
      <w:r w:rsidR="00FC12BF" w:rsidRPr="0008467B">
        <w:t xml:space="preserve">s </w:t>
      </w:r>
      <w:r w:rsidR="00851FC9" w:rsidRPr="0008467B">
        <w:t>à l’</w:t>
      </w:r>
      <w:r w:rsidR="00FC12BF">
        <w:t>É</w:t>
      </w:r>
      <w:r w:rsidR="00851FC9" w:rsidRPr="0008467B">
        <w:t xml:space="preserve">tat et à la fabrique, dépense </w:t>
      </w:r>
      <w:r w:rsidR="00835782">
        <w:t xml:space="preserve">qui fut </w:t>
      </w:r>
      <w:r w:rsidR="00851FC9" w:rsidRPr="0008467B">
        <w:t>approuvée en juin par le ministre des Cultes et de l</w:t>
      </w:r>
      <w:r w:rsidR="00851FC9">
        <w:t>’</w:t>
      </w:r>
      <w:r w:rsidR="00851FC9" w:rsidRPr="0008467B">
        <w:t>Instruction publique. Les travaux ayant généré beaucoup de poussière</w:t>
      </w:r>
      <w:r w:rsidR="00851FC9">
        <w:t>,</w:t>
      </w:r>
      <w:r w:rsidR="00851FC9" w:rsidRPr="0008467B">
        <w:t xml:space="preserve"> les tableaux </w:t>
      </w:r>
      <w:r w:rsidR="00851FC9">
        <w:t>durent subir</w:t>
      </w:r>
      <w:r w:rsidR="00851FC9" w:rsidRPr="0008467B">
        <w:t xml:space="preserve"> une nouvelle restauration en 1888</w:t>
      </w:r>
      <w:r w:rsidR="00720A87">
        <w:rPr>
          <w:rStyle w:val="Appelnotedebasdep"/>
        </w:rPr>
        <w:footnoteReference w:id="516"/>
      </w:r>
      <w:r w:rsidR="00851FC9" w:rsidRPr="0008467B">
        <w:t>.</w:t>
      </w:r>
    </w:p>
    <w:p w14:paraId="15F3E16F" w14:textId="77777777" w:rsidR="00851FC9" w:rsidRDefault="00851FC9" w:rsidP="00851FC9">
      <w:pPr>
        <w:pStyle w:val="Style3"/>
        <w:tabs>
          <w:tab w:val="clear" w:pos="851"/>
        </w:tabs>
        <w:rPr>
          <w:i/>
        </w:rPr>
      </w:pPr>
    </w:p>
    <w:p w14:paraId="481C1A38" w14:textId="77777777" w:rsidR="00851FC9" w:rsidRPr="00720A87" w:rsidRDefault="00851FC9" w:rsidP="00851FC9">
      <w:pPr>
        <w:pStyle w:val="Style3"/>
        <w:tabs>
          <w:tab w:val="clear" w:pos="851"/>
        </w:tabs>
        <w:rPr>
          <w:b/>
          <w:bCs/>
          <w:i/>
        </w:rPr>
      </w:pPr>
      <w:r w:rsidRPr="00720A87">
        <w:rPr>
          <w:b/>
          <w:bCs/>
          <w:i/>
        </w:rPr>
        <w:t>Chaises et clôtures</w:t>
      </w:r>
    </w:p>
    <w:p w14:paraId="7926A757" w14:textId="215D0B40" w:rsidR="00851FC9" w:rsidRDefault="00851FC9" w:rsidP="00851FC9">
      <w:pPr>
        <w:pStyle w:val="Style3"/>
        <w:tabs>
          <w:tab w:val="clear" w:pos="851"/>
        </w:tabs>
      </w:pPr>
      <w:r w:rsidRPr="0008467B">
        <w:t xml:space="preserve">Contrairement au </w:t>
      </w:r>
      <w:proofErr w:type="spellStart"/>
      <w:r w:rsidRPr="0008467B">
        <w:rPr>
          <w:smallCaps/>
        </w:rPr>
        <w:t>xviii</w:t>
      </w:r>
      <w:r w:rsidRPr="0089050C">
        <w:rPr>
          <w:sz w:val="18"/>
          <w:szCs w:val="18"/>
        </w:rPr>
        <w:t>e</w:t>
      </w:r>
      <w:proofErr w:type="spellEnd"/>
      <w:r w:rsidRPr="0008467B">
        <w:t xml:space="preserve"> siècle, la nef fut envahie au </w:t>
      </w:r>
      <w:proofErr w:type="spellStart"/>
      <w:r w:rsidRPr="0008467B">
        <w:rPr>
          <w:smallCaps/>
        </w:rPr>
        <w:t>xix</w:t>
      </w:r>
      <w:r w:rsidRPr="0089050C">
        <w:rPr>
          <w:sz w:val="18"/>
          <w:szCs w:val="18"/>
        </w:rPr>
        <w:t>e</w:t>
      </w:r>
      <w:proofErr w:type="spellEnd"/>
      <w:r w:rsidRPr="0089050C">
        <w:rPr>
          <w:sz w:val="18"/>
          <w:szCs w:val="18"/>
        </w:rPr>
        <w:t xml:space="preserve"> </w:t>
      </w:r>
      <w:r w:rsidRPr="0008467B">
        <w:t xml:space="preserve">de chaises pour les fidèles. Leur emplacement fut marqué au sol par des filets peints sur le dallage </w:t>
      </w:r>
      <w:r w:rsidRPr="0008467B">
        <w:sym w:font="Symbol" w:char="F02D"/>
      </w:r>
      <w:r w:rsidRPr="0008467B">
        <w:t xml:space="preserve"> </w:t>
      </w:r>
      <w:proofErr w:type="spellStart"/>
      <w:r w:rsidRPr="0008467B">
        <w:t>Raguet</w:t>
      </w:r>
      <w:proofErr w:type="spellEnd"/>
      <w:r w:rsidRPr="0008467B">
        <w:t xml:space="preserve"> en peignit ainsi </w:t>
      </w:r>
      <w:r>
        <w:t>seize</w:t>
      </w:r>
      <w:r w:rsidRPr="0008467B">
        <w:t xml:space="preserve"> en 1832 </w:t>
      </w:r>
      <w:r w:rsidRPr="0008467B">
        <w:sym w:font="Symbol" w:char="F02D"/>
      </w:r>
      <w:r w:rsidRPr="0008467B">
        <w:t>, puis par des rainures</w:t>
      </w:r>
      <w:r>
        <w:t>,</w:t>
      </w:r>
      <w:r w:rsidRPr="0008467B">
        <w:t xml:space="preserve"> établies par Pigeon en août 1861</w:t>
      </w:r>
      <w:r w:rsidR="00720A87">
        <w:rPr>
          <w:rStyle w:val="Appelnotedebasdep"/>
        </w:rPr>
        <w:footnoteReference w:id="517"/>
      </w:r>
      <w:r w:rsidRPr="0008467B">
        <w:t>.</w:t>
      </w:r>
    </w:p>
    <w:p w14:paraId="75AF19C7" w14:textId="77777777" w:rsidR="00720A87" w:rsidRPr="0008467B" w:rsidRDefault="00720A87" w:rsidP="00851FC9">
      <w:pPr>
        <w:pStyle w:val="Style3"/>
        <w:tabs>
          <w:tab w:val="clear" w:pos="851"/>
        </w:tabs>
      </w:pPr>
    </w:p>
    <w:p w14:paraId="5AEE9C01" w14:textId="12A7E699" w:rsidR="00851FC9" w:rsidRPr="0008467B" w:rsidRDefault="00851FC9" w:rsidP="00851FC9">
      <w:pPr>
        <w:pStyle w:val="Style3"/>
        <w:tabs>
          <w:tab w:val="clear" w:pos="851"/>
        </w:tabs>
      </w:pPr>
      <w:r>
        <w:lastRenderedPageBreak/>
        <w:t xml:space="preserve">Suivant l’usage des églises de cette époque, </w:t>
      </w:r>
      <w:r w:rsidRPr="0008467B">
        <w:t xml:space="preserve">le menuisier </w:t>
      </w:r>
      <w:proofErr w:type="spellStart"/>
      <w:r w:rsidRPr="0008467B">
        <w:t>Gambon</w:t>
      </w:r>
      <w:proofErr w:type="spellEnd"/>
      <w:r w:rsidRPr="0008467B">
        <w:t xml:space="preserve"> livra </w:t>
      </w:r>
      <w:r>
        <w:t>e</w:t>
      </w:r>
      <w:r w:rsidRPr="0008467B">
        <w:t xml:space="preserve">n avril 1859, une douzaine de barrières de bois pour clôturer les arcades de la nef et de la croisée en prolongement. </w:t>
      </w:r>
      <w:r>
        <w:t>L</w:t>
      </w:r>
      <w:r w:rsidRPr="0008467B">
        <w:t>es</w:t>
      </w:r>
      <w:r>
        <w:t xml:space="preserve"> premi</w:t>
      </w:r>
      <w:r w:rsidRPr="0008467B">
        <w:t>ères étaient en sapin</w:t>
      </w:r>
      <w:r w:rsidRPr="00093EE0">
        <w:t xml:space="preserve"> </w:t>
      </w:r>
      <w:r>
        <w:t xml:space="preserve">et les secondes </w:t>
      </w:r>
      <w:r w:rsidRPr="0008467B">
        <w:t>en chêne ciré</w:t>
      </w:r>
      <w:r w:rsidR="00720A87">
        <w:rPr>
          <w:rStyle w:val="Appelnotedebasdep"/>
        </w:rPr>
        <w:footnoteReference w:id="518"/>
      </w:r>
      <w:r w:rsidRPr="0008467B">
        <w:t xml:space="preserve">. Elles répondaient là au souci de délimitation stricte des espaces de la cathédrale </w:t>
      </w:r>
      <w:r w:rsidR="00FC12BF">
        <w:t>à cette époque</w:t>
      </w:r>
      <w:r w:rsidRPr="0008467B">
        <w:t xml:space="preserve">. </w:t>
      </w:r>
      <w:r>
        <w:t>Après les vitraux et les chaises, n</w:t>
      </w:r>
      <w:r w:rsidRPr="0008467B">
        <w:t>ous sommes bien loin</w:t>
      </w:r>
      <w:r w:rsidR="00FC12BF">
        <w:t>,</w:t>
      </w:r>
      <w:r>
        <w:t xml:space="preserve"> une fois encore</w:t>
      </w:r>
      <w:r w:rsidR="00FC12BF">
        <w:t>,</w:t>
      </w:r>
      <w:r w:rsidRPr="0008467B">
        <w:t xml:space="preserve"> de</w:t>
      </w:r>
      <w:r>
        <w:t>s</w:t>
      </w:r>
      <w:r w:rsidRPr="0008467B">
        <w:t xml:space="preserve"> </w:t>
      </w:r>
      <w:r>
        <w:t>conceptions spatiales du</w:t>
      </w:r>
      <w:r w:rsidRPr="0008467B">
        <w:t xml:space="preserve"> </w:t>
      </w:r>
      <w:proofErr w:type="spellStart"/>
      <w:r w:rsidRPr="0008467B">
        <w:rPr>
          <w:smallCaps/>
        </w:rPr>
        <w:t>xviii</w:t>
      </w:r>
      <w:r w:rsidRPr="00B53F87">
        <w:rPr>
          <w:sz w:val="18"/>
          <w:szCs w:val="18"/>
        </w:rPr>
        <w:t>e</w:t>
      </w:r>
      <w:proofErr w:type="spellEnd"/>
      <w:r>
        <w:t xml:space="preserve"> siècle !</w:t>
      </w:r>
    </w:p>
    <w:p w14:paraId="0EE3C5AE" w14:textId="77777777" w:rsidR="00851FC9" w:rsidRPr="0008467B" w:rsidRDefault="00851FC9" w:rsidP="00851FC9">
      <w:pPr>
        <w:pStyle w:val="Style3"/>
        <w:tabs>
          <w:tab w:val="clear" w:pos="851"/>
        </w:tabs>
      </w:pPr>
    </w:p>
    <w:p w14:paraId="53236C97" w14:textId="77777777" w:rsidR="00851FC9" w:rsidRPr="00720A87" w:rsidRDefault="00851FC9" w:rsidP="00851FC9">
      <w:pPr>
        <w:pStyle w:val="Style3"/>
        <w:tabs>
          <w:tab w:val="clear" w:pos="851"/>
        </w:tabs>
        <w:rPr>
          <w:b/>
          <w:bCs/>
          <w:i/>
        </w:rPr>
      </w:pPr>
      <w:r w:rsidRPr="00720A87">
        <w:rPr>
          <w:b/>
          <w:bCs/>
          <w:i/>
        </w:rPr>
        <w:t xml:space="preserve">Banc d’œuvre </w:t>
      </w:r>
    </w:p>
    <w:p w14:paraId="5297ED78" w14:textId="77777777" w:rsidR="00835782" w:rsidRDefault="00851FC9" w:rsidP="00851FC9">
      <w:pPr>
        <w:pStyle w:val="Style3"/>
        <w:tabs>
          <w:tab w:val="clear" w:pos="851"/>
        </w:tabs>
      </w:pPr>
      <w:r>
        <w:t>Peint de couleur bois en 1819 et 1827, le banc d’œuvre</w:t>
      </w:r>
      <w:r w:rsidR="00FC12BF">
        <w:t>,</w:t>
      </w:r>
      <w:r>
        <w:t xml:space="preserve"> créé en 1805</w:t>
      </w:r>
      <w:r w:rsidR="00FC12BF">
        <w:t>,</w:t>
      </w:r>
      <w:r>
        <w:t xml:space="preserve"> fit l’objet d’importants remaniements en 1854 (fig.93). </w:t>
      </w:r>
      <w:r w:rsidR="00FC12BF">
        <w:t>En avril, i</w:t>
      </w:r>
      <w:r>
        <w:t xml:space="preserve">l fut agrandi par le menuisier </w:t>
      </w:r>
      <w:proofErr w:type="spellStart"/>
      <w:r>
        <w:t>Gambon</w:t>
      </w:r>
      <w:proofErr w:type="spellEnd"/>
      <w:r>
        <w:t xml:space="preserve"> suivant les instructions de Blondel. </w:t>
      </w:r>
      <w:r w:rsidR="00FC12BF">
        <w:t>Le menuisier</w:t>
      </w:r>
      <w:r>
        <w:t xml:space="preserve"> fournit notamment trois banquettes de chêne sculpté et les prie-Dieu identiques</w:t>
      </w:r>
      <w:r w:rsidR="00FC12BF">
        <w:t>. Il</w:t>
      </w:r>
      <w:r>
        <w:t xml:space="preserve"> restaura</w:t>
      </w:r>
      <w:r w:rsidR="00FC12BF">
        <w:t xml:space="preserve"> aussi </w:t>
      </w:r>
      <w:r>
        <w:t xml:space="preserve">les ailes des anges du dossier. </w:t>
      </w:r>
    </w:p>
    <w:p w14:paraId="6113D445" w14:textId="77777777" w:rsidR="00835782" w:rsidRDefault="00835782" w:rsidP="00851FC9">
      <w:pPr>
        <w:pStyle w:val="Style3"/>
        <w:tabs>
          <w:tab w:val="clear" w:pos="851"/>
        </w:tabs>
      </w:pPr>
    </w:p>
    <w:p w14:paraId="1109C888" w14:textId="292F619B" w:rsidR="00851FC9" w:rsidRDefault="00851FC9" w:rsidP="00851FC9">
      <w:pPr>
        <w:pStyle w:val="Style3"/>
        <w:tabs>
          <w:tab w:val="clear" w:pos="851"/>
        </w:tabs>
      </w:pPr>
      <w:r>
        <w:t>La réalisation de ce</w:t>
      </w:r>
      <w:r w:rsidR="00835782">
        <w:t xml:space="preserve"> dossier</w:t>
      </w:r>
      <w:r>
        <w:t>, comme des fauteuils qui s’y trouvaient, reste une énigme. Nul doute qu’ils furent réalisés par un confrère suivant le goût rocaille en vigueur et dont le mémoire est aujourd’hui perdu. Comme en témoignent la chaire et les autels latéraux, l’habileté des artisans de cette époque est souvent trompeuse. Ce dossier est visiblement inspiré du couronnement des autels latéraux de la chapelle royale du château</w:t>
      </w:r>
      <w:r w:rsidR="00720A87">
        <w:rPr>
          <w:rStyle w:val="Appelnotedebasdep"/>
        </w:rPr>
        <w:footnoteReference w:id="519"/>
      </w:r>
      <w:r>
        <w:t>.</w:t>
      </w:r>
    </w:p>
    <w:p w14:paraId="67C20C29" w14:textId="77777777" w:rsidR="00720A87" w:rsidRDefault="00720A87" w:rsidP="00851FC9">
      <w:pPr>
        <w:pStyle w:val="Style3"/>
        <w:tabs>
          <w:tab w:val="clear" w:pos="851"/>
        </w:tabs>
      </w:pPr>
    </w:p>
    <w:p w14:paraId="3F5EBD8F" w14:textId="46BC2107" w:rsidR="00851FC9" w:rsidRDefault="00851FC9" w:rsidP="00851FC9">
      <w:pPr>
        <w:pStyle w:val="Style3"/>
        <w:tabs>
          <w:tab w:val="clear" w:pos="851"/>
        </w:tabs>
      </w:pPr>
      <w:r>
        <w:t xml:space="preserve">Le peintre Faure procéda au décapage minutieux de l’ensemble « afin de ménager les moulures et sculptures ». Le dossier lui fit perdre un « temps considérable » (sic). Il procéda de même sur les </w:t>
      </w:r>
      <w:r w:rsidR="00FC12BF">
        <w:t>quatre</w:t>
      </w:r>
      <w:r>
        <w:t xml:space="preserve"> grands fauteuils et la chaise. Après leurs teinture et vernis, les sièges furent recouverts</w:t>
      </w:r>
      <w:r w:rsidR="00FC12BF">
        <w:t>,</w:t>
      </w:r>
      <w:r>
        <w:t xml:space="preserve"> en août 1854</w:t>
      </w:r>
      <w:r w:rsidR="00FC12BF">
        <w:t>,</w:t>
      </w:r>
      <w:r>
        <w:t xml:space="preserve"> de velours rouge à clous dorés. Le grand fauteuil </w:t>
      </w:r>
      <w:r w:rsidR="00FC12BF">
        <w:t>fu</w:t>
      </w:r>
      <w:r>
        <w:t xml:space="preserve">t dévolu à l’évêque et les </w:t>
      </w:r>
      <w:r w:rsidR="00FC12BF">
        <w:t>trois</w:t>
      </w:r>
      <w:r>
        <w:t xml:space="preserve"> autres </w:t>
      </w:r>
      <w:r w:rsidR="00835782">
        <w:t>aux</w:t>
      </w:r>
      <w:r>
        <w:t xml:space="preserve"> grands vicaires et au curé</w:t>
      </w:r>
      <w:r w:rsidR="00FC12BF">
        <w:t xml:space="preserve"> de la paroisse</w:t>
      </w:r>
      <w:r>
        <w:t>. La chaise était celle de l’abbé du chapitre. Les banquettes et arrière</w:t>
      </w:r>
      <w:r w:rsidR="00835782">
        <w:t>s</w:t>
      </w:r>
      <w:r w:rsidR="00FC12BF">
        <w:t>-bancs</w:t>
      </w:r>
      <w:r>
        <w:t xml:space="preserve"> furent recouverts de même. Le banc d’œuvre fut modifié</w:t>
      </w:r>
      <w:r w:rsidR="00FC12BF">
        <w:t>, quant à lui,</w:t>
      </w:r>
      <w:r>
        <w:t xml:space="preserve"> une dernière fois en 1857 par le menuisier </w:t>
      </w:r>
      <w:proofErr w:type="spellStart"/>
      <w:r>
        <w:t>Doligé</w:t>
      </w:r>
      <w:proofErr w:type="spellEnd"/>
      <w:r>
        <w:t xml:space="preserve"> qui </w:t>
      </w:r>
      <w:r w:rsidR="00FC12BF">
        <w:t xml:space="preserve">y </w:t>
      </w:r>
      <w:r>
        <w:t>disposa un nouveau lambris</w:t>
      </w:r>
      <w:r w:rsidR="00720A87">
        <w:rPr>
          <w:rStyle w:val="Appelnotedebasdep"/>
        </w:rPr>
        <w:footnoteReference w:id="520"/>
      </w:r>
      <w:r>
        <w:t>.</w:t>
      </w:r>
    </w:p>
    <w:p w14:paraId="309ADA9C" w14:textId="77777777" w:rsidR="00851FC9" w:rsidRDefault="00851FC9" w:rsidP="00851FC9">
      <w:pPr>
        <w:pStyle w:val="Style3"/>
        <w:tabs>
          <w:tab w:val="clear" w:pos="851"/>
        </w:tabs>
      </w:pPr>
    </w:p>
    <w:p w14:paraId="3FC16D56" w14:textId="77777777" w:rsidR="00851FC9" w:rsidRPr="00720A87" w:rsidRDefault="00851FC9" w:rsidP="00851FC9">
      <w:pPr>
        <w:pStyle w:val="Style3"/>
        <w:tabs>
          <w:tab w:val="clear" w:pos="851"/>
        </w:tabs>
        <w:rPr>
          <w:b/>
          <w:bCs/>
          <w:i/>
        </w:rPr>
      </w:pPr>
      <w:r w:rsidRPr="00720A87">
        <w:rPr>
          <w:b/>
          <w:bCs/>
          <w:i/>
        </w:rPr>
        <w:t>Chaire et chemin de croix</w:t>
      </w:r>
    </w:p>
    <w:p w14:paraId="7A8C4DD6" w14:textId="639ED392" w:rsidR="00851FC9" w:rsidRDefault="00851FC9" w:rsidP="00851FC9">
      <w:pPr>
        <w:pStyle w:val="Style3"/>
        <w:tabs>
          <w:tab w:val="clear" w:pos="851"/>
        </w:tabs>
      </w:pPr>
      <w:r w:rsidRPr="0008467B">
        <w:t>Contrairement au banc d’œuvre, la chaire est d’origine comme les lustres</w:t>
      </w:r>
      <w:r>
        <w:t xml:space="preserve"> (fig. 94).</w:t>
      </w:r>
      <w:r w:rsidRPr="0008467B">
        <w:t xml:space="preserve"> </w:t>
      </w:r>
      <w:r>
        <w:t>E</w:t>
      </w:r>
      <w:r w:rsidRPr="0008467B">
        <w:t>lle travers</w:t>
      </w:r>
      <w:r>
        <w:t>a</w:t>
      </w:r>
      <w:r w:rsidRPr="0008467B">
        <w:t xml:space="preserve"> </w:t>
      </w:r>
      <w:smartTag w:uri="urn:schemas-microsoft-com:office:smarttags" w:element="PersonName">
        <w:smartTagPr>
          <w:attr w:name="ProductID" w:val="la R￩volution"/>
        </w:smartTagPr>
        <w:r w:rsidRPr="0008467B">
          <w:t>la Révolution</w:t>
        </w:r>
      </w:smartTag>
      <w:r w:rsidRPr="0008467B">
        <w:t xml:space="preserve"> sans encombre. Trop modeste d’aspect, elle fut retaillée en juillet-août </w:t>
      </w:r>
      <w:r w:rsidRPr="0008467B">
        <w:lastRenderedPageBreak/>
        <w:t xml:space="preserve">1855 par le menuisier Bernard sous la direction de Blondel. Elle </w:t>
      </w:r>
      <w:r>
        <w:t>fut décap</w:t>
      </w:r>
      <w:r w:rsidRPr="0008467B">
        <w:t xml:space="preserve">ée en mai </w:t>
      </w:r>
      <w:r>
        <w:t xml:space="preserve">à </w:t>
      </w:r>
      <w:r w:rsidRPr="0008467B">
        <w:t xml:space="preserve">l’occasion du nettoyage intérieur de l’église décidé au même moment et rendu nécessaire par suite de celui du chœur. Elle fit l’objet d’une nouvelle restauration en 1865 par le peintre </w:t>
      </w:r>
      <w:proofErr w:type="spellStart"/>
      <w:r w:rsidRPr="0008467B">
        <w:t>Lemariée</w:t>
      </w:r>
      <w:proofErr w:type="spellEnd"/>
      <w:r w:rsidRPr="0008467B">
        <w:t xml:space="preserve"> qui procédait alors à celle de</w:t>
      </w:r>
      <w:r>
        <w:t xml:space="preserve">s </w:t>
      </w:r>
      <w:r w:rsidRPr="0008467B">
        <w:t>grilles intérieures</w:t>
      </w:r>
      <w:r w:rsidR="00720A87">
        <w:rPr>
          <w:rStyle w:val="Appelnotedebasdep"/>
        </w:rPr>
        <w:footnoteReference w:id="521"/>
      </w:r>
      <w:r w:rsidRPr="0008467B">
        <w:t xml:space="preserve">. </w:t>
      </w:r>
    </w:p>
    <w:p w14:paraId="7FE5C2BE" w14:textId="77777777" w:rsidR="00720A87" w:rsidRPr="0008467B" w:rsidRDefault="00720A87" w:rsidP="00851FC9">
      <w:pPr>
        <w:pStyle w:val="Style3"/>
        <w:tabs>
          <w:tab w:val="clear" w:pos="851"/>
        </w:tabs>
      </w:pPr>
    </w:p>
    <w:p w14:paraId="73930386" w14:textId="26E4FEB0" w:rsidR="00851FC9" w:rsidRPr="0008467B" w:rsidRDefault="00851FC9" w:rsidP="00851FC9">
      <w:pPr>
        <w:pStyle w:val="Style3"/>
        <w:tabs>
          <w:tab w:val="clear" w:pos="851"/>
        </w:tabs>
      </w:pPr>
      <w:r w:rsidRPr="0008467B">
        <w:t>La décoration de la nef fut complétée par la mise en place</w:t>
      </w:r>
      <w:r>
        <w:t>,</w:t>
      </w:r>
      <w:r w:rsidRPr="0008467B">
        <w:t xml:space="preserve"> dans les collatéraux et le déambulatoire, d’un chemin de croix </w:t>
      </w:r>
      <w:r>
        <w:t xml:space="preserve">(fig. 95), </w:t>
      </w:r>
      <w:r w:rsidRPr="0008467B">
        <w:t xml:space="preserve">conformément à la décision </w:t>
      </w:r>
      <w:r>
        <w:t>de</w:t>
      </w:r>
      <w:r w:rsidRPr="0008467B">
        <w:t xml:space="preserve"> la fabrique </w:t>
      </w:r>
      <w:r>
        <w:t>d’</w:t>
      </w:r>
      <w:r w:rsidRPr="0008467B">
        <w:t>octobre 1860</w:t>
      </w:r>
      <w:r w:rsidR="00835782">
        <w:t>,</w:t>
      </w:r>
      <w:r w:rsidRPr="0008467B">
        <w:t xml:space="preserve"> inauguré le 5 février 1861. Il avait été commandé en janvier</w:t>
      </w:r>
      <w:r w:rsidRPr="00B54CC2">
        <w:t xml:space="preserve"> </w:t>
      </w:r>
      <w:r w:rsidRPr="0008467B">
        <w:t xml:space="preserve">à la maison </w:t>
      </w:r>
      <w:proofErr w:type="spellStart"/>
      <w:r w:rsidRPr="0008467B">
        <w:t>Cotelle</w:t>
      </w:r>
      <w:proofErr w:type="spellEnd"/>
      <w:r w:rsidRPr="0008467B">
        <w:t xml:space="preserve"> à Paris dans les tonalités bronze. Elle détenait l’étonnant procédé de la « </w:t>
      </w:r>
      <w:proofErr w:type="spellStart"/>
      <w:r w:rsidRPr="0008467B">
        <w:t>sécoplastie</w:t>
      </w:r>
      <w:proofErr w:type="spellEnd"/>
      <w:r w:rsidR="00835782">
        <w:t xml:space="preserve"> </w:t>
      </w:r>
      <w:r w:rsidRPr="0008467B">
        <w:t xml:space="preserve">» : grâce à un bois de son invention, elle était capable d’imiter l’effet de la pierre, du marbre ou du bronze. Ce bois pouvait être doré et </w:t>
      </w:r>
      <w:r>
        <w:t>se montrait très</w:t>
      </w:r>
      <w:r w:rsidRPr="0008467B">
        <w:t xml:space="preserve"> résistant aux chocs. La maison fourni</w:t>
      </w:r>
      <w:r>
        <w:t>t</w:t>
      </w:r>
      <w:r w:rsidRPr="0008467B">
        <w:t xml:space="preserve"> </w:t>
      </w:r>
      <w:r>
        <w:t xml:space="preserve">ainsi </w:t>
      </w:r>
      <w:r w:rsidRPr="0008467B">
        <w:t>de nombreuses églises à Paris et en France</w:t>
      </w:r>
      <w:r w:rsidR="00720A87">
        <w:rPr>
          <w:rStyle w:val="Appelnotedebasdep"/>
        </w:rPr>
        <w:footnoteReference w:id="522"/>
      </w:r>
      <w:r w:rsidRPr="0008467B">
        <w:t>.</w:t>
      </w:r>
    </w:p>
    <w:p w14:paraId="69FB2463" w14:textId="77777777" w:rsidR="00851FC9" w:rsidRPr="0008467B" w:rsidRDefault="00851FC9" w:rsidP="00851FC9">
      <w:pPr>
        <w:pStyle w:val="Style3"/>
        <w:tabs>
          <w:tab w:val="clear" w:pos="851"/>
        </w:tabs>
      </w:pPr>
    </w:p>
    <w:p w14:paraId="62AFDBC7" w14:textId="77777777" w:rsidR="00851FC9" w:rsidRPr="00720A87" w:rsidRDefault="00851FC9" w:rsidP="00851FC9">
      <w:pPr>
        <w:pStyle w:val="Style3"/>
        <w:tabs>
          <w:tab w:val="clear" w:pos="851"/>
        </w:tabs>
        <w:rPr>
          <w:b/>
          <w:bCs/>
          <w:i/>
        </w:rPr>
      </w:pPr>
      <w:r w:rsidRPr="00720A87">
        <w:rPr>
          <w:b/>
          <w:bCs/>
          <w:i/>
        </w:rPr>
        <w:t>L’orgue de 1821 à 1858</w:t>
      </w:r>
    </w:p>
    <w:p w14:paraId="0F8F5E20" w14:textId="56BEF9A4" w:rsidR="00851FC9" w:rsidRDefault="00835782" w:rsidP="00851FC9">
      <w:pPr>
        <w:pStyle w:val="Style3"/>
        <w:tabs>
          <w:tab w:val="clear" w:pos="851"/>
        </w:tabs>
      </w:pPr>
      <w:r>
        <w:t>E</w:t>
      </w:r>
      <w:r w:rsidRPr="0008467B">
        <w:t>n 1821</w:t>
      </w:r>
      <w:r>
        <w:t>,</w:t>
      </w:r>
      <w:r w:rsidRPr="0008467B">
        <w:t xml:space="preserve"> </w:t>
      </w:r>
      <w:r w:rsidR="00851FC9" w:rsidRPr="0008467B">
        <w:t>Dallery père fut remplacé par son fils Louis-Paul</w:t>
      </w:r>
      <w:r>
        <w:t xml:space="preserve"> qui</w:t>
      </w:r>
      <w:r w:rsidR="00851FC9" w:rsidRPr="0008467B">
        <w:t xml:space="preserve"> procéda en mars à la réparation des </w:t>
      </w:r>
      <w:r w:rsidR="00851FC9">
        <w:t>six</w:t>
      </w:r>
      <w:r w:rsidR="00851FC9" w:rsidRPr="0008467B">
        <w:t xml:space="preserve"> soufflets</w:t>
      </w:r>
      <w:r w:rsidR="00851FC9">
        <w:t xml:space="preserve"> du grand orgue (fig. 96).</w:t>
      </w:r>
      <w:r w:rsidR="00851FC9" w:rsidRPr="0008467B">
        <w:t xml:space="preserve"> Ses honoraires </w:t>
      </w:r>
      <w:r w:rsidR="00851FC9">
        <w:t xml:space="preserve">étaient </w:t>
      </w:r>
      <w:r w:rsidR="00851FC9" w:rsidRPr="0008467B">
        <w:t>pass</w:t>
      </w:r>
      <w:r w:rsidR="00851FC9">
        <w:t>és</w:t>
      </w:r>
      <w:r w:rsidR="00851FC9" w:rsidRPr="0008467B">
        <w:t xml:space="preserve"> de 108 à 120 fr</w:t>
      </w:r>
      <w:r>
        <w:t>anc</w:t>
      </w:r>
      <w:r w:rsidR="00851FC9" w:rsidRPr="0008467B">
        <w:t>s annuels</w:t>
      </w:r>
      <w:r w:rsidR="00720A87">
        <w:rPr>
          <w:rStyle w:val="Appelnotedebasdep"/>
        </w:rPr>
        <w:footnoteReference w:id="523"/>
      </w:r>
      <w:r w:rsidR="00851FC9" w:rsidRPr="0008467B">
        <w:t xml:space="preserve">. </w:t>
      </w:r>
      <w:r>
        <w:t>S</w:t>
      </w:r>
      <w:r w:rsidRPr="0008467B">
        <w:t>ous la Restauration</w:t>
      </w:r>
      <w:r>
        <w:t>,</w:t>
      </w:r>
      <w:r w:rsidRPr="0008467B">
        <w:t xml:space="preserve"> </w:t>
      </w:r>
      <w:r>
        <w:t>l</w:t>
      </w:r>
      <w:r w:rsidR="00851FC9">
        <w:t xml:space="preserve">a fabrique fit </w:t>
      </w:r>
      <w:r w:rsidR="00851FC9" w:rsidRPr="0008467B">
        <w:t>rétabli</w:t>
      </w:r>
      <w:r w:rsidR="00851FC9">
        <w:t>r</w:t>
      </w:r>
      <w:r w:rsidR="00851FC9" w:rsidRPr="0008467B">
        <w:t xml:space="preserve"> le blason royal qui </w:t>
      </w:r>
      <w:r>
        <w:t>ét</w:t>
      </w:r>
      <w:r w:rsidR="00851FC9" w:rsidRPr="0008467B">
        <w:t>ait au centre de la tribune</w:t>
      </w:r>
      <w:r w:rsidR="00A61179">
        <w:t>. Il</w:t>
      </w:r>
      <w:r w:rsidR="00851FC9" w:rsidRPr="0008467B">
        <w:t xml:space="preserve"> fut peint de couleur pierre </w:t>
      </w:r>
      <w:r w:rsidR="00A61179">
        <w:t>en trois</w:t>
      </w:r>
      <w:r w:rsidR="00851FC9" w:rsidRPr="0008467B">
        <w:t xml:space="preserve"> couches</w:t>
      </w:r>
      <w:r w:rsidR="00A61179" w:rsidRPr="00A61179">
        <w:t xml:space="preserve"> </w:t>
      </w:r>
      <w:r w:rsidR="00A61179" w:rsidRPr="0008467B">
        <w:t>à l’huile</w:t>
      </w:r>
      <w:r w:rsidR="00851FC9" w:rsidRPr="0008467B">
        <w:t xml:space="preserve"> par </w:t>
      </w:r>
      <w:proofErr w:type="spellStart"/>
      <w:r w:rsidR="00851FC9" w:rsidRPr="0008467B">
        <w:t>Baligand</w:t>
      </w:r>
      <w:proofErr w:type="spellEnd"/>
      <w:r w:rsidR="00851FC9" w:rsidRPr="0008467B">
        <w:t xml:space="preserve"> en 1824</w:t>
      </w:r>
      <w:r w:rsidR="00720A87">
        <w:rPr>
          <w:rStyle w:val="Appelnotedebasdep"/>
        </w:rPr>
        <w:footnoteReference w:id="524"/>
      </w:r>
      <w:r w:rsidR="00851FC9" w:rsidRPr="0008467B">
        <w:t>.</w:t>
      </w:r>
    </w:p>
    <w:p w14:paraId="738150A9" w14:textId="77777777" w:rsidR="00720A87" w:rsidRPr="0008467B" w:rsidRDefault="00720A87" w:rsidP="00851FC9">
      <w:pPr>
        <w:pStyle w:val="Style3"/>
        <w:tabs>
          <w:tab w:val="clear" w:pos="851"/>
        </w:tabs>
      </w:pPr>
    </w:p>
    <w:p w14:paraId="0A1ABCA2" w14:textId="6BA27D78" w:rsidR="00851FC9" w:rsidRDefault="00851FC9" w:rsidP="00851FC9">
      <w:pPr>
        <w:pStyle w:val="Style3"/>
        <w:tabs>
          <w:tab w:val="clear" w:pos="851"/>
        </w:tabs>
      </w:pPr>
      <w:r w:rsidRPr="0008467B">
        <w:t xml:space="preserve">Vingt ans après sa restauration, l’orgue n’était plus en état. Selon l’organiste titulaire </w:t>
      </w:r>
      <w:r w:rsidR="00A61179">
        <w:t xml:space="preserve">André </w:t>
      </w:r>
      <w:proofErr w:type="spellStart"/>
      <w:r w:rsidRPr="0008467B">
        <w:t>Degola</w:t>
      </w:r>
      <w:proofErr w:type="spellEnd"/>
      <w:r w:rsidRPr="0008467B">
        <w:t xml:space="preserve">, son prédécesseur </w:t>
      </w:r>
      <w:proofErr w:type="spellStart"/>
      <w:r w:rsidRPr="0008467B">
        <w:t>Belleveau</w:t>
      </w:r>
      <w:proofErr w:type="spellEnd"/>
      <w:r w:rsidRPr="0008467B">
        <w:t xml:space="preserve"> </w:t>
      </w:r>
      <w:r>
        <w:t xml:space="preserve">était parti à </w:t>
      </w:r>
      <w:r w:rsidRPr="0008467B">
        <w:t>Notre-Dame pour ce</w:t>
      </w:r>
      <w:r w:rsidR="00A61179">
        <w:t xml:space="preserve"> motif</w:t>
      </w:r>
      <w:r>
        <w:t>.</w:t>
      </w:r>
      <w:r w:rsidRPr="0008467B">
        <w:t xml:space="preserve"> </w:t>
      </w:r>
      <w:r>
        <w:t xml:space="preserve">Il </w:t>
      </w:r>
      <w:r w:rsidRPr="0008467B">
        <w:t xml:space="preserve">regrettait de voir dépérir </w:t>
      </w:r>
      <w:r w:rsidR="00A61179">
        <w:t>un si</w:t>
      </w:r>
      <w:r w:rsidRPr="0008467B">
        <w:t xml:space="preserve"> bel instrument, soulignant que plus on tardait, plus le coût des réparations augmentait</w:t>
      </w:r>
      <w:r w:rsidR="00720A87">
        <w:rPr>
          <w:rStyle w:val="Appelnotedebasdep"/>
        </w:rPr>
        <w:footnoteReference w:id="525"/>
      </w:r>
      <w:r w:rsidRPr="0008467B">
        <w:t>.</w:t>
      </w:r>
    </w:p>
    <w:p w14:paraId="5ECE9AE3" w14:textId="77777777" w:rsidR="00720A87" w:rsidRPr="0008467B" w:rsidRDefault="00720A87" w:rsidP="00851FC9">
      <w:pPr>
        <w:pStyle w:val="Style3"/>
        <w:tabs>
          <w:tab w:val="clear" w:pos="851"/>
        </w:tabs>
      </w:pPr>
    </w:p>
    <w:p w14:paraId="25221438" w14:textId="1F9E0810" w:rsidR="00060AB6" w:rsidRDefault="00A61179" w:rsidP="00851FC9">
      <w:pPr>
        <w:pStyle w:val="Style3"/>
        <w:tabs>
          <w:tab w:val="clear" w:pos="851"/>
        </w:tabs>
      </w:pPr>
      <w:proofErr w:type="spellStart"/>
      <w:r>
        <w:t>Degola</w:t>
      </w:r>
      <w:proofErr w:type="spellEnd"/>
      <w:r w:rsidR="00851FC9" w:rsidRPr="0008467B">
        <w:t xml:space="preserve"> fut manifestement entendu : </w:t>
      </w:r>
      <w:r w:rsidR="00851FC9">
        <w:t>d</w:t>
      </w:r>
      <w:r w:rsidR="00851FC9" w:rsidRPr="0008467B">
        <w:t xml:space="preserve">e juillet 1828 à juin 1829, Dallery fils restaura et modifia l’instrument à la demande de l’organiste. Il procéda notamment à la modification de quelques jeux et au rajout d’une bombarde. </w:t>
      </w:r>
      <w:r>
        <w:t>E</w:t>
      </w:r>
      <w:r w:rsidRPr="0008467B">
        <w:t>n mars 1828</w:t>
      </w:r>
      <w:r>
        <w:t>,</w:t>
      </w:r>
      <w:r w:rsidRPr="0008467B">
        <w:t xml:space="preserve"> </w:t>
      </w:r>
      <w:r>
        <w:t>i</w:t>
      </w:r>
      <w:r w:rsidR="00851FC9" w:rsidRPr="0008467B">
        <w:t>l avait été sollicité par le préfet qui lui avait transmi</w:t>
      </w:r>
      <w:r w:rsidR="00720A87">
        <w:t>s</w:t>
      </w:r>
      <w:r w:rsidR="003B3885">
        <w:t xml:space="preserve"> </w:t>
      </w:r>
      <w:r w:rsidR="00851FC9" w:rsidRPr="0008467B">
        <w:t xml:space="preserve">le devis </w:t>
      </w:r>
      <w:r>
        <w:t>établi</w:t>
      </w:r>
      <w:r w:rsidR="00851FC9" w:rsidRPr="0008467B">
        <w:t xml:space="preserve"> en 1824 par Le </w:t>
      </w:r>
      <w:proofErr w:type="spellStart"/>
      <w:r w:rsidR="00851FC9" w:rsidRPr="0008467B">
        <w:t>Huby</w:t>
      </w:r>
      <w:proofErr w:type="spellEnd"/>
      <w:r w:rsidR="00851FC9">
        <w:t>.</w:t>
      </w:r>
      <w:r w:rsidR="00851FC9" w:rsidRPr="0008467B">
        <w:t xml:space="preserve"> </w:t>
      </w:r>
      <w:r w:rsidR="00851FC9">
        <w:t>D</w:t>
      </w:r>
      <w:r w:rsidR="00851FC9" w:rsidRPr="0008467B">
        <w:t xml:space="preserve">evis que le facteur d’orgue estima </w:t>
      </w:r>
      <w:r w:rsidR="00851FC9" w:rsidRPr="0008467B">
        <w:lastRenderedPageBreak/>
        <w:t>peu conforme « aux principes de l’art ». Il dressa aussitôt le sien pour un montant de 13 050 fr</w:t>
      </w:r>
      <w:r>
        <w:t>anc</w:t>
      </w:r>
      <w:r w:rsidR="00851FC9" w:rsidRPr="0008467B">
        <w:t>s</w:t>
      </w:r>
      <w:r>
        <w:t>, devis</w:t>
      </w:r>
      <w:r w:rsidR="00851FC9" w:rsidRPr="0008467B">
        <w:t xml:space="preserve"> qui fut approuvé en mai par le ministre des Cultes. </w:t>
      </w:r>
    </w:p>
    <w:p w14:paraId="51E4A084" w14:textId="77777777" w:rsidR="00060AB6" w:rsidRDefault="00060AB6" w:rsidP="00851FC9">
      <w:pPr>
        <w:pStyle w:val="Style3"/>
        <w:tabs>
          <w:tab w:val="clear" w:pos="851"/>
        </w:tabs>
      </w:pPr>
    </w:p>
    <w:p w14:paraId="6999BAFC" w14:textId="77777777" w:rsidR="00A61179" w:rsidRDefault="00A61179" w:rsidP="00851FC9">
      <w:pPr>
        <w:pStyle w:val="Style3"/>
        <w:tabs>
          <w:tab w:val="clear" w:pos="851"/>
        </w:tabs>
      </w:pPr>
      <w:r>
        <w:t xml:space="preserve">En août 1824, </w:t>
      </w:r>
      <w:r w:rsidR="00851FC9" w:rsidRPr="0008467B">
        <w:t xml:space="preserve">Dallery remit </w:t>
      </w:r>
      <w:r w:rsidR="00851FC9">
        <w:t>u</w:t>
      </w:r>
      <w:r w:rsidR="00851FC9" w:rsidRPr="0008467B">
        <w:t>n</w:t>
      </w:r>
      <w:r w:rsidR="00851FC9">
        <w:t xml:space="preserve"> nouveau</w:t>
      </w:r>
      <w:r w:rsidR="00851FC9" w:rsidRPr="0008467B">
        <w:t xml:space="preserve"> devis</w:t>
      </w:r>
      <w:r w:rsidRPr="00A61179">
        <w:t xml:space="preserve"> </w:t>
      </w:r>
      <w:r w:rsidRPr="0008467B">
        <w:t>pour la modification instrumentale</w:t>
      </w:r>
      <w:r w:rsidR="00851FC9">
        <w:t>,</w:t>
      </w:r>
      <w:r w:rsidR="00851FC9" w:rsidRPr="0008467B">
        <w:t xml:space="preserve"> dressé </w:t>
      </w:r>
      <w:r w:rsidR="00851FC9">
        <w:t>en compagnie de</w:t>
      </w:r>
      <w:r w:rsidR="00851FC9" w:rsidRPr="0008467B">
        <w:t xml:space="preserve"> </w:t>
      </w:r>
      <w:proofErr w:type="spellStart"/>
      <w:r w:rsidR="00851FC9" w:rsidRPr="0008467B">
        <w:t>Degola</w:t>
      </w:r>
      <w:proofErr w:type="spellEnd"/>
      <w:r>
        <w:t xml:space="preserve"> et qui se</w:t>
      </w:r>
      <w:r w:rsidR="00851FC9" w:rsidRPr="0008467B">
        <w:t xml:space="preserve"> monta</w:t>
      </w:r>
      <w:r>
        <w:t>i</w:t>
      </w:r>
      <w:r w:rsidR="00851FC9" w:rsidRPr="0008467B">
        <w:t xml:space="preserve">t </w:t>
      </w:r>
      <w:r>
        <w:t>à</w:t>
      </w:r>
      <w:r w:rsidR="00851FC9" w:rsidRPr="0008467B">
        <w:t xml:space="preserve"> 12</w:t>
      </w:r>
      <w:r w:rsidR="00851FC9">
        <w:t> </w:t>
      </w:r>
      <w:r w:rsidR="00851FC9" w:rsidRPr="0008467B">
        <w:t>000</w:t>
      </w:r>
      <w:r w:rsidR="00851FC9">
        <w:t> fr</w:t>
      </w:r>
      <w:r>
        <w:t>anc</w:t>
      </w:r>
      <w:r w:rsidR="00851FC9">
        <w:t>s</w:t>
      </w:r>
      <w:r w:rsidR="00851FC9" w:rsidRPr="0008467B">
        <w:t>. Il toucha</w:t>
      </w:r>
      <w:r w:rsidRPr="00A61179">
        <w:t xml:space="preserve"> </w:t>
      </w:r>
      <w:r w:rsidRPr="0008467B">
        <w:t>acompte de 600 fr</w:t>
      </w:r>
      <w:r>
        <w:t>anc</w:t>
      </w:r>
      <w:r w:rsidRPr="0008467B">
        <w:t>s</w:t>
      </w:r>
      <w:r w:rsidR="00851FC9" w:rsidRPr="0008467B">
        <w:t xml:space="preserve"> à cet effet en octobre. </w:t>
      </w:r>
    </w:p>
    <w:p w14:paraId="32834494" w14:textId="77777777" w:rsidR="00A61179" w:rsidRDefault="00A61179" w:rsidP="00851FC9">
      <w:pPr>
        <w:pStyle w:val="Style3"/>
        <w:tabs>
          <w:tab w:val="clear" w:pos="851"/>
        </w:tabs>
      </w:pPr>
    </w:p>
    <w:p w14:paraId="3EC33F82" w14:textId="3F5D5C1D" w:rsidR="00851FC9" w:rsidRDefault="00851FC9" w:rsidP="00851FC9">
      <w:pPr>
        <w:pStyle w:val="Style3"/>
        <w:tabs>
          <w:tab w:val="clear" w:pos="851"/>
        </w:tabs>
      </w:pPr>
      <w:r w:rsidRPr="0008467B">
        <w:t xml:space="preserve">Le 7 juillet 1829, </w:t>
      </w:r>
      <w:r w:rsidR="00870D3D">
        <w:t xml:space="preserve">Louis-Nicolas </w:t>
      </w:r>
      <w:r w:rsidRPr="0008467B">
        <w:t>Séjan</w:t>
      </w:r>
      <w:r w:rsidR="00870D3D">
        <w:t xml:space="preserve"> (1786-1849)</w:t>
      </w:r>
      <w:r w:rsidRPr="0008467B">
        <w:t xml:space="preserve"> et </w:t>
      </w:r>
      <w:r w:rsidR="00870D3D">
        <w:t xml:space="preserve">son confrère </w:t>
      </w:r>
      <w:proofErr w:type="spellStart"/>
      <w:r w:rsidRPr="0008467B">
        <w:t>Belleveaux</w:t>
      </w:r>
      <w:proofErr w:type="spellEnd"/>
      <w:r w:rsidRPr="0008467B">
        <w:t xml:space="preserve">, </w:t>
      </w:r>
      <w:r>
        <w:t xml:space="preserve">organistes </w:t>
      </w:r>
      <w:r w:rsidRPr="0008467B">
        <w:t>de S</w:t>
      </w:r>
      <w:r>
        <w:t>ain</w:t>
      </w:r>
      <w:r w:rsidRPr="0008467B">
        <w:t>t-Sulpice de Paris et de Notre-Dame de Versailles, réceptionn</w:t>
      </w:r>
      <w:r w:rsidR="00870D3D">
        <w:t>è</w:t>
      </w:r>
      <w:r w:rsidRPr="0008467B">
        <w:t>r</w:t>
      </w:r>
      <w:r w:rsidR="00870D3D">
        <w:t>ent</w:t>
      </w:r>
      <w:r w:rsidRPr="0008467B">
        <w:t xml:space="preserve"> les ouvrages. La dépense </w:t>
      </w:r>
      <w:r>
        <w:t>fut portée,</w:t>
      </w:r>
      <w:r w:rsidRPr="0008467B">
        <w:t xml:space="preserve"> avec le</w:t>
      </w:r>
      <w:r w:rsidR="00870D3D">
        <w:t>ur</w:t>
      </w:r>
      <w:r w:rsidRPr="0008467B">
        <w:t>s honoraires, à 14 181,20</w:t>
      </w:r>
      <w:r>
        <w:t> </w:t>
      </w:r>
      <w:r w:rsidRPr="0008467B">
        <w:t>fr</w:t>
      </w:r>
      <w:r w:rsidR="00870D3D">
        <w:t>anc</w:t>
      </w:r>
      <w:r w:rsidRPr="0008467B">
        <w:t>s</w:t>
      </w:r>
      <w:r>
        <w:t xml:space="preserve">. </w:t>
      </w:r>
      <w:r w:rsidR="00870D3D">
        <w:t>À</w:t>
      </w:r>
      <w:r w:rsidR="00870D3D" w:rsidRPr="0008467B">
        <w:t xml:space="preserve"> sa demande</w:t>
      </w:r>
      <w:r w:rsidR="00870D3D">
        <w:t>,</w:t>
      </w:r>
      <w:r w:rsidR="00870D3D" w:rsidRPr="0008467B">
        <w:t xml:space="preserve"> </w:t>
      </w:r>
      <w:r w:rsidRPr="0008467B">
        <w:t xml:space="preserve">Dallery toucha pour les contraintes </w:t>
      </w:r>
      <w:r>
        <w:t xml:space="preserve">du </w:t>
      </w:r>
      <w:r w:rsidRPr="0008467B">
        <w:t>chantier, une indemnité de 1 600 fr</w:t>
      </w:r>
      <w:r w:rsidR="00870D3D">
        <w:t>anc</w:t>
      </w:r>
      <w:r w:rsidRPr="0008467B">
        <w:t>s au lieu des 2 171,50</w:t>
      </w:r>
      <w:r>
        <w:t xml:space="preserve"> fr</w:t>
      </w:r>
      <w:r w:rsidR="00870D3D">
        <w:t>anc</w:t>
      </w:r>
      <w:r>
        <w:t xml:space="preserve">s réclamés </w:t>
      </w:r>
      <w:r w:rsidRPr="0008467B">
        <w:t>: l’évêque, Mgr Borderies, l’avait contraint en effet à œuvrer sur place plutôt qu’à Paris, soucieux d’éviter la dispersion et l’endommagement des pièces de l’orgue</w:t>
      </w:r>
      <w:r w:rsidR="00870D3D">
        <w:t xml:space="preserve"> durant le trajet</w:t>
      </w:r>
      <w:r w:rsidRPr="0008467B">
        <w:t xml:space="preserve">. Dallery </w:t>
      </w:r>
      <w:r>
        <w:t>du</w:t>
      </w:r>
      <w:r w:rsidRPr="0008467B">
        <w:t xml:space="preserve">t donc installer ses ouvriers à Versailles.  Ce différend </w:t>
      </w:r>
      <w:r>
        <w:t>entrain</w:t>
      </w:r>
      <w:r w:rsidR="00870D3D">
        <w:t>a</w:t>
      </w:r>
      <w:r w:rsidRPr="0008467B">
        <w:t xml:space="preserve"> la suspension du chantier </w:t>
      </w:r>
      <w:r>
        <w:t>du</w:t>
      </w:r>
      <w:r w:rsidRPr="0008467B">
        <w:t xml:space="preserve"> 11 juillet </w:t>
      </w:r>
      <w:r>
        <w:t>au</w:t>
      </w:r>
      <w:r w:rsidRPr="0008467B">
        <w:t xml:space="preserve"> 28 août 1828</w:t>
      </w:r>
      <w:r>
        <w:t>,</w:t>
      </w:r>
      <w:r w:rsidRPr="0008467B">
        <w:t xml:space="preserve"> </w:t>
      </w:r>
      <w:r>
        <w:t>a</w:t>
      </w:r>
      <w:r w:rsidRPr="0008467B">
        <w:t>ucune clause n’</w:t>
      </w:r>
      <w:r>
        <w:t>ayant</w:t>
      </w:r>
      <w:r w:rsidRPr="0008467B">
        <w:t xml:space="preserve"> été prévue à cet égard</w:t>
      </w:r>
      <w:r>
        <w:t xml:space="preserve"> entre les parties</w:t>
      </w:r>
      <w:r w:rsidR="00720A87">
        <w:rPr>
          <w:rStyle w:val="Appelnotedebasdep"/>
        </w:rPr>
        <w:footnoteReference w:id="526"/>
      </w:r>
      <w:r w:rsidRPr="0008467B">
        <w:t>.</w:t>
      </w:r>
    </w:p>
    <w:p w14:paraId="5820995E" w14:textId="77777777" w:rsidR="00720A87" w:rsidRPr="0008467B" w:rsidRDefault="00720A87" w:rsidP="00851FC9">
      <w:pPr>
        <w:pStyle w:val="Style3"/>
        <w:tabs>
          <w:tab w:val="clear" w:pos="851"/>
        </w:tabs>
      </w:pPr>
    </w:p>
    <w:p w14:paraId="636841F4" w14:textId="48B61EDB" w:rsidR="00851FC9" w:rsidRDefault="00851FC9" w:rsidP="00851FC9">
      <w:pPr>
        <w:pStyle w:val="Style3"/>
        <w:tabs>
          <w:tab w:val="clear" w:pos="851"/>
        </w:tabs>
      </w:pPr>
      <w:r w:rsidRPr="0008467B">
        <w:t xml:space="preserve">En 1834, l’entrepreneur </w:t>
      </w:r>
      <w:r>
        <w:t>versaillais Pascal Joub</w:t>
      </w:r>
      <w:r w:rsidRPr="0008467B">
        <w:t>ert</w:t>
      </w:r>
      <w:r>
        <w:t xml:space="preserve"> livra </w:t>
      </w:r>
      <w:r w:rsidRPr="0008467B">
        <w:t>de nouveaux cordages</w:t>
      </w:r>
      <w:r>
        <w:t xml:space="preserve"> pour la</w:t>
      </w:r>
      <w:r w:rsidRPr="0008467B">
        <w:t xml:space="preserve"> mécanique de l’orgue</w:t>
      </w:r>
      <w:r>
        <w:t xml:space="preserve"> de la tribune</w:t>
      </w:r>
      <w:r w:rsidRPr="0008467B">
        <w:t xml:space="preserve"> et </w:t>
      </w:r>
      <w:r>
        <w:t xml:space="preserve">de </w:t>
      </w:r>
      <w:r w:rsidRPr="0008467B">
        <w:t>celui du chœur</w:t>
      </w:r>
      <w:r w:rsidR="00720A87">
        <w:rPr>
          <w:rStyle w:val="Appelnotedebasdep"/>
        </w:rPr>
        <w:footnoteReference w:id="527"/>
      </w:r>
      <w:r w:rsidRPr="0008467B">
        <w:t xml:space="preserve">. Le fait est que le nouveau mécanisme de Dallery n’apporta pas toutes les satisfactions souhaitées. L’instrument fit </w:t>
      </w:r>
      <w:r w:rsidR="00870D3D">
        <w:t xml:space="preserve">donc </w:t>
      </w:r>
      <w:r w:rsidRPr="0008467B">
        <w:t xml:space="preserve">l’objet d’une nouvelle intervention en 1838. </w:t>
      </w:r>
      <w:r w:rsidR="00870D3D">
        <w:t>À</w:t>
      </w:r>
      <w:r w:rsidRPr="0008467B">
        <w:t xml:space="preserve"> cette occasion, le peintre Delorme redor</w:t>
      </w:r>
      <w:r w:rsidR="00870D3D">
        <w:t>a</w:t>
      </w:r>
      <w:r w:rsidRPr="0008467B">
        <w:t xml:space="preserve"> le blason royal de la tribune. </w:t>
      </w:r>
      <w:r w:rsidR="00870D3D">
        <w:t>En 1837,</w:t>
      </w:r>
      <w:r w:rsidR="00870D3D" w:rsidRPr="0008467B">
        <w:t xml:space="preserve"> suite de la prise de Constantine (Algérie)</w:t>
      </w:r>
      <w:r w:rsidR="00870D3D">
        <w:t xml:space="preserve">, le 13 octobre, </w:t>
      </w:r>
      <w:proofErr w:type="spellStart"/>
      <w:r w:rsidR="00870D3D">
        <w:t>Degola</w:t>
      </w:r>
      <w:proofErr w:type="spellEnd"/>
      <w:r w:rsidRPr="0008467B">
        <w:t xml:space="preserve"> jou</w:t>
      </w:r>
      <w:r w:rsidR="00870D3D">
        <w:t>a</w:t>
      </w:r>
      <w:r w:rsidRPr="0008467B">
        <w:t xml:space="preserve"> </w:t>
      </w:r>
      <w:r w:rsidR="00870D3D" w:rsidRPr="0008467B">
        <w:t xml:space="preserve">le « Te Deum » </w:t>
      </w:r>
      <w:r w:rsidR="00870D3D">
        <w:t>devant</w:t>
      </w:r>
      <w:r w:rsidRPr="0008467B">
        <w:t xml:space="preserve"> Louis-Philippe et sa famille, alors installés à Trianon</w:t>
      </w:r>
      <w:r w:rsidR="00720A87">
        <w:rPr>
          <w:rStyle w:val="Appelnotedebasdep"/>
        </w:rPr>
        <w:footnoteReference w:id="528"/>
      </w:r>
      <w:r w:rsidRPr="0008467B">
        <w:t xml:space="preserve">. </w:t>
      </w:r>
    </w:p>
    <w:p w14:paraId="525D9294" w14:textId="77777777" w:rsidR="00720A87" w:rsidRPr="0008467B" w:rsidRDefault="00720A87" w:rsidP="00851FC9">
      <w:pPr>
        <w:pStyle w:val="Style3"/>
        <w:tabs>
          <w:tab w:val="clear" w:pos="851"/>
        </w:tabs>
      </w:pPr>
    </w:p>
    <w:p w14:paraId="124AB033" w14:textId="77777777" w:rsidR="00E00356" w:rsidRDefault="00870D3D" w:rsidP="00851FC9">
      <w:pPr>
        <w:pStyle w:val="Style3"/>
        <w:tabs>
          <w:tab w:val="clear" w:pos="851"/>
        </w:tabs>
      </w:pPr>
      <w:r>
        <w:t>Mécontente des services de Dallery, l</w:t>
      </w:r>
      <w:r w:rsidR="00851FC9" w:rsidRPr="0008467B">
        <w:t xml:space="preserve">a fabrique </w:t>
      </w:r>
      <w:r>
        <w:t>fit donc</w:t>
      </w:r>
      <w:r w:rsidR="00851FC9">
        <w:t xml:space="preserve"> </w:t>
      </w:r>
      <w:r w:rsidR="00851FC9" w:rsidRPr="0008467B">
        <w:t>appel à John Abbey, facteur d’orgue parisien</w:t>
      </w:r>
      <w:r>
        <w:t xml:space="preserve"> </w:t>
      </w:r>
      <w:r w:rsidR="00851FC9">
        <w:t>d’origine anglaise</w:t>
      </w:r>
      <w:r w:rsidR="00851FC9" w:rsidRPr="0008467B">
        <w:t>, pour sa « réputation sous le double rapport de l’intelligence et de la probité » et connu pour la belle qualité des jeux de fonds de ses instruments. Le problème de l’installation de Dallery résidait</w:t>
      </w:r>
      <w:r>
        <w:t xml:space="preserve"> en fait</w:t>
      </w:r>
      <w:r w:rsidR="00851FC9" w:rsidRPr="0008467B">
        <w:t xml:space="preserve"> dans l’insuffisance de la soufflerie. Dans une lettre au préfet du 16 mars 1838, l’architecte diocésain Goy rappelle qu’il s’agissait là d’un </w:t>
      </w:r>
      <w:r w:rsidR="00851FC9" w:rsidRPr="0008467B">
        <w:lastRenderedPageBreak/>
        <w:t>problème récu</w:t>
      </w:r>
      <w:r w:rsidR="00720A87">
        <w:t>r</w:t>
      </w:r>
      <w:r w:rsidR="00851FC9" w:rsidRPr="0008467B">
        <w:t>rent</w:t>
      </w:r>
      <w:r>
        <w:t> :</w:t>
      </w:r>
      <w:r w:rsidR="00851FC9" w:rsidRPr="0008467B">
        <w:t xml:space="preserve"> </w:t>
      </w:r>
      <w:r>
        <w:t>l</w:t>
      </w:r>
      <w:r w:rsidR="00851FC9" w:rsidRPr="0008467B">
        <w:t xml:space="preserve">a tribune n’était pas suffisamment vaste pour disposer les différents systèmes de soufflerie alors existants. </w:t>
      </w:r>
    </w:p>
    <w:p w14:paraId="47F555F3" w14:textId="77777777" w:rsidR="00E00356" w:rsidRDefault="00E00356" w:rsidP="00851FC9">
      <w:pPr>
        <w:pStyle w:val="Style3"/>
        <w:tabs>
          <w:tab w:val="clear" w:pos="851"/>
        </w:tabs>
      </w:pPr>
    </w:p>
    <w:p w14:paraId="31B724C7" w14:textId="2BAFAA69" w:rsidR="00851FC9" w:rsidRDefault="00851FC9" w:rsidP="00851FC9">
      <w:pPr>
        <w:pStyle w:val="Style3"/>
        <w:tabs>
          <w:tab w:val="clear" w:pos="851"/>
        </w:tabs>
      </w:pPr>
      <w:r w:rsidRPr="0008467B">
        <w:t xml:space="preserve">Plutôt que d’installer des leviers permettant d’imprimer l’air aux soufflets, Dallery </w:t>
      </w:r>
      <w:r>
        <w:t>dut</w:t>
      </w:r>
      <w:r w:rsidRPr="0008467B">
        <w:t xml:space="preserve"> recourir à un système de roues et de poulies qui, en multipliant les frottements, augmentait la résistance du mécanisme et nuisait à l’effet de l’instrument. Aussi Abbey proposa-t-il un nouveau système dont la simplicité et le peu de volume permit de donner enfin</w:t>
      </w:r>
      <w:r w:rsidR="00E00356" w:rsidRPr="00E00356">
        <w:t xml:space="preserve"> </w:t>
      </w:r>
      <w:r w:rsidR="00E00356" w:rsidRPr="0008467B">
        <w:t>à l’orgue</w:t>
      </w:r>
      <w:r w:rsidRPr="0008467B">
        <w:t xml:space="preserve"> toute sa puissance. Il réduisit </w:t>
      </w:r>
      <w:r w:rsidR="00E00356">
        <w:t xml:space="preserve">en conséquence </w:t>
      </w:r>
      <w:r w:rsidRPr="0008467B">
        <w:t xml:space="preserve">le nombre de soufflets de </w:t>
      </w:r>
      <w:r>
        <w:t>six</w:t>
      </w:r>
      <w:r w:rsidRPr="0008467B">
        <w:t xml:space="preserve"> à </w:t>
      </w:r>
      <w:r>
        <w:t>quatre</w:t>
      </w:r>
      <w:r w:rsidRPr="0008467B">
        <w:t xml:space="preserve"> qu’il divisa en deux parties. </w:t>
      </w:r>
      <w:r>
        <w:t>G</w:t>
      </w:r>
      <w:r w:rsidRPr="0008467B">
        <w:t>oy e</w:t>
      </w:r>
      <w:r>
        <w:t>n</w:t>
      </w:r>
      <w:r w:rsidRPr="0008467B">
        <w:t xml:space="preserve"> conclu</w:t>
      </w:r>
      <w:r>
        <w:t>t</w:t>
      </w:r>
      <w:r w:rsidRPr="0008467B">
        <w:t xml:space="preserve"> que </w:t>
      </w:r>
      <w:r>
        <w:t xml:space="preserve">si </w:t>
      </w:r>
      <w:r w:rsidRPr="0008467B">
        <w:t xml:space="preserve">Dallery ne s’était livré à aucune </w:t>
      </w:r>
      <w:r>
        <w:t>manipulation ou</w:t>
      </w:r>
      <w:r w:rsidRPr="0008467B">
        <w:t xml:space="preserve"> malfaçon</w:t>
      </w:r>
      <w:r>
        <w:t>,</w:t>
      </w:r>
      <w:r w:rsidRPr="0008467B">
        <w:t xml:space="preserve"> il regrett</w:t>
      </w:r>
      <w:r w:rsidR="00E00356">
        <w:t>ait néanmoins</w:t>
      </w:r>
      <w:r w:rsidRPr="0008467B">
        <w:t xml:space="preserve"> qu’il f</w:t>
      </w:r>
      <w:r w:rsidR="00720A87">
        <w:t>û</w:t>
      </w:r>
      <w:r w:rsidRPr="0008467B">
        <w:t>t moins bien inspiré qu’Abbey</w:t>
      </w:r>
      <w:r w:rsidR="00720A87">
        <w:rPr>
          <w:rStyle w:val="Appelnotedebasdep"/>
        </w:rPr>
        <w:footnoteReference w:id="529"/>
      </w:r>
      <w:r w:rsidRPr="0008467B">
        <w:t>.</w:t>
      </w:r>
    </w:p>
    <w:p w14:paraId="47B5FE3A" w14:textId="77777777" w:rsidR="00720A87" w:rsidRPr="0008467B" w:rsidRDefault="00720A87" w:rsidP="00851FC9">
      <w:pPr>
        <w:pStyle w:val="Style3"/>
        <w:tabs>
          <w:tab w:val="clear" w:pos="851"/>
        </w:tabs>
      </w:pPr>
    </w:p>
    <w:p w14:paraId="5A0AB8CA" w14:textId="61DDDAC0" w:rsidR="00851FC9" w:rsidRDefault="00851FC9" w:rsidP="00851FC9">
      <w:pPr>
        <w:pStyle w:val="Style3"/>
        <w:tabs>
          <w:tab w:val="clear" w:pos="851"/>
        </w:tabs>
      </w:pPr>
      <w:r>
        <w:t>L</w:t>
      </w:r>
      <w:r w:rsidRPr="0008467B">
        <w:t>e défaut de soufflerie était en effet cause de fausses notes. Il était d’autant plus accru que l’on y avait ajouté de nouveaux jeux. Abbey remit son devis dès janvier 1838 pour un montant de 4 500 fr</w:t>
      </w:r>
      <w:r w:rsidR="00E00356">
        <w:t>anc</w:t>
      </w:r>
      <w:r w:rsidRPr="0008467B">
        <w:t>s, entretien de l’instrument</w:t>
      </w:r>
      <w:r w:rsidR="00E00356">
        <w:t xml:space="preserve"> compris</w:t>
      </w:r>
      <w:r w:rsidRPr="0008467B">
        <w:t xml:space="preserve">. </w:t>
      </w:r>
      <w:r>
        <w:t>L</w:t>
      </w:r>
      <w:r w:rsidRPr="0008467B">
        <w:t>e 30 du mois</w:t>
      </w:r>
      <w:r>
        <w:t>,</w:t>
      </w:r>
      <w:r w:rsidRPr="0008467B">
        <w:t xml:space="preserve"> </w:t>
      </w:r>
      <w:r>
        <w:t>i</w:t>
      </w:r>
      <w:r w:rsidRPr="0008467B">
        <w:t xml:space="preserve">l fut soumis pour approbation au ministre </w:t>
      </w:r>
      <w:r w:rsidR="00E00356">
        <w:t xml:space="preserve">des Cultes </w:t>
      </w:r>
      <w:r>
        <w:t xml:space="preserve">qui </w:t>
      </w:r>
      <w:r w:rsidRPr="0008467B">
        <w:t xml:space="preserve">rendit un avis favorable le 15 avril. Exécutés dans le courant de 1838, les ouvrages ne furent réceptionnés et acquittés qu’en 1839 : le préfet tint cette fois à convier </w:t>
      </w:r>
      <w:r>
        <w:t>quatre</w:t>
      </w:r>
      <w:r w:rsidRPr="0008467B">
        <w:t xml:space="preserve"> experts</w:t>
      </w:r>
      <w:r w:rsidR="00720A87">
        <w:rPr>
          <w:rStyle w:val="Appelnotedebasdep"/>
        </w:rPr>
        <w:footnoteReference w:id="530"/>
      </w:r>
      <w:r w:rsidRPr="0008467B">
        <w:t>.</w:t>
      </w:r>
    </w:p>
    <w:p w14:paraId="0EB7C9A2" w14:textId="77777777" w:rsidR="00720A87" w:rsidRPr="0008467B" w:rsidRDefault="00720A87" w:rsidP="00851FC9">
      <w:pPr>
        <w:pStyle w:val="Style3"/>
        <w:tabs>
          <w:tab w:val="clear" w:pos="851"/>
        </w:tabs>
      </w:pPr>
    </w:p>
    <w:p w14:paraId="685FF6B2" w14:textId="5F18DC2E" w:rsidR="00851FC9" w:rsidRDefault="00851FC9" w:rsidP="00851FC9">
      <w:pPr>
        <w:pStyle w:val="Style3"/>
        <w:tabs>
          <w:tab w:val="clear" w:pos="851"/>
        </w:tabs>
      </w:pPr>
      <w:r w:rsidRPr="0008467B">
        <w:t>Ce chantier marqua l’arrivée d’Abbey à S</w:t>
      </w:r>
      <w:r>
        <w:t>ain</w:t>
      </w:r>
      <w:r w:rsidRPr="0008467B">
        <w:t>t-Louis</w:t>
      </w:r>
      <w:r w:rsidR="00E00356">
        <w:t xml:space="preserve"> de Versailles</w:t>
      </w:r>
      <w:r w:rsidRPr="0008467B">
        <w:t xml:space="preserve"> pour </w:t>
      </w:r>
      <w:r w:rsidR="00E00356">
        <w:t>a</w:t>
      </w:r>
      <w:r w:rsidRPr="0008467B">
        <w:t>ccord</w:t>
      </w:r>
      <w:r w:rsidR="00E00356">
        <w:t>er</w:t>
      </w:r>
      <w:r w:rsidRPr="0008467B">
        <w:t xml:space="preserve"> l’orgue</w:t>
      </w:r>
      <w:r w:rsidR="00E00356">
        <w:t xml:space="preserve"> et ce</w:t>
      </w:r>
      <w:r w:rsidRPr="0008467B">
        <w:t xml:space="preserve"> jusqu’à sa mort en 1859. </w:t>
      </w:r>
      <w:r>
        <w:t>S</w:t>
      </w:r>
      <w:r w:rsidRPr="0008467B">
        <w:t xml:space="preserve">es honoraires </w:t>
      </w:r>
      <w:r w:rsidR="00E00356">
        <w:t>mont</w:t>
      </w:r>
      <w:r w:rsidRPr="0008467B">
        <w:t>èrent à 200 fr</w:t>
      </w:r>
      <w:r w:rsidR="00E00356">
        <w:t>anc</w:t>
      </w:r>
      <w:r w:rsidRPr="0008467B">
        <w:t>s annuelles</w:t>
      </w:r>
      <w:r w:rsidR="00720A87">
        <w:rPr>
          <w:rStyle w:val="Appelnotedebasdep"/>
        </w:rPr>
        <w:footnoteReference w:id="531"/>
      </w:r>
      <w:r w:rsidRPr="0008467B">
        <w:t>. L’homme connut quelques difficultés dans s</w:t>
      </w:r>
      <w:r>
        <w:t>es</w:t>
      </w:r>
      <w:r w:rsidRPr="0008467B">
        <w:t xml:space="preserve"> entreprise</w:t>
      </w:r>
      <w:r>
        <w:t>s</w:t>
      </w:r>
      <w:r w:rsidRPr="0008467B">
        <w:t xml:space="preserve"> en 1849 : le peintre </w:t>
      </w:r>
      <w:proofErr w:type="spellStart"/>
      <w:r w:rsidRPr="0008467B">
        <w:t>Baligand</w:t>
      </w:r>
      <w:proofErr w:type="spellEnd"/>
      <w:r w:rsidRPr="0008467B">
        <w:t xml:space="preserve"> fit partie </w:t>
      </w:r>
      <w:r w:rsidR="00E00356">
        <w:t xml:space="preserve">en effet </w:t>
      </w:r>
      <w:r w:rsidRPr="0008467B">
        <w:t>du syndic de faillite du facteur d’orgue</w:t>
      </w:r>
      <w:r w:rsidR="00E00356">
        <w:t>, lequel</w:t>
      </w:r>
      <w:r w:rsidRPr="0008467B">
        <w:t xml:space="preserve"> dû</w:t>
      </w:r>
      <w:r>
        <w:t>t</w:t>
      </w:r>
      <w:r w:rsidRPr="0008467B">
        <w:t xml:space="preserve"> quitter Paris pour s’établir au Chesnay, près de Versailles. Le peintre </w:t>
      </w:r>
      <w:r w:rsidR="00E00356">
        <w:t xml:space="preserve">put </w:t>
      </w:r>
      <w:r w:rsidRPr="0008467B">
        <w:t>touch</w:t>
      </w:r>
      <w:r w:rsidR="00E00356">
        <w:t>er</w:t>
      </w:r>
      <w:r w:rsidRPr="0008467B">
        <w:t xml:space="preserve"> ainsi </w:t>
      </w:r>
      <w:r w:rsidR="00E00356">
        <w:t>dur</w:t>
      </w:r>
      <w:r>
        <w:t>ant quelques temps ses</w:t>
      </w:r>
      <w:r w:rsidRPr="0008467B">
        <w:t xml:space="preserve"> honoraires</w:t>
      </w:r>
      <w:r w:rsidR="00720A87">
        <w:rPr>
          <w:rStyle w:val="Appelnotedebasdep"/>
        </w:rPr>
        <w:footnoteReference w:id="532"/>
      </w:r>
      <w:r w:rsidRPr="0008467B">
        <w:t>.</w:t>
      </w:r>
    </w:p>
    <w:p w14:paraId="0BF56689" w14:textId="77777777" w:rsidR="00720A87" w:rsidRPr="0008467B" w:rsidRDefault="00720A87" w:rsidP="00851FC9">
      <w:pPr>
        <w:pStyle w:val="Style3"/>
        <w:tabs>
          <w:tab w:val="clear" w:pos="851"/>
        </w:tabs>
      </w:pPr>
    </w:p>
    <w:p w14:paraId="4487F849" w14:textId="3B7B76EE" w:rsidR="00851FC9" w:rsidRDefault="00851FC9" w:rsidP="00851FC9">
      <w:pPr>
        <w:pStyle w:val="Style3"/>
        <w:tabs>
          <w:tab w:val="clear" w:pos="851"/>
        </w:tabs>
      </w:pPr>
      <w:r w:rsidRPr="0008467B">
        <w:t xml:space="preserve">En septembre 1852, Abbey lança un nouveau projet de restauration générale du grand orgue. Il entendait disposer un nouveau mécanisme </w:t>
      </w:r>
      <w:r>
        <w:t>pour</w:t>
      </w:r>
      <w:r w:rsidRPr="0008467B">
        <w:t xml:space="preserve"> rendre l’instrument d’un usage plus aisé et d’un son plus harmonieux. Le devis se montait à 12 228 fr</w:t>
      </w:r>
      <w:r w:rsidR="00E00356">
        <w:t>anc</w:t>
      </w:r>
      <w:r w:rsidRPr="0008467B">
        <w:t xml:space="preserve">s. Le facteur d’orgue </w:t>
      </w:r>
      <w:r>
        <w:t>s’</w:t>
      </w:r>
      <w:r w:rsidRPr="0008467B">
        <w:t>était alors établi à Versailles. Le projet fut soutenu par l</w:t>
      </w:r>
      <w:r w:rsidR="00E00356">
        <w:t xml:space="preserve">e nouvel </w:t>
      </w:r>
      <w:r w:rsidRPr="0008467B">
        <w:t>organiste de S</w:t>
      </w:r>
      <w:r>
        <w:t>ain</w:t>
      </w:r>
      <w:r w:rsidRPr="0008467B">
        <w:t xml:space="preserve">t-Louis, </w:t>
      </w:r>
      <w:proofErr w:type="spellStart"/>
      <w:r w:rsidRPr="0008467B">
        <w:t>Tigens</w:t>
      </w:r>
      <w:proofErr w:type="spellEnd"/>
      <w:r w:rsidRPr="0008467B">
        <w:t xml:space="preserve">-Chenet. </w:t>
      </w:r>
      <w:r w:rsidR="00E00356">
        <w:t>P</w:t>
      </w:r>
      <w:r w:rsidR="00E00356" w:rsidRPr="0008467B">
        <w:t>renant modèle sur celui de la Madeleine à Paris par Cavaillé-Coll</w:t>
      </w:r>
      <w:r w:rsidR="00E00356">
        <w:t>, c</w:t>
      </w:r>
      <w:r w:rsidRPr="0008467B">
        <w:t>e</w:t>
      </w:r>
      <w:r w:rsidR="00E00356">
        <w:t>lui-ci</w:t>
      </w:r>
      <w:r w:rsidRPr="0008467B">
        <w:t xml:space="preserve"> rappela que les orgues avaient fait de grands progrès depuis </w:t>
      </w:r>
      <w:r w:rsidR="00E00356">
        <w:t>vingt</w:t>
      </w:r>
      <w:r w:rsidRPr="0008467B">
        <w:t xml:space="preserve"> ans. Le 15 octobre, la fabrique </w:t>
      </w:r>
      <w:r w:rsidRPr="0008467B">
        <w:lastRenderedPageBreak/>
        <w:t xml:space="preserve">adopta </w:t>
      </w:r>
      <w:r w:rsidR="00E00356">
        <w:t xml:space="preserve">donc </w:t>
      </w:r>
      <w:r w:rsidRPr="0008467B">
        <w:t xml:space="preserve">le projet </w:t>
      </w:r>
      <w:r w:rsidR="008530F4">
        <w:t xml:space="preserve">d’Abbey </w:t>
      </w:r>
      <w:r w:rsidRPr="0008467B">
        <w:t>et en adressa le devis au ministre par le biais de l’évêque. Il fut hélas rejeté le 1</w:t>
      </w:r>
      <w:r w:rsidRPr="0008467B">
        <w:rPr>
          <w:vertAlign w:val="superscript"/>
        </w:rPr>
        <w:t>er</w:t>
      </w:r>
      <w:r w:rsidRPr="0008467B">
        <w:t xml:space="preserve"> décembre</w:t>
      </w:r>
      <w:r w:rsidR="00720A87">
        <w:rPr>
          <w:rStyle w:val="Appelnotedebasdep"/>
        </w:rPr>
        <w:footnoteReference w:id="533"/>
      </w:r>
      <w:r w:rsidRPr="0008467B">
        <w:t>.</w:t>
      </w:r>
    </w:p>
    <w:p w14:paraId="36E80225" w14:textId="77777777" w:rsidR="00720A87" w:rsidRPr="0008467B" w:rsidRDefault="00720A87" w:rsidP="00851FC9">
      <w:pPr>
        <w:pStyle w:val="Style3"/>
        <w:tabs>
          <w:tab w:val="clear" w:pos="851"/>
        </w:tabs>
      </w:pPr>
    </w:p>
    <w:p w14:paraId="2F4CD865" w14:textId="1EBD9904" w:rsidR="00851FC9" w:rsidRDefault="00851FC9" w:rsidP="00851FC9">
      <w:pPr>
        <w:pStyle w:val="Style3"/>
        <w:tabs>
          <w:tab w:val="clear" w:pos="851"/>
        </w:tabs>
      </w:pPr>
      <w:r w:rsidRPr="0008467B">
        <w:t>L’évêque tenta de le relancer en novembre 1856 mais essuya de nouveau le refus du ministre</w:t>
      </w:r>
      <w:r>
        <w:t>,</w:t>
      </w:r>
      <w:r w:rsidRPr="0008467B">
        <w:t xml:space="preserve"> le mois suivant. En mars 1857, Abbey porta le devis initial à 16 000 fr</w:t>
      </w:r>
      <w:r w:rsidR="008530F4">
        <w:t>anc</w:t>
      </w:r>
      <w:r w:rsidRPr="0008467B">
        <w:t>s à cause du nettoyage du buffet. Il pressa la fabrique, le 3 août, de réparer l</w:t>
      </w:r>
      <w:r>
        <w:t>’</w:t>
      </w:r>
      <w:r w:rsidRPr="0008467B">
        <w:t xml:space="preserve">orgue au plus vite. Son devis fut à nouveau </w:t>
      </w:r>
      <w:r>
        <w:t>adress</w:t>
      </w:r>
      <w:r w:rsidRPr="0008467B">
        <w:t xml:space="preserve">é au ministre des Cultes en octobre mais en vain. La fabrique pensa </w:t>
      </w:r>
      <w:r>
        <w:t xml:space="preserve">le </w:t>
      </w:r>
      <w:r w:rsidRPr="0008467B">
        <w:t xml:space="preserve">convaincre en décidant, en novembre 1858, d’assumer la restauration du buffet ainsi qu’un tiers de </w:t>
      </w:r>
      <w:r>
        <w:t xml:space="preserve">la </w:t>
      </w:r>
      <w:r w:rsidRPr="0008467B">
        <w:t xml:space="preserve">restauration. </w:t>
      </w:r>
      <w:r>
        <w:t>Sans succès.</w:t>
      </w:r>
    </w:p>
    <w:p w14:paraId="492D2011" w14:textId="77777777" w:rsidR="00720A87" w:rsidRPr="0008467B" w:rsidRDefault="00720A87" w:rsidP="00851FC9">
      <w:pPr>
        <w:pStyle w:val="Style3"/>
        <w:tabs>
          <w:tab w:val="clear" w:pos="851"/>
        </w:tabs>
      </w:pPr>
    </w:p>
    <w:p w14:paraId="3216664C" w14:textId="0193892C" w:rsidR="00851FC9" w:rsidRDefault="00851FC9" w:rsidP="00851FC9">
      <w:pPr>
        <w:pStyle w:val="Style3"/>
        <w:tabs>
          <w:tab w:val="clear" w:pos="851"/>
        </w:tabs>
      </w:pPr>
      <w:r w:rsidRPr="0008467B">
        <w:t xml:space="preserve">Au milieu de 1858, la boule </w:t>
      </w:r>
      <w:r>
        <w:t xml:space="preserve">de l’horloge </w:t>
      </w:r>
      <w:r w:rsidRPr="0008467B">
        <w:t>fut remplacée par un cadran et le chiffre de S</w:t>
      </w:r>
      <w:r>
        <w:t>ain</w:t>
      </w:r>
      <w:r w:rsidRPr="0008467B">
        <w:t xml:space="preserve">t-Louis fut </w:t>
      </w:r>
      <w:r>
        <w:t xml:space="preserve">enfin </w:t>
      </w:r>
      <w:r w:rsidRPr="0008467B">
        <w:t xml:space="preserve">taillé à la place des armes royales </w:t>
      </w:r>
      <w:r>
        <w:t xml:space="preserve">supprimées </w:t>
      </w:r>
      <w:r w:rsidR="008530F4">
        <w:t xml:space="preserve">durant la Révolution </w:t>
      </w:r>
      <w:r w:rsidRPr="0008467B">
        <w:t xml:space="preserve">sur le </w:t>
      </w:r>
      <w:r>
        <w:t>blason ailé</w:t>
      </w:r>
      <w:r w:rsidRPr="0008467B">
        <w:t xml:space="preserve"> de la tribune</w:t>
      </w:r>
      <w:r w:rsidR="008530F4">
        <w:t xml:space="preserve"> et ce</w:t>
      </w:r>
      <w:r>
        <w:t xml:space="preserve"> grâce à un</w:t>
      </w:r>
      <w:r w:rsidRPr="0008467B">
        <w:t xml:space="preserve"> généreux donateur, M. de La Fuente</w:t>
      </w:r>
      <w:r w:rsidR="00720A87">
        <w:rPr>
          <w:rStyle w:val="Appelnotedebasdep"/>
        </w:rPr>
        <w:footnoteReference w:id="534"/>
      </w:r>
      <w:r w:rsidRPr="0008467B">
        <w:t>.</w:t>
      </w:r>
    </w:p>
    <w:p w14:paraId="56CF2E00" w14:textId="77777777" w:rsidR="00720A87" w:rsidRPr="0008467B" w:rsidRDefault="00720A87" w:rsidP="00851FC9">
      <w:pPr>
        <w:pStyle w:val="Style3"/>
        <w:tabs>
          <w:tab w:val="clear" w:pos="851"/>
        </w:tabs>
      </w:pPr>
    </w:p>
    <w:p w14:paraId="205F2FA7" w14:textId="77777777" w:rsidR="00851FC9" w:rsidRPr="00720A87" w:rsidRDefault="00851FC9" w:rsidP="00851FC9">
      <w:pPr>
        <w:pStyle w:val="Style3"/>
        <w:tabs>
          <w:tab w:val="clear" w:pos="851"/>
        </w:tabs>
        <w:rPr>
          <w:b/>
          <w:bCs/>
          <w:i/>
        </w:rPr>
      </w:pPr>
      <w:r w:rsidRPr="00720A87">
        <w:rPr>
          <w:b/>
          <w:bCs/>
          <w:i/>
        </w:rPr>
        <w:t>La restauration de Cavaillé-Coll (1859-1863)</w:t>
      </w:r>
    </w:p>
    <w:p w14:paraId="7EB3DC6D" w14:textId="6E8B3914" w:rsidR="00851FC9" w:rsidRDefault="00851FC9" w:rsidP="00851FC9">
      <w:pPr>
        <w:pStyle w:val="Style3"/>
        <w:tabs>
          <w:tab w:val="clear" w:pos="851"/>
        </w:tabs>
      </w:pPr>
      <w:r w:rsidRPr="0008467B">
        <w:t xml:space="preserve">En mars 1859, Mgr </w:t>
      </w:r>
      <w:r w:rsidR="009627AF">
        <w:t xml:space="preserve">Jean-Pierre </w:t>
      </w:r>
      <w:proofErr w:type="spellStart"/>
      <w:r w:rsidRPr="0008467B">
        <w:t>Mabile</w:t>
      </w:r>
      <w:proofErr w:type="spellEnd"/>
      <w:r w:rsidRPr="0008467B">
        <w:t xml:space="preserve"> réitéra sa demande de restauration de l’orgue. Abbey venant de décéder, il sollicita la désignation d’un remplaçant. Le 14 octobre, l’évêque annonça </w:t>
      </w:r>
      <w:r>
        <w:t xml:space="preserve">finalement </w:t>
      </w:r>
      <w:r w:rsidRPr="0008467B">
        <w:t>au préfet qu’il avait retenu MM. Cavaillé-Coll père et fils, « artistes distingués »</w:t>
      </w:r>
      <w:r w:rsidR="004C655D">
        <w:t>, qui</w:t>
      </w:r>
      <w:r w:rsidRPr="0008467B">
        <w:t xml:space="preserve"> s’étaient forgés une réputation par leurs innovations mécaniques</w:t>
      </w:r>
      <w:r>
        <w:t>,</w:t>
      </w:r>
      <w:r w:rsidRPr="0008467B">
        <w:t xml:space="preserve"> pou</w:t>
      </w:r>
      <w:r>
        <w:t xml:space="preserve">r dresser le constat de l’orgue. </w:t>
      </w:r>
      <w:r w:rsidR="004C655D">
        <w:t>Soucieux de ses prérogatives, l</w:t>
      </w:r>
      <w:r>
        <w:t xml:space="preserve">e </w:t>
      </w:r>
      <w:r w:rsidRPr="0008467B">
        <w:t>ministre des Cultes</w:t>
      </w:r>
      <w:r w:rsidR="004C655D">
        <w:t xml:space="preserve">, Gustave </w:t>
      </w:r>
      <w:proofErr w:type="spellStart"/>
      <w:r w:rsidR="004C655D">
        <w:t>Rouland</w:t>
      </w:r>
      <w:proofErr w:type="spellEnd"/>
      <w:r w:rsidR="004C655D">
        <w:t xml:space="preserve"> (1806-1878)</w:t>
      </w:r>
      <w:r w:rsidRPr="0008467B">
        <w:t xml:space="preserve"> lui object</w:t>
      </w:r>
      <w:r>
        <w:t>a</w:t>
      </w:r>
      <w:r w:rsidRPr="0008467B">
        <w:t xml:space="preserve"> que ce n’était pas son rôle ! Le devis, daté du 25 août, porta </w:t>
      </w:r>
      <w:r w:rsidR="00AE284E">
        <w:t xml:space="preserve">sur </w:t>
      </w:r>
      <w:r w:rsidRPr="0008467B">
        <w:t xml:space="preserve">la remise en état de la partie instrumentale et </w:t>
      </w:r>
      <w:r w:rsidR="00AE284E">
        <w:t xml:space="preserve">sur </w:t>
      </w:r>
      <w:r w:rsidRPr="0008467B">
        <w:t>celle du buffet</w:t>
      </w:r>
      <w:r w:rsidR="00AE284E">
        <w:t xml:space="preserve">, portées respectivement </w:t>
      </w:r>
      <w:r w:rsidR="00AE284E" w:rsidRPr="0008467B">
        <w:t>à 44 500 fr</w:t>
      </w:r>
      <w:r w:rsidR="00AE284E">
        <w:t>anc</w:t>
      </w:r>
      <w:r w:rsidR="00AE284E" w:rsidRPr="0008467B">
        <w:t xml:space="preserve">s </w:t>
      </w:r>
      <w:r w:rsidR="00AE284E">
        <w:t>et</w:t>
      </w:r>
      <w:r w:rsidRPr="0008467B">
        <w:t xml:space="preserve"> 6 000 fr</w:t>
      </w:r>
      <w:r w:rsidR="008530F4">
        <w:t>anc</w:t>
      </w:r>
      <w:r w:rsidRPr="0008467B">
        <w:t xml:space="preserve">s. </w:t>
      </w:r>
      <w:r w:rsidR="00AE284E">
        <w:t>L</w:t>
      </w:r>
      <w:r w:rsidR="00AE284E" w:rsidRPr="0008467B">
        <w:t>e 21</w:t>
      </w:r>
      <w:r w:rsidR="00AE284E">
        <w:t xml:space="preserve"> octobre 1859,</w:t>
      </w:r>
      <w:r w:rsidR="00AE284E" w:rsidRPr="0008467B">
        <w:t xml:space="preserve"> </w:t>
      </w:r>
      <w:r w:rsidR="00AE284E">
        <w:t>l</w:t>
      </w:r>
      <w:r w:rsidRPr="0008467B">
        <w:t xml:space="preserve">’évêque reçut l’approbation du préfet qui soutint la dépense auprès du ministre, rappelant que l’orgue n’avait pas été restauré depuis </w:t>
      </w:r>
      <w:r w:rsidR="00211E42">
        <w:t>trente</w:t>
      </w:r>
      <w:r w:rsidRPr="0008467B">
        <w:t xml:space="preserve"> ans !</w:t>
      </w:r>
    </w:p>
    <w:p w14:paraId="2ADAFB3F" w14:textId="77777777" w:rsidR="00720A87" w:rsidRPr="0008467B" w:rsidRDefault="00720A87" w:rsidP="00851FC9">
      <w:pPr>
        <w:pStyle w:val="Style3"/>
        <w:tabs>
          <w:tab w:val="clear" w:pos="851"/>
        </w:tabs>
      </w:pPr>
    </w:p>
    <w:p w14:paraId="551C3BBB" w14:textId="0EC9ADD7" w:rsidR="00851FC9" w:rsidRDefault="00851FC9" w:rsidP="00851FC9">
      <w:pPr>
        <w:pStyle w:val="Style3"/>
        <w:tabs>
          <w:tab w:val="clear" w:pos="851"/>
        </w:tabs>
      </w:pPr>
      <w:r w:rsidRPr="0008467B">
        <w:t>La fabrique se mobilisa de son côté pour le convaincre</w:t>
      </w:r>
      <w:r w:rsidR="00211E42">
        <w:t>.</w:t>
      </w:r>
      <w:r w:rsidRPr="0008467B">
        <w:t xml:space="preserve"> L’organiste </w:t>
      </w:r>
      <w:r w:rsidR="00AE284E">
        <w:t xml:space="preserve">et compositeur versaillais </w:t>
      </w:r>
      <w:r w:rsidRPr="0008467B">
        <w:t>Henri Lambert</w:t>
      </w:r>
      <w:r w:rsidR="00AE284E">
        <w:t xml:space="preserve"> (1825-1906), titulaire de l’orgue de la cathédrale,</w:t>
      </w:r>
      <w:r w:rsidRPr="0008467B">
        <w:t xml:space="preserve"> </w:t>
      </w:r>
      <w:r>
        <w:t>soulign</w:t>
      </w:r>
      <w:r w:rsidRPr="0008467B">
        <w:t>a que l’</w:t>
      </w:r>
      <w:r w:rsidR="00AE284E">
        <w:t>instrument</w:t>
      </w:r>
      <w:r w:rsidRPr="0008467B">
        <w:t xml:space="preserve"> avait désormais </w:t>
      </w:r>
      <w:r>
        <w:t>cent</w:t>
      </w:r>
      <w:r w:rsidRPr="0008467B">
        <w:t xml:space="preserve"> ans puisque daté de septembre 1759 (sic)</w:t>
      </w:r>
      <w:r>
        <w:t>.</w:t>
      </w:r>
      <w:r w:rsidRPr="0008467B">
        <w:t xml:space="preserve"> </w:t>
      </w:r>
      <w:r>
        <w:t>Soutenant</w:t>
      </w:r>
      <w:r w:rsidRPr="0008467B">
        <w:t xml:space="preserve"> </w:t>
      </w:r>
      <w:r w:rsidR="00AE284E">
        <w:t xml:space="preserve">sans réserve </w:t>
      </w:r>
      <w:r w:rsidRPr="0008467B">
        <w:t>sa restauration</w:t>
      </w:r>
      <w:r>
        <w:t>,</w:t>
      </w:r>
      <w:r w:rsidRPr="0008467B">
        <w:t xml:space="preserve"> </w:t>
      </w:r>
      <w:r>
        <w:t>i</w:t>
      </w:r>
      <w:r w:rsidRPr="0008467B">
        <w:t>l entendait être «</w:t>
      </w:r>
      <w:r>
        <w:t> </w:t>
      </w:r>
      <w:r w:rsidRPr="0008467B">
        <w:t>le grain de sable qui fait pencher la balance</w:t>
      </w:r>
      <w:r>
        <w:t> </w:t>
      </w:r>
      <w:r w:rsidRPr="0008467B">
        <w:t>»</w:t>
      </w:r>
      <w:r>
        <w:t> !</w:t>
      </w:r>
      <w:r w:rsidRPr="0008467B">
        <w:t xml:space="preserve"> En juillet 1860, la fabrique </w:t>
      </w:r>
      <w:r w:rsidR="00AE284E">
        <w:t>lança une rente de</w:t>
      </w:r>
      <w:r w:rsidRPr="0008467B">
        <w:t xml:space="preserve"> 850 fr</w:t>
      </w:r>
      <w:r w:rsidR="00211E42">
        <w:t>anc</w:t>
      </w:r>
      <w:r w:rsidRPr="0008467B">
        <w:t xml:space="preserve">s </w:t>
      </w:r>
      <w:r w:rsidR="00AE284E">
        <w:t xml:space="preserve">de fonds propres </w:t>
      </w:r>
      <w:r w:rsidRPr="0008467B">
        <w:t>à 4,5 % afin d’obtenir de l’</w:t>
      </w:r>
      <w:r w:rsidR="00211E42">
        <w:t>É</w:t>
      </w:r>
      <w:r w:rsidRPr="0008467B">
        <w:t xml:space="preserve">tat une </w:t>
      </w:r>
      <w:r w:rsidRPr="0008467B">
        <w:lastRenderedPageBreak/>
        <w:t>subvention de 27 000 fr</w:t>
      </w:r>
      <w:r w:rsidR="00211E42">
        <w:t>anc</w:t>
      </w:r>
      <w:r w:rsidRPr="0008467B">
        <w:t xml:space="preserve">s. Elle répondait là à l’attente </w:t>
      </w:r>
      <w:r w:rsidR="00AE284E">
        <w:t>du</w:t>
      </w:r>
      <w:r w:rsidRPr="0008467B">
        <w:t xml:space="preserve"> ministre</w:t>
      </w:r>
      <w:r w:rsidR="00AE284E">
        <w:t xml:space="preserve"> des Cultes</w:t>
      </w:r>
      <w:r w:rsidRPr="0008467B">
        <w:t>. Cette vente, autorisée par Napoléon III</w:t>
      </w:r>
      <w:r>
        <w:t>,</w:t>
      </w:r>
      <w:r w:rsidRPr="0008467B">
        <w:t xml:space="preserve"> le 14 novembre 1860</w:t>
      </w:r>
      <w:r>
        <w:t>,</w:t>
      </w:r>
      <w:r w:rsidRPr="0008467B">
        <w:t xml:space="preserve"> valut l’approbation du devis le même jour. Le 29</w:t>
      </w:r>
      <w:r w:rsidR="00AE284E">
        <w:t xml:space="preserve"> du mois</w:t>
      </w:r>
      <w:r w:rsidRPr="0008467B">
        <w:t xml:space="preserve">, Aristide Cavaillé-Coll remit sa soumission, s’engageant à suivre le devis établi. </w:t>
      </w:r>
      <w:r>
        <w:t>Le 8 </w:t>
      </w:r>
      <w:r w:rsidRPr="0008467B">
        <w:t>décembre</w:t>
      </w:r>
      <w:r w:rsidR="00AE284E">
        <w:t xml:space="preserve"> suivant</w:t>
      </w:r>
      <w:r w:rsidRPr="0008467B">
        <w:t>, le département octroya une subvention de 18 000 fr</w:t>
      </w:r>
      <w:r w:rsidR="00211E42">
        <w:t>anc</w:t>
      </w:r>
      <w:r w:rsidRPr="0008467B">
        <w:t>s</w:t>
      </w:r>
      <w:r w:rsidR="00AE284E" w:rsidRPr="00AE284E">
        <w:t xml:space="preserve"> </w:t>
      </w:r>
      <w:r w:rsidR="00AE284E" w:rsidRPr="0008467B">
        <w:t>à la fabrique</w:t>
      </w:r>
      <w:r w:rsidR="00CE43BD">
        <w:t>,</w:t>
      </w:r>
      <w:r w:rsidRPr="0008467B">
        <w:t xml:space="preserve"> la dispensa</w:t>
      </w:r>
      <w:r w:rsidR="00CE43BD">
        <w:t>nt</w:t>
      </w:r>
      <w:r>
        <w:t xml:space="preserve"> ainsi de vendre ses </w:t>
      </w:r>
      <w:r w:rsidRPr="0008467B">
        <w:t>rentes</w:t>
      </w:r>
      <w:r w:rsidR="00720A87">
        <w:rPr>
          <w:rStyle w:val="Appelnotedebasdep"/>
        </w:rPr>
        <w:footnoteReference w:id="535"/>
      </w:r>
      <w:r w:rsidRPr="0008467B">
        <w:t>.</w:t>
      </w:r>
    </w:p>
    <w:p w14:paraId="39613DC7" w14:textId="77777777" w:rsidR="00720A87" w:rsidRPr="0008467B" w:rsidRDefault="00720A87" w:rsidP="00851FC9">
      <w:pPr>
        <w:pStyle w:val="Style3"/>
        <w:tabs>
          <w:tab w:val="clear" w:pos="851"/>
        </w:tabs>
      </w:pPr>
    </w:p>
    <w:p w14:paraId="372C51C5" w14:textId="45EB163B" w:rsidR="00851FC9" w:rsidRDefault="00851FC9" w:rsidP="00851FC9">
      <w:pPr>
        <w:pStyle w:val="Style3"/>
        <w:tabs>
          <w:tab w:val="clear" w:pos="851"/>
        </w:tabs>
      </w:pPr>
      <w:r w:rsidRPr="0008467B">
        <w:t xml:space="preserve">Les travaux commencèrent aussitôt </w:t>
      </w:r>
      <w:r w:rsidR="007F375C">
        <w:t xml:space="preserve">pour s’achever </w:t>
      </w:r>
      <w:r w:rsidRPr="0008467B">
        <w:t>en septembre 1863, date de leur livraison. Le 15 octobre, le ministre des Cultes</w:t>
      </w:r>
      <w:r w:rsidR="00211E42">
        <w:t>, Pierre-Jules Baroche,</w:t>
      </w:r>
      <w:r w:rsidRPr="0008467B">
        <w:t xml:space="preserve"> désigna </w:t>
      </w:r>
      <w:r w:rsidR="00211E42">
        <w:t xml:space="preserve">pour leur réception : le physicien versaillais, Jules-Antoine </w:t>
      </w:r>
      <w:r w:rsidRPr="0008467B">
        <w:t>Lissajous</w:t>
      </w:r>
      <w:r w:rsidR="00211E42">
        <w:t xml:space="preserve"> (1822-1880)</w:t>
      </w:r>
      <w:r w:rsidRPr="0008467B">
        <w:t xml:space="preserve">, </w:t>
      </w:r>
      <w:r w:rsidR="00211E42">
        <w:t xml:space="preserve">alors </w:t>
      </w:r>
      <w:r w:rsidRPr="0008467B">
        <w:t>professeur de physique au Collège S</w:t>
      </w:r>
      <w:r w:rsidR="00D969BB">
        <w:t>ain</w:t>
      </w:r>
      <w:r w:rsidRPr="0008467B">
        <w:t xml:space="preserve">t-Louis </w:t>
      </w:r>
      <w:r w:rsidR="00211E42">
        <w:t>à</w:t>
      </w:r>
      <w:r w:rsidRPr="0008467B">
        <w:t xml:space="preserve"> Paris, chargé d’une mission similaire sur l’orgue de Perpignan</w:t>
      </w:r>
      <w:r>
        <w:t>,</w:t>
      </w:r>
      <w:r w:rsidRPr="0008467B">
        <w:t xml:space="preserve"> « et dont l’administration », disait-il, « a pu apprécier la capacité », et</w:t>
      </w:r>
      <w:r>
        <w:t xml:space="preserve"> </w:t>
      </w:r>
      <w:r w:rsidR="00211E42">
        <w:t xml:space="preserve">Prosper-Charles </w:t>
      </w:r>
      <w:r w:rsidRPr="0008467B">
        <w:t xml:space="preserve">Simon, organiste </w:t>
      </w:r>
      <w:r w:rsidR="00211E42">
        <w:t xml:space="preserve">du chapitre impérial </w:t>
      </w:r>
      <w:r w:rsidRPr="0008467B">
        <w:t>de la basilique S</w:t>
      </w:r>
      <w:r>
        <w:t>ain</w:t>
      </w:r>
      <w:r w:rsidRPr="0008467B">
        <w:t>t-Denis. Les deux hommes touchèrent chacun à cet effet 150 fr</w:t>
      </w:r>
      <w:r w:rsidR="00211E42">
        <w:t>anc</w:t>
      </w:r>
      <w:r w:rsidRPr="0008467B">
        <w:t>s d’honoraires en novembre. Après approbation de leur procès-verbal, le ministre délivra</w:t>
      </w:r>
      <w:r w:rsidR="00211E42">
        <w:t>,</w:t>
      </w:r>
      <w:r w:rsidRPr="0008467B">
        <w:t xml:space="preserve"> le 24 </w:t>
      </w:r>
      <w:r>
        <w:t>du mois</w:t>
      </w:r>
      <w:r w:rsidR="00211E42">
        <w:t>,</w:t>
      </w:r>
      <w:r w:rsidRPr="0008467B">
        <w:t xml:space="preserve"> un crédit de 10 500 fr</w:t>
      </w:r>
      <w:r w:rsidR="00211E42">
        <w:t>anc</w:t>
      </w:r>
      <w:r w:rsidRPr="0008467B">
        <w:t>s pour solde</w:t>
      </w:r>
      <w:r w:rsidR="00211E42">
        <w:t>r</w:t>
      </w:r>
      <w:r w:rsidRPr="0008467B">
        <w:t xml:space="preserve"> </w:t>
      </w:r>
      <w:r w:rsidR="00211E42">
        <w:t>l</w:t>
      </w:r>
      <w:r w:rsidRPr="0008467B">
        <w:t>es ouvrages. L’instrument reçut</w:t>
      </w:r>
      <w:r w:rsidR="00211E42">
        <w:t>,</w:t>
      </w:r>
      <w:r w:rsidRPr="0008467B">
        <w:t xml:space="preserve"> parallèlement</w:t>
      </w:r>
      <w:r w:rsidR="00211E42">
        <w:t>,</w:t>
      </w:r>
      <w:r w:rsidRPr="0008467B">
        <w:t xml:space="preserve"> un éclairage au gaz, posé par </w:t>
      </w:r>
      <w:proofErr w:type="spellStart"/>
      <w:r w:rsidRPr="0008467B">
        <w:t>Favarcq-Legoux</w:t>
      </w:r>
      <w:proofErr w:type="spellEnd"/>
      <w:r w:rsidR="00211E42">
        <w:t>. Éclairage qui fut installé</w:t>
      </w:r>
      <w:r w:rsidRPr="0008467B">
        <w:t xml:space="preserve"> en même temps que celui des chapelles de la Vierge et de la Providence</w:t>
      </w:r>
      <w:r w:rsidR="00720A87">
        <w:rPr>
          <w:rStyle w:val="Appelnotedebasdep"/>
        </w:rPr>
        <w:footnoteReference w:id="536"/>
      </w:r>
      <w:r w:rsidRPr="0008467B">
        <w:t>.</w:t>
      </w:r>
    </w:p>
    <w:p w14:paraId="7A190430" w14:textId="77777777" w:rsidR="00720A87" w:rsidRPr="0008467B" w:rsidRDefault="00720A87" w:rsidP="00851FC9">
      <w:pPr>
        <w:pStyle w:val="Style3"/>
        <w:tabs>
          <w:tab w:val="clear" w:pos="851"/>
        </w:tabs>
      </w:pPr>
    </w:p>
    <w:p w14:paraId="3A49CE6E" w14:textId="2F4AD3CF" w:rsidR="00851FC9" w:rsidRDefault="00851FC9" w:rsidP="00851FC9">
      <w:pPr>
        <w:pStyle w:val="Style3"/>
        <w:tabs>
          <w:tab w:val="clear" w:pos="851"/>
        </w:tabs>
      </w:pPr>
      <w:r w:rsidRPr="0008467B">
        <w:t>La restauration du grand orgue par Cavaillé-Coll était ainsi</w:t>
      </w:r>
      <w:r w:rsidR="00720A87">
        <w:t xml:space="preserve"> </w:t>
      </w:r>
      <w:r w:rsidRPr="0008467B">
        <w:t xml:space="preserve">achevée. Elle marqua l’instrument jusqu’à la fin du </w:t>
      </w:r>
      <w:proofErr w:type="spellStart"/>
      <w:r w:rsidRPr="0008467B">
        <w:rPr>
          <w:smallCaps/>
        </w:rPr>
        <w:t>xx</w:t>
      </w:r>
      <w:r w:rsidRPr="004223CF">
        <w:rPr>
          <w:sz w:val="18"/>
          <w:szCs w:val="18"/>
        </w:rPr>
        <w:t>e</w:t>
      </w:r>
      <w:proofErr w:type="spellEnd"/>
      <w:r w:rsidRPr="0008467B">
        <w:t xml:space="preserve"> siècle. Le suivi des travaux fut assuré par une commission tripartite, mise en place en octobre 1860 et composée du chanoine Guet, doyen du chapitre de la cathédrale</w:t>
      </w:r>
      <w:r>
        <w:t>,</w:t>
      </w:r>
      <w:r w:rsidRPr="0008467B">
        <w:t xml:space="preserve"> de l’organiste Lambert</w:t>
      </w:r>
      <w:r>
        <w:t>,</w:t>
      </w:r>
      <w:r w:rsidRPr="0008467B">
        <w:t xml:space="preserve"> et de </w:t>
      </w:r>
      <w:proofErr w:type="spellStart"/>
      <w:r w:rsidRPr="0008467B">
        <w:t>Mauguin</w:t>
      </w:r>
      <w:proofErr w:type="spellEnd"/>
      <w:r w:rsidRPr="0008467B">
        <w:t>, aumônier du Lycée Hoche</w:t>
      </w:r>
      <w:r w:rsidR="00720A87">
        <w:rPr>
          <w:rStyle w:val="Appelnotedebasdep"/>
        </w:rPr>
        <w:footnoteReference w:id="537"/>
      </w:r>
      <w:r w:rsidRPr="0008467B">
        <w:t xml:space="preserve">. </w:t>
      </w:r>
    </w:p>
    <w:p w14:paraId="09E55F1F" w14:textId="77777777" w:rsidR="00720A87" w:rsidRPr="0008467B" w:rsidRDefault="00720A87" w:rsidP="00851FC9">
      <w:pPr>
        <w:pStyle w:val="Style3"/>
        <w:tabs>
          <w:tab w:val="clear" w:pos="851"/>
        </w:tabs>
      </w:pPr>
    </w:p>
    <w:p w14:paraId="3C811FF6" w14:textId="7793170A" w:rsidR="00851FC9" w:rsidRDefault="00851FC9" w:rsidP="00851FC9">
      <w:pPr>
        <w:pStyle w:val="Style3"/>
        <w:tabs>
          <w:tab w:val="clear" w:pos="851"/>
        </w:tabs>
      </w:pPr>
      <w:r>
        <w:t>L</w:t>
      </w:r>
      <w:r w:rsidRPr="0008467B">
        <w:t xml:space="preserve">es interventions </w:t>
      </w:r>
      <w:r>
        <w:t xml:space="preserve">consistèrent </w:t>
      </w:r>
      <w:r w:rsidRPr="0008467B">
        <w:t xml:space="preserve">principalement en : l’ajout de nouveaux jeux ; la modification et la réparation des tuyaux pour des raisons de solidité et de sonorité ; le remplacement des tuyaux de bois, jugés trop faibles pour la nouvelle soufflerie pneumatique dite « à diverses pressions » dont il </w:t>
      </w:r>
      <w:r>
        <w:t>était</w:t>
      </w:r>
      <w:r w:rsidRPr="0008467B">
        <w:t xml:space="preserve"> devenu le spécialiste en France </w:t>
      </w:r>
      <w:r>
        <w:t xml:space="preserve">et, </w:t>
      </w:r>
      <w:r w:rsidRPr="0008467B">
        <w:t>par la même</w:t>
      </w:r>
      <w:r>
        <w:t>,</w:t>
      </w:r>
      <w:r w:rsidRPr="0008467B">
        <w:t xml:space="preserve"> de toute la partie mécanique</w:t>
      </w:r>
      <w:r>
        <w:t>, laquelle</w:t>
      </w:r>
      <w:r w:rsidRPr="0008467B">
        <w:t xml:space="preserve"> procurait au mouvement des touches « toute la douceur désirable »</w:t>
      </w:r>
      <w:r w:rsidR="001770DB">
        <w:t>,</w:t>
      </w:r>
      <w:r w:rsidRPr="0008467B">
        <w:t xml:space="preserve"> aux dires des experts. Seuls le buffet et les tuyaux d’étain de Clicquot furent conservés. On ajouta </w:t>
      </w:r>
      <w:r>
        <w:t>aussi deux</w:t>
      </w:r>
      <w:r w:rsidRPr="0008467B">
        <w:t xml:space="preserve"> portes latérales afin de faciliter </w:t>
      </w:r>
      <w:r>
        <w:t>l’</w:t>
      </w:r>
      <w:r w:rsidRPr="0008467B">
        <w:t>accès</w:t>
      </w:r>
      <w:r>
        <w:t xml:space="preserve"> à l’orgue </w:t>
      </w:r>
      <w:r w:rsidR="001770DB">
        <w:t>tandis que</w:t>
      </w:r>
      <w:r>
        <w:t xml:space="preserve"> l</w:t>
      </w:r>
      <w:r w:rsidRPr="0008467B">
        <w:t xml:space="preserve">a place de l’organiste fut </w:t>
      </w:r>
      <w:r w:rsidR="001770DB">
        <w:t>rendue</w:t>
      </w:r>
      <w:r w:rsidRPr="0008467B">
        <w:t xml:space="preserve"> plus </w:t>
      </w:r>
      <w:r w:rsidR="001770DB">
        <w:t>c</w:t>
      </w:r>
      <w:r w:rsidRPr="0008467B">
        <w:t>onfort</w:t>
      </w:r>
      <w:r w:rsidR="001770DB">
        <w:t>able</w:t>
      </w:r>
      <w:r w:rsidR="00720A87">
        <w:rPr>
          <w:rStyle w:val="Appelnotedebasdep"/>
        </w:rPr>
        <w:footnoteReference w:id="538"/>
      </w:r>
      <w:r w:rsidRPr="0008467B">
        <w:t xml:space="preserve">.  </w:t>
      </w:r>
    </w:p>
    <w:p w14:paraId="40B3FD94" w14:textId="6E19B8E3" w:rsidR="00851FC9" w:rsidRDefault="00851FC9" w:rsidP="00851FC9">
      <w:pPr>
        <w:pStyle w:val="Style3"/>
        <w:tabs>
          <w:tab w:val="clear" w:pos="851"/>
        </w:tabs>
      </w:pPr>
      <w:r w:rsidRPr="0008467B">
        <w:lastRenderedPageBreak/>
        <w:t>La sonorité générale</w:t>
      </w:r>
      <w:r w:rsidR="001770DB">
        <w:t xml:space="preserve"> de l’orgue</w:t>
      </w:r>
      <w:r w:rsidRPr="0008467B">
        <w:t xml:space="preserve"> fut portée à son excellence. « L’aune de Cl</w:t>
      </w:r>
      <w:r>
        <w:t xml:space="preserve">icquot », </w:t>
      </w:r>
      <w:r w:rsidR="001770DB">
        <w:t>avançai</w:t>
      </w:r>
      <w:r>
        <w:t>ent les experts, « </w:t>
      </w:r>
      <w:r w:rsidRPr="0008467B">
        <w:t>a été non seulement restaurée mais entièrement régénérée dans son mécanisme et notablement améliorée dans sa sonorité ». Ils félicitèrent Cavaillé-Coll de son «</w:t>
      </w:r>
      <w:r>
        <w:t> </w:t>
      </w:r>
      <w:r w:rsidRPr="0008467B">
        <w:t>talent et de la libéralité avec lesquels il [avait] rempli ses engagements : par son magnifique travail</w:t>
      </w:r>
      <w:r>
        <w:t> </w:t>
      </w:r>
      <w:r w:rsidRPr="0008467B">
        <w:t>qui sous</w:t>
      </w:r>
      <w:r w:rsidR="001770DB">
        <w:t xml:space="preserve"> </w:t>
      </w:r>
      <w:r w:rsidRPr="0008467B">
        <w:t>tous les rapports, justifie pleinement la confiance du Gouvernement et la nôtre</w:t>
      </w:r>
      <w:r>
        <w:t>, i</w:t>
      </w:r>
      <w:r w:rsidRPr="0008467B">
        <w:t>l a doté notre Eglise</w:t>
      </w:r>
      <w:r w:rsidR="001770DB">
        <w:t> », ajoutèrent-ils,</w:t>
      </w:r>
      <w:r w:rsidRPr="0008467B">
        <w:t> </w:t>
      </w:r>
      <w:r w:rsidR="001770DB">
        <w:t>« </w:t>
      </w:r>
      <w:r w:rsidRPr="0008467B">
        <w:t xml:space="preserve">d’un </w:t>
      </w:r>
      <w:r>
        <w:t>o</w:t>
      </w:r>
      <w:r w:rsidRPr="0008467B">
        <w:t>rgue qui ne peut manquer d’occuper une place distinguée parmi les œuvres de cet éminent artiste, classées à juste titre au nombre des chefs</w:t>
      </w:r>
      <w:r>
        <w:t>-</w:t>
      </w:r>
      <w:r w:rsidRPr="0008467B">
        <w:t>d’œuvre de l’art</w:t>
      </w:r>
      <w:r w:rsidRPr="0008467B">
        <w:rPr>
          <w:vertAlign w:val="superscript"/>
        </w:rPr>
        <w:t xml:space="preserve"> </w:t>
      </w:r>
      <w:r w:rsidRPr="0008467B">
        <w:t>»</w:t>
      </w:r>
      <w:r>
        <w:t> !</w:t>
      </w:r>
      <w:r w:rsidRPr="0008467B">
        <w:t xml:space="preserve"> On ne manqua pas en effet d’établir la comparaison avec celui de S</w:t>
      </w:r>
      <w:r>
        <w:t>ain</w:t>
      </w:r>
      <w:r w:rsidRPr="0008467B">
        <w:t xml:space="preserve">te-Clotilde à Paris </w:t>
      </w:r>
      <w:r w:rsidR="001770DB">
        <w:t>par le</w:t>
      </w:r>
      <w:r w:rsidRPr="0008467B">
        <w:t xml:space="preserve"> même facteur</w:t>
      </w:r>
      <w:r w:rsidR="00720A87">
        <w:rPr>
          <w:rStyle w:val="Appelnotedebasdep"/>
        </w:rPr>
        <w:footnoteReference w:id="539"/>
      </w:r>
      <w:r w:rsidRPr="0008467B">
        <w:t>.</w:t>
      </w:r>
    </w:p>
    <w:p w14:paraId="6BD6C9C8" w14:textId="77777777" w:rsidR="009627AF" w:rsidRDefault="009627AF" w:rsidP="00851FC9">
      <w:pPr>
        <w:pStyle w:val="Style3"/>
        <w:tabs>
          <w:tab w:val="clear" w:pos="851"/>
        </w:tabs>
      </w:pPr>
    </w:p>
    <w:p w14:paraId="5413EF1B" w14:textId="29DA8B20" w:rsidR="00851FC9" w:rsidRDefault="00851FC9" w:rsidP="00851FC9">
      <w:pPr>
        <w:pStyle w:val="Style3"/>
        <w:tabs>
          <w:tab w:val="clear" w:pos="851"/>
        </w:tabs>
      </w:pPr>
      <w:r w:rsidRPr="0008467B">
        <w:t>Soucieux de voir préserver du feu le magnifique buffet, Blondel et Cavaillé-Coll firent supprimer en juin 1863</w:t>
      </w:r>
      <w:r>
        <w:t xml:space="preserve"> </w:t>
      </w:r>
      <w:r w:rsidRPr="0008467B">
        <w:t>l’éclairage au gaz du cadran</w:t>
      </w:r>
      <w:r w:rsidR="00720A87">
        <w:rPr>
          <w:rStyle w:val="Appelnotedebasdep"/>
        </w:rPr>
        <w:footnoteReference w:id="540"/>
      </w:r>
      <w:r w:rsidRPr="0008467B">
        <w:t>. Le buffet fit l’objet</w:t>
      </w:r>
      <w:r w:rsidR="001770DB">
        <w:t>,</w:t>
      </w:r>
      <w:r w:rsidRPr="0008467B">
        <w:t xml:space="preserve"> cette année-là</w:t>
      </w:r>
      <w:r w:rsidR="001770DB">
        <w:t>,</w:t>
      </w:r>
      <w:r w:rsidRPr="0008467B">
        <w:t xml:space="preserve"> de plusieurs interventions : Jousse</w:t>
      </w:r>
      <w:r>
        <w:t xml:space="preserve"> et </w:t>
      </w:r>
      <w:r w:rsidRPr="0008467B">
        <w:t xml:space="preserve">Belleau reposèrent </w:t>
      </w:r>
      <w:r w:rsidR="001770DB">
        <w:t xml:space="preserve">ainsi </w:t>
      </w:r>
      <w:r w:rsidRPr="0008467B">
        <w:t>les six volets de la baie centrale</w:t>
      </w:r>
      <w:r w:rsidR="001770DB">
        <w:t>,</w:t>
      </w:r>
      <w:r w:rsidRPr="0008467B">
        <w:t xml:space="preserve"> le menuisier </w:t>
      </w:r>
      <w:proofErr w:type="spellStart"/>
      <w:r w:rsidRPr="0008467B">
        <w:t>Juret</w:t>
      </w:r>
      <w:proofErr w:type="spellEnd"/>
      <w:r w:rsidRPr="0008467B">
        <w:t xml:space="preserve"> procéda à diverses </w:t>
      </w:r>
      <w:r w:rsidR="001770DB">
        <w:t xml:space="preserve">menues </w:t>
      </w:r>
      <w:r w:rsidRPr="0008467B">
        <w:t>réparations</w:t>
      </w:r>
      <w:r w:rsidR="001770DB">
        <w:t>,</w:t>
      </w:r>
      <w:r w:rsidRPr="0008467B">
        <w:t xml:space="preserve"> le maçon Quentin se livra à son nettoyage et </w:t>
      </w:r>
      <w:r w:rsidR="001770DB">
        <w:t xml:space="preserve">enfin </w:t>
      </w:r>
      <w:r w:rsidRPr="0008467B">
        <w:t>le peintre Faure le décapa de ses peintures et vernis</w:t>
      </w:r>
      <w:r>
        <w:t xml:space="preserve"> </w:t>
      </w:r>
      <w:r w:rsidR="001770DB">
        <w:t xml:space="preserve">tout </w:t>
      </w:r>
      <w:r>
        <w:t xml:space="preserve">comme </w:t>
      </w:r>
      <w:r w:rsidRPr="0008467B">
        <w:t>les deux portes latérales d</w:t>
      </w:r>
      <w:r w:rsidR="001770DB">
        <w:t>’accès</w:t>
      </w:r>
      <w:r w:rsidRPr="0008467B">
        <w:t>.</w:t>
      </w:r>
    </w:p>
    <w:p w14:paraId="22D8F789" w14:textId="77777777" w:rsidR="00D969BB" w:rsidRPr="0008467B" w:rsidRDefault="00D969BB" w:rsidP="00851FC9">
      <w:pPr>
        <w:pStyle w:val="Style3"/>
        <w:tabs>
          <w:tab w:val="clear" w:pos="851"/>
        </w:tabs>
      </w:pPr>
    </w:p>
    <w:p w14:paraId="5D6CFF94" w14:textId="5F66BC90" w:rsidR="00851FC9" w:rsidRDefault="00851FC9" w:rsidP="00851FC9">
      <w:pPr>
        <w:pStyle w:val="Style3"/>
        <w:tabs>
          <w:tab w:val="clear" w:pos="851"/>
        </w:tabs>
      </w:pPr>
      <w:r w:rsidRPr="0008467B">
        <w:t xml:space="preserve">Dès 1858, </w:t>
      </w:r>
      <w:r w:rsidR="007F375C">
        <w:t xml:space="preserve">Hippolyte </w:t>
      </w:r>
      <w:r w:rsidRPr="0008467B">
        <w:t xml:space="preserve">Blondel avait songé à </w:t>
      </w:r>
      <w:r w:rsidR="007F375C">
        <w:t xml:space="preserve">faire </w:t>
      </w:r>
      <w:r w:rsidRPr="0008467B">
        <w:t xml:space="preserve">nettoyer </w:t>
      </w:r>
      <w:r>
        <w:t>l</w:t>
      </w:r>
      <w:r w:rsidRPr="0008467B">
        <w:t>e buffet d’orgue à l’instar de ce qu</w:t>
      </w:r>
      <w:r>
        <w:t>i fut</w:t>
      </w:r>
      <w:r w:rsidRPr="0008467B">
        <w:t xml:space="preserve"> pratiqué sur la chaire, les stalles et autres boiseries de la cathédrale. Mais la grande quantité d’eau nécessaire fit craindre pour l’instrument. </w:t>
      </w:r>
      <w:r>
        <w:t>L</w:t>
      </w:r>
      <w:r w:rsidRPr="0008467B">
        <w:t>’opération fut</w:t>
      </w:r>
      <w:r>
        <w:t xml:space="preserve"> donc</w:t>
      </w:r>
      <w:r w:rsidRPr="0008467B">
        <w:t xml:space="preserve"> reportée après la restauration complète</w:t>
      </w:r>
      <w:r w:rsidR="00720A87">
        <w:rPr>
          <w:rStyle w:val="Appelnotedebasdep"/>
        </w:rPr>
        <w:footnoteReference w:id="541"/>
      </w:r>
      <w:r w:rsidRPr="0008467B">
        <w:t xml:space="preserve">. Ce lessivage marquait là la fin d’une tradition héritée des </w:t>
      </w:r>
      <w:proofErr w:type="spellStart"/>
      <w:r w:rsidRPr="0008467B">
        <w:rPr>
          <w:smallCaps/>
        </w:rPr>
        <w:t>xvii</w:t>
      </w:r>
      <w:r w:rsidRPr="004223CF">
        <w:rPr>
          <w:sz w:val="18"/>
          <w:szCs w:val="18"/>
        </w:rPr>
        <w:t>e</w:t>
      </w:r>
      <w:proofErr w:type="spellEnd"/>
      <w:r w:rsidRPr="0008467B">
        <w:t xml:space="preserve"> </w:t>
      </w:r>
      <w:r w:rsidRPr="0008467B">
        <w:noBreakHyphen/>
      </w:r>
      <w:proofErr w:type="spellStart"/>
      <w:r w:rsidRPr="0008467B">
        <w:rPr>
          <w:smallCaps/>
        </w:rPr>
        <w:t>xviii</w:t>
      </w:r>
      <w:r w:rsidRPr="004223CF">
        <w:rPr>
          <w:sz w:val="18"/>
          <w:szCs w:val="18"/>
        </w:rPr>
        <w:t>e</w:t>
      </w:r>
      <w:proofErr w:type="spellEnd"/>
      <w:r w:rsidRPr="0008467B">
        <w:t xml:space="preserve"> siècles qui consistait à repeindre les matériaux dans leur couleur d’imitation. Si le goût des boiseries naturelles existait au </w:t>
      </w:r>
      <w:proofErr w:type="spellStart"/>
      <w:r w:rsidRPr="0008467B">
        <w:rPr>
          <w:smallCaps/>
        </w:rPr>
        <w:t>xviii</w:t>
      </w:r>
      <w:r w:rsidRPr="004223CF">
        <w:rPr>
          <w:sz w:val="18"/>
          <w:szCs w:val="18"/>
        </w:rPr>
        <w:t>e</w:t>
      </w:r>
      <w:proofErr w:type="spellEnd"/>
      <w:r w:rsidRPr="0008467B">
        <w:t>, il ne devin</w:t>
      </w:r>
      <w:r>
        <w:t>t</w:t>
      </w:r>
      <w:r w:rsidRPr="0008467B">
        <w:t xml:space="preserve"> la règle qu’à partir du milieu du </w:t>
      </w:r>
      <w:proofErr w:type="spellStart"/>
      <w:r w:rsidRPr="0008467B">
        <w:rPr>
          <w:smallCaps/>
        </w:rPr>
        <w:t>xix</w:t>
      </w:r>
      <w:r w:rsidRPr="004223CF">
        <w:rPr>
          <w:sz w:val="18"/>
          <w:szCs w:val="18"/>
        </w:rPr>
        <w:t>e</w:t>
      </w:r>
      <w:proofErr w:type="spellEnd"/>
      <w:r w:rsidRPr="0008467B">
        <w:t xml:space="preserve"> par goût des tonalités sombres.</w:t>
      </w:r>
    </w:p>
    <w:p w14:paraId="1BC8BE92" w14:textId="4FC1EB4E" w:rsidR="00851FC9" w:rsidRPr="0008467B" w:rsidRDefault="00851FC9" w:rsidP="00851FC9">
      <w:pPr>
        <w:pStyle w:val="Style3"/>
        <w:tabs>
          <w:tab w:val="clear" w:pos="851"/>
        </w:tabs>
      </w:pPr>
      <w:r w:rsidRPr="0008467B">
        <w:t xml:space="preserve"> </w:t>
      </w:r>
    </w:p>
    <w:p w14:paraId="7F439FC2" w14:textId="4C9AA701" w:rsidR="00851FC9" w:rsidRDefault="00851FC9" w:rsidP="00851FC9">
      <w:pPr>
        <w:pStyle w:val="Style3"/>
        <w:tabs>
          <w:tab w:val="clear" w:pos="851"/>
        </w:tabs>
      </w:pPr>
      <w:r w:rsidRPr="0008467B">
        <w:t xml:space="preserve">L’orgue fut inauguré solennellement, le 27 octobre 1863, par </w:t>
      </w:r>
      <w:r w:rsidR="001770DB">
        <w:t xml:space="preserve">Louis-James-Alfred </w:t>
      </w:r>
      <w:r w:rsidRPr="0008467B">
        <w:t>Lefébure-</w:t>
      </w:r>
      <w:proofErr w:type="spellStart"/>
      <w:r w:rsidR="001770DB">
        <w:t>W</w:t>
      </w:r>
      <w:r w:rsidRPr="0008467B">
        <w:t>ély</w:t>
      </w:r>
      <w:proofErr w:type="spellEnd"/>
      <w:r w:rsidR="001770DB">
        <w:t xml:space="preserve"> (1817-1869)</w:t>
      </w:r>
      <w:r w:rsidRPr="0008467B">
        <w:t>, organiste de S</w:t>
      </w:r>
      <w:r>
        <w:t>ain</w:t>
      </w:r>
      <w:r w:rsidRPr="0008467B">
        <w:t xml:space="preserve">t-Sulpice </w:t>
      </w:r>
      <w:r w:rsidR="007F375C">
        <w:t>à</w:t>
      </w:r>
      <w:r w:rsidRPr="0008467B">
        <w:t xml:space="preserve"> Paris, qui toucha 200 fr</w:t>
      </w:r>
      <w:r w:rsidR="001770DB">
        <w:t>anc</w:t>
      </w:r>
      <w:r w:rsidRPr="0008467B">
        <w:t xml:space="preserve">s pour sa prestation. Le même jour, </w:t>
      </w:r>
      <w:r w:rsidR="00B0239C">
        <w:t xml:space="preserve">Mathias </w:t>
      </w:r>
      <w:proofErr w:type="spellStart"/>
      <w:r w:rsidRPr="0008467B">
        <w:t>Reinburg</w:t>
      </w:r>
      <w:proofErr w:type="spellEnd"/>
      <w:r w:rsidR="00B0239C">
        <w:t xml:space="preserve"> (1795-1872)</w:t>
      </w:r>
      <w:r w:rsidRPr="0008467B">
        <w:t>, harmoniste de la maison Cavaillé-Coll, remit aux ouvriers 150 fr</w:t>
      </w:r>
      <w:r w:rsidR="00B0239C">
        <w:t>anc</w:t>
      </w:r>
      <w:r w:rsidRPr="0008467B">
        <w:t>s de gratification «</w:t>
      </w:r>
      <w:r w:rsidR="00720A87">
        <w:t xml:space="preserve"> </w:t>
      </w:r>
      <w:r w:rsidRPr="0008467B">
        <w:t xml:space="preserve">comme témoignage de satisfaction de la </w:t>
      </w:r>
      <w:r w:rsidRPr="0008467B">
        <w:lastRenderedPageBreak/>
        <w:t>fabrique</w:t>
      </w:r>
      <w:r w:rsidRPr="0008467B">
        <w:rPr>
          <w:vertAlign w:val="superscript"/>
        </w:rPr>
        <w:t xml:space="preserve"> </w:t>
      </w:r>
      <w:r w:rsidRPr="0008467B">
        <w:t xml:space="preserve">». Cavaillé-Coll </w:t>
      </w:r>
      <w:r w:rsidR="007F375C">
        <w:t>fu</w:t>
      </w:r>
      <w:r w:rsidRPr="0008467B">
        <w:t>t désormais charg</w:t>
      </w:r>
      <w:r w:rsidR="007F375C">
        <w:t>é</w:t>
      </w:r>
      <w:r w:rsidRPr="0008467B">
        <w:t xml:space="preserve"> de</w:t>
      </w:r>
      <w:r w:rsidR="007F375C">
        <w:t xml:space="preserve"> la mise en </w:t>
      </w:r>
      <w:r w:rsidRPr="0008467B">
        <w:t>accord annuel de l’orgue, mission qu’il assum</w:t>
      </w:r>
      <w:r w:rsidR="00B0239C">
        <w:t>er</w:t>
      </w:r>
      <w:r w:rsidRPr="0008467B">
        <w:t xml:space="preserve">a jusqu’à sa mort en 1899. Ses honoraires </w:t>
      </w:r>
      <w:r w:rsidR="00B0239C">
        <w:t>étaient de</w:t>
      </w:r>
      <w:r w:rsidRPr="0008467B">
        <w:t xml:space="preserve"> 300 fr</w:t>
      </w:r>
      <w:r w:rsidR="00B0239C">
        <w:t>anc</w:t>
      </w:r>
      <w:r w:rsidRPr="0008467B">
        <w:t>s</w:t>
      </w:r>
      <w:r w:rsidR="007F375C">
        <w:t xml:space="preserve"> par</w:t>
      </w:r>
      <w:r w:rsidRPr="0008467B">
        <w:t xml:space="preserve"> </w:t>
      </w:r>
      <w:r w:rsidR="00B0239C">
        <w:t>an</w:t>
      </w:r>
      <w:r w:rsidR="00720A87">
        <w:rPr>
          <w:rStyle w:val="Appelnotedebasdep"/>
        </w:rPr>
        <w:footnoteReference w:id="542"/>
      </w:r>
      <w:r w:rsidRPr="0008467B">
        <w:t>.</w:t>
      </w:r>
    </w:p>
    <w:p w14:paraId="3ACC6EC2" w14:textId="77777777" w:rsidR="00851FC9" w:rsidRPr="0008467B" w:rsidRDefault="00851FC9" w:rsidP="00851FC9">
      <w:pPr>
        <w:pStyle w:val="Style3"/>
        <w:tabs>
          <w:tab w:val="clear" w:pos="851"/>
        </w:tabs>
      </w:pPr>
    </w:p>
    <w:p w14:paraId="2BD97669" w14:textId="2090420E" w:rsidR="00B0239C" w:rsidRDefault="00B0239C" w:rsidP="00851FC9">
      <w:pPr>
        <w:pStyle w:val="Style3"/>
        <w:tabs>
          <w:tab w:val="clear" w:pos="851"/>
        </w:tabs>
      </w:pPr>
      <w:r>
        <w:t>E</w:t>
      </w:r>
      <w:r w:rsidRPr="0008467B">
        <w:t>n mai 1876</w:t>
      </w:r>
      <w:r>
        <w:t>, Aristide</w:t>
      </w:r>
      <w:r w:rsidRPr="0008467B">
        <w:t xml:space="preserve"> </w:t>
      </w:r>
      <w:r w:rsidR="00851FC9" w:rsidRPr="0008467B">
        <w:t xml:space="preserve">Cavaillé-Coll fut sollicité par le curé pour la mise en harmonie du grand orgue et de l’orgue du chœur. </w:t>
      </w:r>
      <w:r w:rsidR="007F375C">
        <w:t>Le projet</w:t>
      </w:r>
      <w:r w:rsidR="00851FC9" w:rsidRPr="0008467B">
        <w:t xml:space="preserve"> fut relancé en mai 1878 suite au devis de réparation du grand orgue remis par </w:t>
      </w:r>
      <w:r w:rsidR="007F375C">
        <w:t>Cavaillé-Coll</w:t>
      </w:r>
      <w:r w:rsidR="00851FC9" w:rsidRPr="0008467B">
        <w:t xml:space="preserve"> à Lambert</w:t>
      </w:r>
      <w:r w:rsidR="007F375C">
        <w:t>, leur titulaire</w:t>
      </w:r>
      <w:r w:rsidR="00851FC9" w:rsidRPr="0008467B">
        <w:t>. L’évêque différa à nouveau l’intervention car il fallait remplacer l’orgue d</w:t>
      </w:r>
      <w:r w:rsidR="007F375C">
        <w:t>e</w:t>
      </w:r>
      <w:r w:rsidR="00851FC9" w:rsidRPr="0008467B">
        <w:t xml:space="preserve"> chœur. Elle ne </w:t>
      </w:r>
      <w:r w:rsidR="007F375C">
        <w:t>sera</w:t>
      </w:r>
      <w:r w:rsidR="00851FC9" w:rsidRPr="0008467B">
        <w:t xml:space="preserve"> ainsi effective qu’en 1883. </w:t>
      </w:r>
    </w:p>
    <w:p w14:paraId="31DCD247" w14:textId="77777777" w:rsidR="00B0239C" w:rsidRDefault="00B0239C" w:rsidP="00851FC9">
      <w:pPr>
        <w:pStyle w:val="Style3"/>
        <w:tabs>
          <w:tab w:val="clear" w:pos="851"/>
        </w:tabs>
      </w:pPr>
    </w:p>
    <w:p w14:paraId="6054C292" w14:textId="61E0799A" w:rsidR="00851FC9" w:rsidRDefault="00851FC9" w:rsidP="00851FC9">
      <w:pPr>
        <w:pStyle w:val="Style3"/>
        <w:tabs>
          <w:tab w:val="clear" w:pos="851"/>
        </w:tabs>
      </w:pPr>
      <w:r w:rsidRPr="0008467B">
        <w:t>En 1892, le mécanisme de l’horloge</w:t>
      </w:r>
      <w:r>
        <w:t>,</w:t>
      </w:r>
      <w:r w:rsidRPr="0008467B">
        <w:t xml:space="preserve"> qui fonctionnait avec le cadran de la façade, fut renouvelé entièrement</w:t>
      </w:r>
      <w:r w:rsidR="00720A87">
        <w:rPr>
          <w:rStyle w:val="Appelnotedebasdep"/>
        </w:rPr>
        <w:footnoteReference w:id="543"/>
      </w:r>
      <w:r w:rsidRPr="0008467B">
        <w:t>.</w:t>
      </w:r>
    </w:p>
    <w:p w14:paraId="7BA5FC68" w14:textId="77777777" w:rsidR="009627AF" w:rsidRDefault="009627AF" w:rsidP="00851FC9">
      <w:pPr>
        <w:pStyle w:val="Style3"/>
        <w:tabs>
          <w:tab w:val="clear" w:pos="851"/>
        </w:tabs>
      </w:pPr>
    </w:p>
    <w:p w14:paraId="14E04E60" w14:textId="77777777" w:rsidR="00851FC9" w:rsidRPr="00060AB6" w:rsidRDefault="00851FC9" w:rsidP="00851FC9">
      <w:pPr>
        <w:pStyle w:val="Style3"/>
        <w:tabs>
          <w:tab w:val="clear" w:pos="851"/>
        </w:tabs>
        <w:rPr>
          <w:b/>
          <w:bCs/>
          <w:i/>
        </w:rPr>
      </w:pPr>
      <w:r w:rsidRPr="00060AB6">
        <w:rPr>
          <w:b/>
          <w:bCs/>
          <w:i/>
        </w:rPr>
        <w:t>La restauration de 1901-1902</w:t>
      </w:r>
    </w:p>
    <w:p w14:paraId="7C2B744A" w14:textId="0913CC00" w:rsidR="00851FC9" w:rsidRDefault="00851FC9" w:rsidP="00851FC9">
      <w:pPr>
        <w:pStyle w:val="Style3"/>
        <w:tabs>
          <w:tab w:val="clear" w:pos="851"/>
        </w:tabs>
      </w:pPr>
      <w:r w:rsidRPr="0008467B">
        <w:t>Au rythme moyen d’une vingtaine d’années, l’orgue subit une dernière grande restauration du mécanisme en 1901-</w:t>
      </w:r>
      <w:r w:rsidR="00B0239C">
        <w:t>19</w:t>
      </w:r>
      <w:r w:rsidRPr="0008467B">
        <w:t xml:space="preserve">02. L’opération fut envisagée dès mars 1901 après discussion technique entre le chanoine Tessier et </w:t>
      </w:r>
      <w:r w:rsidR="00B0239C">
        <w:t xml:space="preserve">Charles </w:t>
      </w:r>
      <w:r w:rsidRPr="0008467B">
        <w:t>Mutin</w:t>
      </w:r>
      <w:r w:rsidR="00B0239C">
        <w:t xml:space="preserve"> (1861-1931)</w:t>
      </w:r>
      <w:r w:rsidRPr="0008467B">
        <w:t xml:space="preserve">, successeur et ancien contremaître de la maison Cavaillé-Coll. </w:t>
      </w:r>
      <w:r>
        <w:t>Mutin</w:t>
      </w:r>
      <w:r w:rsidRPr="0008467B">
        <w:t xml:space="preserve"> acceptait de se charger de la restauration des orgues de la cathédrale moyennant un forfait de 5 000 fr</w:t>
      </w:r>
      <w:r w:rsidR="00B0239C">
        <w:t>anc</w:t>
      </w:r>
      <w:r w:rsidRPr="0008467B">
        <w:t>s. L’accord s’étant fait à son insu, l’architecte diocésain Lambert s’en plaignit et réclama ses honoraires. La restauration des orgues fut adoptée par la fabrique,</w:t>
      </w:r>
      <w:r>
        <w:t xml:space="preserve"> le 11 </w:t>
      </w:r>
      <w:r w:rsidRPr="0008467B">
        <w:t>octobre 1901. Les travaux débutèrent presque aussitôt et furent achevés en janvier 1902. Une commission fut désignée par l’évêque pour procéder à la réception des ouvrages.</w:t>
      </w:r>
    </w:p>
    <w:p w14:paraId="0F4B11D6" w14:textId="77777777" w:rsidR="00851FC9" w:rsidRPr="0008467B" w:rsidRDefault="00851FC9" w:rsidP="00851FC9">
      <w:pPr>
        <w:pStyle w:val="Style3"/>
        <w:tabs>
          <w:tab w:val="clear" w:pos="851"/>
        </w:tabs>
      </w:pPr>
    </w:p>
    <w:p w14:paraId="1AA07CF3" w14:textId="05E44891" w:rsidR="00060AB6" w:rsidRPr="0008467B" w:rsidRDefault="00B0239C" w:rsidP="00851FC9">
      <w:pPr>
        <w:pStyle w:val="Style3"/>
        <w:tabs>
          <w:tab w:val="clear" w:pos="851"/>
        </w:tabs>
      </w:pPr>
      <w:r>
        <w:t>La commission</w:t>
      </w:r>
      <w:r w:rsidR="00851FC9" w:rsidRPr="0008467B">
        <w:t xml:space="preserve"> se félicita de l’exécution consciencieuse et du respect du budget établi par Mutin. Il avait dépassé gracieusement, sur plusieurs points, les obligations imposées, notamment dans la soufflerie et le buffet. «</w:t>
      </w:r>
      <w:r w:rsidR="00D969BB">
        <w:t xml:space="preserve"> </w:t>
      </w:r>
      <w:r w:rsidR="00851FC9" w:rsidRPr="0008467B">
        <w:t>Il a voulu faire</w:t>
      </w:r>
      <w:r w:rsidR="00D969BB">
        <w:t xml:space="preserve"> </w:t>
      </w:r>
      <w:r w:rsidR="00851FC9" w:rsidRPr="0008467B">
        <w:t>», dit-elle, «</w:t>
      </w:r>
      <w:r w:rsidR="00D969BB">
        <w:t xml:space="preserve"> </w:t>
      </w:r>
      <w:r w:rsidR="00851FC9" w:rsidRPr="0008467B">
        <w:t>un travail désintéressé et attacher son nom à une œuvre qui fit le plus grand honneur</w:t>
      </w:r>
      <w:r w:rsidR="00D969BB">
        <w:t xml:space="preserve"> </w:t>
      </w:r>
      <w:r w:rsidR="00851FC9" w:rsidRPr="0008467B">
        <w:t>». Le chanoine Tessier demeurait cependant très circonspect sur la vétusté de la tuyauterie qui nécessiterait, selon lui, d’ici une vingtaine d’année</w:t>
      </w:r>
      <w:r>
        <w:t>,</w:t>
      </w:r>
      <w:r w:rsidR="00851FC9" w:rsidRPr="0008467B">
        <w:t xml:space="preserve"> une refonte totale. Dépense qu’il évaluait à 40 000 fr</w:t>
      </w:r>
      <w:r>
        <w:t>anc</w:t>
      </w:r>
      <w:r w:rsidR="00851FC9" w:rsidRPr="0008467B">
        <w:t>s</w:t>
      </w:r>
      <w:r w:rsidR="00720A87">
        <w:rPr>
          <w:rStyle w:val="Appelnotedebasdep"/>
        </w:rPr>
        <w:footnoteReference w:id="544"/>
      </w:r>
      <w:r w:rsidR="00851FC9" w:rsidRPr="0008467B">
        <w:t>.</w:t>
      </w:r>
    </w:p>
    <w:p w14:paraId="2538E9F3" w14:textId="77777777" w:rsidR="00851FC9" w:rsidRDefault="00851FC9" w:rsidP="00851FC9">
      <w:pPr>
        <w:pStyle w:val="Style3"/>
        <w:tabs>
          <w:tab w:val="clear" w:pos="851"/>
        </w:tabs>
      </w:pPr>
    </w:p>
    <w:p w14:paraId="1373DEDB" w14:textId="77777777" w:rsidR="00851FC9" w:rsidRPr="001F0DC9" w:rsidRDefault="00851FC9" w:rsidP="00851FC9">
      <w:pPr>
        <w:pStyle w:val="Style3"/>
        <w:tabs>
          <w:tab w:val="clear" w:pos="851"/>
        </w:tabs>
        <w:rPr>
          <w:b/>
          <w:bCs/>
          <w:i/>
        </w:rPr>
      </w:pPr>
      <w:r w:rsidRPr="001F0DC9">
        <w:rPr>
          <w:b/>
          <w:bCs/>
          <w:i/>
        </w:rPr>
        <w:lastRenderedPageBreak/>
        <w:t>Les bénitiers</w:t>
      </w:r>
    </w:p>
    <w:p w14:paraId="5F392749" w14:textId="7C1BBF62" w:rsidR="00851FC9" w:rsidRDefault="00851FC9" w:rsidP="00851FC9">
      <w:pPr>
        <w:pStyle w:val="Style3"/>
        <w:tabs>
          <w:tab w:val="clear" w:pos="851"/>
        </w:tabs>
      </w:pPr>
      <w:r w:rsidRPr="0008467B">
        <w:t xml:space="preserve">Au pied du grand orgue, à l’entrée de la nef, les bénitiers d’Hersent </w:t>
      </w:r>
      <w:r>
        <w:t xml:space="preserve">(fig.33) </w:t>
      </w:r>
      <w:r w:rsidRPr="0008467B">
        <w:t>firent l’objet en 1865</w:t>
      </w:r>
      <w:r w:rsidR="007F375C" w:rsidRPr="007F375C">
        <w:t xml:space="preserve"> </w:t>
      </w:r>
      <w:r w:rsidR="007F375C" w:rsidRPr="0008467B">
        <w:t>par le marbrier versaillais Evrard</w:t>
      </w:r>
      <w:r w:rsidRPr="0008467B">
        <w:t xml:space="preserve"> d’une dépose et </w:t>
      </w:r>
      <w:r w:rsidR="007F375C">
        <w:t xml:space="preserve">d’une </w:t>
      </w:r>
      <w:r w:rsidRPr="0008467B">
        <w:t>repose avec incrustations de pierre de S</w:t>
      </w:r>
      <w:r w:rsidR="00B0239C">
        <w:t>ain</w:t>
      </w:r>
      <w:r w:rsidRPr="0008467B">
        <w:t xml:space="preserve">t-Nom dans les piliers </w:t>
      </w:r>
      <w:r>
        <w:t>pour</w:t>
      </w:r>
      <w:r w:rsidRPr="0008467B">
        <w:t xml:space="preserve"> deux d’entre eux. C’est en 1872 que l’ensemble </w:t>
      </w:r>
      <w:r>
        <w:t xml:space="preserve">des bénitiers </w:t>
      </w:r>
      <w:r w:rsidRPr="0008467B">
        <w:t>fut remis à neuf</w:t>
      </w:r>
      <w:r w:rsidR="00720A87">
        <w:rPr>
          <w:rStyle w:val="Appelnotedebasdep"/>
        </w:rPr>
        <w:footnoteReference w:id="545"/>
      </w:r>
      <w:r w:rsidRPr="0008467B">
        <w:t xml:space="preserve">.  </w:t>
      </w:r>
    </w:p>
    <w:p w14:paraId="2EA51069" w14:textId="77777777" w:rsidR="00851FC9" w:rsidRDefault="00851FC9" w:rsidP="00851FC9">
      <w:pPr>
        <w:pStyle w:val="Style3"/>
        <w:tabs>
          <w:tab w:val="clear" w:pos="851"/>
        </w:tabs>
      </w:pPr>
    </w:p>
    <w:p w14:paraId="0D734D69" w14:textId="77777777" w:rsidR="00851FC9" w:rsidRPr="001F0DC9" w:rsidRDefault="00851FC9" w:rsidP="00851FC9">
      <w:pPr>
        <w:pStyle w:val="Style3"/>
        <w:tabs>
          <w:tab w:val="clear" w:pos="851"/>
        </w:tabs>
        <w:rPr>
          <w:b/>
          <w:bCs/>
          <w:i/>
        </w:rPr>
      </w:pPr>
      <w:r w:rsidRPr="001F0DC9">
        <w:rPr>
          <w:b/>
          <w:bCs/>
          <w:i/>
        </w:rPr>
        <w:t>Tambours des portes latérales</w:t>
      </w:r>
    </w:p>
    <w:p w14:paraId="1B6D70A4" w14:textId="58EA2594" w:rsidR="00851FC9" w:rsidRDefault="00851FC9" w:rsidP="00851FC9">
      <w:pPr>
        <w:pStyle w:val="Listepuces"/>
        <w:numPr>
          <w:ilvl w:val="0"/>
          <w:numId w:val="0"/>
        </w:numPr>
        <w:tabs>
          <w:tab w:val="clear" w:pos="851"/>
        </w:tabs>
      </w:pPr>
      <w:r w:rsidRPr="0008467B">
        <w:t xml:space="preserve">L’établissement de </w:t>
      </w:r>
      <w:r>
        <w:t>tambour</w:t>
      </w:r>
      <w:r w:rsidRPr="0008467B">
        <w:t xml:space="preserve">s aux entrées latérales de la cathédrale </w:t>
      </w:r>
      <w:r>
        <w:t>pour</w:t>
      </w:r>
      <w:r w:rsidRPr="0008467B">
        <w:t xml:space="preserve"> remédier aux courants d’air dont se plaignaient les fidèles est un thème récurrent des aménagements</w:t>
      </w:r>
      <w:r w:rsidR="00B0239C">
        <w:t xml:space="preserve"> de la cathédrale</w:t>
      </w:r>
      <w:r w:rsidRPr="0008467B">
        <w:t xml:space="preserve"> </w:t>
      </w:r>
      <w:r>
        <w:t>a</w:t>
      </w:r>
      <w:r w:rsidRPr="0008467B">
        <w:t xml:space="preserve">u </w:t>
      </w:r>
      <w:proofErr w:type="spellStart"/>
      <w:r w:rsidRPr="0008467B">
        <w:rPr>
          <w:smallCaps/>
        </w:rPr>
        <w:t>xix</w:t>
      </w:r>
      <w:r w:rsidRPr="004223CF">
        <w:rPr>
          <w:sz w:val="18"/>
          <w:szCs w:val="18"/>
        </w:rPr>
        <w:t>e</w:t>
      </w:r>
      <w:proofErr w:type="spellEnd"/>
      <w:r w:rsidRPr="0008467B">
        <w:t xml:space="preserve"> siècle. Rétablis sous l’Empire, </w:t>
      </w:r>
      <w:r>
        <w:t>il</w:t>
      </w:r>
      <w:r w:rsidRPr="0008467B">
        <w:t xml:space="preserve">s furent mis au chiffre de Louis XVIII </w:t>
      </w:r>
      <w:r w:rsidR="004C655D" w:rsidRPr="0008467B">
        <w:t xml:space="preserve">en 1818 </w:t>
      </w:r>
      <w:r w:rsidRPr="0008467B">
        <w:t xml:space="preserve">et agrémentées d’une guirlande sur fond gris à l’huile par le peintre </w:t>
      </w:r>
      <w:proofErr w:type="spellStart"/>
      <w:r w:rsidRPr="0008467B">
        <w:t>Baligand</w:t>
      </w:r>
      <w:proofErr w:type="spellEnd"/>
      <w:r w:rsidR="00F63765">
        <w:t xml:space="preserve"> en partie basse</w:t>
      </w:r>
      <w:r w:rsidRPr="0008467B">
        <w:t>. Il simul</w:t>
      </w:r>
      <w:r w:rsidR="00F63765">
        <w:t>a</w:t>
      </w:r>
      <w:r w:rsidRPr="0008467B">
        <w:t xml:space="preserve"> au-dessus un appareillage de pierre peint à l’huile</w:t>
      </w:r>
      <w:r w:rsidR="00F63765">
        <w:t xml:space="preserve"> en trois</w:t>
      </w:r>
      <w:r w:rsidRPr="0008467B">
        <w:t xml:space="preserve"> couches et verni</w:t>
      </w:r>
      <w:r w:rsidR="00720A87">
        <w:rPr>
          <w:rStyle w:val="Appelnotedebasdep"/>
        </w:rPr>
        <w:footnoteReference w:id="546"/>
      </w:r>
      <w:r w:rsidRPr="0008467B">
        <w:t>.</w:t>
      </w:r>
    </w:p>
    <w:p w14:paraId="5086FF98" w14:textId="40B6C90F" w:rsidR="00851FC9" w:rsidRDefault="00851FC9" w:rsidP="00851FC9">
      <w:pPr>
        <w:pStyle w:val="Listepuces"/>
        <w:numPr>
          <w:ilvl w:val="0"/>
          <w:numId w:val="0"/>
        </w:numPr>
        <w:tabs>
          <w:tab w:val="clear" w:pos="851"/>
        </w:tabs>
      </w:pPr>
      <w:r w:rsidRPr="0008467B">
        <w:t xml:space="preserve">Ces </w:t>
      </w:r>
      <w:r>
        <w:t>tambours</w:t>
      </w:r>
      <w:r w:rsidRPr="0008467B">
        <w:t xml:space="preserve"> furent restaurés et modifiés en août 1854 par le menuisier </w:t>
      </w:r>
      <w:proofErr w:type="spellStart"/>
      <w:r w:rsidRPr="0008467B">
        <w:t>Gambon</w:t>
      </w:r>
      <w:proofErr w:type="spellEnd"/>
      <w:r w:rsidRPr="0008467B">
        <w:t xml:space="preserve"> et le</w:t>
      </w:r>
      <w:r>
        <w:t>s</w:t>
      </w:r>
      <w:r w:rsidRPr="0008467B">
        <w:t xml:space="preserve"> serrurier</w:t>
      </w:r>
      <w:r>
        <w:t>s</w:t>
      </w:r>
      <w:r w:rsidRPr="0008467B">
        <w:t xml:space="preserve"> Jousse</w:t>
      </w:r>
      <w:r>
        <w:t xml:space="preserve"> et </w:t>
      </w:r>
      <w:r w:rsidRPr="0008467B">
        <w:t>Belleau, puis repeints en décembre par Faure</w:t>
      </w:r>
      <w:r w:rsidR="00720A87">
        <w:rPr>
          <w:rStyle w:val="Appelnotedebasdep"/>
        </w:rPr>
        <w:footnoteReference w:id="547"/>
      </w:r>
      <w:r w:rsidRPr="0008467B">
        <w:t xml:space="preserve">. La fabrique fut visiblement peu satisfaite de ces aménagements puisqu’en octobre 1855, elle envisagea de remplacer </w:t>
      </w:r>
      <w:r>
        <w:t>les portes par des</w:t>
      </w:r>
      <w:r w:rsidRPr="0008467B">
        <w:t xml:space="preserve"> portes battantes en chêne pour un montant de 2 000 fr</w:t>
      </w:r>
      <w:r w:rsidR="00F63765">
        <w:t>anc</w:t>
      </w:r>
      <w:r w:rsidRPr="0008467B">
        <w:t>s. La nécessité de le</w:t>
      </w:r>
      <w:r>
        <w:t>s</w:t>
      </w:r>
      <w:r w:rsidRPr="0008467B">
        <w:t xml:space="preserve"> remplace</w:t>
      </w:r>
      <w:r>
        <w:t>r</w:t>
      </w:r>
      <w:r w:rsidRPr="0008467B">
        <w:t xml:space="preserve"> se </w:t>
      </w:r>
      <w:r>
        <w:t>f</w:t>
      </w:r>
      <w:r w:rsidRPr="0008467B">
        <w:t xml:space="preserve">it </w:t>
      </w:r>
      <w:r w:rsidR="00F63765">
        <w:t xml:space="preserve">toujours </w:t>
      </w:r>
      <w:r w:rsidRPr="0008467B">
        <w:t>plus pressante</w:t>
      </w:r>
      <w:r>
        <w:t xml:space="preserve"> </w:t>
      </w:r>
      <w:r w:rsidR="00F63765">
        <w:t>si bien que</w:t>
      </w:r>
      <w:r>
        <w:t xml:space="preserve"> </w:t>
      </w:r>
      <w:r w:rsidRPr="0008467B">
        <w:t>la fabrique invita les fidèles à couvrir la dépense</w:t>
      </w:r>
      <w:r w:rsidR="00F63765" w:rsidRPr="00F63765">
        <w:t xml:space="preserve"> </w:t>
      </w:r>
      <w:r w:rsidR="00F63765" w:rsidRPr="0008467B">
        <w:t xml:space="preserve">en novembre </w:t>
      </w:r>
      <w:r w:rsidR="00F63765">
        <w:t>1856</w:t>
      </w:r>
      <w:r w:rsidR="00720A87">
        <w:rPr>
          <w:rStyle w:val="Appelnotedebasdep"/>
        </w:rPr>
        <w:footnoteReference w:id="548"/>
      </w:r>
      <w:r w:rsidRPr="0008467B">
        <w:t>. Le menuisier Bernard remit un mémoire à cet effet en 1857 d’un montant de 2 710,38 fr</w:t>
      </w:r>
      <w:r w:rsidR="00F63765">
        <w:t>anc</w:t>
      </w:r>
      <w:r w:rsidRPr="0008467B">
        <w:t>s, réduit à 2 354 fr</w:t>
      </w:r>
      <w:r w:rsidR="00F63765">
        <w:t>anc</w:t>
      </w:r>
      <w:r w:rsidRPr="0008467B">
        <w:t>s</w:t>
      </w:r>
      <w:r w:rsidR="00720A87">
        <w:rPr>
          <w:rStyle w:val="Appelnotedebasdep"/>
        </w:rPr>
        <w:footnoteReference w:id="549"/>
      </w:r>
      <w:r w:rsidRPr="0008467B">
        <w:t>.</w:t>
      </w:r>
    </w:p>
    <w:p w14:paraId="6C872F8F" w14:textId="77777777" w:rsidR="00720A87" w:rsidRPr="0008467B" w:rsidRDefault="00720A87" w:rsidP="00851FC9">
      <w:pPr>
        <w:pStyle w:val="Listepuces"/>
        <w:numPr>
          <w:ilvl w:val="0"/>
          <w:numId w:val="0"/>
        </w:numPr>
        <w:tabs>
          <w:tab w:val="clear" w:pos="851"/>
        </w:tabs>
      </w:pPr>
    </w:p>
    <w:p w14:paraId="60035FD5" w14:textId="77777777" w:rsidR="00F63765" w:rsidRDefault="00851FC9" w:rsidP="00851FC9">
      <w:pPr>
        <w:pStyle w:val="Listepuces"/>
        <w:numPr>
          <w:ilvl w:val="0"/>
          <w:numId w:val="0"/>
        </w:numPr>
        <w:tabs>
          <w:tab w:val="clear" w:pos="851"/>
        </w:tabs>
      </w:pPr>
      <w:r w:rsidRPr="0008467B">
        <w:t xml:space="preserve">En 1872, </w:t>
      </w:r>
      <w:r w:rsidR="00F63765">
        <w:t xml:space="preserve">l’architecte diocésain Hippolyte </w:t>
      </w:r>
      <w:r w:rsidRPr="0008467B">
        <w:t>Blondel soumit à la fabrique un nouveau système de clôture de</w:t>
      </w:r>
      <w:r>
        <w:t>s</w:t>
      </w:r>
      <w:r w:rsidRPr="0008467B">
        <w:t xml:space="preserve"> entrées de l</w:t>
      </w:r>
      <w:r w:rsidR="00F63765">
        <w:t>’édifice</w:t>
      </w:r>
      <w:r w:rsidRPr="0008467B">
        <w:t xml:space="preserve"> pour remédier plus efficacement au froid</w:t>
      </w:r>
      <w:r w:rsidRPr="0008467B">
        <w:rPr>
          <w:i/>
        </w:rPr>
        <w:t>.</w:t>
      </w:r>
      <w:r w:rsidRPr="0008467B">
        <w:t xml:space="preserve"> Une commission fut désignée</w:t>
      </w:r>
      <w:r>
        <w:t xml:space="preserve"> le 24 </w:t>
      </w:r>
      <w:r w:rsidRPr="0008467B">
        <w:t>juillet qui entérina</w:t>
      </w:r>
      <w:r>
        <w:t>,</w:t>
      </w:r>
      <w:r w:rsidRPr="0008467B">
        <w:t xml:space="preserve"> le 31</w:t>
      </w:r>
      <w:r w:rsidR="00F63765">
        <w:t xml:space="preserve"> du mois</w:t>
      </w:r>
      <w:r>
        <w:t>,</w:t>
      </w:r>
      <w:r w:rsidRPr="00D929CD">
        <w:t xml:space="preserve"> </w:t>
      </w:r>
      <w:r w:rsidRPr="0008467B">
        <w:t xml:space="preserve">le </w:t>
      </w:r>
      <w:r>
        <w:t>projet</w:t>
      </w:r>
      <w:r w:rsidRPr="0008467B">
        <w:t xml:space="preserve"> </w:t>
      </w:r>
      <w:r w:rsidR="00F63765">
        <w:t>fait</w:t>
      </w:r>
      <w:r w:rsidRPr="0008467B">
        <w:t xml:space="preserve"> par </w:t>
      </w:r>
      <w:r>
        <w:t>l’architecte</w:t>
      </w:r>
      <w:r w:rsidRPr="0008467B">
        <w:t xml:space="preserve"> le 29 </w:t>
      </w:r>
      <w:r>
        <w:t>du mois</w:t>
      </w:r>
      <w:r w:rsidR="00720A87">
        <w:rPr>
          <w:rStyle w:val="Appelnotedebasdep"/>
        </w:rPr>
        <w:footnoteReference w:id="550"/>
      </w:r>
      <w:r>
        <w:t xml:space="preserve">. </w:t>
      </w:r>
      <w:r w:rsidRPr="0008467B">
        <w:t xml:space="preserve">Le menuisier </w:t>
      </w:r>
      <w:proofErr w:type="spellStart"/>
      <w:r w:rsidRPr="0008467B">
        <w:t>Juret</w:t>
      </w:r>
      <w:proofErr w:type="spellEnd"/>
      <w:r w:rsidRPr="0008467B">
        <w:t xml:space="preserve"> remit </w:t>
      </w:r>
      <w:r w:rsidR="00F63765">
        <w:t>en septembre</w:t>
      </w:r>
      <w:r w:rsidRPr="0008467B">
        <w:t xml:space="preserve"> </w:t>
      </w:r>
      <w:r>
        <w:t>u</w:t>
      </w:r>
      <w:r w:rsidRPr="0008467B">
        <w:t xml:space="preserve">n devis </w:t>
      </w:r>
      <w:r>
        <w:t>conforme au projet de l’architecte</w:t>
      </w:r>
      <w:r w:rsidRPr="0008467B">
        <w:t xml:space="preserve">. </w:t>
      </w:r>
      <w:r>
        <w:t>Il partag</w:t>
      </w:r>
      <w:r w:rsidR="00F63765">
        <w:t>e</w:t>
      </w:r>
      <w:r>
        <w:t xml:space="preserve">a le chantier avec son homologue Bernard. </w:t>
      </w:r>
    </w:p>
    <w:p w14:paraId="631CBE75" w14:textId="77777777" w:rsidR="00F63765" w:rsidRDefault="00F63765" w:rsidP="00851FC9">
      <w:pPr>
        <w:pStyle w:val="Listepuces"/>
        <w:numPr>
          <w:ilvl w:val="0"/>
          <w:numId w:val="0"/>
        </w:numPr>
        <w:tabs>
          <w:tab w:val="clear" w:pos="851"/>
        </w:tabs>
      </w:pPr>
    </w:p>
    <w:p w14:paraId="66085703" w14:textId="36416E34" w:rsidR="00851FC9" w:rsidRPr="0008467B" w:rsidRDefault="00851FC9" w:rsidP="00851FC9">
      <w:pPr>
        <w:pStyle w:val="Listepuces"/>
        <w:numPr>
          <w:ilvl w:val="0"/>
          <w:numId w:val="0"/>
        </w:numPr>
        <w:tabs>
          <w:tab w:val="clear" w:pos="851"/>
        </w:tabs>
      </w:pPr>
      <w:r>
        <w:t xml:space="preserve">Les </w:t>
      </w:r>
      <w:r w:rsidRPr="0008467B">
        <w:t xml:space="preserve">tambours existants </w:t>
      </w:r>
      <w:r>
        <w:t xml:space="preserve">furent ainsi remaniés </w:t>
      </w:r>
      <w:r w:rsidRPr="0008467B">
        <w:t xml:space="preserve">et leur fronton </w:t>
      </w:r>
      <w:r>
        <w:t xml:space="preserve">cintré </w:t>
      </w:r>
      <w:r w:rsidRPr="0008467B">
        <w:t>remplac</w:t>
      </w:r>
      <w:r>
        <w:t>é</w:t>
      </w:r>
      <w:r w:rsidRPr="0008467B">
        <w:t xml:space="preserve"> par une moulure avec agrafe</w:t>
      </w:r>
      <w:r>
        <w:t>s</w:t>
      </w:r>
      <w:r w:rsidRPr="0008467B">
        <w:t xml:space="preserve"> de chêne sculptée</w:t>
      </w:r>
      <w:r>
        <w:t>s de « </w:t>
      </w:r>
      <w:r w:rsidRPr="0008467B">
        <w:t>style Louis XIV</w:t>
      </w:r>
      <w:r>
        <w:t> »</w:t>
      </w:r>
      <w:r w:rsidRPr="0008467B">
        <w:t xml:space="preserve"> (sic) </w:t>
      </w:r>
      <w:r>
        <w:t xml:space="preserve">confiées au </w:t>
      </w:r>
      <w:r w:rsidRPr="0008467B">
        <w:t xml:space="preserve">sculpteur </w:t>
      </w:r>
      <w:r>
        <w:t xml:space="preserve">parisien </w:t>
      </w:r>
      <w:r w:rsidRPr="0008467B">
        <w:t xml:space="preserve">A. Blondel, </w:t>
      </w:r>
      <w:r w:rsidR="00F63765">
        <w:t xml:space="preserve">peut-être </w:t>
      </w:r>
      <w:r w:rsidR="00EB768C">
        <w:t xml:space="preserve">un </w:t>
      </w:r>
      <w:r w:rsidRPr="0008467B">
        <w:t>parent de l’architecte (?)</w:t>
      </w:r>
      <w:r>
        <w:t xml:space="preserve">, </w:t>
      </w:r>
      <w:r w:rsidRPr="0008467B">
        <w:t xml:space="preserve">et </w:t>
      </w:r>
      <w:r>
        <w:t>posées par les</w:t>
      </w:r>
      <w:r w:rsidRPr="0008467B">
        <w:t xml:space="preserve"> menuisier</w:t>
      </w:r>
      <w:r>
        <w:t>s,</w:t>
      </w:r>
      <w:r w:rsidRPr="0008467B">
        <w:t xml:space="preserve"> le 30 octobre </w:t>
      </w:r>
      <w:r w:rsidRPr="0008467B">
        <w:lastRenderedPageBreak/>
        <w:t>1872. La serrurerie fut confiée</w:t>
      </w:r>
      <w:r w:rsidR="00EB768C">
        <w:t>,</w:t>
      </w:r>
      <w:r w:rsidR="00F63765">
        <w:t xml:space="preserve"> comme toujours</w:t>
      </w:r>
      <w:r w:rsidR="00EB768C">
        <w:t>,</w:t>
      </w:r>
      <w:r w:rsidRPr="0008467B">
        <w:t xml:space="preserve"> à </w:t>
      </w:r>
      <w:r>
        <w:t xml:space="preserve">l’atelier </w:t>
      </w:r>
      <w:r w:rsidRPr="0008467B">
        <w:t>Jousse-</w:t>
      </w:r>
      <w:proofErr w:type="spellStart"/>
      <w:r w:rsidRPr="0008467B">
        <w:t>Lorant</w:t>
      </w:r>
      <w:proofErr w:type="spellEnd"/>
      <w:r w:rsidR="00F63765">
        <w:t>, lequel</w:t>
      </w:r>
      <w:r w:rsidRPr="0008467B">
        <w:t xml:space="preserve"> œuvra aussi au nouveau tambour du transept. Les portes furent peintes à l’huile et vernies par </w:t>
      </w:r>
      <w:proofErr w:type="spellStart"/>
      <w:r w:rsidRPr="0008467B">
        <w:t>Lemariée</w:t>
      </w:r>
      <w:proofErr w:type="spellEnd"/>
      <w:r>
        <w:t xml:space="preserve">. </w:t>
      </w:r>
      <w:r w:rsidR="00F63765">
        <w:t>En 1873, l</w:t>
      </w:r>
      <w:r>
        <w:t xml:space="preserve">e chantier </w:t>
      </w:r>
      <w:r w:rsidR="00F63765">
        <w:t xml:space="preserve">était </w:t>
      </w:r>
      <w:r>
        <w:t>achev</w:t>
      </w:r>
      <w:r w:rsidR="00F63765">
        <w:t>é</w:t>
      </w:r>
      <w:r w:rsidR="00720A87">
        <w:rPr>
          <w:rStyle w:val="Appelnotedebasdep"/>
        </w:rPr>
        <w:footnoteReference w:id="551"/>
      </w:r>
      <w:r w:rsidRPr="0008467B">
        <w:t>.</w:t>
      </w:r>
    </w:p>
    <w:p w14:paraId="4D15A542" w14:textId="77777777" w:rsidR="00851FC9" w:rsidRPr="0008467B" w:rsidRDefault="00851FC9" w:rsidP="00E736E7">
      <w:pPr>
        <w:pStyle w:val="Style3"/>
        <w:tabs>
          <w:tab w:val="clear" w:pos="851"/>
        </w:tabs>
      </w:pPr>
    </w:p>
    <w:p w14:paraId="52FDB25A" w14:textId="41F81C0D" w:rsidR="000B2DD6" w:rsidRPr="001F0DC9" w:rsidRDefault="000B2DD6" w:rsidP="000B2DD6">
      <w:pPr>
        <w:pStyle w:val="Style3"/>
        <w:tabs>
          <w:tab w:val="clear" w:pos="851"/>
        </w:tabs>
        <w:rPr>
          <w:b/>
          <w:bCs/>
          <w:u w:val="single"/>
        </w:rPr>
      </w:pPr>
      <w:r w:rsidRPr="001F0DC9">
        <w:rPr>
          <w:b/>
          <w:bCs/>
          <w:u w:val="single"/>
        </w:rPr>
        <w:t>e) La chapelle de la Vierge</w:t>
      </w:r>
    </w:p>
    <w:p w14:paraId="665908AB" w14:textId="77777777" w:rsidR="000B2DD6" w:rsidRPr="000B2DD6" w:rsidRDefault="000B2DD6" w:rsidP="000B2DD6">
      <w:pPr>
        <w:pStyle w:val="Style3"/>
        <w:tabs>
          <w:tab w:val="clear" w:pos="851"/>
        </w:tabs>
        <w:rPr>
          <w:sz w:val="16"/>
          <w:szCs w:val="16"/>
          <w:u w:val="single"/>
        </w:rPr>
      </w:pPr>
    </w:p>
    <w:p w14:paraId="69AFF871" w14:textId="77777777" w:rsidR="000B2DD6" w:rsidRPr="000B2DD6" w:rsidRDefault="000B2DD6" w:rsidP="000B2DD6">
      <w:pPr>
        <w:pStyle w:val="Style3"/>
        <w:tabs>
          <w:tab w:val="clear" w:pos="851"/>
        </w:tabs>
        <w:rPr>
          <w:b/>
          <w:bCs/>
          <w:i/>
        </w:rPr>
      </w:pPr>
      <w:r w:rsidRPr="000B2DD6">
        <w:rPr>
          <w:b/>
          <w:bCs/>
          <w:i/>
        </w:rPr>
        <w:t>Premières restaurations (1820-1827)</w:t>
      </w:r>
    </w:p>
    <w:p w14:paraId="4BB564F8" w14:textId="29D11E77" w:rsidR="001F0DC9" w:rsidRDefault="000B2DD6" w:rsidP="000B2DD6">
      <w:pPr>
        <w:pStyle w:val="Style3"/>
        <w:tabs>
          <w:tab w:val="clear" w:pos="851"/>
        </w:tabs>
      </w:pPr>
      <w:r w:rsidRPr="0008467B">
        <w:t>La chapelle avait fait l’objet d’une première restauration en 1805, suite au retour de son tableau du château</w:t>
      </w:r>
      <w:r w:rsidR="00BE2099">
        <w:rPr>
          <w:rStyle w:val="Appelnotedebasdep"/>
        </w:rPr>
        <w:footnoteReference w:id="552"/>
      </w:r>
      <w:r w:rsidRPr="0008467B">
        <w:t xml:space="preserve">. En 1820, le cadre fut redoré, avec la gloire du chœur, par </w:t>
      </w:r>
      <w:proofErr w:type="spellStart"/>
      <w:r w:rsidRPr="0008467B">
        <w:t>Budard</w:t>
      </w:r>
      <w:proofErr w:type="spellEnd"/>
      <w:r w:rsidR="00BE2099">
        <w:rPr>
          <w:rStyle w:val="Appelnotedebasdep"/>
        </w:rPr>
        <w:footnoteReference w:id="553"/>
      </w:r>
      <w:r w:rsidRPr="0008467B">
        <w:t xml:space="preserve">. En 1822, </w:t>
      </w:r>
      <w:r>
        <w:t xml:space="preserve">on restaura </w:t>
      </w:r>
      <w:r w:rsidRPr="0008467B">
        <w:t xml:space="preserve">les vitraux en grisaille </w:t>
      </w:r>
      <w:r>
        <w:t xml:space="preserve">tandis que </w:t>
      </w:r>
      <w:r w:rsidRPr="0008467B">
        <w:t>le menuisier Morel le jeune disposa</w:t>
      </w:r>
      <w:r>
        <w:t>it</w:t>
      </w:r>
      <w:r w:rsidRPr="0008467B">
        <w:t xml:space="preserve"> au-dessous et sur les pilastres latéraux, deux lambris de chêne</w:t>
      </w:r>
      <w:r w:rsidR="00BE2099">
        <w:rPr>
          <w:rStyle w:val="Appelnotedebasdep"/>
        </w:rPr>
        <w:footnoteReference w:id="554"/>
      </w:r>
      <w:r>
        <w:t>.</w:t>
      </w:r>
      <w:r w:rsidRPr="0008467B">
        <w:t xml:space="preserve"> </w:t>
      </w:r>
    </w:p>
    <w:p w14:paraId="568A784C" w14:textId="77777777" w:rsidR="009627AF" w:rsidRDefault="009627AF" w:rsidP="000B2DD6">
      <w:pPr>
        <w:pStyle w:val="Style3"/>
        <w:tabs>
          <w:tab w:val="clear" w:pos="851"/>
        </w:tabs>
      </w:pPr>
    </w:p>
    <w:p w14:paraId="1EDAE769" w14:textId="08EF6786" w:rsidR="000B2DD6" w:rsidRDefault="000B2DD6" w:rsidP="000B2DD6">
      <w:pPr>
        <w:pStyle w:val="Style3"/>
        <w:tabs>
          <w:tab w:val="clear" w:pos="851"/>
        </w:tabs>
      </w:pPr>
      <w:r>
        <w:t>En 1823</w:t>
      </w:r>
      <w:r w:rsidRPr="0008467B">
        <w:t xml:space="preserve">, le peintre </w:t>
      </w:r>
      <w:proofErr w:type="spellStart"/>
      <w:r w:rsidRPr="0008467B">
        <w:t>Baligand</w:t>
      </w:r>
      <w:proofErr w:type="spellEnd"/>
      <w:r w:rsidRPr="0008467B">
        <w:t xml:space="preserve"> père procéda à </w:t>
      </w:r>
      <w:r>
        <w:t>l</w:t>
      </w:r>
      <w:r w:rsidRPr="0008467B">
        <w:t>a réfection complète</w:t>
      </w:r>
      <w:r>
        <w:t xml:space="preserve"> de la chapelle</w:t>
      </w:r>
      <w:r w:rsidRPr="0008467B">
        <w:t xml:space="preserve">. Les lambris, l’encadrement des vitraux et du tableau furent peints en faux marbre blanc veiné ainsi que le devant d’autel en bois. Le dessus fut peint en couleur à l’huile avec les grilles, revêtues de dorure comme la porte du tabernacle. Les murs de part et d’autre de l’autel, au-dessus des parties en faux marbres, furent badigeonnés de deux couches de colle à la détrempe. </w:t>
      </w:r>
      <w:proofErr w:type="spellStart"/>
      <w:r>
        <w:t>Baligand</w:t>
      </w:r>
      <w:proofErr w:type="spellEnd"/>
      <w:r w:rsidRPr="0008467B">
        <w:t xml:space="preserve"> procéda également à l’époussetage des moulures, au nettoyage des marches de l’autel et à l’enlèvement des affiches collées sur les pilastres. Enfin, le sol fut nettoyé et passé à la sciure</w:t>
      </w:r>
      <w:r w:rsidR="00BE2099">
        <w:rPr>
          <w:rStyle w:val="Appelnotedebasdep"/>
        </w:rPr>
        <w:footnoteReference w:id="555"/>
      </w:r>
      <w:r w:rsidRPr="0008467B">
        <w:t>.</w:t>
      </w:r>
    </w:p>
    <w:p w14:paraId="1DCAF8CA" w14:textId="77777777" w:rsidR="000B2DD6" w:rsidRPr="0008467B" w:rsidRDefault="000B2DD6" w:rsidP="000B2DD6">
      <w:pPr>
        <w:pStyle w:val="Style3"/>
        <w:tabs>
          <w:tab w:val="clear" w:pos="851"/>
        </w:tabs>
      </w:pPr>
    </w:p>
    <w:p w14:paraId="4EEC713F" w14:textId="30C94AE8" w:rsidR="000B2DD6" w:rsidRDefault="000B2DD6" w:rsidP="000B2DD6">
      <w:pPr>
        <w:pStyle w:val="Style3"/>
        <w:tabs>
          <w:tab w:val="clear" w:pos="851"/>
        </w:tabs>
      </w:pPr>
      <w:r w:rsidRPr="0008467B">
        <w:t xml:space="preserve">En octobre 1827, </w:t>
      </w:r>
      <w:r w:rsidR="00EB768C">
        <w:t xml:space="preserve">Morel, </w:t>
      </w:r>
      <w:r w:rsidRPr="0008467B">
        <w:t>tapissier de la cathédrale</w:t>
      </w:r>
      <w:r w:rsidR="00EB768C">
        <w:t>,</w:t>
      </w:r>
      <w:r w:rsidRPr="0008467B">
        <w:t xml:space="preserve"> modifia</w:t>
      </w:r>
      <w:r>
        <w:t xml:space="preserve"> le système d</w:t>
      </w:r>
      <w:r w:rsidRPr="0008467B">
        <w:t xml:space="preserve">’ouverture des rideaux et de ceux des chapelles </w:t>
      </w:r>
      <w:r>
        <w:t>voisin</w:t>
      </w:r>
      <w:r w:rsidRPr="0008467B">
        <w:t>es. La présence de ces rideaux atteste l</w:t>
      </w:r>
      <w:r w:rsidR="00EB768C">
        <w:t>e prolongement</w:t>
      </w:r>
      <w:r>
        <w:t xml:space="preserve"> </w:t>
      </w:r>
      <w:r w:rsidRPr="0008467B">
        <w:t xml:space="preserve">des usages d’Ancien Régime </w:t>
      </w:r>
      <w:r w:rsidR="00EB768C">
        <w:t xml:space="preserve">en ce début du </w:t>
      </w:r>
      <w:r w:rsidR="00EB768C" w:rsidRPr="00EB768C">
        <w:rPr>
          <w:sz w:val="20"/>
          <w:szCs w:val="20"/>
        </w:rPr>
        <w:t>XIXe</w:t>
      </w:r>
      <w:r w:rsidR="00EB768C">
        <w:t xml:space="preserve"> siècle</w:t>
      </w:r>
      <w:r w:rsidR="00BE2099">
        <w:rPr>
          <w:rStyle w:val="Appelnotedebasdep"/>
        </w:rPr>
        <w:footnoteReference w:id="556"/>
      </w:r>
      <w:r w:rsidRPr="0008467B">
        <w:t xml:space="preserve">. </w:t>
      </w:r>
    </w:p>
    <w:p w14:paraId="5FC17060" w14:textId="77777777" w:rsidR="000B2DD6" w:rsidRPr="0008467B" w:rsidRDefault="000B2DD6" w:rsidP="000B2DD6">
      <w:pPr>
        <w:pStyle w:val="Style3"/>
        <w:tabs>
          <w:tab w:val="clear" w:pos="851"/>
        </w:tabs>
      </w:pPr>
    </w:p>
    <w:p w14:paraId="1B0101B2" w14:textId="77777777" w:rsidR="000B2DD6" w:rsidRPr="000B2DD6" w:rsidRDefault="000B2DD6" w:rsidP="000B2DD6">
      <w:pPr>
        <w:pStyle w:val="Style3"/>
        <w:tabs>
          <w:tab w:val="clear" w:pos="851"/>
        </w:tabs>
        <w:rPr>
          <w:b/>
          <w:bCs/>
          <w:i/>
        </w:rPr>
      </w:pPr>
      <w:r w:rsidRPr="000B2DD6">
        <w:rPr>
          <w:b/>
          <w:bCs/>
          <w:i/>
        </w:rPr>
        <w:t>La couverture</w:t>
      </w:r>
    </w:p>
    <w:p w14:paraId="10AAD5F2" w14:textId="7186D577" w:rsidR="000B2DD6" w:rsidRDefault="000B2DD6" w:rsidP="000B2DD6">
      <w:pPr>
        <w:pStyle w:val="Style3"/>
        <w:tabs>
          <w:tab w:val="clear" w:pos="851"/>
        </w:tabs>
      </w:pPr>
      <w:r w:rsidRPr="0008467B">
        <w:t xml:space="preserve">En 1826, on pensa rétablir la couverture de la chapelle </w:t>
      </w:r>
      <w:r w:rsidR="00EB768C">
        <w:t xml:space="preserve">qui était </w:t>
      </w:r>
      <w:r w:rsidRPr="0008467B">
        <w:t>alors en très mauvais état</w:t>
      </w:r>
      <w:r>
        <w:t xml:space="preserve"> (fig. 98)</w:t>
      </w:r>
      <w:r w:rsidRPr="0008467B">
        <w:t>. On frémit encore devant les suggestions faites par</w:t>
      </w:r>
      <w:r w:rsidR="00EB768C">
        <w:t xml:space="preserve"> l’architecte diocésain</w:t>
      </w:r>
      <w:r w:rsidRPr="0008467B">
        <w:t xml:space="preserve"> Le </w:t>
      </w:r>
      <w:proofErr w:type="spellStart"/>
      <w:r w:rsidRPr="0008467B">
        <w:t>Huby</w:t>
      </w:r>
      <w:proofErr w:type="spellEnd"/>
      <w:r w:rsidR="00EB768C">
        <w:t> : il</w:t>
      </w:r>
      <w:r w:rsidRPr="0008467B">
        <w:t xml:space="preserve"> entendait retirer toute la charpente et recouvrir de plomb le dôme de pierre au-dessous, solution </w:t>
      </w:r>
      <w:r w:rsidR="00EB768C">
        <w:t xml:space="preserve">à l’économie qui était aussi </w:t>
      </w:r>
      <w:r w:rsidRPr="0008467B">
        <w:t xml:space="preserve">préconisée par le préfet ! Comme l’architecte, il </w:t>
      </w:r>
      <w:r w:rsidRPr="0008467B">
        <w:lastRenderedPageBreak/>
        <w:t xml:space="preserve">considérait l’usage de l’ardoise peu recommandable car « peu durable et sujette à de fréquentes réparations ». </w:t>
      </w:r>
      <w:r w:rsidR="004C655D">
        <w:t>D</w:t>
      </w:r>
      <w:r w:rsidR="004C655D" w:rsidRPr="0008467B">
        <w:t>ans cette hypothèse</w:t>
      </w:r>
      <w:r w:rsidR="004C655D">
        <w:t>,</w:t>
      </w:r>
      <w:r w:rsidR="004C655D" w:rsidRPr="0008467B">
        <w:t xml:space="preserve"> </w:t>
      </w:r>
      <w:r w:rsidRPr="0008467B">
        <w:t xml:space="preserve">Le </w:t>
      </w:r>
      <w:proofErr w:type="spellStart"/>
      <w:r w:rsidRPr="0008467B">
        <w:t>Huby</w:t>
      </w:r>
      <w:proofErr w:type="spellEnd"/>
      <w:r w:rsidRPr="0008467B">
        <w:t xml:space="preserve"> pens</w:t>
      </w:r>
      <w:r w:rsidR="00EB768C">
        <w:t>a</w:t>
      </w:r>
      <w:r w:rsidRPr="0008467B">
        <w:t xml:space="preserve"> limiter les frais en laissant les ardoises au carré plutôt </w:t>
      </w:r>
      <w:r>
        <w:t>que de les tailler e</w:t>
      </w:r>
      <w:r w:rsidRPr="0008467B">
        <w:t xml:space="preserve">n losange ou en écaille. Aucune de ces suggestions ne fut </w:t>
      </w:r>
      <w:r w:rsidR="004C655D">
        <w:t xml:space="preserve">fort </w:t>
      </w:r>
      <w:r w:rsidRPr="0008467B">
        <w:t>heureusement suivie d’effet</w:t>
      </w:r>
      <w:r w:rsidR="004C655D">
        <w:t>s</w:t>
      </w:r>
      <w:r w:rsidR="00BE2099">
        <w:rPr>
          <w:rStyle w:val="Appelnotedebasdep"/>
        </w:rPr>
        <w:footnoteReference w:id="557"/>
      </w:r>
      <w:r w:rsidRPr="0008467B">
        <w:t>.</w:t>
      </w:r>
    </w:p>
    <w:p w14:paraId="3FC21C75" w14:textId="77777777" w:rsidR="000B2DD6" w:rsidRPr="0008467B" w:rsidRDefault="000B2DD6" w:rsidP="000B2DD6">
      <w:pPr>
        <w:pStyle w:val="Style3"/>
        <w:tabs>
          <w:tab w:val="clear" w:pos="851"/>
        </w:tabs>
      </w:pPr>
    </w:p>
    <w:p w14:paraId="04DE54F2" w14:textId="63D7AE01" w:rsidR="000B2DD6" w:rsidRDefault="00EB768C" w:rsidP="000B2DD6">
      <w:pPr>
        <w:pStyle w:val="Style3"/>
        <w:tabs>
          <w:tab w:val="clear" w:pos="851"/>
        </w:tabs>
      </w:pPr>
      <w:r>
        <w:t>E</w:t>
      </w:r>
      <w:r w:rsidRPr="0008467B">
        <w:t>n 1842</w:t>
      </w:r>
      <w:r>
        <w:t>,</w:t>
      </w:r>
      <w:r w:rsidRPr="0008467B">
        <w:t xml:space="preserve"> </w:t>
      </w:r>
      <w:r>
        <w:t>o</w:t>
      </w:r>
      <w:r w:rsidR="000B2DD6" w:rsidRPr="0008467B">
        <w:t>n revint à la solution plus raisonnable de refaire « en ardoise cartelette arrondie en écaille » la partie la plus endommagée du côté de l’évêché. Néanmoins, l’architecte</w:t>
      </w:r>
      <w:r>
        <w:t xml:space="preserve"> diocésain</w:t>
      </w:r>
      <w:r w:rsidR="000B2DD6" w:rsidRPr="0008467B">
        <w:t xml:space="preserve"> </w:t>
      </w:r>
      <w:proofErr w:type="spellStart"/>
      <w:r w:rsidR="000B2DD6" w:rsidRPr="0008467B">
        <w:t>Douchain</w:t>
      </w:r>
      <w:proofErr w:type="spellEnd"/>
      <w:r w:rsidR="000B2DD6" w:rsidRPr="0008467B">
        <w:t xml:space="preserve"> estimait lui aussi nécessaire de supprimer le comble à impérial</w:t>
      </w:r>
      <w:r w:rsidR="000B2DD6">
        <w:t>e</w:t>
      </w:r>
      <w:r w:rsidR="000B2DD6" w:rsidRPr="0008467B">
        <w:t xml:space="preserve"> de Mansart de Sagonne et de le remplacer par un dôme plus simple et plus facile à entretenir. </w:t>
      </w:r>
      <w:r>
        <w:t>I</w:t>
      </w:r>
      <w:r w:rsidRPr="0008467B">
        <w:t>l n’eut pas le temps</w:t>
      </w:r>
      <w:r>
        <w:t>, f</w:t>
      </w:r>
      <w:r w:rsidR="000B2DD6" w:rsidRPr="0008467B">
        <w:t>ort heureusement</w:t>
      </w:r>
      <w:r>
        <w:t xml:space="preserve"> là aussi</w:t>
      </w:r>
      <w:r w:rsidR="000B2DD6" w:rsidRPr="0008467B">
        <w:t>, de mettre en œuvre son projet</w:t>
      </w:r>
      <w:r w:rsidR="00BE2099">
        <w:rPr>
          <w:rStyle w:val="Appelnotedebasdep"/>
        </w:rPr>
        <w:footnoteReference w:id="558"/>
      </w:r>
      <w:r w:rsidR="000B2DD6" w:rsidRPr="0008467B">
        <w:t>.</w:t>
      </w:r>
    </w:p>
    <w:p w14:paraId="3B16C861" w14:textId="77777777" w:rsidR="000B2DD6" w:rsidRPr="0008467B" w:rsidRDefault="000B2DD6" w:rsidP="000B2DD6">
      <w:pPr>
        <w:pStyle w:val="Style3"/>
        <w:tabs>
          <w:tab w:val="clear" w:pos="851"/>
        </w:tabs>
      </w:pPr>
    </w:p>
    <w:p w14:paraId="782B3E91" w14:textId="319713FB" w:rsidR="001F0DC9" w:rsidRDefault="000B2DD6" w:rsidP="000B2DD6">
      <w:pPr>
        <w:pStyle w:val="Style3"/>
        <w:tabs>
          <w:tab w:val="clear" w:pos="851"/>
        </w:tabs>
      </w:pPr>
      <w:r w:rsidRPr="0008467B">
        <w:t xml:space="preserve">En 1846, son successeur </w:t>
      </w:r>
      <w:r w:rsidR="00EB768C">
        <w:t xml:space="preserve">Hippolyte </w:t>
      </w:r>
      <w:r w:rsidRPr="0008467B">
        <w:t xml:space="preserve">Blondel </w:t>
      </w:r>
      <w:r>
        <w:t>entam</w:t>
      </w:r>
      <w:r w:rsidRPr="0008467B">
        <w:t xml:space="preserve">a enfin la restauration tant souhaitée. La couverture avait tenu près d’un siècle ! La charpente ayant beaucoup souffert, il </w:t>
      </w:r>
      <w:r>
        <w:t>disposa</w:t>
      </w:r>
      <w:r w:rsidRPr="0008467B">
        <w:t xml:space="preserve"> </w:t>
      </w:r>
      <w:r>
        <w:t xml:space="preserve">tout d’abord </w:t>
      </w:r>
      <w:r w:rsidRPr="0008467B">
        <w:t>une armature métallique pour la soutenir. Cette solution lui permit de conserver une partie de la charpente primitive</w:t>
      </w:r>
      <w:r w:rsidR="00EB768C">
        <w:t xml:space="preserve"> et de</w:t>
      </w:r>
      <w:r w:rsidRPr="0008467B">
        <w:t xml:space="preserve"> renforcer son projet d’ajourer le dôme de pierre au-dessous</w:t>
      </w:r>
      <w:r w:rsidR="00EB768C">
        <w:t xml:space="preserve"> afin de faire pénétrer l</w:t>
      </w:r>
      <w:r w:rsidRPr="0008467B">
        <w:t xml:space="preserve">a lumière </w:t>
      </w:r>
      <w:r w:rsidR="004513EA">
        <w:t>dans la chapelle</w:t>
      </w:r>
      <w:r w:rsidRPr="0008467B">
        <w:t xml:space="preserve"> </w:t>
      </w:r>
      <w:r>
        <w:t xml:space="preserve">grâce aux </w:t>
      </w:r>
      <w:r w:rsidRPr="0008467B">
        <w:t xml:space="preserve">ouvertures </w:t>
      </w:r>
      <w:r w:rsidR="004513EA">
        <w:t>effectu</w:t>
      </w:r>
      <w:r w:rsidRPr="0008467B">
        <w:t xml:space="preserve">ées </w:t>
      </w:r>
      <w:r w:rsidR="002E3DE7">
        <w:t xml:space="preserve">dans la partie en plomb de </w:t>
      </w:r>
      <w:r w:rsidRPr="0008467B">
        <w:t>la couverture</w:t>
      </w:r>
      <w:r>
        <w:t xml:space="preserve"> </w:t>
      </w:r>
      <w:r w:rsidR="002E3DE7" w:rsidRPr="002E3DE7">
        <w:t xml:space="preserve">extérieure </w:t>
      </w:r>
      <w:r w:rsidRPr="002E3DE7">
        <w:t>(fig.</w:t>
      </w:r>
      <w:r w:rsidR="002E3DE7" w:rsidRPr="002E3DE7">
        <w:t>98</w:t>
      </w:r>
      <w:r w:rsidRPr="002E3DE7">
        <w:t>).</w:t>
      </w:r>
      <w:r w:rsidRPr="0008467B">
        <w:t xml:space="preserve"> </w:t>
      </w:r>
    </w:p>
    <w:p w14:paraId="26ABEEDD" w14:textId="77777777" w:rsidR="001F0DC9" w:rsidRDefault="001F0DC9" w:rsidP="000B2DD6">
      <w:pPr>
        <w:pStyle w:val="Style3"/>
        <w:tabs>
          <w:tab w:val="clear" w:pos="851"/>
        </w:tabs>
      </w:pPr>
    </w:p>
    <w:p w14:paraId="75552512" w14:textId="77777777" w:rsidR="004513EA" w:rsidRDefault="000B2DD6" w:rsidP="000B2DD6">
      <w:pPr>
        <w:pStyle w:val="Style3"/>
        <w:tabs>
          <w:tab w:val="clear" w:pos="851"/>
        </w:tabs>
      </w:pPr>
      <w:r w:rsidRPr="0008467B">
        <w:t xml:space="preserve">Ce système de jour indirect n’est donc pas une création de Mansart de Sagonne comme </w:t>
      </w:r>
      <w:r w:rsidR="004513EA">
        <w:t xml:space="preserve">on </w:t>
      </w:r>
      <w:r w:rsidRPr="0008467B">
        <w:t>l’a cru</w:t>
      </w:r>
      <w:r w:rsidR="004513EA">
        <w:t xml:space="preserve"> longtemps, suivant l’allégation de</w:t>
      </w:r>
      <w:r w:rsidRPr="0008467B">
        <w:t xml:space="preserve"> l’historien Louis </w:t>
      </w:r>
      <w:proofErr w:type="spellStart"/>
      <w:r w:rsidRPr="0008467B">
        <w:t>Hautecoeur</w:t>
      </w:r>
      <w:proofErr w:type="spellEnd"/>
      <w:r w:rsidR="004513EA">
        <w:t xml:space="preserve"> qui songeait là à</w:t>
      </w:r>
      <w:r>
        <w:t xml:space="preserve"> l’exemple de </w:t>
      </w:r>
      <w:r w:rsidRPr="0008467B">
        <w:t xml:space="preserve">son aïeul Hardouin-Mansart au </w:t>
      </w:r>
      <w:r>
        <w:t xml:space="preserve">dôme des </w:t>
      </w:r>
      <w:r w:rsidRPr="0008467B">
        <w:t xml:space="preserve">Invalides, mais </w:t>
      </w:r>
      <w:r w:rsidR="004513EA">
        <w:t xml:space="preserve">bien </w:t>
      </w:r>
      <w:r w:rsidRPr="0008467B">
        <w:t xml:space="preserve">une invention du </w:t>
      </w:r>
      <w:proofErr w:type="spellStart"/>
      <w:r w:rsidRPr="0008467B">
        <w:rPr>
          <w:smallCaps/>
        </w:rPr>
        <w:t>xix</w:t>
      </w:r>
      <w:r w:rsidRPr="00B15C52">
        <w:rPr>
          <w:sz w:val="18"/>
          <w:szCs w:val="18"/>
        </w:rPr>
        <w:t>e</w:t>
      </w:r>
      <w:proofErr w:type="spellEnd"/>
      <w:r w:rsidRPr="0008467B">
        <w:t xml:space="preserve"> siècle</w:t>
      </w:r>
      <w:r>
        <w:t> !</w:t>
      </w:r>
      <w:r w:rsidRPr="0008467B">
        <w:t xml:space="preserve"> C’est </w:t>
      </w:r>
      <w:r>
        <w:t>à ce</w:t>
      </w:r>
      <w:r w:rsidRPr="0008467B">
        <w:t xml:space="preserve"> prix que l’essentiel </w:t>
      </w:r>
      <w:r w:rsidR="004513EA">
        <w:t xml:space="preserve">du dôme de la chapelle </w:t>
      </w:r>
      <w:r>
        <w:t>p</w:t>
      </w:r>
      <w:r w:rsidRPr="0008467B">
        <w:t xml:space="preserve">ut </w:t>
      </w:r>
      <w:r>
        <w:t xml:space="preserve">être </w:t>
      </w:r>
      <w:r w:rsidRPr="0008467B">
        <w:t xml:space="preserve">préservé. </w:t>
      </w:r>
    </w:p>
    <w:p w14:paraId="59043DE8" w14:textId="77777777" w:rsidR="004513EA" w:rsidRDefault="004513EA" w:rsidP="000B2DD6">
      <w:pPr>
        <w:pStyle w:val="Style3"/>
        <w:tabs>
          <w:tab w:val="clear" w:pos="851"/>
        </w:tabs>
      </w:pPr>
    </w:p>
    <w:p w14:paraId="606D8BF3" w14:textId="2B6FE56F" w:rsidR="000B2DD6" w:rsidRPr="0008467B" w:rsidRDefault="004513EA" w:rsidP="000B2DD6">
      <w:pPr>
        <w:pStyle w:val="Style3"/>
        <w:tabs>
          <w:tab w:val="clear" w:pos="851"/>
        </w:tabs>
      </w:pPr>
      <w:r>
        <w:t>Blondel</w:t>
      </w:r>
      <w:r w:rsidR="000B2DD6">
        <w:t xml:space="preserve"> intervenait là près de v</w:t>
      </w:r>
      <w:r w:rsidR="000B2DD6" w:rsidRPr="0008467B">
        <w:t xml:space="preserve">ingt ans </w:t>
      </w:r>
      <w:r w:rsidR="000B2DD6">
        <w:t xml:space="preserve">après les premiers devis de Le </w:t>
      </w:r>
      <w:proofErr w:type="spellStart"/>
      <w:r w:rsidR="000B2DD6">
        <w:t>Huby</w:t>
      </w:r>
      <w:proofErr w:type="spellEnd"/>
      <w:r w:rsidR="000B2DD6">
        <w:t>.</w:t>
      </w:r>
      <w:r w:rsidR="000B2DD6" w:rsidRPr="0008467B">
        <w:t xml:space="preserve"> </w:t>
      </w:r>
      <w:r>
        <w:t>Il</w:t>
      </w:r>
      <w:r w:rsidR="000B2DD6" w:rsidRPr="0008467B">
        <w:t xml:space="preserve"> intervint </w:t>
      </w:r>
      <w:r w:rsidR="000B2DD6">
        <w:t>de nouveau en 1851</w:t>
      </w:r>
      <w:r>
        <w:t xml:space="preserve"> et</w:t>
      </w:r>
      <w:r w:rsidR="000B2DD6" w:rsidRPr="0008467B">
        <w:t xml:space="preserve"> confia les ouvrages au couvreur Quentin</w:t>
      </w:r>
      <w:r w:rsidR="000B2DD6">
        <w:t>.</w:t>
      </w:r>
      <w:r w:rsidR="000B2DD6" w:rsidRPr="0008467B">
        <w:t xml:space="preserve"> L’opération entrait </w:t>
      </w:r>
      <w:r w:rsidR="000B2DD6">
        <w:t xml:space="preserve">alors </w:t>
      </w:r>
      <w:r w:rsidR="000B2DD6" w:rsidRPr="0008467B">
        <w:t>dans le cadre de la restauration générale des couvertures</w:t>
      </w:r>
      <w:r>
        <w:t xml:space="preserve"> de l’édifice</w:t>
      </w:r>
      <w:r w:rsidR="000B2DD6" w:rsidRPr="0008467B">
        <w:t xml:space="preserve">. </w:t>
      </w:r>
      <w:r w:rsidR="000B2DD6">
        <w:t>Elle fut particulièrement</w:t>
      </w:r>
      <w:r w:rsidR="000B2DD6" w:rsidRPr="0008467B">
        <w:t xml:space="preserve"> conséquente</w:t>
      </w:r>
      <w:r>
        <w:t>,</w:t>
      </w:r>
      <w:r w:rsidR="000B2DD6">
        <w:t xml:space="preserve"> porta</w:t>
      </w:r>
      <w:r>
        <w:t>nt</w:t>
      </w:r>
      <w:r w:rsidR="000B2DD6" w:rsidRPr="0008467B">
        <w:t xml:space="preserve"> principalement sur la charpente « très compliquée » suite aux </w:t>
      </w:r>
      <w:r w:rsidR="000B2DD6">
        <w:t xml:space="preserve">diverses </w:t>
      </w:r>
      <w:r>
        <w:t>interven</w:t>
      </w:r>
      <w:r w:rsidR="000B2DD6" w:rsidRPr="0008467B">
        <w:t xml:space="preserve">tions </w:t>
      </w:r>
      <w:r w:rsidR="000B2DD6">
        <w:t xml:space="preserve">effectuées depuis le </w:t>
      </w:r>
      <w:proofErr w:type="spellStart"/>
      <w:r w:rsidR="000B2DD6" w:rsidRPr="00B15C52">
        <w:rPr>
          <w:smallCaps/>
        </w:rPr>
        <w:t>xviii</w:t>
      </w:r>
      <w:r w:rsidR="000B2DD6" w:rsidRPr="00B15C52">
        <w:rPr>
          <w:sz w:val="18"/>
          <w:szCs w:val="18"/>
        </w:rPr>
        <w:t>e</w:t>
      </w:r>
      <w:proofErr w:type="spellEnd"/>
      <w:r w:rsidR="00BE2099">
        <w:rPr>
          <w:sz w:val="18"/>
          <w:szCs w:val="18"/>
        </w:rPr>
        <w:t xml:space="preserve"> </w:t>
      </w:r>
      <w:r w:rsidRPr="004513EA">
        <w:t>siècle</w:t>
      </w:r>
      <w:r w:rsidR="00BE2099" w:rsidRPr="00E35F79">
        <w:rPr>
          <w:rStyle w:val="Appelnotedebasdep"/>
        </w:rPr>
        <w:footnoteReference w:id="559"/>
      </w:r>
      <w:r w:rsidR="000B2DD6" w:rsidRPr="00E35F79">
        <w:rPr>
          <w:sz w:val="20"/>
          <w:szCs w:val="20"/>
        </w:rPr>
        <w:t>.</w:t>
      </w:r>
    </w:p>
    <w:p w14:paraId="659EC06B" w14:textId="77777777" w:rsidR="000B2DD6" w:rsidRPr="0008467B" w:rsidRDefault="000B2DD6" w:rsidP="000B2DD6">
      <w:pPr>
        <w:pStyle w:val="Style3"/>
        <w:tabs>
          <w:tab w:val="clear" w:pos="851"/>
        </w:tabs>
      </w:pPr>
    </w:p>
    <w:p w14:paraId="1648AC3B" w14:textId="77777777" w:rsidR="000B2DD6" w:rsidRPr="000B2DD6" w:rsidRDefault="000B2DD6" w:rsidP="000B2DD6">
      <w:pPr>
        <w:pStyle w:val="Style3"/>
        <w:tabs>
          <w:tab w:val="clear" w:pos="851"/>
        </w:tabs>
        <w:rPr>
          <w:b/>
          <w:bCs/>
          <w:i/>
        </w:rPr>
      </w:pPr>
      <w:r w:rsidRPr="000B2DD6">
        <w:rPr>
          <w:b/>
          <w:bCs/>
          <w:i/>
        </w:rPr>
        <w:lastRenderedPageBreak/>
        <w:t>Le nouvel autel (1843-1847)</w:t>
      </w:r>
    </w:p>
    <w:p w14:paraId="7D04015C" w14:textId="57D8768F" w:rsidR="000B2DD6" w:rsidRDefault="000B2DD6" w:rsidP="000B2DD6">
      <w:pPr>
        <w:pStyle w:val="Style3"/>
        <w:tabs>
          <w:tab w:val="clear" w:pos="851"/>
        </w:tabs>
      </w:pPr>
      <w:r w:rsidRPr="0008467B">
        <w:t xml:space="preserve">Les années 1840 sont </w:t>
      </w:r>
      <w:r>
        <w:t xml:space="preserve">aussi </w:t>
      </w:r>
      <w:r w:rsidRPr="0008467B">
        <w:t>celles du réaménagement complet de la chapelle</w:t>
      </w:r>
      <w:r>
        <w:t xml:space="preserve"> (fig.65)</w:t>
      </w:r>
      <w:r w:rsidRPr="0008467B">
        <w:t>. Il fallait donn</w:t>
      </w:r>
      <w:r w:rsidR="007C2E36">
        <w:t>er</w:t>
      </w:r>
      <w:r w:rsidRPr="0008467B">
        <w:t xml:space="preserve"> </w:t>
      </w:r>
      <w:r w:rsidR="007C2E36" w:rsidRPr="0008467B">
        <w:t xml:space="preserve">enfin </w:t>
      </w:r>
      <w:r w:rsidRPr="0008467B">
        <w:t xml:space="preserve">à la </w:t>
      </w:r>
      <w:r w:rsidRPr="007E47DC">
        <w:rPr>
          <w:i/>
        </w:rPr>
        <w:t>Vierge à l’Enfant</w:t>
      </w:r>
      <w:r w:rsidRPr="0008467B">
        <w:t xml:space="preserve"> </w:t>
      </w:r>
      <w:r w:rsidR="007C2E36">
        <w:t>de</w:t>
      </w:r>
      <w:r w:rsidRPr="0008467B">
        <w:t xml:space="preserve"> Dominique </w:t>
      </w:r>
      <w:proofErr w:type="spellStart"/>
      <w:r w:rsidRPr="0008467B">
        <w:t>Malknecht</w:t>
      </w:r>
      <w:proofErr w:type="spellEnd"/>
      <w:r w:rsidRPr="0008467B">
        <w:t xml:space="preserve"> (1793-1876)</w:t>
      </w:r>
      <w:r>
        <w:t>,</w:t>
      </w:r>
      <w:r w:rsidRPr="0008467B">
        <w:t xml:space="preserve"> un écrin digne de ce nom. La statue avait été commandée par la fabrique suite au vœu émis par les fidèles d’élever une statue à </w:t>
      </w:r>
      <w:smartTag w:uri="urn:schemas-microsoft-com:office:smarttags" w:element="PersonName">
        <w:smartTagPr>
          <w:attr w:name="ProductID" w:val="la Vierge"/>
        </w:smartTagPr>
        <w:r w:rsidRPr="0008467B">
          <w:t>la Vierge</w:t>
        </w:r>
      </w:smartTag>
      <w:r w:rsidRPr="0008467B">
        <w:t xml:space="preserve"> pour avoir protégé Versailles de l’épidémie de choléra qui avait sévit en 1831-</w:t>
      </w:r>
      <w:r>
        <w:t>18</w:t>
      </w:r>
      <w:r w:rsidRPr="0008467B">
        <w:t>32 à Paris et ses environs.</w:t>
      </w:r>
    </w:p>
    <w:p w14:paraId="750BBB3E" w14:textId="77777777" w:rsidR="000B2DD6" w:rsidRPr="0008467B" w:rsidRDefault="000B2DD6" w:rsidP="000B2DD6">
      <w:pPr>
        <w:pStyle w:val="Style3"/>
        <w:tabs>
          <w:tab w:val="clear" w:pos="851"/>
        </w:tabs>
      </w:pPr>
    </w:p>
    <w:p w14:paraId="2E765BB0" w14:textId="3CE62A1C" w:rsidR="006826F5" w:rsidRDefault="000B2DD6" w:rsidP="000B2DD6">
      <w:pPr>
        <w:pStyle w:val="Style3"/>
        <w:tabs>
          <w:tab w:val="clear" w:pos="851"/>
        </w:tabs>
      </w:pPr>
      <w:r w:rsidRPr="0008467B">
        <w:t xml:space="preserve">Né à </w:t>
      </w:r>
      <w:proofErr w:type="spellStart"/>
      <w:r w:rsidR="00502834">
        <w:t>Ü</w:t>
      </w:r>
      <w:r w:rsidR="007A269D">
        <w:t>ber</w:t>
      </w:r>
      <w:r w:rsidR="00502834">
        <w:t>w</w:t>
      </w:r>
      <w:r w:rsidR="007A269D">
        <w:t>asser</w:t>
      </w:r>
      <w:proofErr w:type="spellEnd"/>
      <w:r w:rsidRPr="0008467B">
        <w:t xml:space="preserve"> au Tyrol, le 13 novembre 1793, </w:t>
      </w:r>
      <w:proofErr w:type="spellStart"/>
      <w:r w:rsidRPr="0008467B">
        <w:t>Malknecht</w:t>
      </w:r>
      <w:proofErr w:type="spellEnd"/>
      <w:r w:rsidRPr="0008467B">
        <w:t>, dit aussi</w:t>
      </w:r>
      <w:r w:rsidR="0083359B">
        <w:t xml:space="preserve"> parfois</w:t>
      </w:r>
      <w:r w:rsidRPr="0008467B">
        <w:t xml:space="preserve"> </w:t>
      </w:r>
      <w:proofErr w:type="spellStart"/>
      <w:r w:rsidRPr="0008467B">
        <w:t>Molknecht</w:t>
      </w:r>
      <w:proofErr w:type="spellEnd"/>
      <w:r w:rsidRPr="0008467B">
        <w:t>, fut naturalisé français en 1848. Il s’était formé en Italie auprès d</w:t>
      </w:r>
      <w:r w:rsidR="007C2E36">
        <w:t>’Antonio</w:t>
      </w:r>
      <w:r w:rsidRPr="0008467B">
        <w:t xml:space="preserve"> Canova</w:t>
      </w:r>
      <w:r w:rsidR="007C2E36">
        <w:t>,</w:t>
      </w:r>
      <w:r w:rsidRPr="0008467B">
        <w:t xml:space="preserve"> puis vint se fixer à Paris dans les années 1820</w:t>
      </w:r>
      <w:r w:rsidR="007C2E36">
        <w:t xml:space="preserve">. </w:t>
      </w:r>
    </w:p>
    <w:p w14:paraId="0B4D73DB" w14:textId="77777777" w:rsidR="006826F5" w:rsidRDefault="006826F5" w:rsidP="000B2DD6">
      <w:pPr>
        <w:pStyle w:val="Style3"/>
        <w:tabs>
          <w:tab w:val="clear" w:pos="851"/>
        </w:tabs>
      </w:pPr>
    </w:p>
    <w:p w14:paraId="0E904A66" w14:textId="653D3292" w:rsidR="00B36E5B" w:rsidRDefault="002455AA" w:rsidP="000B2DD6">
      <w:pPr>
        <w:pStyle w:val="Style3"/>
        <w:tabs>
          <w:tab w:val="clear" w:pos="851"/>
        </w:tabs>
      </w:pPr>
      <w:r>
        <w:t>En 1823, il reçut l</w:t>
      </w:r>
      <w:r w:rsidR="0083359B">
        <w:t>’importante</w:t>
      </w:r>
      <w:r>
        <w:t xml:space="preserve"> commande de</w:t>
      </w:r>
      <w:r w:rsidR="0083359B">
        <w:t xml:space="preserve"> l’ensemble nantais formé par la place Louis XVI (place Foch)</w:t>
      </w:r>
      <w:r w:rsidR="001C5CE6">
        <w:t>,</w:t>
      </w:r>
      <w:r w:rsidR="0083359B">
        <w:t xml:space="preserve"> les cours</w:t>
      </w:r>
      <w:r w:rsidR="0083359B" w:rsidRPr="0083359B">
        <w:t xml:space="preserve"> </w:t>
      </w:r>
      <w:r w:rsidR="0083359B">
        <w:t>Saint-Pierre et Saint-André</w:t>
      </w:r>
      <w:r w:rsidR="001C5CE6">
        <w:t>,</w:t>
      </w:r>
      <w:r w:rsidR="0083359B">
        <w:t xml:space="preserve"> composé </w:t>
      </w:r>
      <w:r w:rsidR="001C5CE6">
        <w:t>de</w:t>
      </w:r>
      <w:r>
        <w:t xml:space="preserve"> </w:t>
      </w:r>
      <w:r w:rsidR="006826F5">
        <w:t>la colonne-</w:t>
      </w:r>
      <w:r>
        <w:t xml:space="preserve">Louis XVI </w:t>
      </w:r>
      <w:r w:rsidR="00B36E5B">
        <w:t>et</w:t>
      </w:r>
      <w:r w:rsidR="006826F5">
        <w:t xml:space="preserve"> </w:t>
      </w:r>
      <w:r w:rsidR="001C5CE6">
        <w:t>d</w:t>
      </w:r>
      <w:r w:rsidR="006826F5">
        <w:t>es statues historicistes de</w:t>
      </w:r>
      <w:r w:rsidR="0083359B">
        <w:t xml:space="preserve"> </w:t>
      </w:r>
      <w:r w:rsidR="006826F5" w:rsidRPr="00B36E5B">
        <w:rPr>
          <w:i/>
          <w:iCs/>
        </w:rPr>
        <w:t>Bertrand</w:t>
      </w:r>
      <w:r w:rsidR="00B36E5B" w:rsidRPr="00B36E5B">
        <w:rPr>
          <w:i/>
          <w:iCs/>
        </w:rPr>
        <w:t xml:space="preserve"> du Guesclin</w:t>
      </w:r>
      <w:r w:rsidR="00B36E5B">
        <w:t xml:space="preserve">, </w:t>
      </w:r>
      <w:r w:rsidR="00B36E5B" w:rsidRPr="00B36E5B">
        <w:rPr>
          <w:i/>
          <w:iCs/>
        </w:rPr>
        <w:t>Olivier V de Clisson</w:t>
      </w:r>
      <w:r w:rsidR="00B36E5B">
        <w:t xml:space="preserve">, </w:t>
      </w:r>
      <w:r w:rsidR="00B36E5B" w:rsidRPr="00B36E5B">
        <w:rPr>
          <w:i/>
          <w:iCs/>
        </w:rPr>
        <w:t>Anne de Bretagne</w:t>
      </w:r>
      <w:r w:rsidR="00B36E5B">
        <w:t xml:space="preserve"> et </w:t>
      </w:r>
      <w:r w:rsidR="00B36E5B" w:rsidRPr="00B36E5B">
        <w:rPr>
          <w:i/>
          <w:iCs/>
        </w:rPr>
        <w:t>Arthur III de Bretagne</w:t>
      </w:r>
      <w:r w:rsidR="0083359B">
        <w:rPr>
          <w:i/>
          <w:iCs/>
        </w:rPr>
        <w:t xml:space="preserve">. </w:t>
      </w:r>
      <w:r w:rsidR="0083359B" w:rsidRPr="0083359B">
        <w:t>C</w:t>
      </w:r>
      <w:r w:rsidR="001C5CE6">
        <w:t>ette c</w:t>
      </w:r>
      <w:r w:rsidR="0083359B" w:rsidRPr="0083359B">
        <w:t>ommande fut suivie</w:t>
      </w:r>
      <w:r w:rsidR="006826F5">
        <w:t xml:space="preserve"> en 1825</w:t>
      </w:r>
      <w:r w:rsidR="0083359B">
        <w:t xml:space="preserve"> de</w:t>
      </w:r>
      <w:r w:rsidR="006826F5">
        <w:t xml:space="preserve"> celle</w:t>
      </w:r>
      <w:r>
        <w:t xml:space="preserve"> des huit muses du portique du </w:t>
      </w:r>
      <w:r w:rsidR="001C5CE6">
        <w:t>T</w:t>
      </w:r>
      <w:r>
        <w:t xml:space="preserve">héâtre Graslin de </w:t>
      </w:r>
      <w:r w:rsidR="001C5CE6">
        <w:t>Nantes</w:t>
      </w:r>
      <w:r w:rsidR="006826F5">
        <w:t xml:space="preserve">. </w:t>
      </w:r>
      <w:r w:rsidR="00B36E5B">
        <w:t xml:space="preserve">On lui doit trois autres statues pédestres de Louis XVI </w:t>
      </w:r>
      <w:r w:rsidR="00502834">
        <w:t xml:space="preserve">en Bretagne </w:t>
      </w:r>
      <w:r w:rsidR="00B36E5B">
        <w:t>sous la Restauration</w:t>
      </w:r>
      <w:r w:rsidR="001C5CE6">
        <w:t xml:space="preserve"> dont</w:t>
      </w:r>
      <w:r w:rsidR="00B36E5B">
        <w:t xml:space="preserve"> deux </w:t>
      </w:r>
      <w:r w:rsidR="001C5CE6">
        <w:t>sont</w:t>
      </w:r>
      <w:r w:rsidR="00B36E5B">
        <w:t xml:space="preserve"> encore en place </w:t>
      </w:r>
      <w:r w:rsidR="001C5CE6">
        <w:t>à</w:t>
      </w:r>
      <w:r w:rsidR="00B36E5B">
        <w:t xml:space="preserve"> Loroux-Bottereau (Loire-Atlantique) et </w:t>
      </w:r>
      <w:r w:rsidR="001C5CE6">
        <w:t xml:space="preserve">à </w:t>
      </w:r>
      <w:r w:rsidR="00B36E5B">
        <w:t>Plouasne (Côte d’Armor).</w:t>
      </w:r>
    </w:p>
    <w:p w14:paraId="3AD166AC" w14:textId="77777777" w:rsidR="00B36E5B" w:rsidRDefault="00B36E5B" w:rsidP="000B2DD6">
      <w:pPr>
        <w:pStyle w:val="Style3"/>
        <w:tabs>
          <w:tab w:val="clear" w:pos="851"/>
        </w:tabs>
      </w:pPr>
    </w:p>
    <w:p w14:paraId="29E14377" w14:textId="7A7DBD12" w:rsidR="001F0DC9" w:rsidRDefault="001C5CE6" w:rsidP="000B2DD6">
      <w:pPr>
        <w:pStyle w:val="Style3"/>
        <w:tabs>
          <w:tab w:val="clear" w:pos="851"/>
        </w:tabs>
      </w:pPr>
      <w:r>
        <w:t xml:space="preserve">Fort de ce succès nantais, </w:t>
      </w:r>
      <w:proofErr w:type="spellStart"/>
      <w:r w:rsidR="00502834">
        <w:t>Malknecht</w:t>
      </w:r>
      <w:proofErr w:type="spellEnd"/>
      <w:r w:rsidR="000B2DD6" w:rsidRPr="0008467B">
        <w:t xml:space="preserve"> </w:t>
      </w:r>
      <w:r w:rsidR="000B2DD6">
        <w:t>se</w:t>
      </w:r>
      <w:r w:rsidR="000B2DD6" w:rsidRPr="0008467B">
        <w:t xml:space="preserve"> présent</w:t>
      </w:r>
      <w:r w:rsidR="000B2DD6">
        <w:t>a</w:t>
      </w:r>
      <w:r w:rsidR="000B2DD6" w:rsidRPr="0008467B">
        <w:t xml:space="preserve"> pour la première fois au Salon </w:t>
      </w:r>
      <w:r w:rsidR="007C2E36">
        <w:t xml:space="preserve">du Louvre </w:t>
      </w:r>
      <w:r w:rsidR="000B2DD6" w:rsidRPr="0008467B">
        <w:t>e</w:t>
      </w:r>
      <w:r w:rsidR="000B2DD6">
        <w:t>n</w:t>
      </w:r>
      <w:r w:rsidR="000B2DD6" w:rsidRPr="0008467B">
        <w:t xml:space="preserve"> 1827</w:t>
      </w:r>
      <w:r w:rsidR="00502834">
        <w:t>. Il</w:t>
      </w:r>
      <w:r w:rsidR="000B2DD6" w:rsidRPr="0008467B">
        <w:t xml:space="preserve"> se fit remarquer à celui de 1831</w:t>
      </w:r>
      <w:r w:rsidR="007C2E36">
        <w:t>,</w:t>
      </w:r>
      <w:r w:rsidR="000B2DD6" w:rsidRPr="0008467B">
        <w:t xml:space="preserve"> remporta</w:t>
      </w:r>
      <w:r w:rsidR="007C2E36">
        <w:t>nt</w:t>
      </w:r>
      <w:r w:rsidR="000B2DD6" w:rsidRPr="0008467B">
        <w:t xml:space="preserve"> la médaille de la seconde classe pour </w:t>
      </w:r>
      <w:r w:rsidR="000B2DD6">
        <w:t>une</w:t>
      </w:r>
      <w:r w:rsidR="000B2DD6" w:rsidRPr="0008467B">
        <w:t xml:space="preserve"> statue de </w:t>
      </w:r>
      <w:r w:rsidR="000B2DD6" w:rsidRPr="00502834">
        <w:rPr>
          <w:i/>
          <w:iCs/>
        </w:rPr>
        <w:t>Vénus</w:t>
      </w:r>
      <w:r w:rsidR="000B2DD6" w:rsidRPr="0008467B">
        <w:t xml:space="preserve"> </w:t>
      </w:r>
      <w:r w:rsidR="007C2E36">
        <w:t>que</w:t>
      </w:r>
      <w:r w:rsidR="000B2DD6" w:rsidRPr="0008467B">
        <w:t xml:space="preserve"> Louis-Philippe</w:t>
      </w:r>
      <w:r w:rsidR="007C2E36">
        <w:t xml:space="preserve"> acquit</w:t>
      </w:r>
      <w:r w:rsidR="000B2DD6" w:rsidRPr="0008467B">
        <w:t xml:space="preserve"> pour sa galerie d’art</w:t>
      </w:r>
      <w:r w:rsidR="00502834">
        <w:t xml:space="preserve">, </w:t>
      </w:r>
      <w:proofErr w:type="spellStart"/>
      <w:r w:rsidR="00502834">
        <w:t>staure</w:t>
      </w:r>
      <w:proofErr w:type="spellEnd"/>
      <w:r w:rsidR="000B2DD6" w:rsidRPr="0008467B">
        <w:t xml:space="preserve"> </w:t>
      </w:r>
      <w:r w:rsidR="000B2DD6">
        <w:t>envoy</w:t>
      </w:r>
      <w:r w:rsidR="000B2DD6" w:rsidRPr="0008467B">
        <w:t>ée, après son exil</w:t>
      </w:r>
      <w:r w:rsidR="007C2E36">
        <w:t xml:space="preserve"> en 1848</w:t>
      </w:r>
      <w:r w:rsidR="000B2DD6" w:rsidRPr="0008467B">
        <w:t xml:space="preserve">, au musée des Beaux-Arts d’Orléans. </w:t>
      </w:r>
      <w:r w:rsidR="007C2E36">
        <w:t>Le sculpteur</w:t>
      </w:r>
      <w:r w:rsidR="000B2DD6" w:rsidRPr="0008467B">
        <w:t xml:space="preserve"> avait aussi présenté un buste du roi en bronze. </w:t>
      </w:r>
    </w:p>
    <w:p w14:paraId="2D2838E1" w14:textId="77777777" w:rsidR="001F0DC9" w:rsidRDefault="001F0DC9" w:rsidP="000B2DD6">
      <w:pPr>
        <w:pStyle w:val="Style3"/>
        <w:tabs>
          <w:tab w:val="clear" w:pos="851"/>
        </w:tabs>
      </w:pPr>
    </w:p>
    <w:p w14:paraId="10F16731" w14:textId="1F48E00D" w:rsidR="00502834" w:rsidRDefault="00502834" w:rsidP="000B2DD6">
      <w:pPr>
        <w:pStyle w:val="Style3"/>
        <w:tabs>
          <w:tab w:val="clear" w:pos="851"/>
        </w:tabs>
      </w:pPr>
      <w:r>
        <w:t>Il</w:t>
      </w:r>
      <w:r w:rsidR="000B2DD6" w:rsidRPr="0008467B">
        <w:t xml:space="preserve"> se fit surtout connaître au milieu des années 1830 par ses commandes religieuses pour l’église S</w:t>
      </w:r>
      <w:r w:rsidR="007C2E36">
        <w:t>ain</w:t>
      </w:r>
      <w:r w:rsidR="000B2DD6" w:rsidRPr="0008467B">
        <w:t>t-Louis</w:t>
      </w:r>
      <w:r w:rsidR="000B2DD6">
        <w:t>-des-</w:t>
      </w:r>
      <w:r w:rsidR="000B2DD6" w:rsidRPr="0008467B">
        <w:t xml:space="preserve">Invalides : </w:t>
      </w:r>
      <w:r w:rsidR="000B2DD6">
        <w:t>o</w:t>
      </w:r>
      <w:r w:rsidR="000B2DD6" w:rsidRPr="0008467B">
        <w:t xml:space="preserve">utre les bas-reliefs de </w:t>
      </w:r>
      <w:r w:rsidR="000B2DD6" w:rsidRPr="008924EA">
        <w:rPr>
          <w:i/>
        </w:rPr>
        <w:t>L’Annonciation</w:t>
      </w:r>
      <w:r w:rsidR="000B2DD6">
        <w:t> (bronze), de</w:t>
      </w:r>
      <w:r w:rsidR="000B2DD6" w:rsidRPr="0008467B">
        <w:t> </w:t>
      </w:r>
      <w:r w:rsidR="000B2DD6" w:rsidRPr="008924EA">
        <w:rPr>
          <w:i/>
        </w:rPr>
        <w:t>La Pentecôte</w:t>
      </w:r>
      <w:r w:rsidR="000B2DD6" w:rsidRPr="0008467B">
        <w:t xml:space="preserve"> et de </w:t>
      </w:r>
      <w:r w:rsidR="000B2DD6" w:rsidRPr="008924EA">
        <w:rPr>
          <w:i/>
        </w:rPr>
        <w:t>La</w:t>
      </w:r>
      <w:r w:rsidR="000B2DD6" w:rsidRPr="0008467B">
        <w:t xml:space="preserve"> </w:t>
      </w:r>
      <w:r w:rsidR="000B2DD6" w:rsidRPr="008924EA">
        <w:rPr>
          <w:i/>
        </w:rPr>
        <w:t>Visitation</w:t>
      </w:r>
      <w:r w:rsidR="000B2DD6" w:rsidRPr="0008467B">
        <w:t> (plâtre), il exécut</w:t>
      </w:r>
      <w:r>
        <w:t>a</w:t>
      </w:r>
      <w:r w:rsidR="000B2DD6" w:rsidRPr="0008467B">
        <w:t xml:space="preserve"> en 1835 une </w:t>
      </w:r>
      <w:r w:rsidR="000B2DD6" w:rsidRPr="008924EA">
        <w:rPr>
          <w:i/>
        </w:rPr>
        <w:t>Vierge</w:t>
      </w:r>
      <w:r w:rsidR="000B2DD6" w:rsidRPr="0008467B">
        <w:t xml:space="preserve"> </w:t>
      </w:r>
      <w:r w:rsidR="000B2DD6">
        <w:t>(</w:t>
      </w:r>
      <w:r w:rsidR="000B2DD6" w:rsidRPr="0008467B">
        <w:t>plâtre</w:t>
      </w:r>
      <w:r w:rsidR="000B2DD6">
        <w:t>)</w:t>
      </w:r>
      <w:r w:rsidR="000B2DD6" w:rsidRPr="0008467B">
        <w:t xml:space="preserve"> pour la chapelle du même nom. Il exploita de nouveau le thème de la Vierge dans </w:t>
      </w:r>
      <w:r w:rsidR="000B2DD6" w:rsidRPr="008924EA">
        <w:rPr>
          <w:i/>
        </w:rPr>
        <w:t>L’Assomption</w:t>
      </w:r>
      <w:r w:rsidR="000B2DD6" w:rsidRPr="0008467B">
        <w:t> </w:t>
      </w:r>
      <w:r>
        <w:t xml:space="preserve">qu’il </w:t>
      </w:r>
      <w:r w:rsidR="000B2DD6" w:rsidRPr="0008467B">
        <w:t>réalis</w:t>
      </w:r>
      <w:r>
        <w:t>a</w:t>
      </w:r>
      <w:r w:rsidR="000B2DD6" w:rsidRPr="0008467B">
        <w:t xml:space="preserve"> en 1835-</w:t>
      </w:r>
      <w:r w:rsidR="00E35F79">
        <w:t>18</w:t>
      </w:r>
      <w:r w:rsidR="000B2DD6" w:rsidRPr="0008467B">
        <w:t>36 pour la cathédrale de Metz. C’est précisément à cette époque qu’il reçut la commande de la statue de Versailles</w:t>
      </w:r>
      <w:r w:rsidR="007C2E36">
        <w:t>, laquelle</w:t>
      </w:r>
      <w:r w:rsidR="000B2DD6" w:rsidRPr="0008467B">
        <w:t xml:space="preserve"> fut présentée au Salon de 1837</w:t>
      </w:r>
      <w:r>
        <w:t xml:space="preserve"> et</w:t>
      </w:r>
      <w:r w:rsidR="000B2DD6" w:rsidRPr="0008467B">
        <w:t xml:space="preserve"> livrée à la paroisse le 16 mai </w:t>
      </w:r>
      <w:r>
        <w:t>suivant</w:t>
      </w:r>
      <w:r w:rsidR="000B2DD6" w:rsidRPr="0008467B">
        <w:t xml:space="preserve">. </w:t>
      </w:r>
    </w:p>
    <w:p w14:paraId="49C81748" w14:textId="77777777" w:rsidR="00502834" w:rsidRDefault="00502834" w:rsidP="000B2DD6">
      <w:pPr>
        <w:pStyle w:val="Style3"/>
        <w:tabs>
          <w:tab w:val="clear" w:pos="851"/>
        </w:tabs>
      </w:pPr>
    </w:p>
    <w:p w14:paraId="1DB533E4" w14:textId="6AF4FF93" w:rsidR="000B2DD6" w:rsidRDefault="000B2DD6" w:rsidP="000B2DD6">
      <w:pPr>
        <w:pStyle w:val="Style3"/>
        <w:tabs>
          <w:tab w:val="clear" w:pos="851"/>
        </w:tabs>
      </w:pPr>
      <w:r w:rsidRPr="0008467B">
        <w:lastRenderedPageBreak/>
        <w:t xml:space="preserve">L’artiste se fera connaître ensuite, suivant </w:t>
      </w:r>
      <w:r w:rsidR="00502834">
        <w:t xml:space="preserve">l’exemple nantais et </w:t>
      </w:r>
      <w:r w:rsidRPr="0008467B">
        <w:t xml:space="preserve">le </w:t>
      </w:r>
      <w:r w:rsidR="00502834">
        <w:t>goût</w:t>
      </w:r>
      <w:r w:rsidRPr="0008467B">
        <w:t xml:space="preserve"> historiciste du temps, par un grand nombre de statues publiques de personnages anciens ou contemporains. Il exposera une dernière fois</w:t>
      </w:r>
      <w:r w:rsidR="00502834">
        <w:t xml:space="preserve"> au Salon</w:t>
      </w:r>
      <w:r w:rsidRPr="0008467B">
        <w:t xml:space="preserve"> en 1857</w:t>
      </w:r>
      <w:r w:rsidR="00502834">
        <w:t xml:space="preserve"> et</w:t>
      </w:r>
      <w:r w:rsidRPr="0008467B">
        <w:t xml:space="preserve"> mourut à </w:t>
      </w:r>
      <w:r w:rsidR="007A269D">
        <w:t>son domicile p</w:t>
      </w:r>
      <w:r w:rsidRPr="0008467B">
        <w:t>aris</w:t>
      </w:r>
      <w:r w:rsidR="007A269D">
        <w:t>ien du 8 rue de Babylone</w:t>
      </w:r>
      <w:r w:rsidR="002455AA">
        <w:t xml:space="preserve"> (7</w:t>
      </w:r>
      <w:r w:rsidR="002455AA" w:rsidRPr="002455AA">
        <w:rPr>
          <w:vertAlign w:val="superscript"/>
        </w:rPr>
        <w:t>e</w:t>
      </w:r>
      <w:r w:rsidR="002455AA">
        <w:t xml:space="preserve"> arrondissement), </w:t>
      </w:r>
      <w:r w:rsidR="007A269D">
        <w:t xml:space="preserve">âgé de 82 ans, </w:t>
      </w:r>
      <w:r w:rsidR="002455AA">
        <w:t>le 7</w:t>
      </w:r>
      <w:r w:rsidRPr="0008467B">
        <w:t xml:space="preserve"> mai 1876</w:t>
      </w:r>
      <w:r w:rsidR="007A269D">
        <w:t xml:space="preserve"> au matin</w:t>
      </w:r>
      <w:r w:rsidR="00BE2099">
        <w:rPr>
          <w:rStyle w:val="Appelnotedebasdep"/>
        </w:rPr>
        <w:footnoteReference w:id="560"/>
      </w:r>
      <w:r w:rsidRPr="0008467B">
        <w:t>.</w:t>
      </w:r>
    </w:p>
    <w:p w14:paraId="731AB4B7" w14:textId="77777777" w:rsidR="000B2DD6" w:rsidRPr="0008467B" w:rsidRDefault="000B2DD6" w:rsidP="000B2DD6">
      <w:pPr>
        <w:pStyle w:val="Style3"/>
        <w:tabs>
          <w:tab w:val="clear" w:pos="851"/>
        </w:tabs>
      </w:pPr>
    </w:p>
    <w:p w14:paraId="02A626CA" w14:textId="77777777" w:rsidR="00502834" w:rsidRDefault="000B2DD6" w:rsidP="000B2DD6">
      <w:pPr>
        <w:pStyle w:val="Style3"/>
        <w:tabs>
          <w:tab w:val="clear" w:pos="851"/>
        </w:tabs>
      </w:pPr>
      <w:r w:rsidRPr="0008467B">
        <w:t>Sur les 10 000 fr</w:t>
      </w:r>
      <w:r w:rsidR="00502834">
        <w:t>anc</w:t>
      </w:r>
      <w:r w:rsidRPr="0008467B">
        <w:t xml:space="preserve">s de la statue, </w:t>
      </w:r>
      <w:proofErr w:type="spellStart"/>
      <w:r w:rsidRPr="0008467B">
        <w:t>Malknecht</w:t>
      </w:r>
      <w:proofErr w:type="spellEnd"/>
      <w:r w:rsidRPr="0008467B">
        <w:t xml:space="preserve"> </w:t>
      </w:r>
      <w:r>
        <w:t xml:space="preserve">reçut </w:t>
      </w:r>
      <w:r w:rsidRPr="0008467B">
        <w:t xml:space="preserve">dès le 31 mars </w:t>
      </w:r>
      <w:r w:rsidR="00502834">
        <w:t>1837, un acompte</w:t>
      </w:r>
      <w:r w:rsidRPr="0008467B">
        <w:t xml:space="preserve"> de 5 000 fr</w:t>
      </w:r>
      <w:r w:rsidR="00502834">
        <w:t>anc</w:t>
      </w:r>
      <w:r w:rsidRPr="0008467B">
        <w:t xml:space="preserve">s dont il donna </w:t>
      </w:r>
      <w:r w:rsidR="00502834">
        <w:t xml:space="preserve">aussitôt </w:t>
      </w:r>
      <w:r w:rsidRPr="0008467B">
        <w:t xml:space="preserve">quittance. Il toucha le solde, dix ans plus tard, les 24 février et 31 mai 1847. </w:t>
      </w:r>
    </w:p>
    <w:p w14:paraId="73C54FF7" w14:textId="77777777" w:rsidR="00502834" w:rsidRDefault="00502834" w:rsidP="000B2DD6">
      <w:pPr>
        <w:pStyle w:val="Style3"/>
        <w:tabs>
          <w:tab w:val="clear" w:pos="851"/>
        </w:tabs>
      </w:pPr>
    </w:p>
    <w:p w14:paraId="4B9462E8" w14:textId="1BACAAF8" w:rsidR="000B2DD6" w:rsidRDefault="000B2DD6" w:rsidP="000B2DD6">
      <w:pPr>
        <w:pStyle w:val="Style3"/>
        <w:tabs>
          <w:tab w:val="clear" w:pos="851"/>
        </w:tabs>
      </w:pPr>
      <w:r w:rsidRPr="0008467B">
        <w:t>La statue reçut un accueil chaleureux des fidèles qui louèrent « la grâce touchante, la noblesse d’expression et le fini de l’exécution</w:t>
      </w:r>
      <w:r w:rsidRPr="0008467B">
        <w:rPr>
          <w:vertAlign w:val="superscript"/>
        </w:rPr>
        <w:t xml:space="preserve"> </w:t>
      </w:r>
      <w:r w:rsidRPr="0008467B">
        <w:t>»</w:t>
      </w:r>
      <w:r w:rsidR="00BE2099">
        <w:rPr>
          <w:rStyle w:val="Appelnotedebasdep"/>
        </w:rPr>
        <w:footnoteReference w:id="561"/>
      </w:r>
      <w:r w:rsidRPr="0008467B">
        <w:t xml:space="preserve">. </w:t>
      </w:r>
      <w:r>
        <w:t xml:space="preserve">En attendant </w:t>
      </w:r>
      <w:r w:rsidRPr="0008467B">
        <w:t>son installation</w:t>
      </w:r>
      <w:r>
        <w:t xml:space="preserve"> définitive</w:t>
      </w:r>
      <w:r w:rsidRPr="0008467B">
        <w:t xml:space="preserve">, </w:t>
      </w:r>
      <w:r w:rsidR="00502834">
        <w:t>ell</w:t>
      </w:r>
      <w:r w:rsidRPr="0008467B">
        <w:t xml:space="preserve">e </w:t>
      </w:r>
      <w:r>
        <w:t xml:space="preserve">fut posée </w:t>
      </w:r>
      <w:r w:rsidR="00502834">
        <w:t xml:space="preserve">près </w:t>
      </w:r>
      <w:r>
        <w:t>de l’autel</w:t>
      </w:r>
      <w:r w:rsidR="00502834">
        <w:t>,</w:t>
      </w:r>
      <w:r>
        <w:t xml:space="preserve"> </w:t>
      </w:r>
      <w:r w:rsidRPr="0008467B">
        <w:t xml:space="preserve">sur un piédestal de bois </w:t>
      </w:r>
      <w:r w:rsidR="00502834">
        <w:t>livré</w:t>
      </w:r>
      <w:r w:rsidRPr="0008467B">
        <w:t xml:space="preserve"> en mai 1837 par le charpentier versaillais </w:t>
      </w:r>
      <w:proofErr w:type="spellStart"/>
      <w:r w:rsidRPr="0008467B">
        <w:t>Vouchard</w:t>
      </w:r>
      <w:proofErr w:type="spellEnd"/>
      <w:r w:rsidR="00502834">
        <w:t xml:space="preserve"> et qui fut</w:t>
      </w:r>
      <w:r w:rsidRPr="0008467B">
        <w:t xml:space="preserve"> peint de couleur pierre </w:t>
      </w:r>
      <w:r w:rsidR="00502834">
        <w:t>puis</w:t>
      </w:r>
      <w:r w:rsidRPr="0008467B">
        <w:t xml:space="preserve"> verni par le peintre </w:t>
      </w:r>
      <w:proofErr w:type="spellStart"/>
      <w:r w:rsidRPr="0008467B">
        <w:t>Raguet</w:t>
      </w:r>
      <w:proofErr w:type="spellEnd"/>
      <w:r w:rsidR="00BE2099">
        <w:rPr>
          <w:rStyle w:val="Appelnotedebasdep"/>
        </w:rPr>
        <w:footnoteReference w:id="562"/>
      </w:r>
      <w:r w:rsidRPr="0008467B">
        <w:t>.</w:t>
      </w:r>
    </w:p>
    <w:p w14:paraId="598074ED" w14:textId="77777777" w:rsidR="000B2DD6" w:rsidRPr="0008467B" w:rsidRDefault="000B2DD6" w:rsidP="000B2DD6">
      <w:pPr>
        <w:pStyle w:val="Style3"/>
        <w:tabs>
          <w:tab w:val="clear" w:pos="851"/>
        </w:tabs>
      </w:pPr>
    </w:p>
    <w:p w14:paraId="531DBD53" w14:textId="43CE2BA8" w:rsidR="001F0DC9" w:rsidRDefault="000B2DD6" w:rsidP="000B2DD6">
      <w:pPr>
        <w:pStyle w:val="Style3"/>
        <w:tabs>
          <w:tab w:val="clear" w:pos="851"/>
        </w:tabs>
      </w:pPr>
      <w:r w:rsidRPr="0008467B">
        <w:t>L’install</w:t>
      </w:r>
      <w:r w:rsidR="006D75E2">
        <w:t>ation de</w:t>
      </w:r>
      <w:r w:rsidRPr="0008467B">
        <w:t xml:space="preserve"> </w:t>
      </w:r>
      <w:r>
        <w:t>la</w:t>
      </w:r>
      <w:r w:rsidRPr="0008467B">
        <w:t xml:space="preserve"> statue </w:t>
      </w:r>
      <w:r w:rsidR="006D75E2">
        <w:t>au-dessus de</w:t>
      </w:r>
      <w:r>
        <w:t xml:space="preserve"> l’autel </w:t>
      </w:r>
      <w:r w:rsidRPr="0008467B">
        <w:t xml:space="preserve">devint </w:t>
      </w:r>
      <w:r>
        <w:t>p</w:t>
      </w:r>
      <w:r w:rsidRPr="0008467B">
        <w:t>lus pressante à mesure des travaux d’amélioration de la chapelle</w:t>
      </w:r>
      <w:r>
        <w:t xml:space="preserve">, </w:t>
      </w:r>
      <w:r w:rsidRPr="0008467B">
        <w:t>travaux décidés dès février 1843</w:t>
      </w:r>
      <w:r>
        <w:t xml:space="preserve"> dans l</w:t>
      </w:r>
      <w:r w:rsidR="006D75E2">
        <w:t>a perspective</w:t>
      </w:r>
      <w:r>
        <w:t xml:space="preserve"> de la consécration de la cathédrale </w:t>
      </w:r>
      <w:r w:rsidR="006D75E2">
        <w:t>voulu</w:t>
      </w:r>
      <w:r>
        <w:t xml:space="preserve">e par </w:t>
      </w:r>
      <w:r w:rsidR="006D75E2">
        <w:t xml:space="preserve">Mgr </w:t>
      </w:r>
      <w:proofErr w:type="spellStart"/>
      <w:r w:rsidR="006D75E2">
        <w:t>Blanquart</w:t>
      </w:r>
      <w:proofErr w:type="spellEnd"/>
      <w:r w:rsidR="006D75E2">
        <w:t xml:space="preserve"> de Bailleul</w:t>
      </w:r>
      <w:r>
        <w:t>.</w:t>
      </w:r>
      <w:r w:rsidRPr="0008467B">
        <w:t xml:space="preserve"> Il n’était alors question que du seul ravalement de la chapelle. En mars, </w:t>
      </w:r>
      <w:proofErr w:type="spellStart"/>
      <w:r w:rsidRPr="0008467B">
        <w:t>Douchain</w:t>
      </w:r>
      <w:proofErr w:type="spellEnd"/>
      <w:r w:rsidRPr="0008467B">
        <w:t xml:space="preserve"> propos</w:t>
      </w:r>
      <w:r>
        <w:t>a</w:t>
      </w:r>
      <w:r w:rsidRPr="0008467B">
        <w:t xml:space="preserve"> de redorer le cadre et le chiffre au-dessus du tableau</w:t>
      </w:r>
      <w:r>
        <w:t>,</w:t>
      </w:r>
      <w:r w:rsidRPr="0008467B">
        <w:t xml:space="preserve"> </w:t>
      </w:r>
      <w:r>
        <w:t>puis</w:t>
      </w:r>
      <w:r w:rsidRPr="0008467B">
        <w:t xml:space="preserve"> de réaménager les parties latérales de l’autel. </w:t>
      </w:r>
    </w:p>
    <w:p w14:paraId="6E938683" w14:textId="77777777" w:rsidR="001F0DC9" w:rsidRDefault="001F0DC9" w:rsidP="000B2DD6">
      <w:pPr>
        <w:pStyle w:val="Style3"/>
        <w:tabs>
          <w:tab w:val="clear" w:pos="851"/>
        </w:tabs>
      </w:pPr>
    </w:p>
    <w:p w14:paraId="16A33726" w14:textId="5BB71275" w:rsidR="000B2DD6" w:rsidRDefault="000B2DD6" w:rsidP="000B2DD6">
      <w:pPr>
        <w:pStyle w:val="Style3"/>
        <w:tabs>
          <w:tab w:val="clear" w:pos="851"/>
        </w:tabs>
      </w:pPr>
      <w:r w:rsidRPr="0008467B">
        <w:t xml:space="preserve">La fabrique préféra attendre de fixer </w:t>
      </w:r>
      <w:r w:rsidR="006D75E2">
        <w:t xml:space="preserve">l’état </w:t>
      </w:r>
      <w:r w:rsidR="006D75E2" w:rsidRPr="0008467B">
        <w:t>définitif</w:t>
      </w:r>
      <w:r w:rsidR="006D75E2">
        <w:t xml:space="preserve"> d</w:t>
      </w:r>
      <w:r w:rsidRPr="0008467B">
        <w:t xml:space="preserve">es ouvrages. </w:t>
      </w:r>
      <w:r w:rsidR="006D75E2">
        <w:t>E</w:t>
      </w:r>
      <w:r w:rsidR="006D75E2" w:rsidRPr="0008467B">
        <w:t>n juin</w:t>
      </w:r>
      <w:r w:rsidR="006D75E2">
        <w:t xml:space="preserve"> 1843, e</w:t>
      </w:r>
      <w:r w:rsidRPr="0008467B">
        <w:t xml:space="preserve">lle </w:t>
      </w:r>
      <w:r w:rsidR="006D75E2">
        <w:t>arrêta</w:t>
      </w:r>
      <w:r w:rsidRPr="0008467B">
        <w:t xml:space="preserve"> la réfection complète de l’autel en marbre et l’acquisition à bon prix</w:t>
      </w:r>
      <w:r w:rsidR="006D75E2">
        <w:t>,</w:t>
      </w:r>
      <w:r w:rsidRPr="0008467B">
        <w:t xml:space="preserve"> au maître de forge </w:t>
      </w:r>
      <w:r>
        <w:t xml:space="preserve">parisien </w:t>
      </w:r>
      <w:r w:rsidRPr="0008467B">
        <w:t>André</w:t>
      </w:r>
      <w:r w:rsidR="006D75E2">
        <w:t>,</w:t>
      </w:r>
      <w:r w:rsidRPr="0008467B">
        <w:t xml:space="preserve"> d’une grille en fonte qu’elle </w:t>
      </w:r>
      <w:r w:rsidR="006D75E2">
        <w:t>souhait</w:t>
      </w:r>
      <w:r w:rsidRPr="0008467B">
        <w:t xml:space="preserve">ait </w:t>
      </w:r>
      <w:r w:rsidR="006D75E2">
        <w:t>install</w:t>
      </w:r>
      <w:r w:rsidRPr="0008467B">
        <w:t>er au centre de la nouvelle balustrade de marbre</w:t>
      </w:r>
      <w:r w:rsidR="00441D77">
        <w:t>s blanc et</w:t>
      </w:r>
      <w:r w:rsidR="006D75E2">
        <w:t xml:space="preserve"> ro</w:t>
      </w:r>
      <w:r w:rsidR="00441D77">
        <w:t>uge</w:t>
      </w:r>
      <w:r w:rsidRPr="0008467B">
        <w:t xml:space="preserve">. Elle réitéra le souhait de voir la statue de </w:t>
      </w:r>
      <w:smartTag w:uri="urn:schemas-microsoft-com:office:smarttags" w:element="PersonName">
        <w:smartTagPr>
          <w:attr w:name="ProductID" w:val="la Vierge"/>
        </w:smartTagPr>
        <w:r w:rsidRPr="0008467B">
          <w:t>la Vierge</w:t>
        </w:r>
      </w:smartTag>
      <w:r w:rsidRPr="0008467B">
        <w:t xml:space="preserve"> placée au-dessus de l’autel</w:t>
      </w:r>
      <w:r w:rsidR="00BE2099">
        <w:rPr>
          <w:rStyle w:val="Appelnotedebasdep"/>
        </w:rPr>
        <w:footnoteReference w:id="563"/>
      </w:r>
      <w:r w:rsidRPr="0008467B">
        <w:t xml:space="preserve">. Le marbrier parisien Lebrun </w:t>
      </w:r>
      <w:r>
        <w:t>l</w:t>
      </w:r>
      <w:r w:rsidRPr="0008467B">
        <w:t xml:space="preserve">e </w:t>
      </w:r>
      <w:r w:rsidR="006D75E2">
        <w:t>j</w:t>
      </w:r>
      <w:r w:rsidRPr="0008467B">
        <w:t>eune procéda ainsi à la r</w:t>
      </w:r>
      <w:r w:rsidR="006D75E2">
        <w:t>éalisation</w:t>
      </w:r>
      <w:r w:rsidRPr="0008467B">
        <w:t xml:space="preserve"> de l’autel </w:t>
      </w:r>
      <w:r>
        <w:t>en</w:t>
      </w:r>
      <w:r w:rsidRPr="0008467B">
        <w:t xml:space="preserve"> marbre sarancolin et brèche violette</w:t>
      </w:r>
      <w:r w:rsidR="00441D77">
        <w:t>, ainsi qu’</w:t>
      </w:r>
      <w:r w:rsidRPr="0008467B">
        <w:t>à son tabernacle e</w:t>
      </w:r>
      <w:r w:rsidR="006D75E2">
        <w:t>n</w:t>
      </w:r>
      <w:r w:rsidRPr="0008467B">
        <w:t xml:space="preserve"> marbre bleu turquin. Il répara les deux</w:t>
      </w:r>
      <w:r w:rsidR="00441D77">
        <w:t xml:space="preserve"> gradins</w:t>
      </w:r>
      <w:r w:rsidRPr="0008467B">
        <w:t xml:space="preserve"> de l’autel en marbre brocatelle d’Espagne et les deux panneaux latéraux e</w:t>
      </w:r>
      <w:r w:rsidR="00441D77">
        <w:t>n</w:t>
      </w:r>
      <w:r w:rsidRPr="0008467B">
        <w:t xml:space="preserve"> marbre blanc de Sainte-Anne de </w:t>
      </w:r>
      <w:r w:rsidR="00441D77">
        <w:t>Belgique, lesquels</w:t>
      </w:r>
      <w:r w:rsidRPr="0008467B">
        <w:t xml:space="preserve"> avai</w:t>
      </w:r>
      <w:r w:rsidR="00441D77">
        <w:t>en</w:t>
      </w:r>
      <w:r w:rsidRPr="0008467B">
        <w:t>t remplacé entre-temps</w:t>
      </w:r>
      <w:r>
        <w:t xml:space="preserve">, sous les </w:t>
      </w:r>
      <w:r w:rsidR="00441D77">
        <w:t xml:space="preserve">grandes </w:t>
      </w:r>
      <w:r>
        <w:t xml:space="preserve">baies, </w:t>
      </w:r>
      <w:r w:rsidRPr="0008467B">
        <w:t>les lambris posés en 1822</w:t>
      </w:r>
      <w:r w:rsidR="00BE2099">
        <w:rPr>
          <w:rStyle w:val="Appelnotedebasdep"/>
        </w:rPr>
        <w:footnoteReference w:id="564"/>
      </w:r>
      <w:r w:rsidRPr="0008467B">
        <w:t xml:space="preserve">. </w:t>
      </w:r>
    </w:p>
    <w:p w14:paraId="539668C3" w14:textId="77777777" w:rsidR="000B2DD6" w:rsidRPr="0008467B" w:rsidRDefault="000B2DD6" w:rsidP="000B2DD6">
      <w:pPr>
        <w:pStyle w:val="Style3"/>
        <w:tabs>
          <w:tab w:val="clear" w:pos="851"/>
        </w:tabs>
      </w:pPr>
    </w:p>
    <w:p w14:paraId="0E87709E" w14:textId="3920CE77" w:rsidR="000B2DD6" w:rsidRDefault="00441D77" w:rsidP="000B2DD6">
      <w:pPr>
        <w:pStyle w:val="Style3"/>
        <w:tabs>
          <w:tab w:val="clear" w:pos="851"/>
        </w:tabs>
      </w:pPr>
      <w:r>
        <w:lastRenderedPageBreak/>
        <w:t>L</w:t>
      </w:r>
      <w:r w:rsidR="000B2DD6" w:rsidRPr="0008467B">
        <w:t xml:space="preserve">e travail fut complété par l’installation d’une balustrade en marbre </w:t>
      </w:r>
      <w:r>
        <w:t xml:space="preserve">blanc de Carrare et rouge </w:t>
      </w:r>
      <w:r w:rsidR="000B2DD6" w:rsidRPr="0008467B">
        <w:t>du Languedoc à la place de l’ancienne grille à arcades d’époque Empire</w:t>
      </w:r>
      <w:r w:rsidR="00BE2099">
        <w:rPr>
          <w:rStyle w:val="Appelnotedebasdep"/>
        </w:rPr>
        <w:footnoteReference w:id="565"/>
      </w:r>
      <w:r w:rsidR="000B2DD6" w:rsidRPr="0008467B">
        <w:t xml:space="preserve">. Elle fut réalisée par le marbrier </w:t>
      </w:r>
      <w:r w:rsidR="000B2DD6">
        <w:t xml:space="preserve">versaillais </w:t>
      </w:r>
      <w:r w:rsidR="000B2DD6" w:rsidRPr="0008467B">
        <w:t xml:space="preserve">Dunoyer, à partir des marbres ramenés en octobre 1840 de </w:t>
      </w:r>
      <w:smartTag w:uri="urn:schemas-microsoft-com:office:smarttags" w:element="PersonName">
        <w:smartTagPr>
          <w:attr w:name="ProductID" w:val="la Petite Venise"/>
        </w:smartTagPr>
        <w:r w:rsidR="000B2DD6" w:rsidRPr="0008467B">
          <w:t>la Petite Venise</w:t>
        </w:r>
      </w:smartTag>
      <w:r w:rsidR="000B2DD6" w:rsidRPr="0008467B">
        <w:t>, du bosquet des Dômes et des vieilles margelles des bassins du parc du château. Il reçut pour cela 5 280,82 fr</w:t>
      </w:r>
      <w:r>
        <w:t>anc</w:t>
      </w:r>
      <w:r w:rsidR="000B2DD6" w:rsidRPr="0008467B">
        <w:t xml:space="preserve">s en novembre 1844. Le marbrier fournit également </w:t>
      </w:r>
      <w:r w:rsidR="000B2DD6">
        <w:t>deux</w:t>
      </w:r>
      <w:r w:rsidR="000B2DD6" w:rsidRPr="0008467B">
        <w:t xml:space="preserve"> crédences en marbre blanc pour la chapelle et fut chargé de la réfection </w:t>
      </w:r>
      <w:r>
        <w:t xml:space="preserve">des marches de l’autel et </w:t>
      </w:r>
      <w:r w:rsidR="000B2DD6" w:rsidRPr="0008467B">
        <w:t>du dallage de marbres blanc et ro</w:t>
      </w:r>
      <w:r>
        <w:t>uge</w:t>
      </w:r>
      <w:r w:rsidR="000B2DD6" w:rsidRPr="0008467B">
        <w:t xml:space="preserve">. </w:t>
      </w:r>
      <w:r>
        <w:t>Enfin, i</w:t>
      </w:r>
      <w:r w:rsidR="000B2DD6" w:rsidRPr="0008467B">
        <w:t xml:space="preserve">l supprima les lambris </w:t>
      </w:r>
      <w:r>
        <w:t xml:space="preserve">qui étaient </w:t>
      </w:r>
      <w:r w:rsidR="000B2DD6" w:rsidRPr="0008467B">
        <w:t>demeurés sur les pilastres</w:t>
      </w:r>
      <w:r w:rsidR="00BE2099">
        <w:rPr>
          <w:rStyle w:val="Appelnotedebasdep"/>
        </w:rPr>
        <w:footnoteReference w:id="566"/>
      </w:r>
      <w:r w:rsidR="000B2DD6" w:rsidRPr="0008467B">
        <w:t>.</w:t>
      </w:r>
    </w:p>
    <w:p w14:paraId="7AEFC2E8" w14:textId="77777777" w:rsidR="000B2DD6" w:rsidRPr="0008467B" w:rsidRDefault="000B2DD6" w:rsidP="000B2DD6">
      <w:pPr>
        <w:pStyle w:val="Style3"/>
        <w:tabs>
          <w:tab w:val="clear" w:pos="851"/>
        </w:tabs>
      </w:pPr>
    </w:p>
    <w:p w14:paraId="7CF81FA2" w14:textId="1140602D" w:rsidR="000B2DD6" w:rsidRDefault="000B2DD6" w:rsidP="000B2DD6">
      <w:pPr>
        <w:pStyle w:val="Style3"/>
        <w:tabs>
          <w:tab w:val="clear" w:pos="851"/>
        </w:tabs>
      </w:pPr>
      <w:r w:rsidRPr="0008467B">
        <w:t xml:space="preserve">Ces travaux de marbrerie </w:t>
      </w:r>
      <w:r>
        <w:t xml:space="preserve">faisaient suite à ceux </w:t>
      </w:r>
      <w:r w:rsidRPr="0008467B">
        <w:t xml:space="preserve">du maçon </w:t>
      </w:r>
      <w:proofErr w:type="spellStart"/>
      <w:r w:rsidRPr="0008467B">
        <w:t>Bourgeot</w:t>
      </w:r>
      <w:proofErr w:type="spellEnd"/>
      <w:r w:rsidR="00441D77">
        <w:t xml:space="preserve"> qui, p</w:t>
      </w:r>
      <w:r w:rsidRPr="0008467B">
        <w:t xml:space="preserve">our </w:t>
      </w:r>
      <w:r>
        <w:t>l’</w:t>
      </w:r>
      <w:r w:rsidRPr="0008467B">
        <w:t>install</w:t>
      </w:r>
      <w:r>
        <w:t>ation de</w:t>
      </w:r>
      <w:r w:rsidRPr="0008467B">
        <w:t xml:space="preserve"> la balustrade</w:t>
      </w:r>
      <w:r>
        <w:t xml:space="preserve">, </w:t>
      </w:r>
      <w:r w:rsidR="00137D15">
        <w:t>dût</w:t>
      </w:r>
      <w:r w:rsidRPr="0008467B">
        <w:t xml:space="preserve"> </w:t>
      </w:r>
      <w:r>
        <w:t>c</w:t>
      </w:r>
      <w:r w:rsidRPr="0008467B">
        <w:t>reus</w:t>
      </w:r>
      <w:r w:rsidR="00137D15">
        <w:t>er</w:t>
      </w:r>
      <w:r w:rsidRPr="0008467B">
        <w:t xml:space="preserve"> à la pioche les parties basses des baies de la chapelle ainsi que les dalles du sol</w:t>
      </w:r>
      <w:r w:rsidR="00137D15">
        <w:t>. Il</w:t>
      </w:r>
      <w:r w:rsidRPr="0008467B">
        <w:t xml:space="preserve"> </w:t>
      </w:r>
      <w:r>
        <w:t>r</w:t>
      </w:r>
      <w:r w:rsidRPr="0008467B">
        <w:t>éalis</w:t>
      </w:r>
      <w:r>
        <w:t>a</w:t>
      </w:r>
      <w:r w:rsidRPr="0008467B">
        <w:t xml:space="preserve"> </w:t>
      </w:r>
      <w:r w:rsidR="00137D15">
        <w:t>d</w:t>
      </w:r>
      <w:r w:rsidRPr="0008467B">
        <w:t>es incrustations de pierre dans les parties</w:t>
      </w:r>
      <w:r>
        <w:t xml:space="preserve"> endommagées,</w:t>
      </w:r>
      <w:r w:rsidRPr="0008467B">
        <w:t xml:space="preserve"> </w:t>
      </w:r>
      <w:r>
        <w:t xml:space="preserve">puis </w:t>
      </w:r>
      <w:r w:rsidRPr="0008467B">
        <w:t>raval</w:t>
      </w:r>
      <w:r>
        <w:t>a</w:t>
      </w:r>
      <w:r w:rsidRPr="0008467B">
        <w:t xml:space="preserve"> </w:t>
      </w:r>
      <w:r w:rsidR="00137D15">
        <w:t xml:space="preserve">l’ensemble de </w:t>
      </w:r>
      <w:r w:rsidRPr="0008467B">
        <w:t>la chapelle.</w:t>
      </w:r>
      <w:r>
        <w:t xml:space="preserve"> </w:t>
      </w:r>
      <w:r w:rsidRPr="0008467B">
        <w:t xml:space="preserve">En 1845, il fut question d’aménager </w:t>
      </w:r>
      <w:r w:rsidR="00137D15" w:rsidRPr="0008467B">
        <w:t xml:space="preserve">le caveau </w:t>
      </w:r>
      <w:r w:rsidR="00137D15">
        <w:t xml:space="preserve">de la chapelle </w:t>
      </w:r>
      <w:r w:rsidRPr="0008467B">
        <w:t xml:space="preserve">en magasin afin de dégager </w:t>
      </w:r>
      <w:r w:rsidR="00137D15">
        <w:t>son</w:t>
      </w:r>
      <w:r>
        <w:t xml:space="preserve"> flanc</w:t>
      </w:r>
      <w:r w:rsidRPr="0008467B">
        <w:t xml:space="preserve"> gauche qui en faisait office</w:t>
      </w:r>
      <w:r w:rsidR="00137D15">
        <w:t>, dissimulé par</w:t>
      </w:r>
      <w:r w:rsidRPr="0008467B">
        <w:t xml:space="preserve"> une cloison</w:t>
      </w:r>
      <w:r w:rsidR="00BE2099">
        <w:rPr>
          <w:rStyle w:val="Appelnotedebasdep"/>
        </w:rPr>
        <w:footnoteReference w:id="567"/>
      </w:r>
      <w:r w:rsidRPr="0008467B">
        <w:t>.</w:t>
      </w:r>
    </w:p>
    <w:p w14:paraId="58EB4E24" w14:textId="77777777" w:rsidR="000B2DD6" w:rsidRPr="0008467B" w:rsidRDefault="000B2DD6" w:rsidP="000B2DD6">
      <w:pPr>
        <w:pStyle w:val="Style3"/>
        <w:tabs>
          <w:tab w:val="clear" w:pos="851"/>
        </w:tabs>
      </w:pPr>
    </w:p>
    <w:p w14:paraId="55E27992" w14:textId="24BC16C1" w:rsidR="000B2DD6" w:rsidRDefault="000B2DD6" w:rsidP="000B2DD6">
      <w:pPr>
        <w:pStyle w:val="Style3"/>
        <w:tabs>
          <w:tab w:val="clear" w:pos="851"/>
        </w:tabs>
      </w:pPr>
      <w:r w:rsidRPr="0008467B">
        <w:t xml:space="preserve">1846 marqua une étape importante dans </w:t>
      </w:r>
      <w:r>
        <w:t>l’</w:t>
      </w:r>
      <w:r w:rsidRPr="0008467B">
        <w:t>amélioration</w:t>
      </w:r>
      <w:r>
        <w:t xml:space="preserve"> de la chapelle</w:t>
      </w:r>
      <w:r w:rsidRPr="0008467B">
        <w:t>. Dès janvier, la fabrique décida</w:t>
      </w:r>
      <w:r w:rsidR="00137D15">
        <w:t>,</w:t>
      </w:r>
      <w:r w:rsidRPr="0008467B">
        <w:t xml:space="preserve"> </w:t>
      </w:r>
      <w:r w:rsidR="00137D15">
        <w:t>pour la</w:t>
      </w:r>
      <w:r w:rsidRPr="0008467B">
        <w:t xml:space="preserve"> liturgie</w:t>
      </w:r>
      <w:r w:rsidR="00137D15">
        <w:t>,</w:t>
      </w:r>
      <w:r w:rsidRPr="0008467B">
        <w:t xml:space="preserve"> l’acquisition d’un nouveau ciboire, « celui existant étant d’une capacité insuffisante les jours de fêtes et en assez mauvais état ». Pour acquitter les 500 fr</w:t>
      </w:r>
      <w:r w:rsidR="00137D15">
        <w:t>anc</w:t>
      </w:r>
      <w:r w:rsidRPr="0008467B">
        <w:t>s de la dépense, elle décida la cession de plusieurs biens en désuétude (calices, patères, custodes, croix de cuivre).</w:t>
      </w:r>
    </w:p>
    <w:p w14:paraId="6254E1CA" w14:textId="77777777" w:rsidR="000B2DD6" w:rsidRPr="0008467B" w:rsidRDefault="000B2DD6" w:rsidP="000B2DD6">
      <w:pPr>
        <w:pStyle w:val="Style3"/>
        <w:tabs>
          <w:tab w:val="clear" w:pos="851"/>
        </w:tabs>
      </w:pPr>
    </w:p>
    <w:p w14:paraId="6C5EA948" w14:textId="5DBB40E1" w:rsidR="000B2DD6" w:rsidRDefault="000B2DD6" w:rsidP="000B2DD6">
      <w:pPr>
        <w:pStyle w:val="Style3"/>
        <w:tabs>
          <w:tab w:val="clear" w:pos="851"/>
        </w:tabs>
      </w:pPr>
      <w:r w:rsidRPr="0008467B">
        <w:t xml:space="preserve">Sur l’insistance des fidèles, </w:t>
      </w:r>
      <w:r w:rsidR="00137D15">
        <w:t>la fabrique</w:t>
      </w:r>
      <w:r w:rsidRPr="0008467B">
        <w:t xml:space="preserve"> décida en mars l’établissement de la statue de </w:t>
      </w:r>
      <w:proofErr w:type="spellStart"/>
      <w:r w:rsidRPr="0008467B">
        <w:t>Malknecht</w:t>
      </w:r>
      <w:proofErr w:type="spellEnd"/>
      <w:r w:rsidRPr="0008467B">
        <w:t xml:space="preserve"> au-dessus de l’autel. Plusieurs projets furent réalisés </w:t>
      </w:r>
      <w:r w:rsidR="00137D15">
        <w:t xml:space="preserve">à cet effet </w:t>
      </w:r>
      <w:r w:rsidRPr="0008467B">
        <w:t xml:space="preserve">(fig. </w:t>
      </w:r>
      <w:r>
        <w:t>100-103bis</w:t>
      </w:r>
      <w:r w:rsidRPr="0008467B">
        <w:t>)</w:t>
      </w:r>
      <w:r w:rsidR="00137D15">
        <w:t>,</w:t>
      </w:r>
      <w:r w:rsidRPr="0008467B">
        <w:t xml:space="preserve"> qu’elle fit examiner en juin par différents architectes. </w:t>
      </w:r>
      <w:r w:rsidR="00137D15">
        <w:t>Dans l’attente de nouveaux</w:t>
      </w:r>
      <w:r w:rsidR="00137D15" w:rsidRPr="0008467B">
        <w:t xml:space="preserve"> vitraux</w:t>
      </w:r>
      <w:r w:rsidR="00137D15">
        <w:t>, e</w:t>
      </w:r>
      <w:r w:rsidRPr="0008467B">
        <w:t xml:space="preserve">lle envisagea aussi </w:t>
      </w:r>
      <w:r w:rsidR="00137D15">
        <w:t>d</w:t>
      </w:r>
      <w:r w:rsidRPr="0008467B">
        <w:t>’install</w:t>
      </w:r>
      <w:r w:rsidR="00137D15">
        <w:t>er</w:t>
      </w:r>
      <w:r w:rsidRPr="0008467B">
        <w:t xml:space="preserve"> provisoire</w:t>
      </w:r>
      <w:r w:rsidR="00137D15">
        <w:t>ment</w:t>
      </w:r>
      <w:r w:rsidRPr="0008467B">
        <w:t xml:space="preserve"> de stores devant les</w:t>
      </w:r>
      <w:r w:rsidR="00137D15">
        <w:t xml:space="preserve"> vitraux en</w:t>
      </w:r>
      <w:r w:rsidRPr="0008467B">
        <w:t xml:space="preserve"> grisailles</w:t>
      </w:r>
      <w:r w:rsidR="00137D15">
        <w:t xml:space="preserve"> de la chapelle</w:t>
      </w:r>
      <w:r w:rsidRPr="0008467B">
        <w:t xml:space="preserve"> </w:t>
      </w:r>
      <w:r w:rsidR="00137D15">
        <w:t>et ce afin d’</w:t>
      </w:r>
      <w:r w:rsidRPr="0008467B">
        <w:t xml:space="preserve">atténuer la luminosité qui </w:t>
      </w:r>
      <w:r>
        <w:t xml:space="preserve">nuisait </w:t>
      </w:r>
      <w:r w:rsidRPr="0008467B">
        <w:t>à l’effet de la statue dans sa niche</w:t>
      </w:r>
      <w:r>
        <w:t>.</w:t>
      </w:r>
      <w:r w:rsidRPr="0008467B">
        <w:t xml:space="preserve"> </w:t>
      </w:r>
      <w:r w:rsidR="00137D15">
        <w:t>Le principe de ces nouveaux v</w:t>
      </w:r>
      <w:r w:rsidRPr="0008467B">
        <w:t>itraux fut</w:t>
      </w:r>
      <w:r w:rsidR="00137D15">
        <w:t xml:space="preserve"> finalement</w:t>
      </w:r>
      <w:r w:rsidRPr="0008467B">
        <w:t xml:space="preserve"> adopté en juillet. Le 16 octobre, Blondel </w:t>
      </w:r>
      <w:r>
        <w:t>estim</w:t>
      </w:r>
      <w:r w:rsidRPr="0008467B">
        <w:t xml:space="preserve">a </w:t>
      </w:r>
      <w:r w:rsidR="00137D15">
        <w:t>l</w:t>
      </w:r>
      <w:r>
        <w:t xml:space="preserve">’installation </w:t>
      </w:r>
      <w:r w:rsidRPr="0008467B">
        <w:t>de la statue à 14 600 fr</w:t>
      </w:r>
      <w:r w:rsidR="00137D15">
        <w:t>anc</w:t>
      </w:r>
      <w:r w:rsidRPr="0008467B">
        <w:t>s et celle des vitraux à 3 000 fr</w:t>
      </w:r>
      <w:r w:rsidR="00137D15">
        <w:t>anc</w:t>
      </w:r>
      <w:r w:rsidRPr="0008467B">
        <w:t>s.</w:t>
      </w:r>
    </w:p>
    <w:p w14:paraId="21CCFDD5" w14:textId="77777777" w:rsidR="000B2DD6" w:rsidRPr="0008467B" w:rsidRDefault="000B2DD6" w:rsidP="000B2DD6">
      <w:pPr>
        <w:pStyle w:val="Style3"/>
        <w:tabs>
          <w:tab w:val="clear" w:pos="851"/>
        </w:tabs>
      </w:pPr>
    </w:p>
    <w:p w14:paraId="069127CB" w14:textId="1AB90463" w:rsidR="000B2DD6" w:rsidRDefault="00137D15" w:rsidP="000B2DD6">
      <w:pPr>
        <w:pStyle w:val="Style3"/>
        <w:tabs>
          <w:tab w:val="clear" w:pos="851"/>
        </w:tabs>
      </w:pPr>
      <w:r>
        <w:t>E</w:t>
      </w:r>
      <w:r w:rsidRPr="0008467B">
        <w:t xml:space="preserve">n novembre </w:t>
      </w:r>
      <w:r>
        <w:t>1846, l</w:t>
      </w:r>
      <w:r w:rsidR="000B2DD6" w:rsidRPr="0008467B">
        <w:t>a</w:t>
      </w:r>
      <w:r>
        <w:t xml:space="preserve"> </w:t>
      </w:r>
      <w:r w:rsidR="000B2DD6" w:rsidRPr="0008467B">
        <w:t xml:space="preserve">fabrique arrêta </w:t>
      </w:r>
      <w:r w:rsidRPr="0008467B">
        <w:t xml:space="preserve">pour la statue </w:t>
      </w:r>
      <w:r w:rsidR="000B2DD6" w:rsidRPr="0008467B">
        <w:t>le projet définitif du marbrier Ferrand</w:t>
      </w:r>
      <w:r w:rsidR="000B2DD6">
        <w:t>,</w:t>
      </w:r>
      <w:r w:rsidR="000B2DD6" w:rsidRPr="0008467B">
        <w:t xml:space="preserve"> fixé à 3 000 fr</w:t>
      </w:r>
      <w:r>
        <w:t>anc</w:t>
      </w:r>
      <w:r w:rsidR="000B2DD6" w:rsidRPr="0008467B">
        <w:t xml:space="preserve">s, ainsi que les thèmes de </w:t>
      </w:r>
      <w:r w:rsidR="000B2DD6">
        <w:t>l</w:t>
      </w:r>
      <w:r w:rsidR="000B2DD6" w:rsidRPr="0008467B">
        <w:t>’</w:t>
      </w:r>
      <w:r w:rsidR="000B2DD6" w:rsidRPr="00137D15">
        <w:rPr>
          <w:i/>
          <w:iCs/>
        </w:rPr>
        <w:t>Annonciation</w:t>
      </w:r>
      <w:r w:rsidR="000B2DD6" w:rsidRPr="0008467B">
        <w:t xml:space="preserve"> et de </w:t>
      </w:r>
      <w:r w:rsidR="000B2DD6">
        <w:t>l</w:t>
      </w:r>
      <w:r w:rsidR="000B2DD6" w:rsidRPr="0008467B">
        <w:t>’</w:t>
      </w:r>
      <w:r w:rsidR="000B2DD6" w:rsidRPr="00137D15">
        <w:rPr>
          <w:i/>
          <w:iCs/>
        </w:rPr>
        <w:t>Assomption </w:t>
      </w:r>
      <w:r w:rsidR="000B2DD6" w:rsidRPr="0008467B">
        <w:t xml:space="preserve">pour les </w:t>
      </w:r>
      <w:r w:rsidR="000B2DD6" w:rsidRPr="0008467B">
        <w:lastRenderedPageBreak/>
        <w:t xml:space="preserve">vitraux. </w:t>
      </w:r>
      <w:r w:rsidR="000B2DD6">
        <w:t>C</w:t>
      </w:r>
      <w:r w:rsidR="000B2DD6" w:rsidRPr="0008467B">
        <w:t>ertains fidèles demeur</w:t>
      </w:r>
      <w:r w:rsidR="000B2DD6">
        <w:t>ai</w:t>
      </w:r>
      <w:r w:rsidR="000B2DD6" w:rsidRPr="0008467B">
        <w:t xml:space="preserve">ent attachés </w:t>
      </w:r>
      <w:r w:rsidR="000B2DD6">
        <w:t>m</w:t>
      </w:r>
      <w:r w:rsidR="000B2DD6" w:rsidRPr="0008467B">
        <w:t>algré tout</w:t>
      </w:r>
      <w:r w:rsidR="000B2DD6">
        <w:t xml:space="preserve"> </w:t>
      </w:r>
      <w:r w:rsidR="000B2DD6" w:rsidRPr="0008467B">
        <w:t xml:space="preserve">au tableau de </w:t>
      </w:r>
      <w:proofErr w:type="spellStart"/>
      <w:r w:rsidR="000B2DD6" w:rsidRPr="0008467B">
        <w:t>Collin</w:t>
      </w:r>
      <w:proofErr w:type="spellEnd"/>
      <w:r w:rsidR="000B2DD6" w:rsidRPr="0008467B">
        <w:t xml:space="preserve"> de Vermont. La fabrique leur assura qu’il serait placé « de la manière la plus convenable » dans une des chapelles latérales</w:t>
      </w:r>
      <w:r w:rsidR="00BE2099">
        <w:rPr>
          <w:rStyle w:val="Appelnotedebasdep"/>
        </w:rPr>
        <w:footnoteReference w:id="568"/>
      </w:r>
      <w:r w:rsidR="000B2DD6" w:rsidRPr="0008467B">
        <w:t>.</w:t>
      </w:r>
    </w:p>
    <w:p w14:paraId="414D034B" w14:textId="77777777" w:rsidR="000B2DD6" w:rsidRPr="0008467B" w:rsidRDefault="000B2DD6" w:rsidP="000B2DD6">
      <w:pPr>
        <w:pStyle w:val="Style3"/>
        <w:tabs>
          <w:tab w:val="clear" w:pos="851"/>
        </w:tabs>
      </w:pPr>
    </w:p>
    <w:p w14:paraId="00AB9328" w14:textId="78D71DFA" w:rsidR="001F0DC9" w:rsidRDefault="000B2DD6" w:rsidP="000B2DD6">
      <w:pPr>
        <w:pStyle w:val="Style3"/>
        <w:tabs>
          <w:tab w:val="clear" w:pos="851"/>
        </w:tabs>
      </w:pPr>
      <w:r w:rsidRPr="0008467B">
        <w:t>Pour financer l’installation de la statue</w:t>
      </w:r>
      <w:r w:rsidR="00137D15">
        <w:t xml:space="preserve"> de </w:t>
      </w:r>
      <w:proofErr w:type="spellStart"/>
      <w:r w:rsidR="00137D15">
        <w:t>Malknecht</w:t>
      </w:r>
      <w:proofErr w:type="spellEnd"/>
      <w:r w:rsidRPr="0008467B">
        <w:t>, la fabrique obt</w:t>
      </w:r>
      <w:r>
        <w:t>int</w:t>
      </w:r>
      <w:r w:rsidRPr="0008467B">
        <w:t xml:space="preserve"> </w:t>
      </w:r>
      <w:r w:rsidR="00137D15" w:rsidRPr="0008467B">
        <w:t xml:space="preserve">des fidèles </w:t>
      </w:r>
      <w:r w:rsidRPr="0008467B">
        <w:t>un don de 10 000 fr</w:t>
      </w:r>
      <w:r w:rsidR="00137D15">
        <w:t>anc</w:t>
      </w:r>
      <w:r w:rsidRPr="0008467B">
        <w:t xml:space="preserve">s qui n’était cependant pas suffisant. Elle espérait obtenir </w:t>
      </w:r>
      <w:r>
        <w:t>un</w:t>
      </w:r>
      <w:r w:rsidRPr="0008467B">
        <w:t xml:space="preserve"> complément de l’Etat</w:t>
      </w:r>
      <w:r>
        <w:t>.</w:t>
      </w:r>
      <w:r w:rsidRPr="0008467B">
        <w:t xml:space="preserve"> </w:t>
      </w:r>
      <w:r>
        <w:t xml:space="preserve">La </w:t>
      </w:r>
      <w:r w:rsidRPr="0008467B">
        <w:t xml:space="preserve">demande fut appuyée </w:t>
      </w:r>
      <w:r>
        <w:t xml:space="preserve">vainement </w:t>
      </w:r>
      <w:r w:rsidRPr="0008467B">
        <w:t>par le préfet</w:t>
      </w:r>
      <w:r w:rsidR="00137D15">
        <w:t>,</w:t>
      </w:r>
      <w:r w:rsidRPr="0008467B">
        <w:t xml:space="preserve"> le 23 juin 1846</w:t>
      </w:r>
      <w:r>
        <w:t xml:space="preserve">. </w:t>
      </w:r>
      <w:r w:rsidRPr="0008467B">
        <w:t xml:space="preserve">Aussi </w:t>
      </w:r>
      <w:r>
        <w:t xml:space="preserve">la fabrique </w:t>
      </w:r>
      <w:r w:rsidRPr="0008467B">
        <w:t>décida-t-elle l’ouverture d’une souscription jusqu’en 1850 pour</w:t>
      </w:r>
      <w:r w:rsidR="00306303">
        <w:t xml:space="preserve"> financer</w:t>
      </w:r>
      <w:r w:rsidRPr="0008467B">
        <w:t xml:space="preserve"> les travaux </w:t>
      </w:r>
      <w:r w:rsidR="00306303">
        <w:t xml:space="preserve">d’aménagement </w:t>
      </w:r>
      <w:r w:rsidRPr="0008467B">
        <w:t xml:space="preserve">de la chapelle. </w:t>
      </w:r>
      <w:r>
        <w:t>Elle</w:t>
      </w:r>
      <w:r w:rsidRPr="0008467B">
        <w:t xml:space="preserve"> entendait y « prodiguer avec un généreux désintéressement toutes les magnificences de la richesse et de l’art ». </w:t>
      </w:r>
    </w:p>
    <w:p w14:paraId="1644D61E" w14:textId="77777777" w:rsidR="001F0DC9" w:rsidRDefault="001F0DC9" w:rsidP="000B2DD6">
      <w:pPr>
        <w:pStyle w:val="Style3"/>
        <w:tabs>
          <w:tab w:val="clear" w:pos="851"/>
        </w:tabs>
      </w:pPr>
    </w:p>
    <w:p w14:paraId="09B05B4F" w14:textId="7F24C33B" w:rsidR="000B2DD6" w:rsidRDefault="000B2DD6" w:rsidP="000B2DD6">
      <w:pPr>
        <w:pStyle w:val="Style3"/>
        <w:tabs>
          <w:tab w:val="clear" w:pos="851"/>
        </w:tabs>
      </w:pPr>
      <w:r>
        <w:t xml:space="preserve">La souscription rassembla </w:t>
      </w:r>
      <w:r w:rsidR="00306303">
        <w:t xml:space="preserve">au total </w:t>
      </w:r>
      <w:r w:rsidRPr="0008467B">
        <w:t xml:space="preserve">345 </w:t>
      </w:r>
      <w:r>
        <w:t xml:space="preserve">fidèles </w:t>
      </w:r>
      <w:r w:rsidRPr="0008467B">
        <w:t xml:space="preserve">dont les </w:t>
      </w:r>
      <w:r>
        <w:t xml:space="preserve">promesses </w:t>
      </w:r>
      <w:r w:rsidR="00306303">
        <w:t>se</w:t>
      </w:r>
      <w:r w:rsidRPr="0008467B">
        <w:t xml:space="preserve"> </w:t>
      </w:r>
      <w:r>
        <w:t xml:space="preserve">montèrent à </w:t>
      </w:r>
      <w:r w:rsidRPr="0008467B">
        <w:t>16 198 fr</w:t>
      </w:r>
      <w:r w:rsidR="00306303">
        <w:t>anc</w:t>
      </w:r>
      <w:r w:rsidRPr="0008467B">
        <w:t>s</w:t>
      </w:r>
      <w:r w:rsidR="00306303">
        <w:t>. Seuls</w:t>
      </w:r>
      <w:r w:rsidRPr="0008467B">
        <w:t xml:space="preserve"> 15 349,50 fr</w:t>
      </w:r>
      <w:r w:rsidR="00306303">
        <w:t>anc</w:t>
      </w:r>
      <w:r w:rsidRPr="0008467B">
        <w:t>s furent effectivement re</w:t>
      </w:r>
      <w:r>
        <w:t>cueillis et plac</w:t>
      </w:r>
      <w:r w:rsidRPr="0008467B">
        <w:t xml:space="preserve">és par Blondel à la Caisse d’Epargne. Le financement des travaux de la chapelle par l’Etat fut d’autant plus inexistant que 1848 vit l’arrivée de la </w:t>
      </w:r>
      <w:r w:rsidRPr="00417D58">
        <w:t>II</w:t>
      </w:r>
      <w:r w:rsidRPr="00D93112">
        <w:rPr>
          <w:sz w:val="18"/>
          <w:szCs w:val="18"/>
        </w:rPr>
        <w:t>e</w:t>
      </w:r>
      <w:r w:rsidRPr="0008467B">
        <w:t xml:space="preserve"> République : le 4 juin 1849, l’administration des Cultes </w:t>
      </w:r>
      <w:r>
        <w:t>refus</w:t>
      </w:r>
      <w:r w:rsidRPr="0008467B">
        <w:t xml:space="preserve">a </w:t>
      </w:r>
      <w:r w:rsidR="00306303">
        <w:t xml:space="preserve">ainsi </w:t>
      </w:r>
      <w:r w:rsidRPr="0008467B">
        <w:t>la subvention de 2 350 fr</w:t>
      </w:r>
      <w:r w:rsidR="00306303">
        <w:t>anc</w:t>
      </w:r>
      <w:r w:rsidRPr="0008467B">
        <w:t>s sollicitée</w:t>
      </w:r>
      <w:r w:rsidR="00BE2099">
        <w:rPr>
          <w:rStyle w:val="Appelnotedebasdep"/>
        </w:rPr>
        <w:footnoteReference w:id="569"/>
      </w:r>
      <w:r w:rsidRPr="0008467B">
        <w:t>.</w:t>
      </w:r>
    </w:p>
    <w:p w14:paraId="65C5FE32" w14:textId="77777777" w:rsidR="000B2DD6" w:rsidRPr="0008467B" w:rsidRDefault="000B2DD6" w:rsidP="000B2DD6">
      <w:pPr>
        <w:pStyle w:val="Style3"/>
        <w:tabs>
          <w:tab w:val="clear" w:pos="851"/>
        </w:tabs>
      </w:pPr>
    </w:p>
    <w:p w14:paraId="4DABA0E4" w14:textId="66E9352E" w:rsidR="000B2DD6" w:rsidRDefault="000B2DD6" w:rsidP="000B2DD6">
      <w:pPr>
        <w:pStyle w:val="Style3"/>
        <w:tabs>
          <w:tab w:val="clear" w:pos="851"/>
        </w:tabs>
      </w:pPr>
      <w:r w:rsidRPr="0008467B">
        <w:t xml:space="preserve">La statue fut </w:t>
      </w:r>
      <w:r w:rsidR="00306303">
        <w:t xml:space="preserve">enfin </w:t>
      </w:r>
      <w:r w:rsidRPr="0008467B">
        <w:t xml:space="preserve">disposée sur l’autel, le </w:t>
      </w:r>
      <w:r>
        <w:t>20</w:t>
      </w:r>
      <w:r w:rsidRPr="0008467B">
        <w:t xml:space="preserve"> février 1847</w:t>
      </w:r>
      <w:r>
        <w:t xml:space="preserve"> par le menuisier Henry</w:t>
      </w:r>
      <w:r w:rsidRPr="0008467B">
        <w:t xml:space="preserve">. </w:t>
      </w:r>
      <w:r>
        <w:t>L</w:t>
      </w:r>
      <w:r w:rsidRPr="0008467B">
        <w:t xml:space="preserve">e maçon Pigeon avait </w:t>
      </w:r>
      <w:r w:rsidR="00306303">
        <w:t>réalisé le</w:t>
      </w:r>
      <w:r w:rsidRPr="0008467B">
        <w:t xml:space="preserve"> socle de la statue. La gloire baroque et les putti</w:t>
      </w:r>
      <w:r>
        <w:t>,</w:t>
      </w:r>
      <w:r w:rsidRPr="0008467B">
        <w:t xml:space="preserve"> </w:t>
      </w:r>
      <w:r w:rsidR="00306303">
        <w:t>œuvres de</w:t>
      </w:r>
      <w:r w:rsidRPr="0008467B">
        <w:t xml:space="preserve"> Ferrand, furent dorés par Lebeau pour un montant de 2 407,99 fr</w:t>
      </w:r>
      <w:r w:rsidR="00306303">
        <w:t>anc</w:t>
      </w:r>
      <w:r w:rsidRPr="0008467B">
        <w:t xml:space="preserve">s. </w:t>
      </w:r>
    </w:p>
    <w:p w14:paraId="298554FB" w14:textId="77777777" w:rsidR="00BE2099" w:rsidRPr="0008467B" w:rsidRDefault="00BE2099" w:rsidP="000B2DD6">
      <w:pPr>
        <w:pStyle w:val="Style3"/>
        <w:tabs>
          <w:tab w:val="clear" w:pos="851"/>
        </w:tabs>
      </w:pPr>
    </w:p>
    <w:p w14:paraId="778676FE" w14:textId="77777777" w:rsidR="00306303" w:rsidRDefault="000B2DD6" w:rsidP="000B2DD6">
      <w:pPr>
        <w:pStyle w:val="Style3"/>
        <w:tabs>
          <w:tab w:val="clear" w:pos="851"/>
        </w:tabs>
      </w:pPr>
      <w:r w:rsidRPr="0008467B">
        <w:t xml:space="preserve">En septembre 1847, le bronzier parisien </w:t>
      </w:r>
      <w:r w:rsidR="00306303">
        <w:t xml:space="preserve">Jean-Jacques </w:t>
      </w:r>
      <w:proofErr w:type="spellStart"/>
      <w:r w:rsidRPr="0008467B">
        <w:t>Feuchère</w:t>
      </w:r>
      <w:proofErr w:type="spellEnd"/>
      <w:r w:rsidR="00306303">
        <w:t xml:space="preserve"> (1807-1852)</w:t>
      </w:r>
      <w:r w:rsidRPr="0008467B">
        <w:t xml:space="preserve"> fournit les nouveaux bronzes de l’autel et du tabernacle pour un montant de 1 000 fr</w:t>
      </w:r>
      <w:r w:rsidR="00306303">
        <w:t>anc</w:t>
      </w:r>
      <w:r w:rsidRPr="0008467B">
        <w:t xml:space="preserve">s. </w:t>
      </w:r>
    </w:p>
    <w:p w14:paraId="36528BCC" w14:textId="77777777" w:rsidR="00306303" w:rsidRDefault="00306303" w:rsidP="000B2DD6">
      <w:pPr>
        <w:pStyle w:val="Style3"/>
        <w:tabs>
          <w:tab w:val="clear" w:pos="851"/>
        </w:tabs>
      </w:pPr>
    </w:p>
    <w:p w14:paraId="1D2E90CB" w14:textId="01926BDB" w:rsidR="00306303" w:rsidRDefault="000B2DD6" w:rsidP="000B2DD6">
      <w:pPr>
        <w:pStyle w:val="Style3"/>
        <w:tabs>
          <w:tab w:val="clear" w:pos="851"/>
        </w:tabs>
      </w:pPr>
      <w:r w:rsidRPr="0008467B">
        <w:t xml:space="preserve">Au cours de l’année, le stucateur </w:t>
      </w:r>
      <w:r>
        <w:t xml:space="preserve">parisien </w:t>
      </w:r>
      <w:r w:rsidRPr="0008467B">
        <w:t>Henri Bex</w:t>
      </w:r>
      <w:r>
        <w:t xml:space="preserve"> </w:t>
      </w:r>
      <w:r w:rsidRPr="0008467B">
        <w:t xml:space="preserve">disposa </w:t>
      </w:r>
      <w:r>
        <w:t>cinq</w:t>
      </w:r>
      <w:r w:rsidRPr="0008467B">
        <w:t xml:space="preserve"> tables de marbre du Languedoc et leurs écoinçons sous les </w:t>
      </w:r>
      <w:r>
        <w:t>bai</w:t>
      </w:r>
      <w:r w:rsidRPr="0008467B">
        <w:t>es de la chapelle</w:t>
      </w:r>
      <w:r>
        <w:t xml:space="preserve">, entourées de </w:t>
      </w:r>
      <w:r w:rsidRPr="0008467B">
        <w:t>stucs blancs</w:t>
      </w:r>
      <w:r>
        <w:t xml:space="preserve"> à la place des</w:t>
      </w:r>
      <w:r w:rsidRPr="0008467B">
        <w:t xml:space="preserve"> marbres </w:t>
      </w:r>
      <w:r>
        <w:t>blancs installés en 1843 et</w:t>
      </w:r>
      <w:r w:rsidRPr="0008467B">
        <w:t xml:space="preserve"> </w:t>
      </w:r>
      <w:r w:rsidR="00306303">
        <w:t xml:space="preserve">qui furent </w:t>
      </w:r>
      <w:r w:rsidRPr="0008467B">
        <w:t>déposés par Ferrand</w:t>
      </w:r>
      <w:r>
        <w:t>.</w:t>
      </w:r>
      <w:r w:rsidRPr="0008467B">
        <w:t xml:space="preserve"> </w:t>
      </w:r>
      <w:r>
        <w:t>Ce dernier entam</w:t>
      </w:r>
      <w:r w:rsidRPr="0008467B">
        <w:t xml:space="preserve">a </w:t>
      </w:r>
      <w:r>
        <w:t xml:space="preserve">également </w:t>
      </w:r>
      <w:r w:rsidRPr="0008467B">
        <w:t>la restauration de la balustrade ainsi qu</w:t>
      </w:r>
      <w:r>
        <w:t>e le</w:t>
      </w:r>
      <w:r w:rsidRPr="0008467B">
        <w:t xml:space="preserve"> nettoyage et </w:t>
      </w:r>
      <w:r>
        <w:t xml:space="preserve">le </w:t>
      </w:r>
      <w:r w:rsidRPr="0008467B">
        <w:t>polissage des marbres de l’autel. Il ref</w:t>
      </w:r>
      <w:r w:rsidR="00306303">
        <w:t>it</w:t>
      </w:r>
      <w:r w:rsidRPr="0008467B">
        <w:t xml:space="preserve"> </w:t>
      </w:r>
      <w:r w:rsidR="00306303">
        <w:t xml:space="preserve">aussi </w:t>
      </w:r>
      <w:r w:rsidRPr="0008467B">
        <w:t>une partie des nuées au</w:t>
      </w:r>
      <w:r>
        <w:t xml:space="preserve">tour </w:t>
      </w:r>
      <w:r w:rsidRPr="0008467B">
        <w:t>de la Vierge</w:t>
      </w:r>
      <w:r w:rsidR="00BE2099">
        <w:rPr>
          <w:rStyle w:val="Appelnotedebasdep"/>
        </w:rPr>
        <w:footnoteReference w:id="570"/>
      </w:r>
      <w:r w:rsidRPr="0008467B">
        <w:t xml:space="preserve">. </w:t>
      </w:r>
    </w:p>
    <w:p w14:paraId="19BD14F1" w14:textId="77777777" w:rsidR="00306303" w:rsidRDefault="00306303" w:rsidP="000B2DD6">
      <w:pPr>
        <w:pStyle w:val="Style3"/>
        <w:tabs>
          <w:tab w:val="clear" w:pos="851"/>
        </w:tabs>
      </w:pPr>
    </w:p>
    <w:p w14:paraId="098DA4F3" w14:textId="0E6116BE" w:rsidR="000B2DD6" w:rsidRDefault="00306303" w:rsidP="000B2DD6">
      <w:pPr>
        <w:pStyle w:val="Style3"/>
        <w:tabs>
          <w:tab w:val="clear" w:pos="851"/>
        </w:tabs>
      </w:pPr>
      <w:r>
        <w:lastRenderedPageBreak/>
        <w:t>E</w:t>
      </w:r>
      <w:r w:rsidR="000B2DD6" w:rsidRPr="0008467B">
        <w:t xml:space="preserve">n novembre, </w:t>
      </w:r>
      <w:r>
        <w:t>o</w:t>
      </w:r>
      <w:r w:rsidRPr="0008467B">
        <w:t xml:space="preserve">n disposa </w:t>
      </w:r>
      <w:r w:rsidR="000B2DD6" w:rsidRPr="0008467B">
        <w:t xml:space="preserve">sous le vitrail </w:t>
      </w:r>
      <w:r>
        <w:t>à</w:t>
      </w:r>
      <w:r w:rsidR="000B2DD6" w:rsidRPr="0008467B">
        <w:t xml:space="preserve"> gauche l’inscription latine en marbre </w:t>
      </w:r>
      <w:r>
        <w:t>qui</w:t>
      </w:r>
      <w:r w:rsidR="00C43AED">
        <w:t xml:space="preserve"> figur</w:t>
      </w:r>
      <w:r>
        <w:t>ait</w:t>
      </w:r>
      <w:r w:rsidR="000B2DD6" w:rsidRPr="0008467B">
        <w:t xml:space="preserve"> sur le piédestal provisoire de la statue, </w:t>
      </w:r>
      <w:r>
        <w:t xml:space="preserve">inscription </w:t>
      </w:r>
      <w:r w:rsidR="00C43AED">
        <w:t>réclam</w:t>
      </w:r>
      <w:r w:rsidR="000B2DD6" w:rsidRPr="0008467B">
        <w:t>ée</w:t>
      </w:r>
      <w:r w:rsidR="00C43AED">
        <w:t xml:space="preserve"> par</w:t>
      </w:r>
      <w:r w:rsidR="000B2DD6" w:rsidRPr="0008467B">
        <w:t xml:space="preserve"> la ville</w:t>
      </w:r>
      <w:r>
        <w:t xml:space="preserve"> de Versailles</w:t>
      </w:r>
      <w:r w:rsidR="000B2DD6" w:rsidRPr="0008467B">
        <w:t xml:space="preserve"> lors de l’épidémie de choléra</w:t>
      </w:r>
      <w:r>
        <w:t xml:space="preserve"> de 1832. S</w:t>
      </w:r>
      <w:r w:rsidR="000B2DD6">
        <w:t>ous celui de</w:t>
      </w:r>
      <w:r w:rsidR="000B2DD6" w:rsidRPr="0008467B">
        <w:t xml:space="preserve"> droite</w:t>
      </w:r>
      <w:r w:rsidR="000B2DD6">
        <w:t>,</w:t>
      </w:r>
      <w:r w:rsidR="000B2DD6" w:rsidRPr="0008467B">
        <w:t xml:space="preserve"> </w:t>
      </w:r>
      <w:r>
        <w:t xml:space="preserve">on disposa </w:t>
      </w:r>
      <w:r w:rsidR="000B2DD6" w:rsidRPr="0008467B">
        <w:t>celle</w:t>
      </w:r>
      <w:r>
        <w:t xml:space="preserve"> </w:t>
      </w:r>
      <w:r w:rsidR="000B2DD6" w:rsidRPr="0008467B">
        <w:t>commémora</w:t>
      </w:r>
      <w:r w:rsidR="00C43AED">
        <w:t>n</w:t>
      </w:r>
      <w:r w:rsidR="000B2DD6" w:rsidRPr="0008467B">
        <w:t xml:space="preserve">t la visite du </w:t>
      </w:r>
      <w:r w:rsidR="000B2DD6">
        <w:t>p</w:t>
      </w:r>
      <w:r w:rsidR="000B2DD6" w:rsidRPr="0008467B">
        <w:t>ape Pie VII en 1805</w:t>
      </w:r>
      <w:r w:rsidR="00BE2099">
        <w:rPr>
          <w:rStyle w:val="Appelnotedebasdep"/>
        </w:rPr>
        <w:footnoteReference w:id="571"/>
      </w:r>
      <w:r w:rsidR="000B2DD6" w:rsidRPr="0008467B">
        <w:t>.</w:t>
      </w:r>
    </w:p>
    <w:p w14:paraId="38199E4D" w14:textId="77777777" w:rsidR="00B204DA" w:rsidRPr="0008467B" w:rsidRDefault="00B204DA" w:rsidP="000B2DD6">
      <w:pPr>
        <w:pStyle w:val="Style3"/>
        <w:tabs>
          <w:tab w:val="clear" w:pos="851"/>
        </w:tabs>
      </w:pPr>
    </w:p>
    <w:p w14:paraId="19FDA65E" w14:textId="77777777" w:rsidR="000B2DD6" w:rsidRPr="000B2DD6" w:rsidRDefault="000B2DD6" w:rsidP="000B2DD6">
      <w:pPr>
        <w:pStyle w:val="Style3"/>
        <w:tabs>
          <w:tab w:val="clear" w:pos="851"/>
        </w:tabs>
        <w:rPr>
          <w:b/>
          <w:bCs/>
          <w:i/>
        </w:rPr>
      </w:pPr>
      <w:r w:rsidRPr="000B2DD6">
        <w:rPr>
          <w:b/>
          <w:bCs/>
          <w:i/>
        </w:rPr>
        <w:t>Les vitraux</w:t>
      </w:r>
    </w:p>
    <w:p w14:paraId="46D47010" w14:textId="50AC37EF" w:rsidR="000B2DD6" w:rsidRDefault="000B2DD6" w:rsidP="000B2DD6">
      <w:pPr>
        <w:pStyle w:val="Style3"/>
        <w:tabs>
          <w:tab w:val="clear" w:pos="851"/>
        </w:tabs>
      </w:pPr>
      <w:r w:rsidRPr="0008467B">
        <w:t>En juin 1847, la fabrique arrêt</w:t>
      </w:r>
      <w:r>
        <w:t>a</w:t>
      </w:r>
      <w:r w:rsidRPr="0008467B">
        <w:t xml:space="preserve"> pour les vitraux de </w:t>
      </w:r>
      <w:r w:rsidRPr="004E463F">
        <w:rPr>
          <w:i/>
        </w:rPr>
        <w:t>L’Annonciation</w:t>
      </w:r>
      <w:r w:rsidRPr="0008467B">
        <w:t> </w:t>
      </w:r>
      <w:r>
        <w:t>(fig.104)</w:t>
      </w:r>
      <w:r w:rsidRPr="0008467B">
        <w:t xml:space="preserve"> et de </w:t>
      </w:r>
      <w:r w:rsidRPr="004E463F">
        <w:rPr>
          <w:i/>
        </w:rPr>
        <w:t>L’Assomption</w:t>
      </w:r>
      <w:r w:rsidRPr="0008467B">
        <w:t> </w:t>
      </w:r>
      <w:r>
        <w:t>(fig.105)</w:t>
      </w:r>
      <w:r w:rsidR="00C43AED" w:rsidRPr="00C43AED">
        <w:t xml:space="preserve"> </w:t>
      </w:r>
      <w:r w:rsidR="00C43AED" w:rsidRPr="0008467B">
        <w:t>le projet d’Achille D</w:t>
      </w:r>
      <w:r w:rsidR="00C43AED">
        <w:t>e</w:t>
      </w:r>
      <w:r w:rsidR="00C43AED" w:rsidRPr="0008467B">
        <w:t>véria (1800-1857)</w:t>
      </w:r>
      <w:r>
        <w:t>.</w:t>
      </w:r>
      <w:r w:rsidRPr="0008467B">
        <w:t xml:space="preserve"> </w:t>
      </w:r>
      <w:r>
        <w:t xml:space="preserve">Célèbre lithographe de l’époque romantique, auteur de nombreux portraits de ses contemporains (Hugo, Dumas, Rachel…), il </w:t>
      </w:r>
      <w:r w:rsidR="00C43AED">
        <w:t>œ</w:t>
      </w:r>
      <w:r>
        <w:t xml:space="preserve">uvrait depuis les années 1830 pour un certain nombre d’églises (collégiale d’Eu ; église de Sèvres) et reçut plusieurs commandes de Louis-Philippe (Trianon, 1838 ; Dreux, 1841 ; Carheil, 1847). Il </w:t>
      </w:r>
      <w:r w:rsidR="00C43AED">
        <w:t>reçut</w:t>
      </w:r>
      <w:r>
        <w:t xml:space="preserve"> 1</w:t>
      </w:r>
      <w:r w:rsidR="00C43AED">
        <w:t xml:space="preserve"> </w:t>
      </w:r>
      <w:r>
        <w:t>400 fr</w:t>
      </w:r>
      <w:r w:rsidR="00C43AED">
        <w:t>anc</w:t>
      </w:r>
      <w:r>
        <w:t xml:space="preserve">s pour </w:t>
      </w:r>
      <w:r w:rsidR="00C43AED">
        <w:t>l</w:t>
      </w:r>
      <w:r w:rsidRPr="0008467B">
        <w:t xml:space="preserve">es </w:t>
      </w:r>
      <w:r>
        <w:t xml:space="preserve">deux </w:t>
      </w:r>
      <w:r w:rsidRPr="0008467B">
        <w:t>cartons</w:t>
      </w:r>
      <w:r>
        <w:t xml:space="preserve">. </w:t>
      </w:r>
    </w:p>
    <w:p w14:paraId="359CD5D1" w14:textId="77777777" w:rsidR="000B2DD6" w:rsidRDefault="000B2DD6" w:rsidP="000B2DD6">
      <w:pPr>
        <w:pStyle w:val="Style3"/>
        <w:tabs>
          <w:tab w:val="clear" w:pos="851"/>
        </w:tabs>
      </w:pPr>
    </w:p>
    <w:p w14:paraId="75C28066" w14:textId="77777777" w:rsidR="00A66CF5" w:rsidRDefault="000B2DD6" w:rsidP="000B2DD6">
      <w:pPr>
        <w:pStyle w:val="Style3"/>
        <w:tabs>
          <w:tab w:val="clear" w:pos="851"/>
        </w:tabs>
      </w:pPr>
      <w:r>
        <w:t xml:space="preserve">Exécutés par la manufacture de Sèvres, les vitraux </w:t>
      </w:r>
      <w:r w:rsidRPr="0008467B">
        <w:t xml:space="preserve">arrivèrent à la cathédrale, le 8 juin 1848. Ils étaient accompagnés d’un document de la manufacture du même jour portant don </w:t>
      </w:r>
      <w:r>
        <w:t xml:space="preserve">de </w:t>
      </w:r>
      <w:r w:rsidRPr="004E463F">
        <w:rPr>
          <w:i/>
        </w:rPr>
        <w:t>L’Assomption</w:t>
      </w:r>
      <w:r>
        <w:t xml:space="preserve"> </w:t>
      </w:r>
      <w:r w:rsidRPr="0008467B">
        <w:t xml:space="preserve">par Louis-Philippe, agréé par le ministre de l’Agriculture et du Commerce, </w:t>
      </w:r>
      <w:r>
        <w:t>c</w:t>
      </w:r>
      <w:r w:rsidR="00C43AED">
        <w:t>omme étant</w:t>
      </w:r>
      <w:r w:rsidRPr="0008467B">
        <w:t xml:space="preserve"> le plus onéreux : il se montait </w:t>
      </w:r>
      <w:r>
        <w:t xml:space="preserve">en effet </w:t>
      </w:r>
      <w:r w:rsidRPr="0008467B">
        <w:t>à 6 700 fr</w:t>
      </w:r>
      <w:r w:rsidR="00C43AED">
        <w:t>anc</w:t>
      </w:r>
      <w:r w:rsidRPr="0008467B">
        <w:t>s dont 6 000 fr</w:t>
      </w:r>
      <w:r w:rsidR="00C43AED">
        <w:t>anc</w:t>
      </w:r>
      <w:r w:rsidRPr="0008467B">
        <w:t>s pour l’exécution</w:t>
      </w:r>
      <w:r>
        <w:t xml:space="preserve"> contre 6 187 fr</w:t>
      </w:r>
      <w:r w:rsidR="00A66CF5">
        <w:t>anc</w:t>
      </w:r>
      <w:r>
        <w:t>s pour</w:t>
      </w:r>
      <w:r w:rsidR="00A66CF5">
        <w:t xml:space="preserve"> celui de</w:t>
      </w:r>
      <w:r>
        <w:t xml:space="preserve"> </w:t>
      </w:r>
      <w:r w:rsidRPr="004E463F">
        <w:rPr>
          <w:i/>
        </w:rPr>
        <w:t>L’Annonciation</w:t>
      </w:r>
      <w:r w:rsidRPr="0008467B">
        <w:t xml:space="preserve">. </w:t>
      </w:r>
    </w:p>
    <w:p w14:paraId="32619DA4" w14:textId="77777777" w:rsidR="00A66CF5" w:rsidRDefault="00A66CF5" w:rsidP="000B2DD6">
      <w:pPr>
        <w:pStyle w:val="Style3"/>
        <w:tabs>
          <w:tab w:val="clear" w:pos="851"/>
        </w:tabs>
      </w:pPr>
    </w:p>
    <w:p w14:paraId="32E41E72" w14:textId="4159383E" w:rsidR="000B2DD6" w:rsidRDefault="000B2DD6" w:rsidP="000B2DD6">
      <w:pPr>
        <w:pStyle w:val="Style3"/>
        <w:tabs>
          <w:tab w:val="clear" w:pos="851"/>
        </w:tabs>
      </w:pPr>
      <w:r w:rsidRPr="0008467B">
        <w:t xml:space="preserve">Le roi </w:t>
      </w:r>
      <w:r w:rsidR="00A66CF5">
        <w:t xml:space="preserve">des Français </w:t>
      </w:r>
      <w:r w:rsidRPr="0008467B">
        <w:t xml:space="preserve">avait agréé </w:t>
      </w:r>
      <w:r>
        <w:t xml:space="preserve">en effet, </w:t>
      </w:r>
      <w:r w:rsidRPr="0008467B">
        <w:t>en mars 1847</w:t>
      </w:r>
      <w:r>
        <w:t>,</w:t>
      </w:r>
      <w:r w:rsidRPr="0008467B">
        <w:t xml:space="preserve"> l’exécution des vitraux par la manufacture et accepté d’en offrir un sur sa liste civile en gage de bienfaisance </w:t>
      </w:r>
      <w:r>
        <w:t>à</w:t>
      </w:r>
      <w:r w:rsidRPr="0008467B">
        <w:t xml:space="preserve"> la ville de Versailles. La nouvelle avait été confirmée au maire</w:t>
      </w:r>
      <w:r w:rsidR="00A66CF5">
        <w:t>,</w:t>
      </w:r>
      <w:r w:rsidRPr="0008467B">
        <w:t xml:space="preserve"> </w:t>
      </w:r>
      <w:r w:rsidR="00A66CF5">
        <w:t xml:space="preserve">Ovide de Rémilly (1800-1875), </w:t>
      </w:r>
      <w:r w:rsidRPr="0008467B">
        <w:t>par l’intendant général du roi</w:t>
      </w:r>
      <w:r w:rsidR="00A66CF5">
        <w:t>, Camille Bachasson, comte de</w:t>
      </w:r>
      <w:r w:rsidRPr="0008467B">
        <w:t xml:space="preserve"> Montalivet</w:t>
      </w:r>
      <w:r w:rsidR="00A66CF5">
        <w:t xml:space="preserve"> (1801-1880)</w:t>
      </w:r>
      <w:r w:rsidRPr="0008467B">
        <w:t xml:space="preserve">, le 18 du mois. </w:t>
      </w:r>
      <w:r>
        <w:t>L</w:t>
      </w:r>
      <w:r w:rsidRPr="0008467B">
        <w:t xml:space="preserve">e don était conditionné au règlement </w:t>
      </w:r>
      <w:r>
        <w:t xml:space="preserve">de l’autre </w:t>
      </w:r>
      <w:r w:rsidRPr="0008467B">
        <w:t>vitrail par le comité de souscription. Les vitraux furent mis en place par les serruriers Jousse</w:t>
      </w:r>
      <w:r>
        <w:t xml:space="preserve"> et </w:t>
      </w:r>
      <w:r w:rsidRPr="0008467B">
        <w:t>Belleau</w:t>
      </w:r>
      <w:r w:rsidR="00A66CF5">
        <w:t xml:space="preserve"> qui</w:t>
      </w:r>
      <w:r w:rsidRPr="0008467B">
        <w:t xml:space="preserve"> avaient assuré le transport depuis Sèvres et fourni le</w:t>
      </w:r>
      <w:r w:rsidR="00A66CF5">
        <w:t>s</w:t>
      </w:r>
      <w:r w:rsidRPr="0008467B">
        <w:t xml:space="preserve"> </w:t>
      </w:r>
      <w:r w:rsidR="00A66CF5">
        <w:t>armatures</w:t>
      </w:r>
      <w:r w:rsidRPr="0008467B">
        <w:t>. L’ensemble fut mastiqué et raccordé par le peintre Faure</w:t>
      </w:r>
      <w:r w:rsidR="00BE2099">
        <w:rPr>
          <w:rStyle w:val="Appelnotedebasdep"/>
        </w:rPr>
        <w:footnoteReference w:id="572"/>
      </w:r>
      <w:r w:rsidRPr="0008467B">
        <w:t>.</w:t>
      </w:r>
    </w:p>
    <w:p w14:paraId="7470BB06" w14:textId="77777777" w:rsidR="000B2DD6" w:rsidRPr="0008467B" w:rsidRDefault="000B2DD6" w:rsidP="000B2DD6">
      <w:pPr>
        <w:pStyle w:val="Style3"/>
        <w:tabs>
          <w:tab w:val="clear" w:pos="851"/>
        </w:tabs>
      </w:pPr>
    </w:p>
    <w:p w14:paraId="23C3DD8D" w14:textId="334077FC" w:rsidR="000B2DD6" w:rsidRPr="000B2DD6" w:rsidRDefault="000B2DD6" w:rsidP="000B2DD6">
      <w:pPr>
        <w:pStyle w:val="Style3"/>
        <w:tabs>
          <w:tab w:val="clear" w:pos="851"/>
        </w:tabs>
        <w:rPr>
          <w:b/>
          <w:bCs/>
          <w:i/>
        </w:rPr>
      </w:pPr>
      <w:r w:rsidRPr="000B2DD6">
        <w:rPr>
          <w:b/>
          <w:bCs/>
          <w:i/>
        </w:rPr>
        <w:t>Décoration de la chapelle</w:t>
      </w:r>
      <w:r w:rsidR="00A66CF5">
        <w:rPr>
          <w:b/>
          <w:bCs/>
          <w:i/>
        </w:rPr>
        <w:t xml:space="preserve"> de la Vierge</w:t>
      </w:r>
    </w:p>
    <w:p w14:paraId="2C17342E" w14:textId="422308A0" w:rsidR="000B2DD6" w:rsidRDefault="000B2DD6" w:rsidP="000B2DD6">
      <w:pPr>
        <w:pStyle w:val="Style3"/>
        <w:tabs>
          <w:tab w:val="clear" w:pos="851"/>
        </w:tabs>
      </w:pPr>
      <w:r w:rsidRPr="0008467B">
        <w:t>Outre la gloire baroque de la statue, Ferrand s</w:t>
      </w:r>
      <w:r>
        <w:t>e vit</w:t>
      </w:r>
      <w:r w:rsidRPr="0008467B">
        <w:t xml:space="preserve"> commander le 14 novembre 1848, </w:t>
      </w:r>
      <w:r w:rsidR="00A66CF5" w:rsidRPr="0008467B">
        <w:t>pour les niches latérales</w:t>
      </w:r>
      <w:r w:rsidR="00A66CF5">
        <w:t>,</w:t>
      </w:r>
      <w:r w:rsidR="00A66CF5" w:rsidRPr="0008467B">
        <w:t xml:space="preserve"> </w:t>
      </w:r>
      <w:r w:rsidRPr="0008467B">
        <w:t>deux cul</w:t>
      </w:r>
      <w:r w:rsidR="003958E4">
        <w:t xml:space="preserve">s </w:t>
      </w:r>
      <w:r w:rsidRPr="0008467B">
        <w:t>de</w:t>
      </w:r>
      <w:r w:rsidR="003958E4">
        <w:t xml:space="preserve"> </w:t>
      </w:r>
      <w:r w:rsidRPr="0008467B">
        <w:t>lampe</w:t>
      </w:r>
      <w:r w:rsidR="003958E4">
        <w:t>s</w:t>
      </w:r>
      <w:r w:rsidRPr="0008467B">
        <w:t xml:space="preserve"> portés par </w:t>
      </w:r>
      <w:r w:rsidR="00A66CF5">
        <w:t>deux</w:t>
      </w:r>
      <w:r w:rsidRPr="0008467B">
        <w:t xml:space="preserve"> anges suivant </w:t>
      </w:r>
      <w:r w:rsidR="00A66CF5">
        <w:t>une</w:t>
      </w:r>
      <w:r w:rsidRPr="0008467B">
        <w:t xml:space="preserve"> décision </w:t>
      </w:r>
      <w:r>
        <w:t>arrêtée</w:t>
      </w:r>
      <w:r w:rsidRPr="0008467B">
        <w:t xml:space="preserve"> par la </w:t>
      </w:r>
      <w:r w:rsidRPr="0008467B">
        <w:lastRenderedPageBreak/>
        <w:t>fabrique le mois précédent. Les malfaçons d’un des anges entrain</w:t>
      </w:r>
      <w:r>
        <w:t>èrent</w:t>
      </w:r>
      <w:r w:rsidRPr="0008467B">
        <w:t xml:space="preserve"> la suspension de leur règlement. Une transaction fut conclue entre le sculpteur et le trésorier Robin, le 16 mars 1849, pour la réfection du bras de l’ange défectueux. Il devait être réalisé dans un délai de </w:t>
      </w:r>
      <w:r w:rsidR="00A66CF5">
        <w:t>deux</w:t>
      </w:r>
      <w:r w:rsidRPr="0008467B">
        <w:t xml:space="preserve"> mois suivant le modèle adopté. Le prix </w:t>
      </w:r>
      <w:r w:rsidR="00A66CF5">
        <w:t>serait</w:t>
      </w:r>
      <w:r w:rsidRPr="0008467B">
        <w:t xml:space="preserve"> réduit de 13 000 à 11 000 fr</w:t>
      </w:r>
      <w:r w:rsidR="00A66CF5">
        <w:t>anc</w:t>
      </w:r>
      <w:r w:rsidRPr="0008467B">
        <w:t>s si la fabrique n’obtenait pas satisfaction</w:t>
      </w:r>
      <w:r>
        <w:t>, somme qu’elle régla finalement</w:t>
      </w:r>
      <w:r w:rsidRPr="0008467B">
        <w:t xml:space="preserve"> en juin. Le modèle en plâtre des cul</w:t>
      </w:r>
      <w:r w:rsidR="003958E4">
        <w:t xml:space="preserve">s </w:t>
      </w:r>
      <w:r w:rsidRPr="0008467B">
        <w:t>de</w:t>
      </w:r>
      <w:r w:rsidR="003958E4">
        <w:t xml:space="preserve"> </w:t>
      </w:r>
      <w:r w:rsidRPr="0008467B">
        <w:t xml:space="preserve">lampes avait été confié au sculpteur </w:t>
      </w:r>
      <w:r w:rsidR="00B35C1C">
        <w:t xml:space="preserve">ornemaniste Jean-Baptiste </w:t>
      </w:r>
      <w:proofErr w:type="spellStart"/>
      <w:r w:rsidRPr="0008467B">
        <w:t>Plantar</w:t>
      </w:r>
      <w:proofErr w:type="spellEnd"/>
      <w:r w:rsidRPr="0008467B">
        <w:t xml:space="preserve"> </w:t>
      </w:r>
      <w:r w:rsidR="00B35C1C">
        <w:t xml:space="preserve">(1790-1879) </w:t>
      </w:r>
      <w:r w:rsidRPr="0008467B">
        <w:t>en novembre 1848</w:t>
      </w:r>
      <w:r w:rsidR="00B204DA">
        <w:t>. Il</w:t>
      </w:r>
      <w:r w:rsidRPr="0008467B">
        <w:t xml:space="preserve"> figurait des </w:t>
      </w:r>
      <w:r w:rsidR="00B204DA">
        <w:t xml:space="preserve">nuées et </w:t>
      </w:r>
      <w:r w:rsidRPr="0008467B">
        <w:t>putti suivant le</w:t>
      </w:r>
      <w:r>
        <w:t xml:space="preserve"> décor</w:t>
      </w:r>
      <w:r w:rsidRPr="0008467B">
        <w:t xml:space="preserve"> de la statue</w:t>
      </w:r>
      <w:r w:rsidR="00BE2099">
        <w:rPr>
          <w:rStyle w:val="Appelnotedebasdep"/>
        </w:rPr>
        <w:footnoteReference w:id="573"/>
      </w:r>
      <w:r w:rsidRPr="0008467B">
        <w:t>.</w:t>
      </w:r>
    </w:p>
    <w:p w14:paraId="66CB0226" w14:textId="77777777" w:rsidR="000B2DD6" w:rsidRDefault="000B2DD6" w:rsidP="000B2DD6">
      <w:pPr>
        <w:pStyle w:val="Style3"/>
        <w:tabs>
          <w:tab w:val="clear" w:pos="851"/>
        </w:tabs>
      </w:pPr>
    </w:p>
    <w:p w14:paraId="1F76F3FC" w14:textId="2E42FCB0" w:rsidR="003958E4" w:rsidRDefault="000B2DD6" w:rsidP="000B2DD6">
      <w:pPr>
        <w:pStyle w:val="Style3"/>
        <w:tabs>
          <w:tab w:val="clear" w:pos="851"/>
        </w:tabs>
      </w:pPr>
      <w:r w:rsidRPr="0008467B">
        <w:t xml:space="preserve">Jousse et Belleau fournirent en 1849 les </w:t>
      </w:r>
      <w:r>
        <w:t>v</w:t>
      </w:r>
      <w:r w:rsidRPr="0008467B">
        <w:t>antaux de la grille de l</w:t>
      </w:r>
      <w:r>
        <w:t>’autel</w:t>
      </w:r>
      <w:r w:rsidR="00CC2457">
        <w:t xml:space="preserve"> sur les</w:t>
      </w:r>
      <w:r>
        <w:t xml:space="preserve"> </w:t>
      </w:r>
      <w:r w:rsidRPr="0008467B">
        <w:t>modèles soumis par Blondel</w:t>
      </w:r>
      <w:r w:rsidR="00CC2457" w:rsidRPr="00CC2457">
        <w:t xml:space="preserve"> </w:t>
      </w:r>
      <w:r w:rsidR="00CC2457" w:rsidRPr="0008467B">
        <w:t>en juillet</w:t>
      </w:r>
      <w:r>
        <w:t>.</w:t>
      </w:r>
      <w:r w:rsidRPr="0008467B">
        <w:t xml:space="preserve"> La fabrique avait manifestement renoncé à l’achat prévu en 1843. </w:t>
      </w:r>
      <w:r>
        <w:t>L</w:t>
      </w:r>
      <w:r w:rsidRPr="0008467B">
        <w:t xml:space="preserve">’un consistait en </w:t>
      </w:r>
      <w:r>
        <w:t>quatre vantaux égaux, l’autre en quatre</w:t>
      </w:r>
      <w:r w:rsidRPr="0008467B">
        <w:t xml:space="preserve"> vantaux de tailles différentes. Le </w:t>
      </w:r>
      <w:r>
        <w:t>premier</w:t>
      </w:r>
      <w:r w:rsidRPr="0008467B">
        <w:t xml:space="preserve"> fut retenu. Le devis des serruriers</w:t>
      </w:r>
      <w:r>
        <w:t>,</w:t>
      </w:r>
      <w:r w:rsidRPr="0008467B">
        <w:t xml:space="preserve"> </w:t>
      </w:r>
      <w:r>
        <w:t>déposé</w:t>
      </w:r>
      <w:r w:rsidRPr="0008467B">
        <w:t xml:space="preserve"> le 21</w:t>
      </w:r>
      <w:r>
        <w:t xml:space="preserve"> juillet, fixa l</w:t>
      </w:r>
      <w:r w:rsidRPr="0008467B">
        <w:t xml:space="preserve">a dépense </w:t>
      </w:r>
      <w:r w:rsidR="00CC2457">
        <w:t>à</w:t>
      </w:r>
      <w:r w:rsidRPr="0008467B">
        <w:t xml:space="preserve"> 750 </w:t>
      </w:r>
      <w:r w:rsidR="00CC2457">
        <w:t>-</w:t>
      </w:r>
      <w:r w:rsidRPr="0008467B">
        <w:t xml:space="preserve"> 800 fr</w:t>
      </w:r>
      <w:r w:rsidR="00CC2457">
        <w:t>anc</w:t>
      </w:r>
      <w:r w:rsidRPr="0008467B">
        <w:t>s «</w:t>
      </w:r>
      <w:r>
        <w:t> s</w:t>
      </w:r>
      <w:r w:rsidRPr="0008467B">
        <w:t>i l’on [voulait] plus de dorure</w:t>
      </w:r>
      <w:r>
        <w:t> </w:t>
      </w:r>
      <w:r w:rsidRPr="0008467B">
        <w:t>». Il</w:t>
      </w:r>
      <w:r>
        <w:t>s</w:t>
      </w:r>
      <w:r w:rsidRPr="0008467B">
        <w:t xml:space="preserve"> </w:t>
      </w:r>
      <w:r>
        <w:t>durent</w:t>
      </w:r>
      <w:r w:rsidRPr="0008467B">
        <w:t xml:space="preserve"> réaliser un modèle </w:t>
      </w:r>
      <w:r>
        <w:t>original</w:t>
      </w:r>
      <w:r w:rsidRPr="0008467B">
        <w:t xml:space="preserve">, les fontes existantes n’ayant pas été jugées satisfaisantes. </w:t>
      </w:r>
      <w:r>
        <w:t>La</w:t>
      </w:r>
      <w:r w:rsidRPr="0008467B">
        <w:t xml:space="preserve"> grille fut dorée en septembre par Victor </w:t>
      </w:r>
      <w:proofErr w:type="spellStart"/>
      <w:r w:rsidRPr="0008467B">
        <w:t>Lebeaux</w:t>
      </w:r>
      <w:proofErr w:type="spellEnd"/>
      <w:r w:rsidRPr="0008467B">
        <w:t xml:space="preserve"> et peinte en vert </w:t>
      </w:r>
      <w:r w:rsidR="00CC2457">
        <w:t>en trois</w:t>
      </w:r>
      <w:r w:rsidR="00CC2457" w:rsidRPr="0008467B">
        <w:t xml:space="preserve"> couches </w:t>
      </w:r>
      <w:r w:rsidRPr="0008467B">
        <w:t xml:space="preserve">à l’huile par Faure pour un </w:t>
      </w:r>
      <w:r w:rsidR="00CC2457">
        <w:t>montant</w:t>
      </w:r>
      <w:r w:rsidRPr="0008467B">
        <w:t xml:space="preserve"> de 949 fr</w:t>
      </w:r>
      <w:r w:rsidR="00CC2457">
        <w:t>anc</w:t>
      </w:r>
      <w:r w:rsidRPr="0008467B">
        <w:t xml:space="preserve">s. </w:t>
      </w:r>
    </w:p>
    <w:p w14:paraId="4FC41C3A" w14:textId="77777777" w:rsidR="003958E4" w:rsidRDefault="003958E4" w:rsidP="000B2DD6">
      <w:pPr>
        <w:pStyle w:val="Style3"/>
        <w:tabs>
          <w:tab w:val="clear" w:pos="851"/>
        </w:tabs>
      </w:pPr>
    </w:p>
    <w:p w14:paraId="113986E8" w14:textId="7AD83702" w:rsidR="000B2DD6" w:rsidRDefault="000B2DD6" w:rsidP="000B2DD6">
      <w:pPr>
        <w:pStyle w:val="Style3"/>
        <w:tabs>
          <w:tab w:val="clear" w:pos="851"/>
        </w:tabs>
      </w:pPr>
      <w:r w:rsidRPr="0008467B">
        <w:t xml:space="preserve">En octobre et décembre 1849, l’orfèvre parisien </w:t>
      </w:r>
      <w:proofErr w:type="spellStart"/>
      <w:r w:rsidRPr="0008467B">
        <w:t>Villemsens</w:t>
      </w:r>
      <w:proofErr w:type="spellEnd"/>
      <w:r w:rsidRPr="0008467B">
        <w:t xml:space="preserve"> livra les chandeliers, appliques, lampes et croix de la chapelle pour 1</w:t>
      </w:r>
      <w:r>
        <w:t> </w:t>
      </w:r>
      <w:r w:rsidRPr="0008467B">
        <w:t>445 fr</w:t>
      </w:r>
      <w:r w:rsidR="00CC2457">
        <w:t>anc</w:t>
      </w:r>
      <w:r w:rsidRPr="0008467B">
        <w:t xml:space="preserve">s. Le même mois, les dames de la paroisse offrirent à l’évêque un ex-voto en vermeil </w:t>
      </w:r>
      <w:r w:rsidR="00CC2457">
        <w:t>figur</w:t>
      </w:r>
      <w:r w:rsidRPr="0008467B">
        <w:t xml:space="preserve">ant un cœur entre </w:t>
      </w:r>
      <w:r>
        <w:t>deux</w:t>
      </w:r>
      <w:r w:rsidRPr="0008467B">
        <w:t xml:space="preserve"> fleurs de lys entrelacées, le tout d’argent, pour remercie la Vierge</w:t>
      </w:r>
      <w:r w:rsidR="00CC2457">
        <w:t>, une fois encore,</w:t>
      </w:r>
      <w:r w:rsidRPr="0008467B">
        <w:t xml:space="preserve"> de sa protection de </w:t>
      </w:r>
      <w:r w:rsidR="00CC2457">
        <w:t xml:space="preserve">la ville de </w:t>
      </w:r>
      <w:r w:rsidRPr="0008467B">
        <w:t xml:space="preserve">Versailles pendant le choléra. Blondel s’étant opposé à son accrochage au-dessus de la statue, au nom des « règles de l’architecture et du bon goût » (sic), l’ex-voto fut disposé </w:t>
      </w:r>
      <w:r w:rsidR="00CC2457">
        <w:t xml:space="preserve">près de l’autel </w:t>
      </w:r>
      <w:r w:rsidRPr="0008467B">
        <w:t>sur l’un des pilastres latéra</w:t>
      </w:r>
      <w:r>
        <w:t>ux</w:t>
      </w:r>
      <w:r w:rsidR="00BE2099">
        <w:rPr>
          <w:rStyle w:val="Appelnotedebasdep"/>
        </w:rPr>
        <w:footnoteReference w:id="574"/>
      </w:r>
      <w:r w:rsidRPr="0008467B">
        <w:t xml:space="preserve">. </w:t>
      </w:r>
    </w:p>
    <w:p w14:paraId="4637530B" w14:textId="77777777" w:rsidR="000B2DD6" w:rsidRPr="0008467B" w:rsidRDefault="000B2DD6" w:rsidP="000B2DD6">
      <w:pPr>
        <w:pStyle w:val="Style3"/>
        <w:tabs>
          <w:tab w:val="clear" w:pos="851"/>
        </w:tabs>
      </w:pPr>
    </w:p>
    <w:p w14:paraId="66F91C9D" w14:textId="33C00B55" w:rsidR="000B2DD6" w:rsidRDefault="000B2DD6" w:rsidP="000B2DD6">
      <w:pPr>
        <w:pStyle w:val="Style3"/>
        <w:tabs>
          <w:tab w:val="clear" w:pos="851"/>
        </w:tabs>
      </w:pPr>
      <w:r w:rsidRPr="0008467B">
        <w:t xml:space="preserve">Le souhait de la fabrique comme de l’évêque et des fidèles </w:t>
      </w:r>
      <w:r>
        <w:t>était</w:t>
      </w:r>
      <w:r w:rsidRPr="0008467B">
        <w:t xml:space="preserve"> de donner à </w:t>
      </w:r>
      <w:r>
        <w:t>la</w:t>
      </w:r>
      <w:r w:rsidRPr="0008467B">
        <w:t xml:space="preserve"> chapelle un éclat </w:t>
      </w:r>
      <w:r>
        <w:t xml:space="preserve">inédit, </w:t>
      </w:r>
      <w:r w:rsidR="00CC2457">
        <w:t xml:space="preserve">y compris </w:t>
      </w:r>
      <w:r w:rsidRPr="0008467B">
        <w:t xml:space="preserve">au </w:t>
      </w:r>
      <w:proofErr w:type="spellStart"/>
      <w:r w:rsidRPr="0008467B">
        <w:rPr>
          <w:smallCaps/>
        </w:rPr>
        <w:t>xviii</w:t>
      </w:r>
      <w:r w:rsidRPr="003626F0">
        <w:rPr>
          <w:sz w:val="18"/>
          <w:szCs w:val="18"/>
        </w:rPr>
        <w:t>e</w:t>
      </w:r>
      <w:proofErr w:type="spellEnd"/>
      <w:r w:rsidRPr="0008467B">
        <w:t xml:space="preserve"> </w:t>
      </w:r>
      <w:r w:rsidR="005A6703">
        <w:t xml:space="preserve">siècle, </w:t>
      </w:r>
      <w:r w:rsidR="00CC2457">
        <w:t>suivant</w:t>
      </w:r>
      <w:r w:rsidRPr="0008467B">
        <w:t xml:space="preserve"> l’esprit néo-baroque du temps. Le culte de la Vierge pri</w:t>
      </w:r>
      <w:r w:rsidR="00CC2457">
        <w:t>t en effet</w:t>
      </w:r>
      <w:r w:rsidRPr="0008467B">
        <w:t xml:space="preserve"> au </w:t>
      </w:r>
      <w:proofErr w:type="spellStart"/>
      <w:r w:rsidRPr="0008467B">
        <w:rPr>
          <w:smallCaps/>
        </w:rPr>
        <w:t>xix</w:t>
      </w:r>
      <w:r w:rsidRPr="003626F0">
        <w:rPr>
          <w:sz w:val="18"/>
          <w:szCs w:val="18"/>
        </w:rPr>
        <w:t>e</w:t>
      </w:r>
      <w:proofErr w:type="spellEnd"/>
      <w:r w:rsidRPr="0008467B">
        <w:t xml:space="preserve"> un essor nouveau qui </w:t>
      </w:r>
      <w:r w:rsidR="00CC2457">
        <w:t xml:space="preserve">devait </w:t>
      </w:r>
      <w:r w:rsidRPr="0008467B">
        <w:t>abouti</w:t>
      </w:r>
      <w:r w:rsidR="00CC2457">
        <w:t>r</w:t>
      </w:r>
      <w:r w:rsidRPr="0008467B">
        <w:t xml:space="preserve"> à la reconnaissance du dogme de </w:t>
      </w:r>
      <w:r w:rsidRPr="005A6703">
        <w:t>l’Immaculée Conception</w:t>
      </w:r>
      <w:r w:rsidRPr="0008467B">
        <w:t xml:space="preserve"> par le pape</w:t>
      </w:r>
      <w:r w:rsidR="005A6703">
        <w:t xml:space="preserve"> Pie IX</w:t>
      </w:r>
      <w:r w:rsidRPr="0008467B">
        <w:t xml:space="preserve"> en 1853. </w:t>
      </w:r>
      <w:r w:rsidR="005A6703">
        <w:t>À</w:t>
      </w:r>
      <w:r w:rsidRPr="0008467B">
        <w:t xml:space="preserve"> cette occasion, </w:t>
      </w:r>
      <w:r w:rsidR="005A6703">
        <w:t xml:space="preserve">pour </w:t>
      </w:r>
      <w:r w:rsidR="005A6703" w:rsidRPr="0008467B">
        <w:t>remplace</w:t>
      </w:r>
      <w:r w:rsidR="005A6703">
        <w:t xml:space="preserve">r la couronne étoilée primitive, on offrit </w:t>
      </w:r>
      <w:r w:rsidR="005A6703" w:rsidRPr="0008467B">
        <w:t xml:space="preserve">par souscription </w:t>
      </w:r>
      <w:r w:rsidR="005A6703">
        <w:t xml:space="preserve">en décembre 1854 </w:t>
      </w:r>
      <w:r w:rsidRPr="0008467B">
        <w:t>une nouvelle couronne à la statue</w:t>
      </w:r>
      <w:r w:rsidR="005A6703">
        <w:t xml:space="preserve"> en tant que</w:t>
      </w:r>
      <w:r w:rsidRPr="0008467B">
        <w:t xml:space="preserve"> « monument de la dévotion générale</w:t>
      </w:r>
      <w:r w:rsidRPr="0008467B">
        <w:rPr>
          <w:vertAlign w:val="superscript"/>
        </w:rPr>
        <w:t xml:space="preserve"> </w:t>
      </w:r>
      <w:r w:rsidRPr="0008467B">
        <w:t>»</w:t>
      </w:r>
      <w:r w:rsidR="00BE2099">
        <w:rPr>
          <w:rStyle w:val="Appelnotedebasdep"/>
        </w:rPr>
        <w:footnoteReference w:id="575"/>
      </w:r>
      <w:r>
        <w:t xml:space="preserve">. </w:t>
      </w:r>
      <w:r w:rsidRPr="0008467B">
        <w:t xml:space="preserve">Rien n’était </w:t>
      </w:r>
      <w:r w:rsidR="005A6703">
        <w:t xml:space="preserve">décidemment </w:t>
      </w:r>
      <w:r w:rsidRPr="0008467B">
        <w:t>trop beau pour la protectrice de Versailles</w:t>
      </w:r>
      <w:r>
        <w:t> !</w:t>
      </w:r>
    </w:p>
    <w:p w14:paraId="7DCBA4EC" w14:textId="2F525764" w:rsidR="000B2DD6" w:rsidRDefault="000B2DD6" w:rsidP="000B2DD6">
      <w:pPr>
        <w:pStyle w:val="Style3"/>
        <w:tabs>
          <w:tab w:val="clear" w:pos="851"/>
        </w:tabs>
      </w:pPr>
      <w:r w:rsidRPr="0008467B">
        <w:lastRenderedPageBreak/>
        <w:t xml:space="preserve">Les dépenses engendrées </w:t>
      </w:r>
      <w:r>
        <w:t xml:space="preserve">par ces aménagements </w:t>
      </w:r>
      <w:r w:rsidRPr="0008467B">
        <w:t xml:space="preserve">mirent à mal </w:t>
      </w:r>
      <w:r w:rsidR="005A6703">
        <w:t>dur</w:t>
      </w:r>
      <w:r w:rsidRPr="0008467B">
        <w:t>ant quelques temps les finances de la fabrique</w:t>
      </w:r>
      <w:r w:rsidR="005A6703">
        <w:t>, laquelle</w:t>
      </w:r>
      <w:r w:rsidRPr="0008467B">
        <w:t xml:space="preserve"> n</w:t>
      </w:r>
      <w:r>
        <w:t>e</w:t>
      </w:r>
      <w:r w:rsidRPr="0008467B">
        <w:t xml:space="preserve"> </w:t>
      </w:r>
      <w:r>
        <w:t>put</w:t>
      </w:r>
      <w:r w:rsidRPr="0008467B">
        <w:t xml:space="preserve"> compter </w:t>
      </w:r>
      <w:r w:rsidR="005A6703">
        <w:t xml:space="preserve">alors </w:t>
      </w:r>
      <w:r w:rsidRPr="0008467B">
        <w:t>que sur les fidèles : en mars 1849, le comité de souscription afficha</w:t>
      </w:r>
      <w:r w:rsidR="005A6703">
        <w:t>it</w:t>
      </w:r>
      <w:r w:rsidRPr="0008467B">
        <w:t xml:space="preserve"> </w:t>
      </w:r>
      <w:r>
        <w:t xml:space="preserve">en effet </w:t>
      </w:r>
      <w:r w:rsidRPr="0008467B">
        <w:t>un déficit de 4 000 fr</w:t>
      </w:r>
      <w:r w:rsidR="005A6703">
        <w:t>anc</w:t>
      </w:r>
      <w:r w:rsidRPr="0008467B">
        <w:t xml:space="preserve">s, dû non seulement aux dépenses imprévues de </w:t>
      </w:r>
      <w:r w:rsidR="005A6703">
        <w:t xml:space="preserve">la </w:t>
      </w:r>
      <w:r w:rsidRPr="0008467B">
        <w:t>dorure de la chapelle</w:t>
      </w:r>
      <w:r w:rsidR="005A6703">
        <w:t xml:space="preserve">, </w:t>
      </w:r>
      <w:r w:rsidRPr="0008467B">
        <w:t>pour plus de 2 400 fr</w:t>
      </w:r>
      <w:r w:rsidR="005A6703">
        <w:t>anc</w:t>
      </w:r>
      <w:r w:rsidRPr="0008467B">
        <w:t>s</w:t>
      </w:r>
      <w:r w:rsidR="005A6703">
        <w:t>, mais aussi</w:t>
      </w:r>
      <w:r w:rsidRPr="0008467B">
        <w:t xml:space="preserve"> au règlement des 5 000 fr</w:t>
      </w:r>
      <w:r w:rsidR="005A6703">
        <w:t>anc</w:t>
      </w:r>
      <w:r w:rsidRPr="0008467B">
        <w:t xml:space="preserve">s du vitrail de </w:t>
      </w:r>
      <w:r w:rsidRPr="004E463F">
        <w:rPr>
          <w:i/>
        </w:rPr>
        <w:t>L’Assomption</w:t>
      </w:r>
      <w:r w:rsidRPr="0008467B">
        <w:t xml:space="preserve"> que la fabrique </w:t>
      </w:r>
      <w:r w:rsidR="005A6703">
        <w:t xml:space="preserve">avait </w:t>
      </w:r>
      <w:r w:rsidRPr="0008467B">
        <w:t>espér</w:t>
      </w:r>
      <w:r w:rsidR="005A6703">
        <w:t>é</w:t>
      </w:r>
      <w:r w:rsidRPr="0008467B">
        <w:t xml:space="preserve"> se voir</w:t>
      </w:r>
      <w:r w:rsidR="005A6703">
        <w:t xml:space="preserve"> aussi</w:t>
      </w:r>
      <w:r w:rsidRPr="0008467B">
        <w:t xml:space="preserve"> off</w:t>
      </w:r>
      <w:r w:rsidR="005A6703">
        <w:t>ert</w:t>
      </w:r>
      <w:r>
        <w:t>, qu’aux</w:t>
      </w:r>
      <w:r w:rsidRPr="0008467B">
        <w:t xml:space="preserve"> circonstances politiques exceptionnelles du </w:t>
      </w:r>
      <w:r w:rsidR="005A6703">
        <w:t>temps</w:t>
      </w:r>
      <w:r w:rsidRPr="0008467B">
        <w:t xml:space="preserve"> </w:t>
      </w:r>
      <w:r>
        <w:t xml:space="preserve">qui </w:t>
      </w:r>
      <w:r w:rsidRPr="0008467B">
        <w:t xml:space="preserve">avaient découragé une </w:t>
      </w:r>
      <w:r w:rsidR="005A6703">
        <w:t xml:space="preserve">bonne </w:t>
      </w:r>
      <w:r w:rsidRPr="0008467B">
        <w:t xml:space="preserve">partie des dons. Les comptes ne </w:t>
      </w:r>
      <w:r w:rsidR="005A6703">
        <w:t>seron</w:t>
      </w:r>
      <w:r w:rsidRPr="0008467B">
        <w:t>t rétablis qu’un an plus tard</w:t>
      </w:r>
      <w:r w:rsidR="005A6703">
        <w:t>, présentant</w:t>
      </w:r>
      <w:r w:rsidRPr="0008467B">
        <w:t xml:space="preserve"> un modeste excédent de 5,29 fr</w:t>
      </w:r>
      <w:r w:rsidR="005A6703">
        <w:t>anc</w:t>
      </w:r>
      <w:r w:rsidRPr="0008467B">
        <w:t xml:space="preserve">s ! </w:t>
      </w:r>
      <w:r>
        <w:t>L</w:t>
      </w:r>
      <w:r w:rsidRPr="0008467B">
        <w:t xml:space="preserve">a fabrique </w:t>
      </w:r>
      <w:r>
        <w:t xml:space="preserve">avait </w:t>
      </w:r>
      <w:r w:rsidR="00FC1A3C">
        <w:t xml:space="preserve">dû </w:t>
      </w:r>
      <w:r>
        <w:t>débours</w:t>
      </w:r>
      <w:r w:rsidR="00FC1A3C">
        <w:t>er</w:t>
      </w:r>
      <w:r>
        <w:t xml:space="preserve"> 19 304,20 </w:t>
      </w:r>
      <w:r w:rsidRPr="0008467B">
        <w:t>frs</w:t>
      </w:r>
      <w:r w:rsidR="005A6703">
        <w:t xml:space="preserve"> au total</w:t>
      </w:r>
      <w:r w:rsidR="00BE2099">
        <w:rPr>
          <w:rStyle w:val="Appelnotedebasdep"/>
        </w:rPr>
        <w:footnoteReference w:id="576"/>
      </w:r>
      <w:r w:rsidRPr="0008467B">
        <w:t>.</w:t>
      </w:r>
    </w:p>
    <w:p w14:paraId="4D3B1503" w14:textId="77777777" w:rsidR="000B2DD6" w:rsidRPr="0008467B" w:rsidRDefault="000B2DD6" w:rsidP="000B2DD6">
      <w:pPr>
        <w:pStyle w:val="Style3"/>
        <w:tabs>
          <w:tab w:val="clear" w:pos="851"/>
        </w:tabs>
      </w:pPr>
    </w:p>
    <w:p w14:paraId="0882F589" w14:textId="3EDB6405" w:rsidR="000B2DD6" w:rsidRDefault="005A6703" w:rsidP="000B2DD6">
      <w:pPr>
        <w:pStyle w:val="Style3"/>
        <w:tabs>
          <w:tab w:val="clear" w:pos="851"/>
        </w:tabs>
      </w:pPr>
      <w:r>
        <w:t>E</w:t>
      </w:r>
      <w:r w:rsidRPr="0008467B">
        <w:t>n novembre 1860</w:t>
      </w:r>
      <w:r>
        <w:t>,</w:t>
      </w:r>
      <w:r w:rsidRPr="0008467B">
        <w:t xml:space="preserve"> </w:t>
      </w:r>
      <w:r>
        <w:t>l</w:t>
      </w:r>
      <w:r w:rsidR="000B2DD6" w:rsidRPr="0008467B">
        <w:t xml:space="preserve">a décoration fut complétée </w:t>
      </w:r>
      <w:r w:rsidR="000B2DD6">
        <w:t>par</w:t>
      </w:r>
      <w:r w:rsidR="000B2DD6" w:rsidRPr="0008467B">
        <w:t xml:space="preserve"> l</w:t>
      </w:r>
      <w:r w:rsidR="000B2DD6">
        <w:t xml:space="preserve">’inscriptions en </w:t>
      </w:r>
      <w:r w:rsidR="000B2DD6" w:rsidRPr="0008467B">
        <w:t>lettres d’or au-dessus de l</w:t>
      </w:r>
      <w:r w:rsidR="000B2DD6">
        <w:t>’autel,</w:t>
      </w:r>
      <w:r w:rsidR="000B2DD6" w:rsidRPr="003626F0">
        <w:t xml:space="preserve"> </w:t>
      </w:r>
      <w:r w:rsidR="000B2DD6">
        <w:t>peinte par Faure</w:t>
      </w:r>
      <w:r>
        <w:t xml:space="preserve"> et par la livraison,</w:t>
      </w:r>
      <w:r w:rsidR="000B2DD6">
        <w:t xml:space="preserve"> </w:t>
      </w:r>
      <w:r>
        <w:t>e</w:t>
      </w:r>
      <w:r w:rsidR="000B2DD6" w:rsidRPr="0008467B">
        <w:t xml:space="preserve">n 1863, </w:t>
      </w:r>
      <w:r>
        <w:t xml:space="preserve">par </w:t>
      </w:r>
      <w:r w:rsidR="000B2DD6" w:rsidRPr="0008467B">
        <w:t xml:space="preserve">le tapissier versaillais Bourgeois </w:t>
      </w:r>
      <w:r>
        <w:t>d’</w:t>
      </w:r>
      <w:r w:rsidR="000B2DD6" w:rsidRPr="0008467B">
        <w:t xml:space="preserve">un tapis de </w:t>
      </w:r>
      <w:smartTag w:uri="urn:schemas-microsoft-com:office:smarttags" w:element="metricconverter">
        <w:smartTagPr>
          <w:attr w:name="ProductID" w:val="12 m￨tres"/>
        </w:smartTagPr>
        <w:r w:rsidR="000B2DD6" w:rsidRPr="0008467B">
          <w:t>12 mètres</w:t>
        </w:r>
      </w:smartTag>
      <w:r>
        <w:t xml:space="preserve"> de long</w:t>
      </w:r>
      <w:r w:rsidR="000B2DD6">
        <w:t>.</w:t>
      </w:r>
      <w:r w:rsidR="000B2DD6" w:rsidRPr="0008467B">
        <w:t xml:space="preserve"> </w:t>
      </w:r>
      <w:r w:rsidR="000B2DD6">
        <w:t>La chapelle reçut</w:t>
      </w:r>
      <w:r w:rsidR="000B2DD6" w:rsidRPr="0008467B">
        <w:t xml:space="preserve"> </w:t>
      </w:r>
      <w:r w:rsidR="000B2DD6">
        <w:t>la même année l</w:t>
      </w:r>
      <w:r w:rsidR="000B2DD6" w:rsidRPr="0008467B">
        <w:t xml:space="preserve">es tuyaux de plomb nécessaires à l’éclairage </w:t>
      </w:r>
      <w:r w:rsidR="000B2DD6">
        <w:t xml:space="preserve">au gaz </w:t>
      </w:r>
      <w:r w:rsidR="000B2DD6" w:rsidRPr="0008467B">
        <w:t>des bras de lumière de l’autel</w:t>
      </w:r>
      <w:r w:rsidR="000B2DD6">
        <w:t>,</w:t>
      </w:r>
      <w:r w:rsidR="000B2DD6" w:rsidRPr="0008467B">
        <w:t xml:space="preserve"> </w:t>
      </w:r>
      <w:r>
        <w:t>installés</w:t>
      </w:r>
      <w:r w:rsidR="000B2DD6">
        <w:t xml:space="preserve"> par</w:t>
      </w:r>
      <w:r w:rsidR="000B2DD6" w:rsidRPr="0008467B">
        <w:t xml:space="preserve"> </w:t>
      </w:r>
      <w:proofErr w:type="spellStart"/>
      <w:r w:rsidR="000B2DD6" w:rsidRPr="0008467B">
        <w:t>Favarcq-Legoux</w:t>
      </w:r>
      <w:proofErr w:type="spellEnd"/>
      <w:r w:rsidR="000B2DD6" w:rsidRPr="0008467B">
        <w:t xml:space="preserve">, </w:t>
      </w:r>
      <w:r>
        <w:t>fumiste</w:t>
      </w:r>
      <w:r w:rsidR="000B2DD6" w:rsidRPr="0008467B">
        <w:t xml:space="preserve"> à Versailles</w:t>
      </w:r>
      <w:r w:rsidR="000B2DD6">
        <w:t xml:space="preserve">. En juillet 1862, le peintre et couvreur Quentin </w:t>
      </w:r>
      <w:r w:rsidR="00847B62">
        <w:t>se livra à</w:t>
      </w:r>
      <w:r w:rsidR="000B2DD6">
        <w:t xml:space="preserve"> un nouveau nettoyage de la chapelle</w:t>
      </w:r>
      <w:r w:rsidR="00BE2099">
        <w:rPr>
          <w:rStyle w:val="Appelnotedebasdep"/>
        </w:rPr>
        <w:footnoteReference w:id="577"/>
      </w:r>
      <w:r w:rsidR="000B2DD6" w:rsidRPr="0008467B">
        <w:t>.</w:t>
      </w:r>
    </w:p>
    <w:p w14:paraId="558D90FE" w14:textId="77777777" w:rsidR="000B2DD6" w:rsidRPr="0008467B" w:rsidRDefault="000B2DD6" w:rsidP="000B2DD6">
      <w:pPr>
        <w:pStyle w:val="Style3"/>
        <w:tabs>
          <w:tab w:val="clear" w:pos="851"/>
        </w:tabs>
      </w:pPr>
    </w:p>
    <w:p w14:paraId="23124FBB" w14:textId="36FE10C6" w:rsidR="000B2DD6" w:rsidRPr="0008467B" w:rsidRDefault="00847B62" w:rsidP="000B2DD6">
      <w:pPr>
        <w:pStyle w:val="Style3"/>
        <w:tabs>
          <w:tab w:val="clear" w:pos="851"/>
        </w:tabs>
      </w:pPr>
      <w:r>
        <w:t>E</w:t>
      </w:r>
      <w:r w:rsidRPr="0008467B">
        <w:t>n 1872</w:t>
      </w:r>
      <w:r>
        <w:t>,</w:t>
      </w:r>
      <w:r w:rsidRPr="0008467B">
        <w:t xml:space="preserve"> </w:t>
      </w:r>
      <w:r>
        <w:t>l</w:t>
      </w:r>
      <w:r w:rsidR="000B2DD6" w:rsidRPr="0008467B">
        <w:t>es anges de Ferrand furent remplacés par les groupes de</w:t>
      </w:r>
      <w:r w:rsidR="000B2DD6" w:rsidRPr="00A178C4">
        <w:rPr>
          <w:i/>
        </w:rPr>
        <w:t xml:space="preserve"> L’apparition de la Vierge à</w:t>
      </w:r>
      <w:r w:rsidR="000B2DD6" w:rsidRPr="0008467B">
        <w:t xml:space="preserve"> </w:t>
      </w:r>
      <w:r w:rsidR="000B2DD6" w:rsidRPr="00A178C4">
        <w:rPr>
          <w:i/>
        </w:rPr>
        <w:t>Saint-Dominique</w:t>
      </w:r>
      <w:r w:rsidR="000B2DD6" w:rsidRPr="0008467B">
        <w:t xml:space="preserve"> </w:t>
      </w:r>
      <w:r w:rsidR="000B2DD6">
        <w:t>(fig.106) et de</w:t>
      </w:r>
      <w:r w:rsidR="000B2DD6" w:rsidRPr="0008467B">
        <w:t xml:space="preserve"> </w:t>
      </w:r>
      <w:r w:rsidR="000B2DD6" w:rsidRPr="00A178C4">
        <w:rPr>
          <w:i/>
        </w:rPr>
        <w:t xml:space="preserve">L’apparition du Christ à la bienheureuse Marguerite-Marie </w:t>
      </w:r>
      <w:proofErr w:type="spellStart"/>
      <w:r w:rsidR="000B2DD6" w:rsidRPr="00A178C4">
        <w:rPr>
          <w:i/>
        </w:rPr>
        <w:t>Alacoque</w:t>
      </w:r>
      <w:proofErr w:type="spellEnd"/>
      <w:r w:rsidR="000B2DD6" w:rsidRPr="0008467B">
        <w:t xml:space="preserve"> </w:t>
      </w:r>
      <w:r w:rsidR="000B2DD6">
        <w:t xml:space="preserve">(fig.107), </w:t>
      </w:r>
      <w:r w:rsidR="000B2DD6" w:rsidRPr="0008467B">
        <w:t xml:space="preserve">terres cuites </w:t>
      </w:r>
      <w:r w:rsidR="00CD3E6A">
        <w:t xml:space="preserve">peintes </w:t>
      </w:r>
      <w:r>
        <w:t>demeur</w:t>
      </w:r>
      <w:r w:rsidR="000B2DD6" w:rsidRPr="0008467B">
        <w:t>ées anonymes. Le thème de ces groupes était lié au rassemblement des confréries du Rosaire et du Sacré-Cœur</w:t>
      </w:r>
      <w:r w:rsidR="000B2DD6" w:rsidRPr="003626F0">
        <w:t xml:space="preserve"> </w:t>
      </w:r>
      <w:r w:rsidR="000B2DD6" w:rsidRPr="0008467B">
        <w:t>dans la chapelle</w:t>
      </w:r>
      <w:r w:rsidR="00BE2099">
        <w:rPr>
          <w:rStyle w:val="Appelnotedebasdep"/>
        </w:rPr>
        <w:footnoteReference w:id="578"/>
      </w:r>
      <w:r w:rsidR="000B2DD6" w:rsidRPr="0008467B">
        <w:t>.</w:t>
      </w:r>
    </w:p>
    <w:p w14:paraId="10896CF0" w14:textId="77777777" w:rsidR="000B2DD6" w:rsidRDefault="000B2DD6" w:rsidP="000B2DD6">
      <w:pPr>
        <w:pStyle w:val="Style3"/>
        <w:tabs>
          <w:tab w:val="clear" w:pos="851"/>
        </w:tabs>
      </w:pPr>
    </w:p>
    <w:p w14:paraId="0324E8EA" w14:textId="77777777" w:rsidR="000B2DD6" w:rsidRPr="000B2DD6" w:rsidRDefault="000B2DD6" w:rsidP="000B2DD6">
      <w:pPr>
        <w:pStyle w:val="Style3"/>
        <w:tabs>
          <w:tab w:val="clear" w:pos="851"/>
        </w:tabs>
        <w:rPr>
          <w:b/>
          <w:bCs/>
          <w:i/>
        </w:rPr>
      </w:pPr>
      <w:r w:rsidRPr="000B2DD6">
        <w:rPr>
          <w:b/>
          <w:bCs/>
          <w:i/>
        </w:rPr>
        <w:t>Restauration de l’autel et du tabernacle (1896)</w:t>
      </w:r>
    </w:p>
    <w:p w14:paraId="2DF2977B" w14:textId="4D2AAD5D" w:rsidR="000B2DD6" w:rsidRDefault="000B2DD6" w:rsidP="000B2DD6">
      <w:pPr>
        <w:pStyle w:val="Style3"/>
        <w:tabs>
          <w:tab w:val="clear" w:pos="851"/>
        </w:tabs>
      </w:pPr>
      <w:r w:rsidRPr="0008467B">
        <w:t xml:space="preserve">En mauvais état à la fin du </w:t>
      </w:r>
      <w:proofErr w:type="spellStart"/>
      <w:r w:rsidRPr="0008467B">
        <w:rPr>
          <w:smallCaps/>
        </w:rPr>
        <w:t>xix</w:t>
      </w:r>
      <w:r w:rsidRPr="003626F0">
        <w:rPr>
          <w:sz w:val="18"/>
          <w:szCs w:val="18"/>
        </w:rPr>
        <w:t>e</w:t>
      </w:r>
      <w:proofErr w:type="spellEnd"/>
      <w:r w:rsidRPr="0008467B">
        <w:t>, l’autel de marbre fit l’objet en 1875</w:t>
      </w:r>
      <w:r>
        <w:t xml:space="preserve"> </w:t>
      </w:r>
      <w:r w:rsidRPr="0008467B">
        <w:t>d’une petite restauration par le marbrier Evrard</w:t>
      </w:r>
      <w:r>
        <w:t>.</w:t>
      </w:r>
      <w:r w:rsidRPr="0008467B">
        <w:t xml:space="preserve"> </w:t>
      </w:r>
      <w:r>
        <w:t xml:space="preserve">Il </w:t>
      </w:r>
      <w:r w:rsidRPr="0008467B">
        <w:t xml:space="preserve">refixa, à l’aide de goujons, les morceaux de marbre sarancolin tombés ou disparus. Il reposa aussi une bande de marbre bleu </w:t>
      </w:r>
      <w:r w:rsidR="00CD3E6A">
        <w:t xml:space="preserve">turquin </w:t>
      </w:r>
      <w:r w:rsidRPr="0008467B">
        <w:t xml:space="preserve">à l’un des pilastres de l’autel et restaura la porte du tabernacle. Il s’agissait là de mesures d’urgence. L’état de l’autel empira au point qu’en avril 1889, le curé sollicita de l’architecte </w:t>
      </w:r>
      <w:r w:rsidR="00CD3E6A">
        <w:t xml:space="preserve">diocésain </w:t>
      </w:r>
      <w:r w:rsidRPr="0008467B">
        <w:t>Lambert un devis de réparation</w:t>
      </w:r>
      <w:r>
        <w:t xml:space="preserve"> complet</w:t>
      </w:r>
      <w:r w:rsidRPr="0008467B">
        <w:t xml:space="preserve">. Il profita de cette occasion pour tenter de faire modifier l’éclairage naturel de la chapelle qu’il trouvait trop sombre. </w:t>
      </w:r>
      <w:r>
        <w:t>L</w:t>
      </w:r>
      <w:r w:rsidRPr="0008467B">
        <w:t xml:space="preserve">es sollicitations </w:t>
      </w:r>
      <w:r>
        <w:t xml:space="preserve">du curé </w:t>
      </w:r>
      <w:r w:rsidRPr="0008467B">
        <w:t xml:space="preserve">demeurèrent sans </w:t>
      </w:r>
      <w:r w:rsidRPr="0008467B">
        <w:lastRenderedPageBreak/>
        <w:t>suite jusqu’en 1894. L’autel était alors, aux dires de l’architecte, « dans un état de délabrement grave » (sic).</w:t>
      </w:r>
    </w:p>
    <w:p w14:paraId="6D24FFC0" w14:textId="77777777" w:rsidR="000B2DD6" w:rsidRDefault="000B2DD6" w:rsidP="000B2DD6">
      <w:pPr>
        <w:pStyle w:val="Style3"/>
        <w:tabs>
          <w:tab w:val="clear" w:pos="851"/>
        </w:tabs>
      </w:pPr>
    </w:p>
    <w:p w14:paraId="3A08158D" w14:textId="7370DA35" w:rsidR="000B2DD6" w:rsidRDefault="000B2DD6" w:rsidP="000B2DD6">
      <w:pPr>
        <w:pStyle w:val="Style3"/>
        <w:tabs>
          <w:tab w:val="clear" w:pos="851"/>
        </w:tabs>
      </w:pPr>
      <w:r>
        <w:t>Renouvelé</w:t>
      </w:r>
      <w:r w:rsidR="00CD3E6A">
        <w:t>e</w:t>
      </w:r>
      <w:r>
        <w:t xml:space="preserve"> en </w:t>
      </w:r>
      <w:r w:rsidRPr="0008467B">
        <w:t>avril</w:t>
      </w:r>
      <w:r>
        <w:t xml:space="preserve"> par la fabrique</w:t>
      </w:r>
      <w:r w:rsidRPr="0008467B">
        <w:t>, l</w:t>
      </w:r>
      <w:r w:rsidR="00CD3E6A">
        <w:t>a demande</w:t>
      </w:r>
      <w:r w:rsidRPr="0008467B">
        <w:t xml:space="preserve"> ne fut sérieusement instruit</w:t>
      </w:r>
      <w:r w:rsidR="00CD3E6A">
        <w:t>e</w:t>
      </w:r>
      <w:r w:rsidRPr="0008467B">
        <w:t xml:space="preserve"> </w:t>
      </w:r>
      <w:r>
        <w:t>par le</w:t>
      </w:r>
      <w:r w:rsidR="00CD3E6A">
        <w:t xml:space="preserve"> ministère des Cultes</w:t>
      </w:r>
      <w:r>
        <w:t xml:space="preserve"> </w:t>
      </w:r>
      <w:r w:rsidRPr="0008467B">
        <w:t xml:space="preserve">qu’en octobre, date à laquelle un nouveau devis fut sollicité. </w:t>
      </w:r>
      <w:r>
        <w:t>L</w:t>
      </w:r>
      <w:r w:rsidRPr="0008467B">
        <w:t>a restauration</w:t>
      </w:r>
      <w:r>
        <w:t>,</w:t>
      </w:r>
      <w:r w:rsidRPr="0008467B">
        <w:t xml:space="preserve"> </w:t>
      </w:r>
      <w:r>
        <w:t>é</w:t>
      </w:r>
      <w:r w:rsidRPr="0008467B">
        <w:t>tabli</w:t>
      </w:r>
      <w:r>
        <w:t>e à 2 194,50 </w:t>
      </w:r>
      <w:r w:rsidRPr="0008467B">
        <w:t>fr</w:t>
      </w:r>
      <w:r w:rsidR="00CD3E6A">
        <w:t>anc</w:t>
      </w:r>
      <w:r w:rsidRPr="0008467B">
        <w:t>s, ne fut engagée qu’en septembre-novembre 1896</w:t>
      </w:r>
      <w:r>
        <w:t>.</w:t>
      </w:r>
      <w:r w:rsidRPr="0008467B">
        <w:t> </w:t>
      </w:r>
      <w:r>
        <w:t>E</w:t>
      </w:r>
      <w:r w:rsidRPr="0008467B">
        <w:t xml:space="preserve">lle </w:t>
      </w:r>
      <w:r>
        <w:t>fut</w:t>
      </w:r>
      <w:r w:rsidRPr="0008467B">
        <w:t xml:space="preserve"> retardée par l’obtention des crédits nécessaires et d’un crédit supplémentaire</w:t>
      </w:r>
      <w:r>
        <w:t>,</w:t>
      </w:r>
      <w:r w:rsidRPr="0008467B">
        <w:t xml:space="preserve"> soit 3</w:t>
      </w:r>
      <w:r>
        <w:t> </w:t>
      </w:r>
      <w:r w:rsidRPr="0008467B">
        <w:t>000</w:t>
      </w:r>
      <w:r>
        <w:t> </w:t>
      </w:r>
      <w:r w:rsidRPr="0008467B">
        <w:t>fr</w:t>
      </w:r>
      <w:r w:rsidR="00CD3E6A">
        <w:t>anc</w:t>
      </w:r>
      <w:r w:rsidRPr="0008467B">
        <w:t>s au total.</w:t>
      </w:r>
      <w:r>
        <w:t xml:space="preserve"> Le</w:t>
      </w:r>
      <w:r w:rsidRPr="0008467B">
        <w:t xml:space="preserve"> crédit </w:t>
      </w:r>
      <w:r>
        <w:t>supplémentaire, de 805,50 fr</w:t>
      </w:r>
      <w:r w:rsidR="00CD3E6A">
        <w:t>anc</w:t>
      </w:r>
      <w:r>
        <w:t xml:space="preserve">s, </w:t>
      </w:r>
      <w:r w:rsidRPr="0008467B">
        <w:t xml:space="preserve">était destiné à l’installation, à l’intérieur du tabernacle, d’un second </w:t>
      </w:r>
      <w:r w:rsidR="00CD3E6A">
        <w:t xml:space="preserve">verrou </w:t>
      </w:r>
      <w:r w:rsidRPr="0008467B">
        <w:t>de sureté en fer. La restauration fut exécutée</w:t>
      </w:r>
      <w:r w:rsidR="00CD3E6A">
        <w:t>, suivant l’expression du temps,</w:t>
      </w:r>
      <w:r w:rsidRPr="0008467B">
        <w:t xml:space="preserve"> dans un esprit </w:t>
      </w:r>
      <w:r>
        <w:t>« </w:t>
      </w:r>
      <w:r w:rsidRPr="0008467B">
        <w:t>Louis XIV</w:t>
      </w:r>
      <w:r>
        <w:t> » </w:t>
      </w:r>
      <w:r w:rsidRPr="0008467B">
        <w:t xml:space="preserve">(sic) par le marbrier Guiot sous la direction de Lambert. L’ensemble </w:t>
      </w:r>
      <w:r>
        <w:t>de l’autel fut</w:t>
      </w:r>
      <w:r w:rsidRPr="0008467B">
        <w:t xml:space="preserve"> </w:t>
      </w:r>
      <w:r w:rsidR="00CD3E6A">
        <w:t xml:space="preserve">ainsi </w:t>
      </w:r>
      <w:r w:rsidRPr="0008467B">
        <w:t>entièrement démonté et recomposé suivant le nouveau parti</w:t>
      </w:r>
      <w:r w:rsidR="00BE2099">
        <w:rPr>
          <w:rStyle w:val="Appelnotedebasdep"/>
        </w:rPr>
        <w:footnoteReference w:id="579"/>
      </w:r>
      <w:r w:rsidRPr="0008467B">
        <w:t>.</w:t>
      </w:r>
    </w:p>
    <w:p w14:paraId="632F9312" w14:textId="77777777" w:rsidR="000B2DD6" w:rsidRDefault="000B2DD6" w:rsidP="000B2DD6">
      <w:pPr>
        <w:pStyle w:val="Style3"/>
        <w:tabs>
          <w:tab w:val="clear" w:pos="851"/>
        </w:tabs>
        <w:rPr>
          <w:i/>
        </w:rPr>
      </w:pPr>
    </w:p>
    <w:p w14:paraId="332A0A02" w14:textId="77777777" w:rsidR="000B2DD6" w:rsidRPr="000B2DD6" w:rsidRDefault="000B2DD6" w:rsidP="000B2DD6">
      <w:pPr>
        <w:pStyle w:val="Style3"/>
        <w:tabs>
          <w:tab w:val="clear" w:pos="851"/>
        </w:tabs>
        <w:rPr>
          <w:b/>
          <w:bCs/>
          <w:i/>
        </w:rPr>
      </w:pPr>
      <w:r w:rsidRPr="000B2DD6">
        <w:rPr>
          <w:b/>
          <w:bCs/>
          <w:i/>
        </w:rPr>
        <w:t>Le caveau</w:t>
      </w:r>
    </w:p>
    <w:p w14:paraId="75D50EB7" w14:textId="7E568241" w:rsidR="0033283D" w:rsidRDefault="000B2DD6" w:rsidP="00CD3E6A">
      <w:pPr>
        <w:pStyle w:val="Style3"/>
        <w:tabs>
          <w:tab w:val="clear" w:pos="851"/>
        </w:tabs>
      </w:pPr>
      <w:r>
        <w:t>Comme le chœur et les chapelles latérales, la chapelle de la Vierge dispose d’un caveau</w:t>
      </w:r>
      <w:r w:rsidR="00CD3E6A" w:rsidRPr="00CD3E6A">
        <w:t xml:space="preserve"> </w:t>
      </w:r>
      <w:r w:rsidR="00CD3E6A">
        <w:t>au-dessous</w:t>
      </w:r>
      <w:r>
        <w:t xml:space="preserve">. En 1845, la fabrique envisagea d’y installer un magasin. Il s’agit, selon le chanoine Gallet, d’une « crypte de belle structure dont la voute circulaire s’appuie sur un pilier central ». On y accède, dit-il, par une descente en pente douce dont l’accès est fermé par trois dalles situées dans le bras droit du déambulatoire. Ce caveau servit, précise-t-il, de caveau provisoire </w:t>
      </w:r>
      <w:r w:rsidR="00EE1854">
        <w:t>à Louis-Désiré</w:t>
      </w:r>
      <w:r>
        <w:t xml:space="preserve"> de Montholon</w:t>
      </w:r>
      <w:r w:rsidR="00EE1854">
        <w:t>-</w:t>
      </w:r>
      <w:proofErr w:type="spellStart"/>
      <w:r w:rsidR="00EE1854">
        <w:t>Sémonville</w:t>
      </w:r>
      <w:proofErr w:type="spellEnd"/>
      <w:r w:rsidR="00EE1854">
        <w:t xml:space="preserve"> (1785-1863), premier prince romain, mort à Versailles, le 27 février 1863</w:t>
      </w:r>
      <w:r w:rsidR="00D02E09">
        <w:t>,</w:t>
      </w:r>
      <w:r>
        <w:t xml:space="preserve"> et à la comtesse de Luzerne</w:t>
      </w:r>
      <w:r w:rsidR="00D02E09">
        <w:t xml:space="preserve">, </w:t>
      </w:r>
      <w:proofErr w:type="spellStart"/>
      <w:r w:rsidR="00D02E09">
        <w:t>Marie-Adélaîde</w:t>
      </w:r>
      <w:proofErr w:type="spellEnd"/>
      <w:r w:rsidR="00D02E09">
        <w:t xml:space="preserve"> </w:t>
      </w:r>
      <w:proofErr w:type="spellStart"/>
      <w:r w:rsidR="00D02E09">
        <w:t>Angran</w:t>
      </w:r>
      <w:proofErr w:type="spellEnd"/>
      <w:r w:rsidR="00D02E09">
        <w:t xml:space="preserve"> d’</w:t>
      </w:r>
      <w:proofErr w:type="spellStart"/>
      <w:r w:rsidR="00D02E09">
        <w:t>Alleray</w:t>
      </w:r>
      <w:proofErr w:type="spellEnd"/>
      <w:r w:rsidR="00D02E09">
        <w:t xml:space="preserve"> (1743-1814)</w:t>
      </w:r>
      <w:r>
        <w:t xml:space="preserve">. Les traditions d’Ancien Régime demeuraient décidemment bien vivaces </w:t>
      </w:r>
      <w:r w:rsidR="00D02E09">
        <w:t xml:space="preserve">jusqu’au milieu du </w:t>
      </w:r>
      <w:r w:rsidR="00D02E09" w:rsidRPr="00D02E09">
        <w:rPr>
          <w:sz w:val="20"/>
          <w:szCs w:val="20"/>
        </w:rPr>
        <w:t>XIXe</w:t>
      </w:r>
      <w:r w:rsidR="00D02E09">
        <w:t xml:space="preserve"> siècle</w:t>
      </w:r>
      <w:r w:rsidR="00BE2099">
        <w:rPr>
          <w:rStyle w:val="Appelnotedebasdep"/>
        </w:rPr>
        <w:footnoteReference w:id="580"/>
      </w:r>
      <w:r>
        <w:t xml:space="preserve"> ! </w:t>
      </w:r>
    </w:p>
    <w:p w14:paraId="5160263C" w14:textId="71C84F97" w:rsidR="00F13D0A" w:rsidRPr="0008467B" w:rsidRDefault="00F13D0A" w:rsidP="00F13D0A">
      <w:pPr>
        <w:pStyle w:val="Listepuces"/>
        <w:numPr>
          <w:ilvl w:val="0"/>
          <w:numId w:val="0"/>
        </w:numPr>
      </w:pPr>
    </w:p>
    <w:p w14:paraId="16305AEC" w14:textId="5AA9B94F" w:rsidR="002D33A2" w:rsidRDefault="002D33A2" w:rsidP="002D33A2">
      <w:pPr>
        <w:pStyle w:val="Style3"/>
        <w:tabs>
          <w:tab w:val="clear" w:pos="851"/>
        </w:tabs>
        <w:rPr>
          <w:b/>
          <w:bCs/>
          <w:u w:val="single"/>
        </w:rPr>
      </w:pPr>
      <w:r w:rsidRPr="002D33A2">
        <w:rPr>
          <w:b/>
          <w:bCs/>
          <w:u w:val="single"/>
        </w:rPr>
        <w:t>f) Les chapelles latérales</w:t>
      </w:r>
    </w:p>
    <w:p w14:paraId="3C36F3ED" w14:textId="77777777" w:rsidR="002D33A2" w:rsidRPr="002D33A2" w:rsidRDefault="002D33A2" w:rsidP="002D33A2">
      <w:pPr>
        <w:pStyle w:val="Style3"/>
        <w:tabs>
          <w:tab w:val="clear" w:pos="851"/>
        </w:tabs>
        <w:rPr>
          <w:b/>
          <w:bCs/>
          <w:sz w:val="16"/>
          <w:szCs w:val="16"/>
          <w:u w:val="single"/>
        </w:rPr>
      </w:pPr>
    </w:p>
    <w:p w14:paraId="581CBD24" w14:textId="77777777" w:rsidR="002D33A2" w:rsidRPr="002D33A2" w:rsidRDefault="002D33A2" w:rsidP="002D33A2">
      <w:pPr>
        <w:pStyle w:val="Style3"/>
        <w:tabs>
          <w:tab w:val="clear" w:pos="851"/>
        </w:tabs>
        <w:rPr>
          <w:b/>
          <w:bCs/>
          <w:i/>
        </w:rPr>
      </w:pPr>
      <w:r w:rsidRPr="002D33A2">
        <w:rPr>
          <w:b/>
          <w:bCs/>
          <w:i/>
        </w:rPr>
        <w:t>Généralités</w:t>
      </w:r>
    </w:p>
    <w:p w14:paraId="30C43BF8" w14:textId="6EB09869" w:rsidR="002D33A2" w:rsidRDefault="002D33A2" w:rsidP="002D33A2">
      <w:pPr>
        <w:pStyle w:val="Style3"/>
        <w:tabs>
          <w:tab w:val="clear" w:pos="851"/>
        </w:tabs>
      </w:pPr>
      <w:r w:rsidRPr="0008467B">
        <w:t xml:space="preserve">Après le démantèlement de leurs décor et autel de marbre </w:t>
      </w:r>
      <w:r>
        <w:t>sous</w:t>
      </w:r>
      <w:r w:rsidRPr="0008467B">
        <w:t xml:space="preserve"> </w:t>
      </w:r>
      <w:smartTag w:uri="urn:schemas-microsoft-com:office:smarttags" w:element="PersonName">
        <w:smartTagPr>
          <w:attr w:name="ProductID" w:val="la R￩volution"/>
        </w:smartTagPr>
        <w:r w:rsidRPr="0008467B">
          <w:t>la Révolution</w:t>
        </w:r>
      </w:smartTag>
      <w:r w:rsidRPr="0008467B">
        <w:t xml:space="preserve">, les chapelles latérales demeurèrent vides d’ornements jusqu’au début de </w:t>
      </w:r>
      <w:smartTag w:uri="urn:schemas-microsoft-com:office:smarttags" w:element="PersonName">
        <w:smartTagPr>
          <w:attr w:name="ProductID" w:val="La Restauration"/>
        </w:smartTagPr>
        <w:r w:rsidRPr="0008467B">
          <w:t>la Restauration</w:t>
        </w:r>
      </w:smartTag>
      <w:r w:rsidRPr="0008467B">
        <w:t>, à l’exception de certaines</w:t>
      </w:r>
      <w:r>
        <w:t xml:space="preserve"> </w:t>
      </w:r>
      <w:r w:rsidRPr="0008467B">
        <w:t>du chœur. Elles reçurent entre 180</w:t>
      </w:r>
      <w:r>
        <w:t>8</w:t>
      </w:r>
      <w:r w:rsidRPr="0008467B">
        <w:t xml:space="preserve"> et 1810 une première décoration au fur et à mesure de la restitution des tableaux. Trois des quatre chapelles à gauche du chœur furent en </w:t>
      </w:r>
      <w:r w:rsidRPr="0008467B">
        <w:lastRenderedPageBreak/>
        <w:t>partie rétablies à partir d’éléments de boiseries retrouvés (S</w:t>
      </w:r>
      <w:r>
        <w:t>ain</w:t>
      </w:r>
      <w:r w:rsidRPr="0008467B">
        <w:t>t-Joseph, Sacré</w:t>
      </w:r>
      <w:r>
        <w:noBreakHyphen/>
        <w:t>Cœur et Saint</w:t>
      </w:r>
      <w:r>
        <w:noBreakHyphen/>
      </w:r>
      <w:r w:rsidRPr="0008467B">
        <w:t xml:space="preserve">Vincent). </w:t>
      </w:r>
    </w:p>
    <w:p w14:paraId="1455B031" w14:textId="77777777" w:rsidR="002D33A2" w:rsidRDefault="002D33A2" w:rsidP="002D33A2">
      <w:pPr>
        <w:pStyle w:val="Style3"/>
        <w:tabs>
          <w:tab w:val="clear" w:pos="851"/>
        </w:tabs>
      </w:pPr>
    </w:p>
    <w:p w14:paraId="215EDF5A" w14:textId="733D5E40" w:rsidR="002D33A2" w:rsidRDefault="002D33A2" w:rsidP="002D33A2">
      <w:pPr>
        <w:pStyle w:val="Style3"/>
        <w:tabs>
          <w:tab w:val="clear" w:pos="851"/>
        </w:tabs>
      </w:pPr>
      <w:r w:rsidRPr="0008467B">
        <w:t xml:space="preserve">Il s’agissait le plus souvent d’un simple autel et son retable, le tout peint dans les tonalités vives et contrastées du temps évoquant le granit vert ou gris, le porphyre ou les marbres bleu turquin, jaune antique et blanc-veiné, dans l’esprit du maître-autel. Ces ensembles étaient parfois agrémentés de reliefs ou </w:t>
      </w:r>
      <w:r>
        <w:t xml:space="preserve">de </w:t>
      </w:r>
      <w:r w:rsidRPr="0008467B">
        <w:t xml:space="preserve">sculptures dorés. </w:t>
      </w:r>
    </w:p>
    <w:p w14:paraId="7AF5B5AE" w14:textId="77777777" w:rsidR="002D33A2" w:rsidRDefault="002D33A2" w:rsidP="002D33A2">
      <w:pPr>
        <w:pStyle w:val="Style3"/>
        <w:tabs>
          <w:tab w:val="clear" w:pos="851"/>
        </w:tabs>
      </w:pPr>
    </w:p>
    <w:p w14:paraId="6190EAC3" w14:textId="60CA5A04" w:rsidR="002D33A2" w:rsidRDefault="002D33A2" w:rsidP="002D33A2">
      <w:pPr>
        <w:pStyle w:val="Style3"/>
        <w:tabs>
          <w:tab w:val="clear" w:pos="851"/>
        </w:tabs>
      </w:pPr>
      <w:r>
        <w:t>À</w:t>
      </w:r>
      <w:r w:rsidRPr="0008467B">
        <w:t xml:space="preserve"> droite du chœur, seule la chapelle S</w:t>
      </w:r>
      <w:r>
        <w:t>ain</w:t>
      </w:r>
      <w:r w:rsidRPr="0008467B">
        <w:t>t-Jean-Baptiste fut rétablie. La chapelle du curé</w:t>
      </w:r>
      <w:r>
        <w:t>,</w:t>
      </w:r>
      <w:r w:rsidRPr="0008467B">
        <w:t xml:space="preserve"> dite « du Bon Pasteur »</w:t>
      </w:r>
      <w:r>
        <w:t>,</w:t>
      </w:r>
      <w:r w:rsidRPr="0008467B">
        <w:t xml:space="preserve"> était sur le point de l’être</w:t>
      </w:r>
      <w:r>
        <w:rPr>
          <w:rStyle w:val="Appelnotedebasdep"/>
        </w:rPr>
        <w:footnoteReference w:id="581"/>
      </w:r>
      <w:r w:rsidRPr="0008467B">
        <w:t xml:space="preserve">.  Il s’agissait là d’un premier aménagement qui connut de nouvelles dispositions suivant les époques, le goût du moment </w:t>
      </w:r>
      <w:r>
        <w:t>et</w:t>
      </w:r>
      <w:r w:rsidRPr="0008467B">
        <w:t xml:space="preserve"> l’intérêt porté à chacune des chapelles.</w:t>
      </w:r>
    </w:p>
    <w:p w14:paraId="41B277FF" w14:textId="77777777" w:rsidR="002D33A2" w:rsidRPr="0008467B" w:rsidRDefault="002D33A2" w:rsidP="002D33A2">
      <w:pPr>
        <w:pStyle w:val="Style3"/>
        <w:tabs>
          <w:tab w:val="clear" w:pos="851"/>
        </w:tabs>
      </w:pPr>
    </w:p>
    <w:p w14:paraId="0F8B2F22" w14:textId="2AAE310F" w:rsidR="002D33A2" w:rsidRDefault="002D33A2" w:rsidP="002D33A2">
      <w:pPr>
        <w:pStyle w:val="Style3"/>
        <w:tabs>
          <w:tab w:val="clear" w:pos="851"/>
        </w:tabs>
      </w:pPr>
      <w:r w:rsidRPr="0008467B">
        <w:t xml:space="preserve">En 1822, le menuisier </w:t>
      </w:r>
      <w:proofErr w:type="spellStart"/>
      <w:r w:rsidRPr="0008467B">
        <w:t>Leguay</w:t>
      </w:r>
      <w:proofErr w:type="spellEnd"/>
      <w:r w:rsidRPr="0008467B">
        <w:t xml:space="preserve"> se vit confier le rétablissement des boiseries et tombeaux d’autel des autres chapelles</w:t>
      </w:r>
      <w:r>
        <w:rPr>
          <w:rStyle w:val="Appelnotedebasdep"/>
        </w:rPr>
        <w:footnoteReference w:id="582"/>
      </w:r>
      <w:r w:rsidRPr="0008467B">
        <w:t>. Il répondait là, après le rétablissement des autels du transept, au souhait de Louis XVIII de redonner à cette ancienne église royale, devenue cathédrale, sa dignité et son faste d</w:t>
      </w:r>
      <w:r w:rsidR="00CC5C09">
        <w:t>’antan</w:t>
      </w:r>
      <w:r w:rsidRPr="0008467B">
        <w:t>.</w:t>
      </w:r>
    </w:p>
    <w:p w14:paraId="66E3E965" w14:textId="77777777" w:rsidR="002D33A2" w:rsidRPr="0008467B" w:rsidRDefault="002D33A2" w:rsidP="002D33A2">
      <w:pPr>
        <w:pStyle w:val="Style3"/>
        <w:tabs>
          <w:tab w:val="clear" w:pos="851"/>
        </w:tabs>
      </w:pPr>
    </w:p>
    <w:p w14:paraId="699BDB3B" w14:textId="7A7B78F3" w:rsidR="002D33A2" w:rsidRDefault="002D33A2" w:rsidP="002D33A2">
      <w:pPr>
        <w:pStyle w:val="Style3"/>
        <w:tabs>
          <w:tab w:val="clear" w:pos="851"/>
        </w:tabs>
      </w:pPr>
      <w:r>
        <w:t>L</w:t>
      </w:r>
      <w:r w:rsidRPr="0008467B">
        <w:t>a chapelle S</w:t>
      </w:r>
      <w:r>
        <w:t>ain</w:t>
      </w:r>
      <w:r w:rsidRPr="0008467B">
        <w:t xml:space="preserve">t-Charles et celle qui précédait </w:t>
      </w:r>
      <w:r>
        <w:t>furent l</w:t>
      </w:r>
      <w:r w:rsidRPr="0008467B">
        <w:t>es premières à connaître un véritable aménagement</w:t>
      </w:r>
      <w:r>
        <w:t>.</w:t>
      </w:r>
      <w:r w:rsidRPr="0008467B">
        <w:t xml:space="preserve"> </w:t>
      </w:r>
      <w:r>
        <w:t xml:space="preserve">Elles </w:t>
      </w:r>
      <w:r w:rsidRPr="0008467B">
        <w:t>fusion</w:t>
      </w:r>
      <w:r>
        <w:t>nèrent</w:t>
      </w:r>
      <w:r w:rsidRPr="0008467B">
        <w:t xml:space="preserve"> au début des années 1820 pour </w:t>
      </w:r>
      <w:r w:rsidR="00CC5C09">
        <w:t xml:space="preserve">servir </w:t>
      </w:r>
      <w:r w:rsidRPr="0008467B">
        <w:t>l’installation du monument du duc de Berry</w:t>
      </w:r>
      <w:r>
        <w:t xml:space="preserve"> </w:t>
      </w:r>
      <w:r w:rsidR="00CC5C09">
        <w:t>par James</w:t>
      </w:r>
      <w:r>
        <w:t xml:space="preserve"> Pradier</w:t>
      </w:r>
      <w:r w:rsidRPr="0008467B">
        <w:t>. Elles furent suivies</w:t>
      </w:r>
      <w:r w:rsidR="00CC5C09">
        <w:t>,</w:t>
      </w:r>
      <w:r w:rsidRPr="0008467B">
        <w:t xml:space="preserve"> en 1828</w:t>
      </w:r>
      <w:r w:rsidR="00CC5C09">
        <w:t>,</w:t>
      </w:r>
      <w:r w:rsidRPr="0008467B">
        <w:t xml:space="preserve"> par la chapelle S</w:t>
      </w:r>
      <w:r>
        <w:t>ain</w:t>
      </w:r>
      <w:r w:rsidRPr="0008467B">
        <w:t xml:space="preserve">te-Clotilde, établie provisoirement en 1821 </w:t>
      </w:r>
      <w:r w:rsidR="00CC5C09">
        <w:t>afin de</w:t>
      </w:r>
      <w:r w:rsidRPr="0008467B">
        <w:t xml:space="preserve"> recevoir le tableau de </w:t>
      </w:r>
      <w:proofErr w:type="spellStart"/>
      <w:r w:rsidRPr="0008467B">
        <w:t>Delaval</w:t>
      </w:r>
      <w:proofErr w:type="spellEnd"/>
      <w:r w:rsidRPr="0008467B">
        <w:t xml:space="preserve"> offert par le roi. </w:t>
      </w:r>
      <w:r w:rsidR="00CC5C09" w:rsidRPr="0008467B">
        <w:t>Les chapelles S</w:t>
      </w:r>
      <w:r w:rsidR="00CC5C09">
        <w:t>ain</w:t>
      </w:r>
      <w:r w:rsidR="00CC5C09" w:rsidRPr="0008467B">
        <w:t xml:space="preserve">t-Charles et du Calvaire </w:t>
      </w:r>
      <w:r w:rsidR="00CC5C09">
        <w:t xml:space="preserve">(des </w:t>
      </w:r>
      <w:r w:rsidR="001F2196">
        <w:t>Â</w:t>
      </w:r>
      <w:r w:rsidR="00CC5C09">
        <w:t>mes du Purgatoires) firent</w:t>
      </w:r>
      <w:r w:rsidR="00CC5C09" w:rsidRPr="0008467B">
        <w:t xml:space="preserve"> l’objet de légers remaniements</w:t>
      </w:r>
      <w:r w:rsidR="00CC5C09" w:rsidRPr="00CC5C09">
        <w:t xml:space="preserve"> </w:t>
      </w:r>
      <w:r w:rsidR="00CC5C09" w:rsidRPr="0008467B">
        <w:t>en 1832.</w:t>
      </w:r>
      <w:r w:rsidR="00CC5C09">
        <w:t xml:space="preserve"> E</w:t>
      </w:r>
      <w:r w:rsidRPr="0008467B">
        <w:t>n 1834, la chapelle S</w:t>
      </w:r>
      <w:r>
        <w:t>ain</w:t>
      </w:r>
      <w:r w:rsidRPr="0008467B">
        <w:t xml:space="preserve">t-Julien, </w:t>
      </w:r>
      <w:r w:rsidR="00CC5C09">
        <w:t xml:space="preserve">dénommée </w:t>
      </w:r>
      <w:r w:rsidRPr="0008467B">
        <w:t>alors chapelle S</w:t>
      </w:r>
      <w:r>
        <w:t>ain</w:t>
      </w:r>
      <w:r w:rsidRPr="0008467B">
        <w:t>t-Joseph</w:t>
      </w:r>
      <w:r w:rsidR="00CC5C09">
        <w:t>, connut un premier aménagement</w:t>
      </w:r>
      <w:r w:rsidRPr="0008467B">
        <w:t xml:space="preserve">. </w:t>
      </w:r>
    </w:p>
    <w:p w14:paraId="017C2F9F" w14:textId="77777777" w:rsidR="002D33A2" w:rsidRPr="0008467B" w:rsidRDefault="002D33A2" w:rsidP="002D33A2">
      <w:pPr>
        <w:pStyle w:val="Style3"/>
        <w:tabs>
          <w:tab w:val="clear" w:pos="851"/>
        </w:tabs>
      </w:pPr>
    </w:p>
    <w:p w14:paraId="78E77A0B" w14:textId="6AD8D49A" w:rsidR="002D33A2" w:rsidRDefault="002D33A2" w:rsidP="002D33A2">
      <w:pPr>
        <w:pStyle w:val="Style3"/>
        <w:tabs>
          <w:tab w:val="clear" w:pos="851"/>
        </w:tabs>
      </w:pPr>
      <w:r w:rsidRPr="0008467B">
        <w:t>Les années 1841-</w:t>
      </w:r>
      <w:r>
        <w:t>18</w:t>
      </w:r>
      <w:r w:rsidRPr="0008467B">
        <w:t>42 virent la première grande campagne de restauration des chapelles du chœur (S</w:t>
      </w:r>
      <w:r>
        <w:t>ain</w:t>
      </w:r>
      <w:r w:rsidRPr="0008467B">
        <w:t>t-François-de-Sales</w:t>
      </w:r>
      <w:r w:rsidR="00CF0767">
        <w:t>,</w:t>
      </w:r>
      <w:r w:rsidRPr="0008467B">
        <w:t xml:space="preserve"> S</w:t>
      </w:r>
      <w:r>
        <w:t>ain</w:t>
      </w:r>
      <w:r w:rsidRPr="0008467B">
        <w:t>t-Vincent-de-Paul</w:t>
      </w:r>
      <w:r w:rsidR="00CF0767">
        <w:t>,</w:t>
      </w:r>
      <w:r w:rsidRPr="0008467B">
        <w:t xml:space="preserve"> S</w:t>
      </w:r>
      <w:r>
        <w:t>ain</w:t>
      </w:r>
      <w:r w:rsidRPr="0008467B">
        <w:t>t-Jean-Baptiste</w:t>
      </w:r>
      <w:r w:rsidR="00CF0767">
        <w:t>,</w:t>
      </w:r>
      <w:r w:rsidRPr="0008467B">
        <w:t xml:space="preserve"> S</w:t>
      </w:r>
      <w:r>
        <w:t>ain</w:t>
      </w:r>
      <w:r w:rsidRPr="0008467B">
        <w:t>t-Louis </w:t>
      </w:r>
      <w:r w:rsidR="00CF0767">
        <w:t>et</w:t>
      </w:r>
      <w:r w:rsidRPr="0008467B">
        <w:t xml:space="preserve"> Bon Pasteur) afin de servir d’écrin au nouveau chœur et à la</w:t>
      </w:r>
      <w:r w:rsidR="00CF0767">
        <w:t xml:space="preserve"> nouvelle</w:t>
      </w:r>
      <w:r w:rsidRPr="0008467B">
        <w:t xml:space="preserve"> chapelle de la Vierge. Quoique conçu à la même période, le décor de la chapelle du Sacré Cœur ne fut posé qu’en 1845-</w:t>
      </w:r>
      <w:r>
        <w:t>18</w:t>
      </w:r>
      <w:r w:rsidRPr="0008467B">
        <w:t xml:space="preserve">46 après avis du nouvel architecte </w:t>
      </w:r>
      <w:r w:rsidR="00CF0767">
        <w:t xml:space="preserve">diocésain </w:t>
      </w:r>
      <w:r w:rsidRPr="0008467B">
        <w:t xml:space="preserve">Blondel. </w:t>
      </w:r>
    </w:p>
    <w:p w14:paraId="1B3642E6" w14:textId="6341EEC1" w:rsidR="002D33A2" w:rsidRDefault="002D33A2" w:rsidP="002D33A2">
      <w:pPr>
        <w:pStyle w:val="Style3"/>
        <w:tabs>
          <w:tab w:val="clear" w:pos="851"/>
        </w:tabs>
      </w:pPr>
      <w:r w:rsidRPr="0008467B">
        <w:lastRenderedPageBreak/>
        <w:t>Cette époque vit certaines chapel</w:t>
      </w:r>
      <w:r>
        <w:t>les changer de dénomination (Saint</w:t>
      </w:r>
      <w:r>
        <w:noBreakHyphen/>
      </w:r>
      <w:r w:rsidRPr="0008467B">
        <w:t>Pierre ; S</w:t>
      </w:r>
      <w:r>
        <w:t>ain</w:t>
      </w:r>
      <w:r w:rsidRPr="0008467B">
        <w:t>t-Joseph ; Présentation de la Vierge). D’autre</w:t>
      </w:r>
      <w:r>
        <w:t>s suivront (Ecce Homo et Sainte</w:t>
      </w:r>
      <w:r>
        <w:noBreakHyphen/>
      </w:r>
      <w:r w:rsidRPr="0008467B">
        <w:t>Geneviève en 1848 ; S</w:t>
      </w:r>
      <w:r>
        <w:t>ain</w:t>
      </w:r>
      <w:r w:rsidRPr="0008467B">
        <w:t>t-Julien en 1864).</w:t>
      </w:r>
      <w:r>
        <w:t xml:space="preserve"> </w:t>
      </w:r>
      <w:r w:rsidRPr="0008467B">
        <w:t>Ces changements furent prétextes tantôt à des réaménagements complets, tantôt à de simples restaurations. Da</w:t>
      </w:r>
      <w:r>
        <w:t>ns la nef, seule la chapelle Saint</w:t>
      </w:r>
      <w:r>
        <w:noBreakHyphen/>
      </w:r>
      <w:r w:rsidRPr="0008467B">
        <w:t>Julien et l’ancienne chapelle du Calvaire (disparue) reçurent une restauration en 1841-</w:t>
      </w:r>
      <w:r>
        <w:t>18</w:t>
      </w:r>
      <w:r w:rsidRPr="0008467B">
        <w:t>42.</w:t>
      </w:r>
    </w:p>
    <w:p w14:paraId="74B73589" w14:textId="77777777" w:rsidR="002D33A2" w:rsidRPr="0008467B" w:rsidRDefault="002D33A2" w:rsidP="002D33A2">
      <w:pPr>
        <w:pStyle w:val="Style3"/>
        <w:tabs>
          <w:tab w:val="clear" w:pos="851"/>
        </w:tabs>
      </w:pPr>
    </w:p>
    <w:p w14:paraId="1220E0DF" w14:textId="77777777" w:rsidR="00CF0767" w:rsidRDefault="002D33A2" w:rsidP="002D33A2">
      <w:pPr>
        <w:pStyle w:val="Style3"/>
        <w:tabs>
          <w:tab w:val="clear" w:pos="851"/>
        </w:tabs>
      </w:pPr>
      <w:r w:rsidRPr="0008467B">
        <w:t>Une seconde campagne plus systématique fut réalisée en 1864-</w:t>
      </w:r>
      <w:r>
        <w:t>18</w:t>
      </w:r>
      <w:r w:rsidRPr="0008467B">
        <w:t xml:space="preserve">65 : toutes les chapelles </w:t>
      </w:r>
      <w:r w:rsidRPr="0008467B">
        <w:sym w:font="Symbol" w:char="F02D"/>
      </w:r>
      <w:r w:rsidRPr="0008467B">
        <w:t> nef comprises </w:t>
      </w:r>
      <w:r w:rsidRPr="0008467B">
        <w:sym w:font="Symbol" w:char="F02D"/>
      </w:r>
      <w:r w:rsidRPr="0008467B">
        <w:t xml:space="preserve"> furent en effet restaurées à des degrés variables, suivant les aspirations et les moyens financiers de la fabrique. Le décor des chapelles latérales date en grande partie de cette époque. Il mêle habilement souci de la tradition </w:t>
      </w:r>
      <w:proofErr w:type="spellStart"/>
      <w:r w:rsidRPr="0008467B">
        <w:rPr>
          <w:smallCaps/>
        </w:rPr>
        <w:t>xviii</w:t>
      </w:r>
      <w:r w:rsidRPr="00C379DF">
        <w:rPr>
          <w:sz w:val="18"/>
          <w:szCs w:val="18"/>
        </w:rPr>
        <w:t>e</w:t>
      </w:r>
      <w:proofErr w:type="spellEnd"/>
      <w:r w:rsidRPr="0008467B">
        <w:t xml:space="preserve"> de l’édifice et goût </w:t>
      </w:r>
      <w:r>
        <w:t>médiéval</w:t>
      </w:r>
      <w:r w:rsidRPr="0008467B">
        <w:t xml:space="preserve"> </w:t>
      </w:r>
      <w:r>
        <w:t>des vitraux</w:t>
      </w:r>
      <w:r w:rsidRPr="0008467B">
        <w:t xml:space="preserve">, inspiré par l’élan vertical de la nef. </w:t>
      </w:r>
    </w:p>
    <w:p w14:paraId="737BDEFA" w14:textId="77777777" w:rsidR="00CF0767" w:rsidRDefault="00CF0767" w:rsidP="002D33A2">
      <w:pPr>
        <w:pStyle w:val="Style3"/>
        <w:tabs>
          <w:tab w:val="clear" w:pos="851"/>
        </w:tabs>
      </w:pPr>
    </w:p>
    <w:p w14:paraId="0BB12A94" w14:textId="12F4D20E" w:rsidR="002D33A2" w:rsidRPr="0008467B" w:rsidRDefault="002D33A2" w:rsidP="002D33A2">
      <w:pPr>
        <w:pStyle w:val="Style3"/>
        <w:tabs>
          <w:tab w:val="clear" w:pos="851"/>
        </w:tabs>
      </w:pPr>
      <w:r w:rsidRPr="0008467B">
        <w:t xml:space="preserve">Les autels, tabernacles et confessionnaux furent réalisés par les plus habiles artisans versaillais </w:t>
      </w:r>
      <w:r w:rsidRPr="0008467B">
        <w:sym w:font="Symbol" w:char="F02D"/>
      </w:r>
      <w:r w:rsidRPr="0008467B">
        <w:t xml:space="preserve"> du quartier S</w:t>
      </w:r>
      <w:r>
        <w:t>ain</w:t>
      </w:r>
      <w:r w:rsidRPr="0008467B">
        <w:t xml:space="preserve">t-Louis le plus souvent </w:t>
      </w:r>
      <w:r w:rsidRPr="0008467B">
        <w:sym w:font="Symbol" w:char="F02D"/>
      </w:r>
      <w:r w:rsidRPr="0008467B">
        <w:t xml:space="preserve"> qui n’hésitèrent pas à remployer boiseries et éléments décoratifs en provenance des réserves du château de Versailles, leur conf</w:t>
      </w:r>
      <w:r>
        <w:t>ér</w:t>
      </w:r>
      <w:r w:rsidRPr="0008467B">
        <w:t xml:space="preserve">ant </w:t>
      </w:r>
      <w:r w:rsidR="00CF0767">
        <w:t xml:space="preserve">ainsi </w:t>
      </w:r>
      <w:r w:rsidRPr="0008467B">
        <w:t xml:space="preserve">une authenticité proche de celle du </w:t>
      </w:r>
      <w:proofErr w:type="spellStart"/>
      <w:r w:rsidRPr="0008467B">
        <w:rPr>
          <w:smallCaps/>
        </w:rPr>
        <w:t>xviii</w:t>
      </w:r>
      <w:r w:rsidRPr="00C379DF">
        <w:rPr>
          <w:sz w:val="18"/>
          <w:szCs w:val="18"/>
        </w:rPr>
        <w:t>e</w:t>
      </w:r>
      <w:proofErr w:type="spellEnd"/>
      <w:r w:rsidR="00CF0767">
        <w:t xml:space="preserve"> siècle.</w:t>
      </w:r>
      <w:r w:rsidRPr="0008467B">
        <w:t xml:space="preserve"> On peine en effet souvent à croire que tous ces décors so</w:t>
      </w:r>
      <w:r>
        <w:t>ie</w:t>
      </w:r>
      <w:r w:rsidRPr="0008467B">
        <w:t xml:space="preserve">nt du pur </w:t>
      </w:r>
      <w:proofErr w:type="spellStart"/>
      <w:r w:rsidRPr="0008467B">
        <w:rPr>
          <w:smallCaps/>
        </w:rPr>
        <w:t>xix</w:t>
      </w:r>
      <w:r w:rsidRPr="00C379DF">
        <w:rPr>
          <w:sz w:val="18"/>
          <w:szCs w:val="18"/>
        </w:rPr>
        <w:t>e</w:t>
      </w:r>
      <w:proofErr w:type="spellEnd"/>
      <w:r w:rsidRPr="0008467B">
        <w:t xml:space="preserve"> ! Leur ressemblance est d’autant plus accrue que l’on </w:t>
      </w:r>
      <w:r w:rsidR="00CF0767">
        <w:t>replaça,</w:t>
      </w:r>
      <w:r w:rsidRPr="0008467B">
        <w:t xml:space="preserve"> dans bon nombre de chapelles, les toiles qu’elles avaient connues sous l’Ancien Régime.</w:t>
      </w:r>
    </w:p>
    <w:p w14:paraId="26BB2C03" w14:textId="77777777" w:rsidR="002D33A2" w:rsidRPr="0008467B" w:rsidRDefault="002D33A2" w:rsidP="002D33A2">
      <w:pPr>
        <w:pStyle w:val="Style3"/>
        <w:tabs>
          <w:tab w:val="clear" w:pos="851"/>
        </w:tabs>
      </w:pPr>
    </w:p>
    <w:p w14:paraId="75942410" w14:textId="77777777" w:rsidR="002D33A2" w:rsidRPr="002D33A2" w:rsidRDefault="002D33A2" w:rsidP="002D33A2">
      <w:pPr>
        <w:pStyle w:val="Style3"/>
        <w:tabs>
          <w:tab w:val="clear" w:pos="851"/>
        </w:tabs>
        <w:rPr>
          <w:b/>
          <w:bCs/>
          <w:i/>
        </w:rPr>
      </w:pPr>
      <w:r w:rsidRPr="002D33A2">
        <w:rPr>
          <w:b/>
          <w:bCs/>
          <w:i/>
        </w:rPr>
        <w:t>Les grilles</w:t>
      </w:r>
    </w:p>
    <w:p w14:paraId="0C265E8E" w14:textId="59266C73" w:rsidR="002D33A2" w:rsidRDefault="002D33A2" w:rsidP="002D33A2">
      <w:pPr>
        <w:pStyle w:val="Style3"/>
        <w:tabs>
          <w:tab w:val="clear" w:pos="851"/>
        </w:tabs>
      </w:pPr>
      <w:r w:rsidRPr="0008467B">
        <w:t xml:space="preserve">Fermées par des grilles de bois sous l’Empire et la Restauration, peintes </w:t>
      </w:r>
      <w:r w:rsidR="00A6466C">
        <w:t>dans un</w:t>
      </w:r>
      <w:r w:rsidRPr="0008467B">
        <w:t xml:space="preserve"> beau noir à l’huile simulant des barreaux de fer et réchampies </w:t>
      </w:r>
      <w:r w:rsidR="00A6466C">
        <w:t>à la</w:t>
      </w:r>
      <w:r w:rsidRPr="0008467B">
        <w:t xml:space="preserve"> dorure</w:t>
      </w:r>
      <w:r w:rsidRPr="0008467B">
        <w:rPr>
          <w:vertAlign w:val="superscript"/>
        </w:rPr>
        <w:t xml:space="preserve"> </w:t>
      </w:r>
      <w:r w:rsidRPr="0008467B">
        <w:t>à l’instar de celles de Notre-Dame de Versailles</w:t>
      </w:r>
      <w:r>
        <w:rPr>
          <w:rStyle w:val="Appelnotedebasdep"/>
        </w:rPr>
        <w:footnoteReference w:id="583"/>
      </w:r>
      <w:r w:rsidRPr="0008467B">
        <w:t xml:space="preserve">, </w:t>
      </w:r>
      <w:r w:rsidR="00A6466C">
        <w:t xml:space="preserve">Hippolyte </w:t>
      </w:r>
      <w:r w:rsidRPr="0008467B">
        <w:t xml:space="preserve">Blondel eut à cœur de les remplacer par des grilles de fonte </w:t>
      </w:r>
      <w:r>
        <w:t xml:space="preserve">avec ornements </w:t>
      </w:r>
      <w:r w:rsidRPr="0008467B">
        <w:t>de fer</w:t>
      </w:r>
      <w:r>
        <w:t xml:space="preserve"> forgé doré</w:t>
      </w:r>
      <w:r w:rsidRPr="0008467B">
        <w:t xml:space="preserve"> d’esprit rocaille</w:t>
      </w:r>
      <w:r w:rsidR="00A6466C" w:rsidRPr="00A6466C">
        <w:t xml:space="preserve"> </w:t>
      </w:r>
      <w:r w:rsidR="00A6466C" w:rsidRPr="0008467B">
        <w:t>en 1864-</w:t>
      </w:r>
      <w:r w:rsidR="00A6466C">
        <w:t>18</w:t>
      </w:r>
      <w:r w:rsidR="00A6466C" w:rsidRPr="0008467B">
        <w:t xml:space="preserve">65 </w:t>
      </w:r>
      <w:r>
        <w:t>(fig.108)</w:t>
      </w:r>
      <w:r w:rsidRPr="0008467B">
        <w:t>.</w:t>
      </w:r>
      <w:r>
        <w:t xml:space="preserve"> </w:t>
      </w:r>
      <w:r w:rsidR="00A6466C">
        <w:t>Il les fit</w:t>
      </w:r>
      <w:r>
        <w:t xml:space="preserve"> pein</w:t>
      </w:r>
      <w:r w:rsidR="00A6466C">
        <w:t>dre</w:t>
      </w:r>
      <w:r>
        <w:t xml:space="preserve"> par </w:t>
      </w:r>
      <w:proofErr w:type="spellStart"/>
      <w:r>
        <w:t>Lemariée</w:t>
      </w:r>
      <w:proofErr w:type="spellEnd"/>
      <w:r>
        <w:t xml:space="preserve"> « en imitation de fer poli » </w:t>
      </w:r>
      <w:r w:rsidR="00A6466C">
        <w:t xml:space="preserve">en </w:t>
      </w:r>
      <w:r>
        <w:t>deux couches</w:t>
      </w:r>
      <w:r w:rsidR="00A6466C">
        <w:t xml:space="preserve"> à l’huile et</w:t>
      </w:r>
      <w:r>
        <w:t xml:space="preserve"> vernis.</w:t>
      </w:r>
      <w:r w:rsidRPr="0008467B">
        <w:t xml:space="preserve"> Il s’agissait</w:t>
      </w:r>
      <w:r w:rsidR="00A6466C">
        <w:t>,</w:t>
      </w:r>
      <w:r w:rsidRPr="0008467B">
        <w:t xml:space="preserve"> une fois encore</w:t>
      </w:r>
      <w:r w:rsidR="00A6466C">
        <w:t>,</w:t>
      </w:r>
      <w:r w:rsidRPr="0008467B">
        <w:t xml:space="preserve"> d</w:t>
      </w:r>
      <w:r w:rsidR="00A6466C">
        <w:t>’</w:t>
      </w:r>
      <w:r w:rsidRPr="0008467B">
        <w:t>harmoniser</w:t>
      </w:r>
      <w:r w:rsidR="00A6466C">
        <w:t xml:space="preserve"> ces grilles</w:t>
      </w:r>
      <w:r w:rsidRPr="0008467B">
        <w:t xml:space="preserve"> au décor des chapelles et au style de l</w:t>
      </w:r>
      <w:r w:rsidR="00A6466C">
        <w:t>a cathédrale</w:t>
      </w:r>
      <w:r w:rsidRPr="0008467B">
        <w:t>. L</w:t>
      </w:r>
      <w:r w:rsidR="00A6466C">
        <w:t>eur</w:t>
      </w:r>
      <w:r w:rsidRPr="0008467B">
        <w:t xml:space="preserve"> réalisation fut confiée à l’atelier Jousse-Belleau</w:t>
      </w:r>
      <w:r w:rsidR="00A6466C">
        <w:t xml:space="preserve"> ‒</w:t>
      </w:r>
      <w:r w:rsidRPr="0008467B">
        <w:t xml:space="preserve"> auteur de celle</w:t>
      </w:r>
      <w:r>
        <w:t>s</w:t>
      </w:r>
      <w:r w:rsidRPr="0008467B">
        <w:t xml:space="preserve"> du chœur en 1855</w:t>
      </w:r>
      <w:r w:rsidR="00A6466C">
        <w:t xml:space="preserve"> ‒ qui</w:t>
      </w:r>
      <w:r w:rsidRPr="0008467B">
        <w:t xml:space="preserve"> </w:t>
      </w:r>
      <w:r>
        <w:t>avait soumis</w:t>
      </w:r>
      <w:r w:rsidRPr="0008467B">
        <w:t xml:space="preserve"> son devis en juin 1864</w:t>
      </w:r>
      <w:r>
        <w:t>,</w:t>
      </w:r>
      <w:r w:rsidRPr="0008467B">
        <w:t xml:space="preserve"> accepté par la fabrique le 1</w:t>
      </w:r>
      <w:r w:rsidRPr="0008467B">
        <w:rPr>
          <w:vertAlign w:val="superscript"/>
        </w:rPr>
        <w:t>er</w:t>
      </w:r>
      <w:r w:rsidRPr="0008467B">
        <w:t xml:space="preserve"> juillet. </w:t>
      </w:r>
    </w:p>
    <w:p w14:paraId="04039F66" w14:textId="77777777" w:rsidR="002D33A2" w:rsidRDefault="002D33A2" w:rsidP="002D33A2">
      <w:pPr>
        <w:pStyle w:val="Style3"/>
        <w:tabs>
          <w:tab w:val="clear" w:pos="851"/>
        </w:tabs>
      </w:pPr>
    </w:p>
    <w:p w14:paraId="44C39327" w14:textId="654F5D3C" w:rsidR="002D33A2" w:rsidRDefault="00A6466C" w:rsidP="002D33A2">
      <w:pPr>
        <w:pStyle w:val="Style3"/>
        <w:tabs>
          <w:tab w:val="clear" w:pos="851"/>
        </w:tabs>
      </w:pPr>
      <w:r>
        <w:t>L</w:t>
      </w:r>
      <w:r w:rsidR="002D33A2" w:rsidRPr="0008467B">
        <w:t xml:space="preserve">es </w:t>
      </w:r>
      <w:r>
        <w:t xml:space="preserve">nouvelles </w:t>
      </w:r>
      <w:r w:rsidR="002D33A2" w:rsidRPr="0008467B">
        <w:t xml:space="preserve">grilles </w:t>
      </w:r>
      <w:r>
        <w:t>entendaient se rapprocher,</w:t>
      </w:r>
      <w:r w:rsidR="002D33A2" w:rsidRPr="0008467B">
        <w:t xml:space="preserve"> </w:t>
      </w:r>
      <w:r>
        <w:t>dans une version réduite,</w:t>
      </w:r>
      <w:r w:rsidR="002D33A2">
        <w:t xml:space="preserve"> de</w:t>
      </w:r>
      <w:r w:rsidR="002D33A2" w:rsidRPr="0008467B">
        <w:t xml:space="preserve"> celles du chœur,</w:t>
      </w:r>
      <w:r>
        <w:t xml:space="preserve"> pourvues</w:t>
      </w:r>
      <w:r w:rsidR="002D33A2" w:rsidRPr="0008467B">
        <w:t xml:space="preserve"> de leurs deux vantaux avec couronnement au centre.</w:t>
      </w:r>
      <w:r w:rsidR="001F2196">
        <w:t xml:space="preserve"> D’un</w:t>
      </w:r>
      <w:r w:rsidR="002D33A2" w:rsidRPr="0008467B">
        <w:t xml:space="preserve"> </w:t>
      </w:r>
      <w:r w:rsidR="001F2196">
        <w:t>m</w:t>
      </w:r>
      <w:r w:rsidR="002D33A2" w:rsidRPr="0008467B">
        <w:t xml:space="preserve">ontant </w:t>
      </w:r>
      <w:r w:rsidR="001F2196">
        <w:t>de</w:t>
      </w:r>
      <w:r w:rsidR="002D33A2" w:rsidRPr="0008467B">
        <w:t xml:space="preserve"> 7 304,10 </w:t>
      </w:r>
      <w:r w:rsidR="002D33A2" w:rsidRPr="0008467B">
        <w:lastRenderedPageBreak/>
        <w:t>fr</w:t>
      </w:r>
      <w:r w:rsidR="001F2196">
        <w:t>anc</w:t>
      </w:r>
      <w:r w:rsidR="002D33A2" w:rsidRPr="0008467B">
        <w:t>s, le devis fut réduit par l’architecte</w:t>
      </w:r>
      <w:r w:rsidR="001F2196">
        <w:t xml:space="preserve"> diocésain</w:t>
      </w:r>
      <w:r w:rsidR="002D33A2" w:rsidRPr="0008467B">
        <w:t xml:space="preserve"> à 6 841,20 fr</w:t>
      </w:r>
      <w:r w:rsidR="001F2196">
        <w:t>anc</w:t>
      </w:r>
      <w:r w:rsidR="002D33A2" w:rsidRPr="0008467B">
        <w:t xml:space="preserve">s, le 4 juillet 1865. L’ensemble </w:t>
      </w:r>
      <w:r w:rsidR="001F2196">
        <w:t>f</w:t>
      </w:r>
      <w:r w:rsidR="002D33A2" w:rsidRPr="0008467B">
        <w:t xml:space="preserve">ut acquitté en décembre </w:t>
      </w:r>
      <w:r w:rsidR="001F2196">
        <w:t>sur</w:t>
      </w:r>
      <w:r w:rsidR="002D33A2" w:rsidRPr="0008467B">
        <w:t xml:space="preserve"> un crédit de 6 500 fr</w:t>
      </w:r>
      <w:r w:rsidR="001F2196">
        <w:t>anc</w:t>
      </w:r>
      <w:r w:rsidR="002D33A2" w:rsidRPr="0008467B">
        <w:t xml:space="preserve">s </w:t>
      </w:r>
      <w:r w:rsidR="001F2196">
        <w:t>de</w:t>
      </w:r>
      <w:r w:rsidR="002D33A2" w:rsidRPr="0008467B">
        <w:t xml:space="preserve"> l’excédent budgétaire de 1865 après que l’architecte ait obtenu la modification de la taille des serrures dont </w:t>
      </w:r>
      <w:r w:rsidR="001F2196">
        <w:t xml:space="preserve">il jugeait </w:t>
      </w:r>
      <w:r w:rsidR="002D33A2" w:rsidRPr="0008467B">
        <w:t>la saillie</w:t>
      </w:r>
      <w:r w:rsidR="002D33A2">
        <w:t>,</w:t>
      </w:r>
      <w:r w:rsidR="002D33A2" w:rsidRPr="0008467B">
        <w:t xml:space="preserve"> trop importante</w:t>
      </w:r>
      <w:r w:rsidR="002D33A2">
        <w:t xml:space="preserve">, </w:t>
      </w:r>
      <w:r w:rsidR="001F2196">
        <w:t xml:space="preserve">voire </w:t>
      </w:r>
      <w:r w:rsidR="002D33A2" w:rsidRPr="0008467B">
        <w:t>inesthétique. Elles furent posées par le maçon Pigeon.</w:t>
      </w:r>
      <w:r w:rsidR="002D33A2">
        <w:t xml:space="preserve"> </w:t>
      </w:r>
      <w:r w:rsidR="002D33A2" w:rsidRPr="0008467B">
        <w:t xml:space="preserve">Les grilles de bois </w:t>
      </w:r>
      <w:r w:rsidR="002D33A2">
        <w:t xml:space="preserve">furent </w:t>
      </w:r>
      <w:r w:rsidR="002D33A2" w:rsidRPr="0008467B">
        <w:t>cédé</w:t>
      </w:r>
      <w:r w:rsidR="002D33A2">
        <w:t>e</w:t>
      </w:r>
      <w:r w:rsidR="002D33A2" w:rsidRPr="0008467B">
        <w:t xml:space="preserve">s aux menuisiers de la cathédrale ou mises aux enchères </w:t>
      </w:r>
      <w:r w:rsidR="002D33A2">
        <w:t>en</w:t>
      </w:r>
      <w:r w:rsidR="002D33A2" w:rsidRPr="0008467B">
        <w:t xml:space="preserve"> 1864</w:t>
      </w:r>
      <w:r w:rsidR="002D33A2">
        <w:rPr>
          <w:rStyle w:val="Appelnotedebasdep"/>
        </w:rPr>
        <w:footnoteReference w:id="584"/>
      </w:r>
      <w:r w:rsidR="002D33A2" w:rsidRPr="0008467B">
        <w:t xml:space="preserve">. </w:t>
      </w:r>
    </w:p>
    <w:p w14:paraId="30B8B4F1" w14:textId="77777777" w:rsidR="001F2196" w:rsidRPr="0008467B" w:rsidRDefault="001F2196" w:rsidP="002D33A2">
      <w:pPr>
        <w:pStyle w:val="Style3"/>
        <w:tabs>
          <w:tab w:val="clear" w:pos="851"/>
        </w:tabs>
      </w:pPr>
    </w:p>
    <w:p w14:paraId="6892343A" w14:textId="77777777" w:rsidR="002D33A2" w:rsidRPr="002D33A2" w:rsidRDefault="002D33A2" w:rsidP="002D33A2">
      <w:pPr>
        <w:pStyle w:val="Style3"/>
        <w:tabs>
          <w:tab w:val="clear" w:pos="851"/>
        </w:tabs>
        <w:rPr>
          <w:b/>
          <w:bCs/>
          <w:i/>
        </w:rPr>
      </w:pPr>
      <w:r w:rsidRPr="002D33A2">
        <w:rPr>
          <w:b/>
          <w:bCs/>
          <w:i/>
        </w:rPr>
        <w:t>Les vitraux</w:t>
      </w:r>
    </w:p>
    <w:p w14:paraId="4BEA853D" w14:textId="543CE21D" w:rsidR="002D33A2" w:rsidRDefault="002D33A2" w:rsidP="002D33A2">
      <w:pPr>
        <w:pStyle w:val="Style3"/>
        <w:tabs>
          <w:tab w:val="clear" w:pos="851"/>
        </w:tabs>
      </w:pPr>
      <w:r w:rsidRPr="0008467B">
        <w:t xml:space="preserve">Comme </w:t>
      </w:r>
      <w:r w:rsidR="001F2196">
        <w:t>d’autres parties de la cathédrale (</w:t>
      </w:r>
      <w:r w:rsidRPr="0008467B">
        <w:t xml:space="preserve">chœur, </w:t>
      </w:r>
      <w:r w:rsidR="001F2196">
        <w:t>c</w:t>
      </w:r>
      <w:r w:rsidRPr="0008467B">
        <w:t>hapelle de la Vierge</w:t>
      </w:r>
      <w:r w:rsidR="001F2196">
        <w:t xml:space="preserve">, </w:t>
      </w:r>
      <w:r w:rsidRPr="0008467B">
        <w:t>partie du transept</w:t>
      </w:r>
      <w:r w:rsidR="001F2196">
        <w:t>)</w:t>
      </w:r>
      <w:r w:rsidRPr="0008467B">
        <w:t xml:space="preserve">, les chapelles n’échappèrent pas à l’installation de vitraux </w:t>
      </w:r>
      <w:r>
        <w:t>(fig.109)</w:t>
      </w:r>
      <w:r w:rsidR="001F2196">
        <w:t>, lesquels</w:t>
      </w:r>
      <w:r w:rsidRPr="0008467B">
        <w:t xml:space="preserve"> contribuèrent un peu plus à l’assombrissement de l’édifice. Seules celles des tours conservèrent leurs grisailles</w:t>
      </w:r>
      <w:r w:rsidR="001F2196">
        <w:t xml:space="preserve"> du</w:t>
      </w:r>
      <w:r w:rsidRPr="0008467B">
        <w:t xml:space="preserve"> </w:t>
      </w:r>
      <w:proofErr w:type="spellStart"/>
      <w:r w:rsidRPr="0008467B">
        <w:rPr>
          <w:smallCaps/>
        </w:rPr>
        <w:t>xviii</w:t>
      </w:r>
      <w:r w:rsidRPr="00C379DF">
        <w:rPr>
          <w:sz w:val="18"/>
          <w:szCs w:val="18"/>
        </w:rPr>
        <w:t>e</w:t>
      </w:r>
      <w:proofErr w:type="spellEnd"/>
      <w:r w:rsidRPr="0008467B">
        <w:t xml:space="preserve"> </w:t>
      </w:r>
      <w:r w:rsidR="001F2196">
        <w:t xml:space="preserve">siècle </w:t>
      </w:r>
      <w:r w:rsidRPr="0008467B">
        <w:t>en dépit du souhait de la fabrique de les nantir aussi de vitraux en août 1866</w:t>
      </w:r>
      <w:r>
        <w:rPr>
          <w:rStyle w:val="Appelnotedebasdep"/>
        </w:rPr>
        <w:footnoteReference w:id="585"/>
      </w:r>
      <w:r w:rsidRPr="0008467B">
        <w:t>.</w:t>
      </w:r>
    </w:p>
    <w:p w14:paraId="26CF7DBF" w14:textId="77777777" w:rsidR="002D33A2" w:rsidRPr="0008467B" w:rsidRDefault="002D33A2" w:rsidP="002D33A2">
      <w:pPr>
        <w:pStyle w:val="Style3"/>
        <w:tabs>
          <w:tab w:val="clear" w:pos="851"/>
        </w:tabs>
      </w:pPr>
    </w:p>
    <w:p w14:paraId="7F064BC6" w14:textId="1195E460" w:rsidR="002D33A2" w:rsidRDefault="002D33A2" w:rsidP="002D33A2">
      <w:pPr>
        <w:pStyle w:val="Style3"/>
        <w:tabs>
          <w:tab w:val="clear" w:pos="851"/>
        </w:tabs>
      </w:pPr>
      <w:r w:rsidRPr="0008467B">
        <w:t>La pose de ces vitraux</w:t>
      </w:r>
      <w:r w:rsidR="001F2196">
        <w:t xml:space="preserve"> de</w:t>
      </w:r>
      <w:r w:rsidRPr="0008467B">
        <w:t xml:space="preserve"> co</w:t>
      </w:r>
      <w:r w:rsidR="001F2196">
        <w:t>u</w:t>
      </w:r>
      <w:r w:rsidRPr="0008467B">
        <w:t>l</w:t>
      </w:r>
      <w:r w:rsidR="001F2196">
        <w:t>eurs</w:t>
      </w:r>
      <w:r w:rsidRPr="0008467B">
        <w:t xml:space="preserve"> fut </w:t>
      </w:r>
      <w:r>
        <w:t xml:space="preserve">entamée dans les années 1840, lors de la restauration des premières chapelles du chœur, puis relancée </w:t>
      </w:r>
      <w:r w:rsidRPr="0008467B">
        <w:t>en janvier 1859. En contact avec la fabrique depuis 1857</w:t>
      </w:r>
      <w:r w:rsidR="001F2196">
        <w:t>,</w:t>
      </w:r>
      <w:r w:rsidRPr="0008467B">
        <w:t xml:space="preserve"> qui souhaitait remplacer l’atelier </w:t>
      </w:r>
      <w:proofErr w:type="spellStart"/>
      <w:r w:rsidRPr="0008467B">
        <w:t>Lobin</w:t>
      </w:r>
      <w:proofErr w:type="spellEnd"/>
      <w:r w:rsidRPr="0008467B">
        <w:t xml:space="preserve"> de Tours, </w:t>
      </w:r>
      <w:r w:rsidR="001F2196">
        <w:t xml:space="preserve">l’atelier parisien </w:t>
      </w:r>
      <w:r w:rsidRPr="0008467B">
        <w:t xml:space="preserve">Gsell-Laurent soumit </w:t>
      </w:r>
      <w:r>
        <w:t xml:space="preserve">alors </w:t>
      </w:r>
      <w:r w:rsidRPr="0008467B">
        <w:t xml:space="preserve">un projet pour la chapelle des </w:t>
      </w:r>
      <w:r w:rsidR="001F2196">
        <w:t>Â</w:t>
      </w:r>
      <w:r w:rsidRPr="0008467B">
        <w:t xml:space="preserve">mes du Purgatoire en cours de restauration. </w:t>
      </w:r>
      <w:r>
        <w:t>Quoiqu’il</w:t>
      </w:r>
      <w:r w:rsidRPr="0008467B">
        <w:t xml:space="preserve"> d</w:t>
      </w:r>
      <w:r>
        <w:t>û</w:t>
      </w:r>
      <w:r w:rsidRPr="0008467B">
        <w:t xml:space="preserve">t être modifié, </w:t>
      </w:r>
      <w:r>
        <w:t xml:space="preserve">il </w:t>
      </w:r>
      <w:r w:rsidRPr="0008467B">
        <w:t>conduisit la fabrique à l</w:t>
      </w:r>
      <w:r w:rsidR="001F0C4B">
        <w:t>ui</w:t>
      </w:r>
      <w:r w:rsidRPr="0008467B">
        <w:t xml:space="preserve"> confier en 1860 le vitrail de la chapelle du Bon Pasteur</w:t>
      </w:r>
      <w:r>
        <w:t>.</w:t>
      </w:r>
      <w:r w:rsidRPr="0008467B">
        <w:t xml:space="preserve"> </w:t>
      </w:r>
      <w:r>
        <w:t>L</w:t>
      </w:r>
      <w:r w:rsidRPr="0008467B">
        <w:t>e modèle fut adopté en avril moyennant</w:t>
      </w:r>
      <w:r w:rsidR="001F0C4B">
        <w:t>,</w:t>
      </w:r>
      <w:r w:rsidRPr="0008467B">
        <w:t xml:space="preserve"> une fois encore</w:t>
      </w:r>
      <w:r w:rsidR="001F0C4B">
        <w:t>,</w:t>
      </w:r>
      <w:r w:rsidRPr="0008467B">
        <w:t xml:space="preserve"> quelques modifications</w:t>
      </w:r>
      <w:r>
        <w:rPr>
          <w:rStyle w:val="Appelnotedebasdep"/>
        </w:rPr>
        <w:footnoteReference w:id="586"/>
      </w:r>
      <w:r w:rsidRPr="0008467B">
        <w:t>.</w:t>
      </w:r>
    </w:p>
    <w:p w14:paraId="37159FED" w14:textId="77777777" w:rsidR="002D33A2" w:rsidRPr="0008467B" w:rsidRDefault="002D33A2" w:rsidP="002D33A2">
      <w:pPr>
        <w:pStyle w:val="Style3"/>
        <w:tabs>
          <w:tab w:val="clear" w:pos="851"/>
        </w:tabs>
      </w:pPr>
    </w:p>
    <w:p w14:paraId="2F95EA3C" w14:textId="0A4A4816" w:rsidR="002D33A2" w:rsidRDefault="002D33A2" w:rsidP="002D33A2">
      <w:pPr>
        <w:pStyle w:val="Style3"/>
        <w:tabs>
          <w:tab w:val="clear" w:pos="851"/>
        </w:tabs>
      </w:pPr>
      <w:r w:rsidRPr="0008467B">
        <w:t xml:space="preserve">Un an plus tard, le 12 avril 1861, la fabrique approuvait les propositions </w:t>
      </w:r>
      <w:r w:rsidR="001F0C4B">
        <w:t>formulé</w:t>
      </w:r>
      <w:r w:rsidRPr="0008467B">
        <w:t>es le 20 mars</w:t>
      </w:r>
      <w:r w:rsidR="001F0C4B">
        <w:t xml:space="preserve"> précédent</w:t>
      </w:r>
      <w:r w:rsidRPr="0008467B">
        <w:t xml:space="preserve"> pour </w:t>
      </w:r>
      <w:r>
        <w:t>six</w:t>
      </w:r>
      <w:r w:rsidRPr="0008467B">
        <w:t xml:space="preserve"> chapelles du chœur </w:t>
      </w:r>
      <w:r w:rsidR="001F0C4B">
        <w:t>d’un montant</w:t>
      </w:r>
      <w:r w:rsidRPr="0008467B">
        <w:t xml:space="preserve"> total de 7 887,50 fr</w:t>
      </w:r>
      <w:r w:rsidR="001F0C4B">
        <w:t>anc</w:t>
      </w:r>
      <w:r w:rsidRPr="0008467B">
        <w:t xml:space="preserve">s. </w:t>
      </w:r>
      <w:r w:rsidR="001F0C4B">
        <w:t>L’</w:t>
      </w:r>
      <w:r w:rsidRPr="0008467B">
        <w:t xml:space="preserve">approbation fut </w:t>
      </w:r>
      <w:r w:rsidR="001F0C4B">
        <w:t>faite</w:t>
      </w:r>
      <w:r w:rsidRPr="0008467B">
        <w:t xml:space="preserve"> sous réserve d’essais </w:t>
      </w:r>
      <w:r w:rsidRPr="0008467B">
        <w:rPr>
          <w:i/>
        </w:rPr>
        <w:t>in situ</w:t>
      </w:r>
      <w:r w:rsidRPr="0008467B">
        <w:t xml:space="preserve"> afin de remédier à la critique de trop grande transparence portée sur le vitrail du Bon Pasteur. Certains vitraux posés en 1841-</w:t>
      </w:r>
      <w:r>
        <w:t>18</w:t>
      </w:r>
      <w:r w:rsidRPr="0008467B">
        <w:t xml:space="preserve">42 n’avaient </w:t>
      </w:r>
      <w:r w:rsidR="001F0C4B" w:rsidRPr="0008467B">
        <w:t xml:space="preserve">en effet </w:t>
      </w:r>
      <w:r w:rsidRPr="0008467B">
        <w:t xml:space="preserve">pas donné </w:t>
      </w:r>
      <w:r w:rsidR="001F0C4B">
        <w:t xml:space="preserve">toute </w:t>
      </w:r>
      <w:r w:rsidRPr="0008467B">
        <w:t xml:space="preserve">satisfaction et </w:t>
      </w:r>
      <w:r w:rsidR="001F0C4B">
        <w:t>d</w:t>
      </w:r>
      <w:r>
        <w:t>ure</w:t>
      </w:r>
      <w:r w:rsidRPr="0008467B">
        <w:t xml:space="preserve">nt </w:t>
      </w:r>
      <w:r w:rsidR="001F0C4B">
        <w:t xml:space="preserve">être </w:t>
      </w:r>
      <w:r w:rsidRPr="0008467B">
        <w:t>transférés</w:t>
      </w:r>
      <w:r w:rsidR="001F0C4B">
        <w:t xml:space="preserve"> en hauteur</w:t>
      </w:r>
      <w:r w:rsidRPr="0008467B">
        <w:t xml:space="preserve"> dans la nef. Les nouveaux vitraux devaient être installés avant la </w:t>
      </w:r>
      <w:r>
        <w:t xml:space="preserve">saint </w:t>
      </w:r>
      <w:r w:rsidRPr="0008467B">
        <w:t xml:space="preserve">Louis 1862. Leur </w:t>
      </w:r>
      <w:r w:rsidR="005F223B">
        <w:t>règleme</w:t>
      </w:r>
      <w:r w:rsidRPr="0008467B">
        <w:t xml:space="preserve">nt fut étalé sur </w:t>
      </w:r>
      <w:r>
        <w:t>cinq</w:t>
      </w:r>
      <w:r w:rsidRPr="0008467B">
        <w:t xml:space="preserve"> ans, la première échéance survenant après la pose des vitraux. </w:t>
      </w:r>
      <w:r>
        <w:t>Quatre</w:t>
      </w:r>
      <w:r w:rsidRPr="0008467B">
        <w:t xml:space="preserve"> des </w:t>
      </w:r>
      <w:r>
        <w:t>six</w:t>
      </w:r>
      <w:r w:rsidRPr="0008467B">
        <w:t xml:space="preserve"> projets furent adoptés </w:t>
      </w:r>
      <w:r w:rsidRPr="0008467B">
        <w:lastRenderedPageBreak/>
        <w:t xml:space="preserve">en juillet 1861. Posés en 1862, ils furent soldés </w:t>
      </w:r>
      <w:r w:rsidR="005F223B">
        <w:t>pour l’essentiel</w:t>
      </w:r>
      <w:r w:rsidRPr="0008467B">
        <w:t xml:space="preserve"> en octobre</w:t>
      </w:r>
      <w:r w:rsidR="005F223B">
        <w:t>, soit</w:t>
      </w:r>
      <w:r w:rsidRPr="0008467B">
        <w:t xml:space="preserve"> un montant de 5 521,50 fr</w:t>
      </w:r>
      <w:r w:rsidR="001F0C4B">
        <w:t>anc</w:t>
      </w:r>
      <w:r w:rsidRPr="0008467B">
        <w:t>s</w:t>
      </w:r>
      <w:r>
        <w:rPr>
          <w:rStyle w:val="Appelnotedebasdep"/>
        </w:rPr>
        <w:footnoteReference w:id="587"/>
      </w:r>
      <w:r w:rsidRPr="0008467B">
        <w:t>.</w:t>
      </w:r>
    </w:p>
    <w:p w14:paraId="02071C31" w14:textId="77777777" w:rsidR="002D33A2" w:rsidRPr="0008467B" w:rsidRDefault="002D33A2" w:rsidP="002D33A2">
      <w:pPr>
        <w:pStyle w:val="Style3"/>
        <w:tabs>
          <w:tab w:val="clear" w:pos="851"/>
        </w:tabs>
      </w:pPr>
    </w:p>
    <w:p w14:paraId="2547CAA7" w14:textId="70D58170" w:rsidR="002D33A2" w:rsidRDefault="002D33A2" w:rsidP="002D33A2">
      <w:pPr>
        <w:pStyle w:val="Style3"/>
        <w:tabs>
          <w:tab w:val="clear" w:pos="851"/>
        </w:tabs>
      </w:pPr>
      <w:r w:rsidRPr="0008467B">
        <w:t xml:space="preserve">Cette première campagne </w:t>
      </w:r>
      <w:r>
        <w:t xml:space="preserve">de restauration </w:t>
      </w:r>
      <w:r w:rsidR="005F223B">
        <w:t xml:space="preserve">des vitraux </w:t>
      </w:r>
      <w:r w:rsidRPr="0008467B">
        <w:t>fut suivie d’une seconde pour les chapelles de la nef</w:t>
      </w:r>
      <w:r w:rsidR="005F223B" w:rsidRPr="005F223B">
        <w:t xml:space="preserve"> </w:t>
      </w:r>
      <w:r w:rsidR="005F223B" w:rsidRPr="0008467B">
        <w:t>en 1864-</w:t>
      </w:r>
      <w:r w:rsidR="005F223B">
        <w:t>18</w:t>
      </w:r>
      <w:r w:rsidR="005F223B" w:rsidRPr="0008467B">
        <w:t>65</w:t>
      </w:r>
      <w:r w:rsidRPr="0008467B">
        <w:t>. En mai 1864, la fabrique décid</w:t>
      </w:r>
      <w:r>
        <w:t>a</w:t>
      </w:r>
      <w:r w:rsidRPr="0008467B">
        <w:t xml:space="preserve"> </w:t>
      </w:r>
      <w:r w:rsidR="005F223B">
        <w:t xml:space="preserve">ainsi </w:t>
      </w:r>
      <w:r w:rsidRPr="0008467B">
        <w:t>d’affecter un crédit de 7 700 fr</w:t>
      </w:r>
      <w:r w:rsidR="005F223B">
        <w:t>anc</w:t>
      </w:r>
      <w:r w:rsidRPr="0008467B">
        <w:t xml:space="preserve">s </w:t>
      </w:r>
      <w:r>
        <w:t>à</w:t>
      </w:r>
      <w:r w:rsidRPr="0008467B">
        <w:t xml:space="preserve"> leur restauration </w:t>
      </w:r>
      <w:r>
        <w:t xml:space="preserve">qui </w:t>
      </w:r>
      <w:r w:rsidRPr="0008467B">
        <w:t xml:space="preserve">comprenait </w:t>
      </w:r>
      <w:r>
        <w:t xml:space="preserve">aussi </w:t>
      </w:r>
      <w:r w:rsidRPr="0008467B">
        <w:t xml:space="preserve">l’installation de nouvelles grilles et de nouveaux vitraux. </w:t>
      </w:r>
      <w:r>
        <w:t>Le crédit</w:t>
      </w:r>
      <w:r w:rsidRPr="0008467B">
        <w:t xml:space="preserve"> des vitraux fut </w:t>
      </w:r>
      <w:r>
        <w:t xml:space="preserve">fixé </w:t>
      </w:r>
      <w:r w:rsidRPr="0008467B">
        <w:t>en décembre 1865 à 1 650 fr</w:t>
      </w:r>
      <w:r w:rsidR="005F223B">
        <w:t>anc</w:t>
      </w:r>
      <w:r w:rsidRPr="0008467B">
        <w:t>s</w:t>
      </w:r>
      <w:r w:rsidR="005F223B">
        <w:t>,</w:t>
      </w:r>
      <w:r w:rsidRPr="0008467B">
        <w:t xml:space="preserve"> porté au budget de 1866</w:t>
      </w:r>
      <w:r>
        <w:rPr>
          <w:rStyle w:val="Appelnotedebasdep"/>
        </w:rPr>
        <w:footnoteReference w:id="588"/>
      </w:r>
      <w:r w:rsidRPr="0008467B">
        <w:t>.</w:t>
      </w:r>
    </w:p>
    <w:p w14:paraId="2329142A" w14:textId="77777777" w:rsidR="002D33A2" w:rsidRPr="0008467B" w:rsidRDefault="002D33A2" w:rsidP="002D33A2">
      <w:pPr>
        <w:pStyle w:val="Style3"/>
        <w:tabs>
          <w:tab w:val="clear" w:pos="851"/>
        </w:tabs>
      </w:pPr>
    </w:p>
    <w:p w14:paraId="2E782542" w14:textId="77777777" w:rsidR="005F223B" w:rsidRDefault="002D33A2" w:rsidP="002D33A2">
      <w:pPr>
        <w:pStyle w:val="Style3"/>
        <w:tabs>
          <w:tab w:val="clear" w:pos="851"/>
        </w:tabs>
      </w:pPr>
      <w:r w:rsidRPr="0008467B">
        <w:t xml:space="preserve">Le 6 juillet 1864, </w:t>
      </w:r>
      <w:r>
        <w:t xml:space="preserve">l’atelier </w:t>
      </w:r>
      <w:r w:rsidRPr="0008467B">
        <w:t>Gsell-Laurent dressait le devis des vitraux de</w:t>
      </w:r>
      <w:r>
        <w:t xml:space="preserve"> sept </w:t>
      </w:r>
      <w:r w:rsidRPr="0008467B">
        <w:t xml:space="preserve">chapelles de la nef </w:t>
      </w:r>
      <w:r>
        <w:t xml:space="preserve">pour </w:t>
      </w:r>
      <w:r w:rsidRPr="0008467B">
        <w:t>un montant total de 9 858,50 fr</w:t>
      </w:r>
      <w:r w:rsidR="005F223B">
        <w:t>anc</w:t>
      </w:r>
      <w:r w:rsidRPr="0008467B">
        <w:t>s, à raison de 1 465,50 fr</w:t>
      </w:r>
      <w:r w:rsidR="005F223B">
        <w:t>anc</w:t>
      </w:r>
      <w:r w:rsidRPr="0008467B">
        <w:t xml:space="preserve">s le vitrail pour </w:t>
      </w:r>
      <w:r>
        <w:t>six</w:t>
      </w:r>
      <w:r w:rsidRPr="0008467B">
        <w:t xml:space="preserve"> d’entre e</w:t>
      </w:r>
      <w:r>
        <w:t>lles</w:t>
      </w:r>
      <w:r w:rsidRPr="0008467B">
        <w:t>. Il fut convenu qu</w:t>
      </w:r>
      <w:r>
        <w:t>’ils</w:t>
      </w:r>
      <w:r w:rsidRPr="0008467B">
        <w:t xml:space="preserve"> seraient acquittés en </w:t>
      </w:r>
      <w:r>
        <w:t>six</w:t>
      </w:r>
      <w:r w:rsidRPr="0008467B">
        <w:t xml:space="preserve"> versements égaux. Le 30 septembre 1864, les cartons des chapelles S</w:t>
      </w:r>
      <w:r>
        <w:t>ain</w:t>
      </w:r>
      <w:r w:rsidRPr="0008467B">
        <w:t>t-Pierre et S</w:t>
      </w:r>
      <w:r>
        <w:t>ain</w:t>
      </w:r>
      <w:r w:rsidRPr="0008467B">
        <w:t>t-Julien étaient réalisés.</w:t>
      </w:r>
    </w:p>
    <w:p w14:paraId="19404659" w14:textId="77777777" w:rsidR="005F223B" w:rsidRDefault="005F223B" w:rsidP="002D33A2">
      <w:pPr>
        <w:pStyle w:val="Style3"/>
        <w:tabs>
          <w:tab w:val="clear" w:pos="851"/>
        </w:tabs>
      </w:pPr>
    </w:p>
    <w:p w14:paraId="4E362DC0" w14:textId="598A6239" w:rsidR="002D33A2" w:rsidRDefault="002D33A2" w:rsidP="002D33A2">
      <w:pPr>
        <w:pStyle w:val="Style3"/>
        <w:tabs>
          <w:tab w:val="clear" w:pos="851"/>
        </w:tabs>
      </w:pPr>
      <w:r w:rsidRPr="0008467B">
        <w:t xml:space="preserve">L’exécution de ces vitraux ne </w:t>
      </w:r>
      <w:r w:rsidR="005F223B">
        <w:t>se fit</w:t>
      </w:r>
      <w:r w:rsidRPr="0008467B">
        <w:t xml:space="preserve"> pas sans mal, le curé </w:t>
      </w:r>
      <w:r w:rsidR="005F223B">
        <w:t xml:space="preserve">Henri-François </w:t>
      </w:r>
      <w:proofErr w:type="spellStart"/>
      <w:r w:rsidR="005F223B">
        <w:t>Bony</w:t>
      </w:r>
      <w:proofErr w:type="spellEnd"/>
      <w:r w:rsidR="005F223B">
        <w:t xml:space="preserve"> </w:t>
      </w:r>
      <w:r w:rsidRPr="0008467B">
        <w:t xml:space="preserve">manifestant parfois des exigences guère compatibles avec l’art du vitrail (cas de l’Immaculée Conception </w:t>
      </w:r>
      <w:r w:rsidR="005F223B">
        <w:t>pour</w:t>
      </w:r>
      <w:r w:rsidRPr="0008467B">
        <w:t xml:space="preserve"> la chapelle de la Présentation). Il souhaitait voir modifier </w:t>
      </w:r>
      <w:r w:rsidR="005F223B">
        <w:t xml:space="preserve">parfois </w:t>
      </w:r>
      <w:r w:rsidRPr="0008467B">
        <w:t>certains détails, tels les attributs des saints</w:t>
      </w:r>
      <w:r w:rsidR="005F223B">
        <w:t xml:space="preserve"> comme</w:t>
      </w:r>
      <w:r w:rsidRPr="0008467B">
        <w:t xml:space="preserve"> </w:t>
      </w:r>
      <w:r>
        <w:t xml:space="preserve">saint </w:t>
      </w:r>
      <w:r w:rsidRPr="0008467B">
        <w:t>Joseph dont la scie fut remplacée par un madrier</w:t>
      </w:r>
      <w:r>
        <w:t>.</w:t>
      </w:r>
      <w:r w:rsidRPr="0008467B">
        <w:t xml:space="preserve"> </w:t>
      </w:r>
      <w:r w:rsidR="005F223B">
        <w:t>E</w:t>
      </w:r>
      <w:r w:rsidR="005F223B" w:rsidRPr="0008467B">
        <w:t>n juin 1864</w:t>
      </w:r>
      <w:r w:rsidR="005F223B">
        <w:t>,</w:t>
      </w:r>
      <w:r w:rsidR="005F223B" w:rsidRPr="0008467B">
        <w:t xml:space="preserve"> </w:t>
      </w:r>
      <w:r w:rsidR="005F223B">
        <w:t>il fit</w:t>
      </w:r>
      <w:r>
        <w:t xml:space="preserve"> </w:t>
      </w:r>
      <w:r w:rsidRPr="0008467B">
        <w:t>rempla</w:t>
      </w:r>
      <w:r w:rsidR="005F223B">
        <w:t>cer</w:t>
      </w:r>
      <w:r w:rsidRPr="0008467B">
        <w:t xml:space="preserve"> le v</w:t>
      </w:r>
      <w:r>
        <w:t>i</w:t>
      </w:r>
      <w:r w:rsidRPr="0008467B">
        <w:t>trail de l’ange avec phylactère</w:t>
      </w:r>
      <w:r w:rsidR="005F223B">
        <w:t xml:space="preserve"> que l’on</w:t>
      </w:r>
      <w:r w:rsidRPr="0008467B">
        <w:t xml:space="preserve"> dépla</w:t>
      </w:r>
      <w:r w:rsidR="005F223B">
        <w:t>ça</w:t>
      </w:r>
      <w:r w:rsidRPr="0008467B">
        <w:t xml:space="preserve"> dans la chapelle des Fonts baptismaux.</w:t>
      </w:r>
    </w:p>
    <w:p w14:paraId="1F23C853" w14:textId="77777777" w:rsidR="002D33A2" w:rsidRPr="0008467B" w:rsidRDefault="002D33A2" w:rsidP="002D33A2">
      <w:pPr>
        <w:pStyle w:val="Style3"/>
        <w:tabs>
          <w:tab w:val="clear" w:pos="851"/>
        </w:tabs>
      </w:pPr>
    </w:p>
    <w:p w14:paraId="0F860ABA" w14:textId="67E08733" w:rsidR="002D33A2" w:rsidRDefault="002D33A2" w:rsidP="002D33A2">
      <w:pPr>
        <w:pStyle w:val="Style3"/>
        <w:tabs>
          <w:tab w:val="clear" w:pos="851"/>
        </w:tabs>
      </w:pPr>
      <w:r w:rsidRPr="0008467B">
        <w:t xml:space="preserve">Le 21 juillet 1865, la fabrique </w:t>
      </w:r>
      <w:r w:rsidR="005F223B">
        <w:t xml:space="preserve">délivra </w:t>
      </w:r>
      <w:r w:rsidRPr="0008467B">
        <w:t>à Gsell-Laurent la somme de 6 974,30 fr</w:t>
      </w:r>
      <w:r w:rsidR="005F223B">
        <w:t>anc</w:t>
      </w:r>
      <w:r w:rsidRPr="0008467B">
        <w:t xml:space="preserve">s pour solde des vitraux </w:t>
      </w:r>
      <w:r>
        <w:t xml:space="preserve">des chapelles </w:t>
      </w:r>
      <w:r w:rsidRPr="0008467B">
        <w:t xml:space="preserve">de la nef. </w:t>
      </w:r>
      <w:r>
        <w:t>D</w:t>
      </w:r>
      <w:r w:rsidRPr="0008467B">
        <w:t xml:space="preserve">epuis juin, </w:t>
      </w:r>
      <w:r>
        <w:t>é</w:t>
      </w:r>
      <w:r w:rsidRPr="0008467B">
        <w:t>taient installés ceux de S</w:t>
      </w:r>
      <w:r>
        <w:t>ain</w:t>
      </w:r>
      <w:r w:rsidRPr="0008467B">
        <w:t>t-Joseph, S</w:t>
      </w:r>
      <w:r>
        <w:t>ain</w:t>
      </w:r>
      <w:r w:rsidRPr="0008467B">
        <w:t>t-Julien, S</w:t>
      </w:r>
      <w:r>
        <w:t>ain</w:t>
      </w:r>
      <w:r w:rsidRPr="0008467B">
        <w:t xml:space="preserve">te-Geneviève, </w:t>
      </w:r>
      <w:r>
        <w:t xml:space="preserve">de </w:t>
      </w:r>
      <w:r w:rsidRPr="0008467B">
        <w:t xml:space="preserve">l’Immaculée Conception et </w:t>
      </w:r>
      <w:r>
        <w:t>l’</w:t>
      </w:r>
      <w:r w:rsidRPr="0008467B">
        <w:t>un de</w:t>
      </w:r>
      <w:r w:rsidR="005F223B">
        <w:t xml:space="preserve"> ceux de</w:t>
      </w:r>
      <w:r w:rsidRPr="0008467B">
        <w:t xml:space="preserve"> la chapelle S</w:t>
      </w:r>
      <w:r>
        <w:t>ain</w:t>
      </w:r>
      <w:r w:rsidRPr="0008467B">
        <w:t>t-Charles</w:t>
      </w:r>
      <w:r w:rsidR="005F223B">
        <w:t>, l</w:t>
      </w:r>
      <w:r w:rsidRPr="0008467B">
        <w:t xml:space="preserve">e second </w:t>
      </w:r>
      <w:r w:rsidR="005F223B">
        <w:t>étant</w:t>
      </w:r>
      <w:r w:rsidRPr="0008467B">
        <w:t xml:space="preserve"> posé en septembre. D’après le devis général </w:t>
      </w:r>
      <w:r w:rsidR="005F223B">
        <w:t>de</w:t>
      </w:r>
      <w:r w:rsidR="005F223B" w:rsidRPr="0008467B">
        <w:t xml:space="preserve"> Blondel </w:t>
      </w:r>
      <w:r w:rsidR="005F223B">
        <w:t>en date du</w:t>
      </w:r>
      <w:r w:rsidRPr="0008467B">
        <w:t xml:space="preserve"> 13 mai 1864, la restauration des chapelles </w:t>
      </w:r>
      <w:r w:rsidR="005F223B">
        <w:t>revînt à</w:t>
      </w:r>
      <w:r w:rsidRPr="0008467B">
        <w:t xml:space="preserve"> 34 500 fr</w:t>
      </w:r>
      <w:r w:rsidR="005F223B">
        <w:t>anc</w:t>
      </w:r>
      <w:r w:rsidRPr="0008467B">
        <w:t>s dont 1 900 fr</w:t>
      </w:r>
      <w:r w:rsidR="005F223B">
        <w:t>anc</w:t>
      </w:r>
      <w:r w:rsidRPr="0008467B">
        <w:t>s pour les ouvrages d</w:t>
      </w:r>
      <w:r w:rsidR="005F223B">
        <w:t>u</w:t>
      </w:r>
      <w:r w:rsidRPr="0008467B">
        <w:t xml:space="preserve"> menuisie</w:t>
      </w:r>
      <w:r w:rsidR="005F223B">
        <w:t>r</w:t>
      </w:r>
      <w:r w:rsidRPr="0008467B">
        <w:t xml:space="preserve"> </w:t>
      </w:r>
      <w:proofErr w:type="spellStart"/>
      <w:r w:rsidRPr="0008467B">
        <w:t>Juret</w:t>
      </w:r>
      <w:proofErr w:type="spellEnd"/>
      <w:r w:rsidR="000F11B8">
        <w:t>,</w:t>
      </w:r>
      <w:r w:rsidRPr="0008467B">
        <w:t xml:space="preserve"> arrêté</w:t>
      </w:r>
      <w:r>
        <w:t>s</w:t>
      </w:r>
      <w:r w:rsidRPr="0008467B">
        <w:t xml:space="preserve"> en décembre 1863</w:t>
      </w:r>
      <w:r>
        <w:rPr>
          <w:rStyle w:val="Appelnotedebasdep"/>
        </w:rPr>
        <w:footnoteReference w:id="589"/>
      </w:r>
      <w:r w:rsidRPr="0008467B">
        <w:t>.</w:t>
      </w:r>
    </w:p>
    <w:p w14:paraId="24562B3C" w14:textId="77777777" w:rsidR="002D33A2" w:rsidRDefault="002D33A2" w:rsidP="002D33A2">
      <w:pPr>
        <w:pStyle w:val="Style3"/>
        <w:tabs>
          <w:tab w:val="clear" w:pos="851"/>
        </w:tabs>
        <w:rPr>
          <w:i/>
        </w:rPr>
      </w:pPr>
    </w:p>
    <w:p w14:paraId="18C54FFA" w14:textId="77777777" w:rsidR="002D33A2" w:rsidRPr="002D33A2" w:rsidRDefault="002D33A2" w:rsidP="002D33A2">
      <w:pPr>
        <w:pStyle w:val="Style3"/>
        <w:tabs>
          <w:tab w:val="clear" w:pos="851"/>
        </w:tabs>
        <w:rPr>
          <w:b/>
          <w:bCs/>
          <w:i/>
        </w:rPr>
      </w:pPr>
      <w:r w:rsidRPr="002D33A2">
        <w:rPr>
          <w:b/>
          <w:bCs/>
          <w:i/>
        </w:rPr>
        <w:t>Les confessionnaux</w:t>
      </w:r>
    </w:p>
    <w:p w14:paraId="7FA3B0BA" w14:textId="77777777" w:rsidR="000F11B8" w:rsidRDefault="002D33A2" w:rsidP="002D33A2">
      <w:pPr>
        <w:pStyle w:val="Style3"/>
        <w:tabs>
          <w:tab w:val="clear" w:pos="851"/>
        </w:tabs>
      </w:pPr>
      <w:r w:rsidRPr="0008467B">
        <w:t xml:space="preserve">L’aménagement des chapelles fut complété à la fin du </w:t>
      </w:r>
      <w:proofErr w:type="spellStart"/>
      <w:r w:rsidRPr="0008467B">
        <w:rPr>
          <w:smallCaps/>
        </w:rPr>
        <w:t>xix</w:t>
      </w:r>
      <w:r w:rsidRPr="00C379DF">
        <w:rPr>
          <w:sz w:val="18"/>
          <w:szCs w:val="18"/>
        </w:rPr>
        <w:t>e</w:t>
      </w:r>
      <w:proofErr w:type="spellEnd"/>
      <w:r w:rsidRPr="0008467B">
        <w:t xml:space="preserve"> siècle par l</w:t>
      </w:r>
      <w:r w:rsidR="000F11B8">
        <w:t>’installation</w:t>
      </w:r>
      <w:r w:rsidRPr="0008467B">
        <w:t xml:space="preserve"> de </w:t>
      </w:r>
      <w:r>
        <w:t xml:space="preserve">nouveaux </w:t>
      </w:r>
      <w:r w:rsidRPr="0008467B">
        <w:t>confessionnaux</w:t>
      </w:r>
      <w:r>
        <w:t xml:space="preserve"> (fig.110)</w:t>
      </w:r>
      <w:r w:rsidRPr="0008467B">
        <w:t xml:space="preserve">. Une commission fut désignée </w:t>
      </w:r>
      <w:r w:rsidR="000F11B8">
        <w:t xml:space="preserve">à cet effet </w:t>
      </w:r>
      <w:r w:rsidRPr="0008467B">
        <w:t xml:space="preserve">en avril 1883, </w:t>
      </w:r>
      <w:r w:rsidRPr="0008467B">
        <w:lastRenderedPageBreak/>
        <w:t>sur l’insistance du curé</w:t>
      </w:r>
      <w:r w:rsidR="000F11B8">
        <w:t xml:space="preserve"> Hippolyte-Nicolas Bourgeois afin d’</w:t>
      </w:r>
      <w:r w:rsidRPr="0008467B">
        <w:t>étudier l’a</w:t>
      </w:r>
      <w:r>
        <w:t>cquisition et l’emplacement de quatre</w:t>
      </w:r>
      <w:r w:rsidRPr="0008467B">
        <w:t xml:space="preserve"> </w:t>
      </w:r>
      <w:r>
        <w:t>supplémentaires,</w:t>
      </w:r>
      <w:r w:rsidRPr="0008467B">
        <w:t xml:space="preserve"> leur nombre étant jugé insuffisant. </w:t>
      </w:r>
    </w:p>
    <w:p w14:paraId="67625567" w14:textId="77777777" w:rsidR="000F11B8" w:rsidRDefault="000F11B8" w:rsidP="002D33A2">
      <w:pPr>
        <w:pStyle w:val="Style3"/>
        <w:tabs>
          <w:tab w:val="clear" w:pos="851"/>
        </w:tabs>
      </w:pPr>
    </w:p>
    <w:p w14:paraId="6499DF9E" w14:textId="45BFBA7E" w:rsidR="002D33A2" w:rsidRDefault="002D33A2" w:rsidP="002D33A2">
      <w:pPr>
        <w:pStyle w:val="Style3"/>
        <w:tabs>
          <w:tab w:val="clear" w:pos="851"/>
        </w:tabs>
      </w:pPr>
      <w:r w:rsidRPr="0008467B">
        <w:t>Pour Blondel, ces nouveaux confessionnaux étaient</w:t>
      </w:r>
      <w:r>
        <w:t xml:space="preserve"> </w:t>
      </w:r>
      <w:r w:rsidRPr="0008467B">
        <w:t>«</w:t>
      </w:r>
      <w:r>
        <w:t xml:space="preserve"> </w:t>
      </w:r>
      <w:r w:rsidRPr="0008467B">
        <w:t>inadmissibles au point de vue artistique et impossibles au point de vue pratique », ne pouvant être disposés dans aucune chapelle ou tout autre partie de la cathédrale</w:t>
      </w:r>
      <w:r>
        <w:rPr>
          <w:rStyle w:val="Appelnotedebasdep"/>
        </w:rPr>
        <w:footnoteReference w:id="590"/>
      </w:r>
      <w:r w:rsidRPr="0008467B">
        <w:t xml:space="preserve">. La fabrique restreignit donc ses projets à </w:t>
      </w:r>
      <w:r>
        <w:t>trois</w:t>
      </w:r>
      <w:r w:rsidRPr="0008467B">
        <w:t xml:space="preserve"> confessionnaux : </w:t>
      </w:r>
      <w:r>
        <w:t>deux</w:t>
      </w:r>
      <w:r w:rsidRPr="0008467B">
        <w:t xml:space="preserve"> furent disposés en avril 1884 dans la chapelle S</w:t>
      </w:r>
      <w:r>
        <w:t>ain</w:t>
      </w:r>
      <w:r w:rsidRPr="0008467B">
        <w:t>t-Charles et un troisième dans le déambulatoire contre la porte feinte de la petite sacristie</w:t>
      </w:r>
      <w:r>
        <w:rPr>
          <w:rStyle w:val="Appelnotedebasdep"/>
        </w:rPr>
        <w:footnoteReference w:id="591"/>
      </w:r>
      <w:r w:rsidRPr="0008467B">
        <w:t>.</w:t>
      </w:r>
    </w:p>
    <w:p w14:paraId="442D31AD" w14:textId="77777777" w:rsidR="002D33A2" w:rsidRPr="0008467B" w:rsidRDefault="002D33A2" w:rsidP="002D33A2">
      <w:pPr>
        <w:pStyle w:val="Style3"/>
        <w:tabs>
          <w:tab w:val="clear" w:pos="851"/>
        </w:tabs>
      </w:pPr>
    </w:p>
    <w:p w14:paraId="7E249A45" w14:textId="58E899A6" w:rsidR="002D33A2" w:rsidRDefault="002D33A2" w:rsidP="002D33A2">
      <w:pPr>
        <w:pStyle w:val="Style3"/>
        <w:tabs>
          <w:tab w:val="clear" w:pos="851"/>
        </w:tabs>
      </w:pPr>
      <w:r w:rsidRPr="0008467B">
        <w:t xml:space="preserve">Jusque dans les années 1840, les confessionnaux, comme </w:t>
      </w:r>
      <w:r>
        <w:t xml:space="preserve">les </w:t>
      </w:r>
      <w:r w:rsidRPr="0008467B">
        <w:t>boiseries des chapelles et de l’église</w:t>
      </w:r>
      <w:r>
        <w:t>,</w:t>
      </w:r>
      <w:r w:rsidRPr="0008467B">
        <w:t xml:space="preserve"> </w:t>
      </w:r>
      <w:r>
        <w:t>fur</w:t>
      </w:r>
      <w:r w:rsidRPr="0008467B">
        <w:t xml:space="preserve">ent peints de couleur bois suivant la tradition du </w:t>
      </w:r>
      <w:proofErr w:type="spellStart"/>
      <w:r w:rsidRPr="0008467B">
        <w:rPr>
          <w:smallCaps/>
        </w:rPr>
        <w:t>xviii</w:t>
      </w:r>
      <w:r w:rsidRPr="00C379DF">
        <w:rPr>
          <w:sz w:val="18"/>
          <w:szCs w:val="18"/>
        </w:rPr>
        <w:t>e</w:t>
      </w:r>
      <w:proofErr w:type="spellEnd"/>
      <w:r w:rsidRPr="00C379DF">
        <w:rPr>
          <w:sz w:val="18"/>
          <w:szCs w:val="18"/>
        </w:rPr>
        <w:t xml:space="preserve"> </w:t>
      </w:r>
      <w:r w:rsidRPr="0008467B">
        <w:t>siècle. La restauration des chapelles du chœur à partir de 184</w:t>
      </w:r>
      <w:r>
        <w:t>1</w:t>
      </w:r>
      <w:r w:rsidRPr="0008467B">
        <w:t>-</w:t>
      </w:r>
      <w:r w:rsidR="000F11B8">
        <w:t>18</w:t>
      </w:r>
      <w:r w:rsidRPr="0008467B">
        <w:t xml:space="preserve">42 </w:t>
      </w:r>
      <w:r>
        <w:t xml:space="preserve">lança la campagne de décapage </w:t>
      </w:r>
      <w:r w:rsidR="000F11B8">
        <w:t xml:space="preserve">de ces mises en peinture </w:t>
      </w:r>
      <w:r w:rsidRPr="0008467B">
        <w:t>au profit du bois ciré et verni demeur</w:t>
      </w:r>
      <w:r>
        <w:t>é</w:t>
      </w:r>
      <w:r w:rsidRPr="0008467B">
        <w:t xml:space="preserve"> jusqu’à nous</w:t>
      </w:r>
      <w:r>
        <w:rPr>
          <w:rStyle w:val="Appelnotedebasdep"/>
        </w:rPr>
        <w:footnoteReference w:id="592"/>
      </w:r>
      <w:r w:rsidRPr="0008467B">
        <w:t>.</w:t>
      </w:r>
    </w:p>
    <w:p w14:paraId="2FB0BCEF" w14:textId="77777777" w:rsidR="002D33A2" w:rsidRPr="0008467B" w:rsidRDefault="002D33A2" w:rsidP="002D33A2">
      <w:pPr>
        <w:pStyle w:val="Style3"/>
        <w:tabs>
          <w:tab w:val="clear" w:pos="851"/>
        </w:tabs>
      </w:pPr>
    </w:p>
    <w:p w14:paraId="08ABDE7A" w14:textId="77777777" w:rsidR="000F11B8" w:rsidRDefault="002D33A2" w:rsidP="002D33A2">
      <w:pPr>
        <w:pStyle w:val="Style3"/>
        <w:tabs>
          <w:tab w:val="clear" w:pos="851"/>
        </w:tabs>
      </w:pPr>
      <w:r>
        <w:t>Toujours s</w:t>
      </w:r>
      <w:r w:rsidRPr="0008467B">
        <w:t>uivant la tradition d</w:t>
      </w:r>
      <w:r>
        <w:t>’</w:t>
      </w:r>
      <w:r w:rsidRPr="0008467B">
        <w:t>Ancien Régime</w:t>
      </w:r>
      <w:r>
        <w:t xml:space="preserve">, </w:t>
      </w:r>
      <w:r w:rsidRPr="0008467B">
        <w:t xml:space="preserve">les chapelles et parties annexes de la cathédrale furent numérotées au </w:t>
      </w:r>
      <w:proofErr w:type="spellStart"/>
      <w:r w:rsidRPr="0008467B">
        <w:rPr>
          <w:smallCaps/>
        </w:rPr>
        <w:t>xix</w:t>
      </w:r>
      <w:r w:rsidRPr="00C379DF">
        <w:rPr>
          <w:sz w:val="18"/>
          <w:szCs w:val="18"/>
        </w:rPr>
        <w:t>e</w:t>
      </w:r>
      <w:proofErr w:type="spellEnd"/>
      <w:r w:rsidRPr="0008467B">
        <w:t xml:space="preserve"> </w:t>
      </w:r>
      <w:r w:rsidR="000F11B8">
        <w:t xml:space="preserve">siècle </w:t>
      </w:r>
      <w:r w:rsidRPr="0008467B">
        <w:t xml:space="preserve">de couleur rouge vermillon </w:t>
      </w:r>
      <w:r w:rsidR="000F11B8">
        <w:t>afin de</w:t>
      </w:r>
      <w:r w:rsidRPr="0008467B">
        <w:t xml:space="preserve"> faciliter les inventaires mobiliers comme en témoigne un mémoire de peinture </w:t>
      </w:r>
      <w:r w:rsidR="000F11B8">
        <w:t>par</w:t>
      </w:r>
      <w:r w:rsidRPr="0008467B">
        <w:t xml:space="preserve"> </w:t>
      </w:r>
      <w:proofErr w:type="spellStart"/>
      <w:r w:rsidRPr="0008467B">
        <w:t>Lemariée</w:t>
      </w:r>
      <w:proofErr w:type="spellEnd"/>
      <w:r w:rsidRPr="0008467B">
        <w:t xml:space="preserve"> </w:t>
      </w:r>
      <w:r>
        <w:t>du 14 </w:t>
      </w:r>
      <w:r w:rsidRPr="0008467B">
        <w:t>novembre 1865 po</w:t>
      </w:r>
      <w:r w:rsidR="000F11B8">
        <w:t>ur</w:t>
      </w:r>
      <w:r w:rsidRPr="0008467B">
        <w:t xml:space="preserve"> une trentaine de chiffres</w:t>
      </w:r>
      <w:r w:rsidR="00475CFE">
        <w:rPr>
          <w:rStyle w:val="Appelnotedebasdep"/>
        </w:rPr>
        <w:footnoteReference w:id="593"/>
      </w:r>
      <w:r w:rsidRPr="0008467B">
        <w:t>.</w:t>
      </w:r>
      <w:r>
        <w:t xml:space="preserve"> </w:t>
      </w:r>
    </w:p>
    <w:p w14:paraId="60AE75FD" w14:textId="77777777" w:rsidR="000F11B8" w:rsidRDefault="000F11B8" w:rsidP="002D33A2">
      <w:pPr>
        <w:pStyle w:val="Style3"/>
        <w:tabs>
          <w:tab w:val="clear" w:pos="851"/>
        </w:tabs>
      </w:pPr>
    </w:p>
    <w:p w14:paraId="5D3F3C28" w14:textId="44829582" w:rsidR="002D33A2" w:rsidRPr="0008467B" w:rsidRDefault="002D33A2" w:rsidP="002D33A2">
      <w:pPr>
        <w:pStyle w:val="Style3"/>
        <w:tabs>
          <w:tab w:val="clear" w:pos="851"/>
        </w:tabs>
      </w:pPr>
      <w:r>
        <w:t>L’</w:t>
      </w:r>
      <w:r w:rsidRPr="0008467B">
        <w:t>aménagement des chapelle</w:t>
      </w:r>
      <w:r>
        <w:t>s</w:t>
      </w:r>
      <w:r w:rsidRPr="0008467B">
        <w:t xml:space="preserve"> connaîtra de nouvelles dispositions dans les </w:t>
      </w:r>
      <w:r>
        <w:t xml:space="preserve">périodes </w:t>
      </w:r>
      <w:r w:rsidRPr="0008467B">
        <w:t>s</w:t>
      </w:r>
      <w:r>
        <w:t>uivantes</w:t>
      </w:r>
      <w:r w:rsidRPr="0008467B">
        <w:t xml:space="preserve"> selon le goût du moment </w:t>
      </w:r>
      <w:proofErr w:type="spellStart"/>
      <w:r>
        <w:t>ou</w:t>
      </w:r>
      <w:proofErr w:type="spellEnd"/>
      <w:r w:rsidRPr="0008467B">
        <w:t xml:space="preserve"> l’intérêt porté à chacune d’elles.</w:t>
      </w:r>
    </w:p>
    <w:p w14:paraId="5DF3A45E" w14:textId="77777777" w:rsidR="002D33A2" w:rsidRPr="0008467B" w:rsidRDefault="002D33A2" w:rsidP="002D33A2">
      <w:pPr>
        <w:pStyle w:val="Style3"/>
        <w:tabs>
          <w:tab w:val="clear" w:pos="851"/>
        </w:tabs>
      </w:pPr>
    </w:p>
    <w:p w14:paraId="3CC3590A" w14:textId="77777777" w:rsidR="002B03EE" w:rsidRPr="002B03EE" w:rsidRDefault="002B03EE" w:rsidP="002B03EE">
      <w:pPr>
        <w:pStyle w:val="Style3"/>
        <w:tabs>
          <w:tab w:val="clear" w:pos="851"/>
        </w:tabs>
        <w:rPr>
          <w:b/>
          <w:bCs/>
          <w:i/>
        </w:rPr>
      </w:pPr>
      <w:r w:rsidRPr="002B03EE">
        <w:rPr>
          <w:b/>
          <w:bCs/>
          <w:i/>
        </w:rPr>
        <w:t>Chapelles des tours</w:t>
      </w:r>
    </w:p>
    <w:p w14:paraId="14CA0842" w14:textId="0109C17C" w:rsidR="002B03EE" w:rsidRDefault="000F11B8" w:rsidP="002B03EE">
      <w:pPr>
        <w:pStyle w:val="Style3"/>
        <w:tabs>
          <w:tab w:val="clear" w:pos="851"/>
        </w:tabs>
      </w:pPr>
      <w:r>
        <w:t>D</w:t>
      </w:r>
      <w:r w:rsidRPr="0008467B">
        <w:t xml:space="preserve">epuis le </w:t>
      </w:r>
      <w:proofErr w:type="spellStart"/>
      <w:r w:rsidRPr="0065107C">
        <w:rPr>
          <w:smallCaps/>
        </w:rPr>
        <w:t>xviii</w:t>
      </w:r>
      <w:r w:rsidRPr="0065107C">
        <w:rPr>
          <w:sz w:val="18"/>
          <w:szCs w:val="18"/>
        </w:rPr>
        <w:t>e</w:t>
      </w:r>
      <w:proofErr w:type="spellEnd"/>
      <w:r w:rsidRPr="0008467B">
        <w:t xml:space="preserve"> siècle</w:t>
      </w:r>
      <w:r>
        <w:t>, c</w:t>
      </w:r>
      <w:r w:rsidR="002B03EE" w:rsidRPr="0008467B">
        <w:t xml:space="preserve">es chapelles </w:t>
      </w:r>
      <w:r>
        <w:t>son</w:t>
      </w:r>
      <w:r w:rsidR="002B03EE" w:rsidRPr="0008467B">
        <w:t xml:space="preserve">t dévolues à la sonnerie des cloches. Elles n’avaient donc aucun vocable. Après la fonte des cloches </w:t>
      </w:r>
      <w:r>
        <w:t>sous</w:t>
      </w:r>
      <w:r w:rsidR="002B03EE" w:rsidRPr="0008467B">
        <w:t xml:space="preserve"> la Révolution, seule celle de gauche conserva cette fonction</w:t>
      </w:r>
      <w:r w:rsidR="00B4477E">
        <w:rPr>
          <w:rStyle w:val="Appelnotedebasdep"/>
        </w:rPr>
        <w:footnoteReference w:id="594"/>
      </w:r>
      <w:r w:rsidR="002B03EE" w:rsidRPr="0008467B">
        <w:t xml:space="preserve">. On y </w:t>
      </w:r>
      <w:r w:rsidR="002B03EE">
        <w:t>ré</w:t>
      </w:r>
      <w:r w:rsidR="002B03EE" w:rsidRPr="0008467B">
        <w:t xml:space="preserve">aménagea en 1818 les grands placards à portes de chêne et sapin où </w:t>
      </w:r>
      <w:r>
        <w:t xml:space="preserve">l’on </w:t>
      </w:r>
      <w:r w:rsidR="002B03EE" w:rsidRPr="0008467B">
        <w:t>entrepos</w:t>
      </w:r>
      <w:r>
        <w:t>ait</w:t>
      </w:r>
      <w:r w:rsidR="002B03EE" w:rsidRPr="0008467B">
        <w:t xml:space="preserve"> </w:t>
      </w:r>
      <w:r w:rsidR="002B03EE">
        <w:t xml:space="preserve">depuis le </w:t>
      </w:r>
      <w:proofErr w:type="spellStart"/>
      <w:r w:rsidR="002B03EE" w:rsidRPr="00FA6CC8">
        <w:rPr>
          <w:smallCaps/>
        </w:rPr>
        <w:t>xviii</w:t>
      </w:r>
      <w:r w:rsidR="002B03EE" w:rsidRPr="000C1761">
        <w:rPr>
          <w:sz w:val="18"/>
          <w:szCs w:val="18"/>
        </w:rPr>
        <w:t>e</w:t>
      </w:r>
      <w:proofErr w:type="spellEnd"/>
      <w:r w:rsidR="002B03EE">
        <w:t xml:space="preserve">, </w:t>
      </w:r>
      <w:r w:rsidR="002B03EE" w:rsidRPr="0008467B">
        <w:t xml:space="preserve">une partie des effets nécessaires à l’entretien et aux cérémonies de la cathédrale. On les surmonta de toiles peintes pour dissimuler les grandes </w:t>
      </w:r>
      <w:r w:rsidR="002B03EE" w:rsidRPr="0008467B">
        <w:lastRenderedPageBreak/>
        <w:t xml:space="preserve">échelles qui servaient à la décoration </w:t>
      </w:r>
      <w:r w:rsidR="002B03EE">
        <w:t>e</w:t>
      </w:r>
      <w:r w:rsidR="002B03EE" w:rsidRPr="0008467B">
        <w:t xml:space="preserve">t dont une partie </w:t>
      </w:r>
      <w:r w:rsidR="002B03EE">
        <w:t>d</w:t>
      </w:r>
      <w:r w:rsidR="002B03EE" w:rsidRPr="0008467B">
        <w:t xml:space="preserve">ut </w:t>
      </w:r>
      <w:r w:rsidR="002B03EE">
        <w:t xml:space="preserve">être </w:t>
      </w:r>
      <w:r w:rsidR="002B03EE" w:rsidRPr="0008467B">
        <w:t>entreposée jusqu’en 1845 dans la chapelle de la Vierge.</w:t>
      </w:r>
      <w:r w:rsidR="002B03EE">
        <w:t xml:space="preserve"> </w:t>
      </w:r>
    </w:p>
    <w:p w14:paraId="41E5F88D" w14:textId="77777777" w:rsidR="002B03EE" w:rsidRDefault="002B03EE" w:rsidP="002B03EE">
      <w:pPr>
        <w:pStyle w:val="Style3"/>
        <w:tabs>
          <w:tab w:val="clear" w:pos="851"/>
        </w:tabs>
      </w:pPr>
    </w:p>
    <w:p w14:paraId="2D3BB824" w14:textId="4CB4B829" w:rsidR="002B03EE" w:rsidRDefault="000F11B8" w:rsidP="002B03EE">
      <w:pPr>
        <w:pStyle w:val="Style3"/>
        <w:tabs>
          <w:tab w:val="clear" w:pos="851"/>
        </w:tabs>
      </w:pPr>
      <w:r>
        <w:t>P</w:t>
      </w:r>
      <w:r w:rsidRPr="0008467B">
        <w:t xml:space="preserve">our l’accrochage des tentures de cérémonies, </w:t>
      </w:r>
      <w:r>
        <w:t xml:space="preserve">l’architecte diocésain </w:t>
      </w:r>
      <w:r w:rsidR="002B03EE">
        <w:t>Blondel</w:t>
      </w:r>
      <w:r w:rsidR="002B03EE" w:rsidRPr="0008467B">
        <w:t xml:space="preserve"> préconisa l’emploi de poulies comme à Paris</w:t>
      </w:r>
      <w:r w:rsidR="002B03EE">
        <w:t>.</w:t>
      </w:r>
      <w:r w:rsidR="002B03EE" w:rsidRPr="0008467B">
        <w:t xml:space="preserve"> Il estimait en effet </w:t>
      </w:r>
      <w:r w:rsidR="002B03EE">
        <w:t xml:space="preserve">ces échelles </w:t>
      </w:r>
      <w:r w:rsidR="002B03EE" w:rsidRPr="0008467B">
        <w:t>fort gênantes dans les chapelles</w:t>
      </w:r>
      <w:r w:rsidR="002B03EE">
        <w:t>.</w:t>
      </w:r>
      <w:r w:rsidR="002B03EE" w:rsidRPr="0008467B">
        <w:t xml:space="preserve"> </w:t>
      </w:r>
      <w:r w:rsidR="002B03EE">
        <w:t>Il</w:t>
      </w:r>
      <w:r w:rsidR="002B03EE" w:rsidRPr="0008467B">
        <w:t xml:space="preserve"> proposa de les installer dans un magasin derrière la chapelle de </w:t>
      </w:r>
      <w:smartTag w:uri="urn:schemas-microsoft-com:office:smarttags" w:element="PersonName">
        <w:smartTagPr>
          <w:attr w:name="ProductID" w:val="la Providence"/>
        </w:smartTagPr>
        <w:r w:rsidR="002B03EE" w:rsidRPr="0008467B">
          <w:t>la Providence</w:t>
        </w:r>
      </w:smartTag>
      <w:r w:rsidR="002B03EE" w:rsidRPr="0008467B">
        <w:t xml:space="preserve"> auquel on accéderait par une «</w:t>
      </w:r>
      <w:r w:rsidR="00F1478C">
        <w:t xml:space="preserve"> </w:t>
      </w:r>
      <w:r w:rsidR="002B03EE" w:rsidRPr="0008467B">
        <w:t>porte</w:t>
      </w:r>
      <w:r w:rsidR="002B03EE">
        <w:t xml:space="preserve"> </w:t>
      </w:r>
      <w:r w:rsidR="002B03EE" w:rsidRPr="0008467B">
        <w:t>perdue</w:t>
      </w:r>
      <w:r w:rsidR="00F1478C">
        <w:t xml:space="preserve"> </w:t>
      </w:r>
      <w:r w:rsidR="002B03EE" w:rsidRPr="0008467B">
        <w:t>» (sic) pratiquée dans le lambris de la chapelle S</w:t>
      </w:r>
      <w:r w:rsidR="002B03EE">
        <w:t>ain</w:t>
      </w:r>
      <w:r w:rsidR="002B03EE" w:rsidRPr="0008467B">
        <w:t xml:space="preserve">t-François-de Sales. </w:t>
      </w:r>
      <w:r w:rsidR="002B03EE">
        <w:t>P</w:t>
      </w:r>
      <w:r w:rsidR="002B03EE" w:rsidRPr="0008467B">
        <w:t xml:space="preserve">roposition </w:t>
      </w:r>
      <w:r w:rsidR="002B03EE">
        <w:t xml:space="preserve">qui </w:t>
      </w:r>
      <w:r w:rsidR="002B03EE" w:rsidRPr="0008467B">
        <w:t>demeur</w:t>
      </w:r>
      <w:r>
        <w:t>a</w:t>
      </w:r>
      <w:r w:rsidR="002B03EE" w:rsidRPr="0008467B">
        <w:t xml:space="preserve"> sans suite</w:t>
      </w:r>
      <w:r w:rsidR="00B4477E">
        <w:rPr>
          <w:rStyle w:val="Appelnotedebasdep"/>
        </w:rPr>
        <w:footnoteReference w:id="595"/>
      </w:r>
      <w:r w:rsidR="002B03EE" w:rsidRPr="0008467B">
        <w:t>.</w:t>
      </w:r>
    </w:p>
    <w:p w14:paraId="6713F8F2" w14:textId="77777777" w:rsidR="002B03EE" w:rsidRDefault="002B03EE" w:rsidP="002B03EE">
      <w:pPr>
        <w:pStyle w:val="Style3"/>
        <w:tabs>
          <w:tab w:val="clear" w:pos="851"/>
        </w:tabs>
      </w:pPr>
    </w:p>
    <w:p w14:paraId="04423AC7" w14:textId="6097CB20" w:rsidR="002B03EE" w:rsidRDefault="002B03EE" w:rsidP="002B03EE">
      <w:pPr>
        <w:pStyle w:val="Style3"/>
        <w:tabs>
          <w:tab w:val="clear" w:pos="851"/>
        </w:tabs>
      </w:pPr>
      <w:r w:rsidRPr="0008467B">
        <w:t>En 1865-</w:t>
      </w:r>
      <w:r>
        <w:t>18</w:t>
      </w:r>
      <w:r w:rsidRPr="0008467B">
        <w:t xml:space="preserve">66, la chapelle </w:t>
      </w:r>
      <w:r w:rsidR="000F11B8">
        <w:t>sous la tour</w:t>
      </w:r>
      <w:r w:rsidRPr="0008467B">
        <w:t xml:space="preserve"> gauche servit d’atelier au peintre Adam </w:t>
      </w:r>
      <w:proofErr w:type="spellStart"/>
      <w:r w:rsidRPr="0008467B">
        <w:t>Witkosfsky</w:t>
      </w:r>
      <w:proofErr w:type="spellEnd"/>
      <w:r w:rsidRPr="0008467B">
        <w:t xml:space="preserve"> pour l’exécution d</w:t>
      </w:r>
      <w:r w:rsidR="000F11B8">
        <w:t>e son</w:t>
      </w:r>
      <w:r w:rsidRPr="0008467B">
        <w:t xml:space="preserve"> tableau de S</w:t>
      </w:r>
      <w:r>
        <w:t>ain</w:t>
      </w:r>
      <w:r w:rsidRPr="0008467B">
        <w:t xml:space="preserve">t-Julien destiné à la chapelle suivante. Les effets qui s’y trouvaient furent </w:t>
      </w:r>
      <w:r w:rsidR="000F11B8">
        <w:t xml:space="preserve">ainsi </w:t>
      </w:r>
      <w:r w:rsidRPr="0008467B">
        <w:t>transférés dans celle de droite</w:t>
      </w:r>
      <w:r w:rsidR="000F11B8">
        <w:t>,</w:t>
      </w:r>
      <w:r w:rsidRPr="0008467B">
        <w:t xml:space="preserve"> transformée en magasin.</w:t>
      </w:r>
      <w:r w:rsidR="00F33882">
        <w:t xml:space="preserve"> En 1867,</w:t>
      </w:r>
      <w:r>
        <w:t xml:space="preserve"> </w:t>
      </w:r>
      <w:r w:rsidR="00F33882">
        <w:t>après</w:t>
      </w:r>
      <w:r w:rsidR="00F33882" w:rsidRPr="0008467B">
        <w:t xml:space="preserve"> l’achèvement du tableau de </w:t>
      </w:r>
      <w:proofErr w:type="spellStart"/>
      <w:r w:rsidR="00F33882" w:rsidRPr="0008467B">
        <w:t>Witkosfsky</w:t>
      </w:r>
      <w:proofErr w:type="spellEnd"/>
      <w:r w:rsidR="00F33882">
        <w:t>,</w:t>
      </w:r>
      <w:r w:rsidR="00F33882" w:rsidRPr="0008467B">
        <w:t xml:space="preserve"> </w:t>
      </w:r>
      <w:r w:rsidRPr="0008467B">
        <w:t>Blondel décida d</w:t>
      </w:r>
      <w:r>
        <w:t>’</w:t>
      </w:r>
      <w:r w:rsidRPr="0008467B">
        <w:t xml:space="preserve">établir </w:t>
      </w:r>
      <w:r>
        <w:t xml:space="preserve">un second </w:t>
      </w:r>
      <w:r w:rsidR="00F33882">
        <w:t xml:space="preserve">magasin </w:t>
      </w:r>
      <w:r>
        <w:t xml:space="preserve">dans </w:t>
      </w:r>
      <w:r w:rsidR="00F33882">
        <w:t>la chapelle</w:t>
      </w:r>
      <w:r>
        <w:t xml:space="preserve"> gauche</w:t>
      </w:r>
      <w:r w:rsidRPr="0008467B">
        <w:t xml:space="preserve">. L’architecte considérait en effet les </w:t>
      </w:r>
      <w:r>
        <w:t>deux</w:t>
      </w:r>
      <w:r w:rsidRPr="0008467B">
        <w:t xml:space="preserve"> chapelles comme indispensables au fonctionnement de la cathédrale. Il fit transformer les placards et remplaça les portes existantes par </w:t>
      </w:r>
      <w:r>
        <w:t>deux</w:t>
      </w:r>
      <w:r w:rsidRPr="0008467B">
        <w:t xml:space="preserve"> grandes portes en chêne poli </w:t>
      </w:r>
      <w:r w:rsidR="00F33882">
        <w:t xml:space="preserve">qu’il </w:t>
      </w:r>
      <w:r w:rsidRPr="0008467B">
        <w:t>confi</w:t>
      </w:r>
      <w:r w:rsidR="00F33882">
        <w:t>a</w:t>
      </w:r>
      <w:r w:rsidRPr="0008467B">
        <w:t xml:space="preserve"> au menuisier </w:t>
      </w:r>
      <w:proofErr w:type="spellStart"/>
      <w:r w:rsidRPr="0008467B">
        <w:t>Juret</w:t>
      </w:r>
      <w:proofErr w:type="spellEnd"/>
      <w:r w:rsidRPr="0008467B">
        <w:t xml:space="preserve"> et aux serruriers Jousse et </w:t>
      </w:r>
      <w:proofErr w:type="spellStart"/>
      <w:r w:rsidRPr="0008467B">
        <w:t>Lorant</w:t>
      </w:r>
      <w:proofErr w:type="spellEnd"/>
      <w:r w:rsidRPr="0008467B">
        <w:t xml:space="preserve">. </w:t>
      </w:r>
      <w:r w:rsidR="00F33882">
        <w:t>E</w:t>
      </w:r>
      <w:r w:rsidR="00F33882" w:rsidRPr="0008467B">
        <w:t>n juin</w:t>
      </w:r>
      <w:r w:rsidR="00F33882">
        <w:t xml:space="preserve"> 1867,</w:t>
      </w:r>
      <w:r w:rsidR="00F33882" w:rsidRPr="0008467B">
        <w:t xml:space="preserve"> </w:t>
      </w:r>
      <w:proofErr w:type="spellStart"/>
      <w:r w:rsidRPr="0008467B">
        <w:t>Juret</w:t>
      </w:r>
      <w:proofErr w:type="spellEnd"/>
      <w:r w:rsidRPr="0008467B">
        <w:t xml:space="preserve"> agrément</w:t>
      </w:r>
      <w:r>
        <w:t>a</w:t>
      </w:r>
      <w:r w:rsidRPr="0008467B">
        <w:t xml:space="preserve"> les portes</w:t>
      </w:r>
      <w:r>
        <w:t xml:space="preserve"> </w:t>
      </w:r>
      <w:r w:rsidRPr="0008467B">
        <w:t>d’un fronton et de rosaces</w:t>
      </w:r>
      <w:r>
        <w:t>, disparus depuis.</w:t>
      </w:r>
      <w:r w:rsidRPr="0008467B">
        <w:t xml:space="preserve"> Blondel avait </w:t>
      </w:r>
      <w:r w:rsidR="00F33882">
        <w:t>envisagé</w:t>
      </w:r>
      <w:r w:rsidRPr="0008467B">
        <w:t xml:space="preserve"> de les ajourer d’un oculus dans la partie haute</w:t>
      </w:r>
      <w:r>
        <w:t xml:space="preserve">. </w:t>
      </w:r>
      <w:r w:rsidR="00F33882">
        <w:t>En août suivant, i</w:t>
      </w:r>
      <w:r>
        <w:t xml:space="preserve">l fit aménager </w:t>
      </w:r>
      <w:r w:rsidR="00F33882">
        <w:t xml:space="preserve">dans le renfoncement </w:t>
      </w:r>
      <w:r>
        <w:t>des armoires pour des échelles</w:t>
      </w:r>
      <w:r w:rsidR="00F33882">
        <w:t>, armoires</w:t>
      </w:r>
      <w:r>
        <w:t xml:space="preserve"> qui </w:t>
      </w:r>
      <w:r w:rsidRPr="0008467B">
        <w:t>servirent ensuite à l’installation des compteurs à gaz de l’éclairage</w:t>
      </w:r>
      <w:r w:rsidR="00F33882">
        <w:t>,</w:t>
      </w:r>
      <w:r w:rsidRPr="0008467B">
        <w:t xml:space="preserve"> ne pouvant être placés dans les caveaux</w:t>
      </w:r>
      <w:r w:rsidR="00F33882">
        <w:t xml:space="preserve"> par</w:t>
      </w:r>
      <w:r>
        <w:t xml:space="preserve"> l’absence de </w:t>
      </w:r>
      <w:r w:rsidRPr="0008467B">
        <w:t>soupiraux.</w:t>
      </w:r>
      <w:r>
        <w:t xml:space="preserve"> </w:t>
      </w:r>
      <w:r w:rsidR="00F33882">
        <w:t>E</w:t>
      </w:r>
      <w:r w:rsidR="00F33882" w:rsidRPr="0008467B">
        <w:t>n avril</w:t>
      </w:r>
      <w:r w:rsidR="00F33882">
        <w:t xml:space="preserve"> 1868,</w:t>
      </w:r>
      <w:r w:rsidR="00F33882" w:rsidRPr="0008467B">
        <w:t xml:space="preserve"> </w:t>
      </w:r>
      <w:r w:rsidR="00F33882">
        <w:t>l</w:t>
      </w:r>
      <w:r w:rsidRPr="0008467B">
        <w:t>a fabrique ouvr</w:t>
      </w:r>
      <w:r>
        <w:t>i</w:t>
      </w:r>
      <w:r w:rsidRPr="0008467B">
        <w:t>t un crédit de 2 400 fr</w:t>
      </w:r>
      <w:r w:rsidR="00F33882">
        <w:t>anc</w:t>
      </w:r>
      <w:r w:rsidRPr="0008467B">
        <w:t>s à cet effet ainsi que pour la restauration des chapelles</w:t>
      </w:r>
      <w:r w:rsidR="00B4477E">
        <w:rPr>
          <w:rStyle w:val="Appelnotedebasdep"/>
        </w:rPr>
        <w:footnoteReference w:id="596"/>
      </w:r>
      <w:r w:rsidRPr="0008467B">
        <w:t>.</w:t>
      </w:r>
    </w:p>
    <w:p w14:paraId="710B4B80" w14:textId="77777777" w:rsidR="002B03EE" w:rsidRPr="0008467B" w:rsidRDefault="002B03EE" w:rsidP="002B03EE">
      <w:pPr>
        <w:pStyle w:val="Style3"/>
        <w:tabs>
          <w:tab w:val="clear" w:pos="851"/>
        </w:tabs>
      </w:pPr>
    </w:p>
    <w:p w14:paraId="7BD5961E" w14:textId="376F6AA4" w:rsidR="002B03EE" w:rsidRDefault="002B03EE" w:rsidP="002B03EE">
      <w:pPr>
        <w:pStyle w:val="Style3"/>
        <w:tabs>
          <w:tab w:val="clear" w:pos="851"/>
        </w:tabs>
      </w:pPr>
      <w:r w:rsidRPr="0008467B">
        <w:t xml:space="preserve">Elle compléta </w:t>
      </w:r>
      <w:r>
        <w:t xml:space="preserve">sa </w:t>
      </w:r>
      <w:r w:rsidRPr="0008467B">
        <w:t xml:space="preserve">décision par la pose de grilles et un nettoyage </w:t>
      </w:r>
      <w:r w:rsidR="00F33882">
        <w:t>effectué</w:t>
      </w:r>
      <w:r>
        <w:t xml:space="preserve"> </w:t>
      </w:r>
      <w:r w:rsidRPr="0008467B">
        <w:t>en juillet-août 1867.</w:t>
      </w:r>
      <w:r>
        <w:t xml:space="preserve"> </w:t>
      </w:r>
      <w:r w:rsidRPr="0008467B">
        <w:t xml:space="preserve">Le peintre </w:t>
      </w:r>
      <w:proofErr w:type="spellStart"/>
      <w:r w:rsidRPr="0008467B">
        <w:t>Lemariée</w:t>
      </w:r>
      <w:proofErr w:type="spellEnd"/>
      <w:r w:rsidRPr="0008467B">
        <w:t xml:space="preserve"> nettoy</w:t>
      </w:r>
      <w:r w:rsidR="00F33882">
        <w:t>a ainsi</w:t>
      </w:r>
      <w:r w:rsidRPr="0008467B">
        <w:t xml:space="preserve"> à la brosse les murs, voûtes et vitraux en grisaille</w:t>
      </w:r>
      <w:r w:rsidR="00F33882">
        <w:t>. Il</w:t>
      </w:r>
      <w:r>
        <w:t xml:space="preserve"> appliqu</w:t>
      </w:r>
      <w:r w:rsidR="00F33882">
        <w:t>a ensuite</w:t>
      </w:r>
      <w:r w:rsidR="00F33882" w:rsidRPr="00F33882">
        <w:t xml:space="preserve"> </w:t>
      </w:r>
      <w:r w:rsidR="00F33882">
        <w:t xml:space="preserve">sur </w:t>
      </w:r>
      <w:r w:rsidR="00F33882" w:rsidRPr="0008467B">
        <w:t>les voûtes</w:t>
      </w:r>
      <w:r>
        <w:t xml:space="preserve"> au </w:t>
      </w:r>
      <w:r w:rsidRPr="0008467B">
        <w:t>tampon</w:t>
      </w:r>
      <w:r>
        <w:t xml:space="preserve"> </w:t>
      </w:r>
      <w:r w:rsidRPr="0008467B">
        <w:t xml:space="preserve">un ton pierre à l’huile </w:t>
      </w:r>
      <w:r w:rsidR="00F33882">
        <w:t>en trois</w:t>
      </w:r>
      <w:r w:rsidRPr="0008467B">
        <w:t xml:space="preserve"> couches. Les </w:t>
      </w:r>
      <w:r>
        <w:t>vitraux</w:t>
      </w:r>
      <w:r w:rsidRPr="0008467B">
        <w:t xml:space="preserve"> furent agrémentés</w:t>
      </w:r>
      <w:r>
        <w:t xml:space="preserve">, quant à eux, </w:t>
      </w:r>
      <w:r w:rsidRPr="0008467B">
        <w:t xml:space="preserve">d’une grecque de couleur. Jousse et </w:t>
      </w:r>
      <w:proofErr w:type="spellStart"/>
      <w:r w:rsidRPr="0008467B">
        <w:t>Lorant</w:t>
      </w:r>
      <w:proofErr w:type="spellEnd"/>
      <w:r w:rsidRPr="0008467B">
        <w:t xml:space="preserve"> livrèrent en mars 1867 les grilles de clôture</w:t>
      </w:r>
      <w:r w:rsidR="00F33882">
        <w:t xml:space="preserve"> qui furent</w:t>
      </w:r>
      <w:r w:rsidRPr="0008467B">
        <w:t xml:space="preserve"> peintes</w:t>
      </w:r>
      <w:r w:rsidR="00F33882">
        <w:t>,</w:t>
      </w:r>
      <w:r w:rsidRPr="0008467B">
        <w:t xml:space="preserve"> comme les précédentes</w:t>
      </w:r>
      <w:r w:rsidR="00F33882">
        <w:t>,</w:t>
      </w:r>
      <w:r w:rsidRPr="0008467B">
        <w:t xml:space="preserve"> par </w:t>
      </w:r>
      <w:proofErr w:type="spellStart"/>
      <w:r w:rsidRPr="0008467B">
        <w:t>Lemariée</w:t>
      </w:r>
      <w:proofErr w:type="spellEnd"/>
      <w:r w:rsidR="00B4477E">
        <w:rPr>
          <w:rStyle w:val="Appelnotedebasdep"/>
        </w:rPr>
        <w:footnoteReference w:id="597"/>
      </w:r>
      <w:r w:rsidRPr="0008467B">
        <w:t xml:space="preserve">. En 1874, </w:t>
      </w:r>
      <w:r>
        <w:t xml:space="preserve">le maçon </w:t>
      </w:r>
      <w:proofErr w:type="spellStart"/>
      <w:r>
        <w:t>Euvé</w:t>
      </w:r>
      <w:proofErr w:type="spellEnd"/>
      <w:r>
        <w:t xml:space="preserve"> agrandit </w:t>
      </w:r>
      <w:r w:rsidRPr="0008467B">
        <w:t xml:space="preserve">la trappe au sol de la chapelle </w:t>
      </w:r>
      <w:r w:rsidR="00F33882">
        <w:t>à</w:t>
      </w:r>
      <w:r w:rsidRPr="0008467B">
        <w:t xml:space="preserve"> droite pour descendre dans le caveau, le vin des offices et </w:t>
      </w:r>
      <w:r w:rsidR="00F33882">
        <w:t>de</w:t>
      </w:r>
      <w:r w:rsidRPr="0008467B">
        <w:t xml:space="preserve"> l’évêché</w:t>
      </w:r>
      <w:r w:rsidR="00B4477E">
        <w:rPr>
          <w:rStyle w:val="Appelnotedebasdep"/>
        </w:rPr>
        <w:footnoteReference w:id="598"/>
      </w:r>
      <w:r w:rsidRPr="0008467B">
        <w:t>.</w:t>
      </w:r>
    </w:p>
    <w:p w14:paraId="450FEE8E" w14:textId="51A51A57" w:rsidR="00F1478C" w:rsidRPr="0008467B" w:rsidRDefault="00F1478C" w:rsidP="002B03EE">
      <w:pPr>
        <w:pStyle w:val="Style3"/>
        <w:tabs>
          <w:tab w:val="clear" w:pos="851"/>
        </w:tabs>
      </w:pPr>
      <w:r>
        <w:lastRenderedPageBreak/>
        <w:t xml:space="preserve">En 2012, </w:t>
      </w:r>
      <w:r w:rsidR="00F33882">
        <w:t>l’</w:t>
      </w:r>
      <w:r w:rsidR="00D83821">
        <w:t xml:space="preserve">architecte des Monuments historiques </w:t>
      </w:r>
      <w:r w:rsidR="00F33882">
        <w:t>Frédéric Didier</w:t>
      </w:r>
      <w:r w:rsidR="00F33882">
        <w:rPr>
          <w:rStyle w:val="Appelnotedebasdep"/>
        </w:rPr>
        <w:footnoteReference w:id="599"/>
      </w:r>
      <w:r w:rsidR="00D83821">
        <w:t xml:space="preserve"> </w:t>
      </w:r>
      <w:r>
        <w:t>fit transporter dans la chapelle gauche en entrant</w:t>
      </w:r>
      <w:r w:rsidR="00D83821">
        <w:t>,</w:t>
      </w:r>
      <w:r>
        <w:t xml:space="preserve"> l’autel </w:t>
      </w:r>
      <w:r w:rsidRPr="00C02063">
        <w:rPr>
          <w:sz w:val="18"/>
          <w:szCs w:val="18"/>
        </w:rPr>
        <w:t>XIXe</w:t>
      </w:r>
      <w:r>
        <w:t xml:space="preserve"> de la chapelle de la Providence, suite aux nouveaux aménagements </w:t>
      </w:r>
      <w:r w:rsidR="004E284C">
        <w:t xml:space="preserve">contemporains </w:t>
      </w:r>
      <w:r w:rsidR="00F33882">
        <w:t xml:space="preserve">qu’il </w:t>
      </w:r>
      <w:r w:rsidR="00D83821">
        <w:t>effectu</w:t>
      </w:r>
      <w:r w:rsidR="00F33882">
        <w:t>ait</w:t>
      </w:r>
      <w:r w:rsidR="00D83821">
        <w:t xml:space="preserve"> alors </w:t>
      </w:r>
      <w:r>
        <w:t>d</w:t>
      </w:r>
      <w:r w:rsidR="00D83821">
        <w:t>ans</w:t>
      </w:r>
      <w:r>
        <w:t xml:space="preserve"> cette chapelle. </w:t>
      </w:r>
      <w:r w:rsidR="00F33882">
        <w:t xml:space="preserve">Cette </w:t>
      </w:r>
      <w:r w:rsidR="00D83821">
        <w:t>i</w:t>
      </w:r>
      <w:r>
        <w:t xml:space="preserve">nstallation </w:t>
      </w:r>
      <w:r w:rsidR="004E284C">
        <w:t>est</w:t>
      </w:r>
      <w:r w:rsidR="00D83821">
        <w:t xml:space="preserve"> </w:t>
      </w:r>
      <w:r>
        <w:t>fort regrettable tant sur le plan historique qu’artistique et pratique</w:t>
      </w:r>
      <w:r w:rsidR="00D83821">
        <w:t xml:space="preserve">. </w:t>
      </w:r>
      <w:r w:rsidR="004E284C">
        <w:t>Gageons qu’un de ses successeurs reviendra</w:t>
      </w:r>
      <w:r w:rsidR="00C02063">
        <w:t>, pour plus de cohérence, à l’état initial</w:t>
      </w:r>
      <w:r w:rsidR="004E284C">
        <w:t xml:space="preserve"> dans les prochaines décennies </w:t>
      </w:r>
      <w:r w:rsidR="00C02063">
        <w:t>en</w:t>
      </w:r>
      <w:r w:rsidR="004E284C">
        <w:t xml:space="preserve"> rétabliss</w:t>
      </w:r>
      <w:r w:rsidR="00C02063">
        <w:t>ant</w:t>
      </w:r>
      <w:r w:rsidR="004E284C">
        <w:t xml:space="preserve"> l’autel à son endroit primitif</w:t>
      </w:r>
      <w:r>
        <w:t>.</w:t>
      </w:r>
    </w:p>
    <w:p w14:paraId="4BECF515" w14:textId="77777777" w:rsidR="002B03EE" w:rsidRDefault="002B03EE" w:rsidP="002B03EE">
      <w:pPr>
        <w:pStyle w:val="Style3"/>
        <w:tabs>
          <w:tab w:val="clear" w:pos="851"/>
        </w:tabs>
        <w:rPr>
          <w:u w:val="single"/>
        </w:rPr>
      </w:pPr>
    </w:p>
    <w:p w14:paraId="20137022" w14:textId="77777777" w:rsidR="00901C1F" w:rsidRPr="00901C1F" w:rsidRDefault="00901C1F" w:rsidP="00901C1F">
      <w:pPr>
        <w:pStyle w:val="Style3"/>
        <w:tabs>
          <w:tab w:val="clear" w:pos="851"/>
        </w:tabs>
        <w:rPr>
          <w:b/>
          <w:bCs/>
          <w:i/>
        </w:rPr>
      </w:pPr>
      <w:r w:rsidRPr="00901C1F">
        <w:rPr>
          <w:b/>
          <w:bCs/>
          <w:i/>
        </w:rPr>
        <w:t>Chapelle Saint-Julien</w:t>
      </w:r>
    </w:p>
    <w:p w14:paraId="24C18A71" w14:textId="4F9AAE76" w:rsidR="00901C1F" w:rsidRDefault="004E284C" w:rsidP="00901C1F">
      <w:pPr>
        <w:pStyle w:val="Style3"/>
        <w:tabs>
          <w:tab w:val="clear" w:pos="851"/>
        </w:tabs>
      </w:pPr>
      <w:r>
        <w:t>Demeurée v</w:t>
      </w:r>
      <w:r w:rsidR="00901C1F" w:rsidRPr="0008467B">
        <w:t xml:space="preserve">ide au </w:t>
      </w:r>
      <w:proofErr w:type="spellStart"/>
      <w:r w:rsidR="00901C1F" w:rsidRPr="0008467B">
        <w:rPr>
          <w:smallCaps/>
        </w:rPr>
        <w:t>xviii</w:t>
      </w:r>
      <w:r w:rsidR="00901C1F" w:rsidRPr="00B03720">
        <w:rPr>
          <w:sz w:val="18"/>
          <w:szCs w:val="18"/>
        </w:rPr>
        <w:t>e</w:t>
      </w:r>
      <w:proofErr w:type="spellEnd"/>
      <w:r w:rsidR="00901C1F" w:rsidRPr="0008467B">
        <w:t xml:space="preserve"> siècle, la chapelle fut placée au début du </w:t>
      </w:r>
      <w:proofErr w:type="spellStart"/>
      <w:r w:rsidR="00901C1F" w:rsidRPr="0008467B">
        <w:rPr>
          <w:smallCaps/>
        </w:rPr>
        <w:t>xix</w:t>
      </w:r>
      <w:r w:rsidR="00901C1F" w:rsidRPr="00B03720">
        <w:rPr>
          <w:sz w:val="18"/>
          <w:szCs w:val="18"/>
        </w:rPr>
        <w:t>e</w:t>
      </w:r>
      <w:proofErr w:type="spellEnd"/>
      <w:r w:rsidR="00901C1F" w:rsidRPr="00B03720">
        <w:rPr>
          <w:sz w:val="18"/>
          <w:szCs w:val="18"/>
        </w:rPr>
        <w:t xml:space="preserve"> </w:t>
      </w:r>
      <w:r w:rsidR="00901C1F" w:rsidRPr="0008467B">
        <w:t xml:space="preserve">sous le vocable de </w:t>
      </w:r>
      <w:r w:rsidR="00901C1F">
        <w:t xml:space="preserve">saint </w:t>
      </w:r>
      <w:r w:rsidR="00901C1F" w:rsidRPr="0008467B">
        <w:t>Joseph jusqu’en 1864</w:t>
      </w:r>
      <w:r w:rsidR="00901C1F">
        <w:t>, suite à l’installation temporaire en 1802-</w:t>
      </w:r>
      <w:r>
        <w:t>18</w:t>
      </w:r>
      <w:r w:rsidR="00901C1F">
        <w:t xml:space="preserve">03 du tableau </w:t>
      </w:r>
      <w:r>
        <w:t>d‘Étienn</w:t>
      </w:r>
      <w:r w:rsidR="00901C1F">
        <w:t xml:space="preserve">e </w:t>
      </w:r>
      <w:proofErr w:type="spellStart"/>
      <w:r w:rsidR="00901C1F">
        <w:t>Jeaurat</w:t>
      </w:r>
      <w:proofErr w:type="spellEnd"/>
      <w:r w:rsidR="00901C1F">
        <w:t xml:space="preserve">, </w:t>
      </w:r>
      <w:r w:rsidR="00901C1F" w:rsidRPr="004E284C">
        <w:rPr>
          <w:i/>
          <w:iCs/>
        </w:rPr>
        <w:t>Le songe de Joseph</w:t>
      </w:r>
      <w:r w:rsidR="00901C1F" w:rsidRPr="0008467B">
        <w:t xml:space="preserve">. Elle prit </w:t>
      </w:r>
      <w:r>
        <w:t>ensuite</w:t>
      </w:r>
      <w:r w:rsidR="00901C1F" w:rsidRPr="0008467B">
        <w:t xml:space="preserve"> celui de</w:t>
      </w:r>
      <w:r w:rsidR="00901C1F">
        <w:t xml:space="preserve"> saint </w:t>
      </w:r>
      <w:r w:rsidR="00901C1F" w:rsidRPr="0008467B">
        <w:t xml:space="preserve">Julien, </w:t>
      </w:r>
      <w:r>
        <w:t>vocable qui était demeur</w:t>
      </w:r>
      <w:r w:rsidR="00901C1F" w:rsidRPr="0008467B">
        <w:t>é sans chapelle depuis</w:t>
      </w:r>
      <w:r>
        <w:t xml:space="preserve"> 1847, date de</w:t>
      </w:r>
      <w:r w:rsidR="00901C1F" w:rsidRPr="0008467B">
        <w:t xml:space="preserve"> l’installation du tableau de la chapelle de la Vierge </w:t>
      </w:r>
      <w:r>
        <w:t xml:space="preserve">par </w:t>
      </w:r>
      <w:proofErr w:type="spellStart"/>
      <w:r>
        <w:t>Collin</w:t>
      </w:r>
      <w:proofErr w:type="spellEnd"/>
      <w:r>
        <w:t xml:space="preserve"> de Vermont </w:t>
      </w:r>
      <w:r w:rsidR="00901C1F" w:rsidRPr="0008467B">
        <w:t>dans l’a</w:t>
      </w:r>
      <w:r w:rsidR="00901C1F">
        <w:t>ctuelle</w:t>
      </w:r>
      <w:r w:rsidR="00901C1F" w:rsidRPr="0008467B">
        <w:t xml:space="preserve"> </w:t>
      </w:r>
      <w:r w:rsidR="00901C1F">
        <w:t>« </w:t>
      </w:r>
      <w:r w:rsidR="00901C1F" w:rsidRPr="0008467B">
        <w:t>chapelle de la Présentation de la Vierge</w:t>
      </w:r>
      <w:r w:rsidR="00901C1F">
        <w:t> »</w:t>
      </w:r>
      <w:r w:rsidR="00512BB3">
        <w:rPr>
          <w:rStyle w:val="Appelnotedebasdep"/>
        </w:rPr>
        <w:footnoteReference w:id="600"/>
      </w:r>
      <w:r w:rsidR="00901C1F" w:rsidRPr="0008467B">
        <w:t>.</w:t>
      </w:r>
    </w:p>
    <w:p w14:paraId="7374B2D5" w14:textId="77777777" w:rsidR="00901C1F" w:rsidRPr="0008467B" w:rsidRDefault="00901C1F" w:rsidP="00901C1F">
      <w:pPr>
        <w:pStyle w:val="Style3"/>
        <w:tabs>
          <w:tab w:val="clear" w:pos="851"/>
        </w:tabs>
      </w:pPr>
    </w:p>
    <w:p w14:paraId="2FE8CC78" w14:textId="61D2C5F0" w:rsidR="00901C1F" w:rsidRDefault="00901C1F" w:rsidP="00901C1F">
      <w:pPr>
        <w:pStyle w:val="Style3"/>
        <w:tabs>
          <w:tab w:val="clear" w:pos="851"/>
        </w:tabs>
      </w:pPr>
      <w:r w:rsidRPr="0008467B">
        <w:t xml:space="preserve">Malgré </w:t>
      </w:r>
      <w:r w:rsidR="004E284C">
        <w:t>u</w:t>
      </w:r>
      <w:r w:rsidRPr="0008467B">
        <w:t xml:space="preserve">n </w:t>
      </w:r>
      <w:r>
        <w:t xml:space="preserve">premier </w:t>
      </w:r>
      <w:r w:rsidRPr="0008467B">
        <w:t xml:space="preserve">vocable, </w:t>
      </w:r>
      <w:r w:rsidR="004E284C">
        <w:t>la chapelle</w:t>
      </w:r>
      <w:r w:rsidRPr="0008467B">
        <w:t xml:space="preserve"> fit d’abord office de magasin</w:t>
      </w:r>
      <w:r>
        <w:t xml:space="preserve"> puisque sans tableau d’autel.</w:t>
      </w:r>
      <w:r w:rsidRPr="0008467B">
        <w:t xml:space="preserve"> On supprima à cet effet en 1828 la clôture de bois et l’on refit le dallage et les marches abîmées</w:t>
      </w:r>
      <w:r w:rsidR="00512BB3">
        <w:rPr>
          <w:rStyle w:val="Appelnotedebasdep"/>
        </w:rPr>
        <w:footnoteReference w:id="601"/>
      </w:r>
      <w:r w:rsidRPr="0008467B">
        <w:t xml:space="preserve">. Elle ne fut rendue au culte qu’en 1834, date de l’installation de l’autel </w:t>
      </w:r>
      <w:r>
        <w:t>en</w:t>
      </w:r>
      <w:r w:rsidRPr="0008467B">
        <w:t xml:space="preserve"> stuc </w:t>
      </w:r>
      <w:r w:rsidR="004E284C">
        <w:t>par le</w:t>
      </w:r>
      <w:r w:rsidRPr="0008467B">
        <w:t xml:space="preserve"> maçon </w:t>
      </w:r>
      <w:proofErr w:type="spellStart"/>
      <w:r w:rsidRPr="0008467B">
        <w:t>Bourgeot</w:t>
      </w:r>
      <w:proofErr w:type="spellEnd"/>
      <w:r>
        <w:t>, puis</w:t>
      </w:r>
      <w:r w:rsidRPr="0008467B">
        <w:t xml:space="preserve"> du tabernacle, de la croix et des socles latéraux de l’autel par le menuisier Morel</w:t>
      </w:r>
      <w:r>
        <w:t>,</w:t>
      </w:r>
      <w:r w:rsidRPr="0008467B">
        <w:t xml:space="preserve"> </w:t>
      </w:r>
      <w:r>
        <w:t>lequel</w:t>
      </w:r>
      <w:r w:rsidRPr="0008467B">
        <w:t xml:space="preserve"> se chargea </w:t>
      </w:r>
      <w:r>
        <w:t>de la dépose et</w:t>
      </w:r>
      <w:r w:rsidR="004E284C">
        <w:t xml:space="preserve"> de la</w:t>
      </w:r>
      <w:r>
        <w:t xml:space="preserve"> repose </w:t>
      </w:r>
      <w:r w:rsidRPr="0008467B">
        <w:t xml:space="preserve">du tableau de </w:t>
      </w:r>
      <w:proofErr w:type="spellStart"/>
      <w:r w:rsidRPr="0008467B">
        <w:t>Jeaurat</w:t>
      </w:r>
      <w:proofErr w:type="spellEnd"/>
      <w:r w:rsidRPr="0008467B">
        <w:t xml:space="preserve">. Le Christ de la croix fut réalisé et doré par l’orfèvre Guinet. </w:t>
      </w:r>
      <w:proofErr w:type="spellStart"/>
      <w:r w:rsidRPr="0008467B">
        <w:t>Wallet</w:t>
      </w:r>
      <w:proofErr w:type="spellEnd"/>
      <w:r w:rsidRPr="0008467B">
        <w:t xml:space="preserve"> et Hubert réalisèrent les ornements en carton-pierre du tabernacle</w:t>
      </w:r>
      <w:r w:rsidR="006E587E">
        <w:t xml:space="preserve"> qui se</w:t>
      </w:r>
      <w:r w:rsidRPr="0008467B">
        <w:t xml:space="preserve"> compos</w:t>
      </w:r>
      <w:r w:rsidR="006E587E">
        <w:t>ait</w:t>
      </w:r>
      <w:r w:rsidRPr="0008467B">
        <w:t xml:space="preserve"> d’un agneau </w:t>
      </w:r>
      <w:r>
        <w:t>p</w:t>
      </w:r>
      <w:r w:rsidRPr="0008467B">
        <w:t xml:space="preserve">ascal et d’une croix grecque sur la porte et têtes de chérubins sur le tympan. L’autel et le tabernacle furent peints </w:t>
      </w:r>
      <w:r w:rsidR="006E587E" w:rsidRPr="0008467B">
        <w:t xml:space="preserve">par </w:t>
      </w:r>
      <w:proofErr w:type="spellStart"/>
      <w:r w:rsidR="006E587E" w:rsidRPr="0008467B">
        <w:t>Raguet</w:t>
      </w:r>
      <w:proofErr w:type="spellEnd"/>
      <w:r w:rsidR="006E587E">
        <w:t xml:space="preserve"> en</w:t>
      </w:r>
      <w:r w:rsidRPr="0008467B">
        <w:t xml:space="preserve"> faux marbres bleu turquin</w:t>
      </w:r>
      <w:r>
        <w:t xml:space="preserve">, portor, blanc de </w:t>
      </w:r>
      <w:r w:rsidRPr="0008467B">
        <w:t>S</w:t>
      </w:r>
      <w:r>
        <w:t>ain</w:t>
      </w:r>
      <w:r w:rsidRPr="0008467B">
        <w:t>te</w:t>
      </w:r>
      <w:r>
        <w:t>-</w:t>
      </w:r>
      <w:r w:rsidRPr="0008467B">
        <w:t xml:space="preserve">Anne </w:t>
      </w:r>
      <w:r>
        <w:t xml:space="preserve">et </w:t>
      </w:r>
      <w:r w:rsidRPr="0008467B">
        <w:t>de Carrare</w:t>
      </w:r>
      <w:r w:rsidR="006E587E">
        <w:t xml:space="preserve">, ainsi qu’en </w:t>
      </w:r>
      <w:r>
        <w:t>granit gris avec ornement</w:t>
      </w:r>
      <w:r w:rsidR="006E587E">
        <w:t>s</w:t>
      </w:r>
      <w:r>
        <w:t xml:space="preserve"> </w:t>
      </w:r>
      <w:r w:rsidR="006E587E">
        <w:t>dorés</w:t>
      </w:r>
      <w:r w:rsidRPr="0008467B">
        <w:t>.</w:t>
      </w:r>
    </w:p>
    <w:p w14:paraId="3F637DD7" w14:textId="77777777" w:rsidR="00901C1F" w:rsidRPr="0008467B" w:rsidRDefault="00901C1F" w:rsidP="00901C1F">
      <w:pPr>
        <w:pStyle w:val="Style3"/>
        <w:tabs>
          <w:tab w:val="clear" w:pos="851"/>
        </w:tabs>
      </w:pPr>
    </w:p>
    <w:p w14:paraId="10F8F302" w14:textId="288AB3A1" w:rsidR="00901C1F" w:rsidRDefault="006E587E" w:rsidP="00901C1F">
      <w:pPr>
        <w:pStyle w:val="Style3"/>
        <w:tabs>
          <w:tab w:val="clear" w:pos="851"/>
        </w:tabs>
      </w:pPr>
      <w:r>
        <w:t>S</w:t>
      </w:r>
      <w:r w:rsidRPr="0008467B">
        <w:t xml:space="preserve">uite au ravalement réalisé par le maçon Pigeon </w:t>
      </w:r>
      <w:r>
        <w:t>e</w:t>
      </w:r>
      <w:r w:rsidR="00901C1F" w:rsidRPr="0008467B">
        <w:t>n 1841, la chapelle fut débarrassée de son décor de faux marbre</w:t>
      </w:r>
      <w:r w:rsidR="00901C1F">
        <w:t>s</w:t>
      </w:r>
      <w:r w:rsidR="00901C1F" w:rsidRPr="0008467B">
        <w:t xml:space="preserve">. Le menuisier Henry fournit à ce moment le nouveau couronnement de chêne du tabernacle et remit le cadre </w:t>
      </w:r>
      <w:r>
        <w:t>que</w:t>
      </w:r>
      <w:r w:rsidR="00901C1F" w:rsidRPr="0008467B">
        <w:t xml:space="preserve"> son confrère</w:t>
      </w:r>
      <w:r>
        <w:t xml:space="preserve"> </w:t>
      </w:r>
      <w:proofErr w:type="spellStart"/>
      <w:r>
        <w:t>Hottot</w:t>
      </w:r>
      <w:proofErr w:type="spellEnd"/>
      <w:r>
        <w:t xml:space="preserve"> avait déposé pour</w:t>
      </w:r>
      <w:r w:rsidR="00901C1F" w:rsidRPr="0008467B">
        <w:t xml:space="preserve"> dorure. Il </w:t>
      </w:r>
      <w:r w:rsidR="00901C1F" w:rsidRPr="0008467B">
        <w:lastRenderedPageBreak/>
        <w:t>agrémenta en 1842</w:t>
      </w:r>
      <w:r>
        <w:t>,</w:t>
      </w:r>
      <w:r w:rsidRPr="006E587E">
        <w:t xml:space="preserve"> </w:t>
      </w:r>
      <w:r w:rsidRPr="0008467B">
        <w:t>dans l’esprit néo-gothique du moment,</w:t>
      </w:r>
      <w:r w:rsidR="00901C1F" w:rsidRPr="0008467B">
        <w:t xml:space="preserve"> les boiseries d’antéfixes en carton-pierre, ornements </w:t>
      </w:r>
      <w:r>
        <w:t>que l’on supprima</w:t>
      </w:r>
      <w:r w:rsidR="00901C1F" w:rsidRPr="0008467B">
        <w:t xml:space="preserve"> en 1864</w:t>
      </w:r>
      <w:r w:rsidR="00512BB3">
        <w:rPr>
          <w:rStyle w:val="Appelnotedebasdep"/>
        </w:rPr>
        <w:footnoteReference w:id="602"/>
      </w:r>
      <w:r w:rsidR="00901C1F" w:rsidRPr="0008467B">
        <w:t>.</w:t>
      </w:r>
    </w:p>
    <w:p w14:paraId="2895EF67" w14:textId="77777777" w:rsidR="00901C1F" w:rsidRPr="0008467B" w:rsidRDefault="00901C1F" w:rsidP="00901C1F">
      <w:pPr>
        <w:pStyle w:val="Style3"/>
        <w:tabs>
          <w:tab w:val="clear" w:pos="851"/>
        </w:tabs>
      </w:pPr>
    </w:p>
    <w:p w14:paraId="398F5E48" w14:textId="082768B1" w:rsidR="00901C1F" w:rsidRDefault="00901C1F" w:rsidP="00901C1F">
      <w:pPr>
        <w:pStyle w:val="Style3"/>
        <w:tabs>
          <w:tab w:val="clear" w:pos="851"/>
        </w:tabs>
      </w:pPr>
      <w:r w:rsidRPr="0008467B">
        <w:t xml:space="preserve">En 1843, </w:t>
      </w:r>
      <w:proofErr w:type="spellStart"/>
      <w:r w:rsidRPr="0008467B">
        <w:t>Hottot</w:t>
      </w:r>
      <w:proofErr w:type="spellEnd"/>
      <w:r w:rsidRPr="0008467B">
        <w:t xml:space="preserve"> installa un cadre orné d’une pierre sacrée</w:t>
      </w:r>
      <w:r w:rsidR="00512BB3">
        <w:rPr>
          <w:rStyle w:val="Appelnotedebasdep"/>
        </w:rPr>
        <w:footnoteReference w:id="603"/>
      </w:r>
      <w:r w:rsidRPr="0008467B">
        <w:t xml:space="preserve">. </w:t>
      </w:r>
      <w:r w:rsidR="006E587E">
        <w:t>Dix ans plus tard, e</w:t>
      </w:r>
      <w:r w:rsidRPr="0008467B">
        <w:t xml:space="preserve">n août 1853, Pigeon restaura le mur face à l’autel </w:t>
      </w:r>
      <w:r w:rsidR="006E587E">
        <w:t>en vue du</w:t>
      </w:r>
      <w:r w:rsidRPr="0008467B">
        <w:t xml:space="preserve"> transf</w:t>
      </w:r>
      <w:r>
        <w:t>ert</w:t>
      </w:r>
      <w:r w:rsidR="006E587E">
        <w:t>,</w:t>
      </w:r>
      <w:r w:rsidRPr="0008467B">
        <w:t xml:space="preserve"> de</w:t>
      </w:r>
      <w:r>
        <w:t>puis</w:t>
      </w:r>
      <w:r w:rsidRPr="0008467B">
        <w:t xml:space="preserve"> la sacristie</w:t>
      </w:r>
      <w:r w:rsidR="006E587E">
        <w:t>,</w:t>
      </w:r>
      <w:r>
        <w:t xml:space="preserve"> du</w:t>
      </w:r>
      <w:r w:rsidRPr="0008467B">
        <w:t xml:space="preserve"> </w:t>
      </w:r>
      <w:r w:rsidRPr="006E587E">
        <w:rPr>
          <w:i/>
          <w:iCs/>
        </w:rPr>
        <w:t>Charlemagne</w:t>
      </w:r>
      <w:r w:rsidRPr="0008467B">
        <w:t xml:space="preserve"> de </w:t>
      </w:r>
      <w:proofErr w:type="spellStart"/>
      <w:r w:rsidRPr="0008467B">
        <w:t>Coupin</w:t>
      </w:r>
      <w:proofErr w:type="spellEnd"/>
      <w:r w:rsidRPr="0008467B">
        <w:t xml:space="preserve"> de </w:t>
      </w:r>
      <w:r>
        <w:t>L</w:t>
      </w:r>
      <w:r w:rsidRPr="0008467B">
        <w:t xml:space="preserve">a </w:t>
      </w:r>
      <w:proofErr w:type="spellStart"/>
      <w:r w:rsidRPr="0008467B">
        <w:t>Couperie</w:t>
      </w:r>
      <w:proofErr w:type="spellEnd"/>
      <w:r w:rsidRPr="0008467B">
        <w:t xml:space="preserve"> (1828)</w:t>
      </w:r>
      <w:r w:rsidR="006E587E">
        <w:t xml:space="preserve"> qui se trouvait</w:t>
      </w:r>
      <w:r w:rsidRPr="0008467B">
        <w:t xml:space="preserve"> ainsi </w:t>
      </w:r>
      <w:r w:rsidR="006E587E">
        <w:t xml:space="preserve">exposé </w:t>
      </w:r>
      <w:r w:rsidRPr="0008467B">
        <w:t xml:space="preserve">symétriquement </w:t>
      </w:r>
      <w:r>
        <w:t xml:space="preserve">au </w:t>
      </w:r>
      <w:r w:rsidRPr="006E587E">
        <w:rPr>
          <w:i/>
          <w:iCs/>
        </w:rPr>
        <w:t>Clovis</w:t>
      </w:r>
      <w:r w:rsidRPr="0008467B">
        <w:t xml:space="preserve"> installé au même moment dans la chapelle des Fonts baptismaux en vis-à-vis. </w:t>
      </w:r>
      <w:r>
        <w:t>La chapelle</w:t>
      </w:r>
      <w:r w:rsidRPr="0008467B">
        <w:t xml:space="preserve"> fut badigeonnée </w:t>
      </w:r>
      <w:r>
        <w:t xml:space="preserve">ensuite de </w:t>
      </w:r>
      <w:r w:rsidR="005A4DD4">
        <w:t xml:space="preserve">deux </w:t>
      </w:r>
      <w:r w:rsidRPr="0008467B">
        <w:t xml:space="preserve">couches de colle par le peintre Faure </w:t>
      </w:r>
      <w:r w:rsidR="005A4DD4">
        <w:t>auquel on avait confié le</w:t>
      </w:r>
      <w:r>
        <w:t xml:space="preserve"> </w:t>
      </w:r>
      <w:r w:rsidRPr="0008467B">
        <w:t>lessiv</w:t>
      </w:r>
      <w:r w:rsidR="005A4DD4">
        <w:t>age du</w:t>
      </w:r>
      <w:r w:rsidRPr="0008467B">
        <w:t xml:space="preserve"> confessionnal</w:t>
      </w:r>
      <w:r w:rsidR="00512BB3">
        <w:rPr>
          <w:rStyle w:val="Appelnotedebasdep"/>
        </w:rPr>
        <w:footnoteReference w:id="604"/>
      </w:r>
      <w:r w:rsidRPr="0008467B">
        <w:t xml:space="preserve">. </w:t>
      </w:r>
    </w:p>
    <w:p w14:paraId="06CC483F" w14:textId="77777777" w:rsidR="00901C1F" w:rsidRPr="0008467B" w:rsidRDefault="00901C1F" w:rsidP="00901C1F">
      <w:pPr>
        <w:pStyle w:val="Style3"/>
        <w:tabs>
          <w:tab w:val="clear" w:pos="851"/>
        </w:tabs>
      </w:pPr>
    </w:p>
    <w:p w14:paraId="4C20BFBB" w14:textId="3EC2CB0E" w:rsidR="00901C1F" w:rsidRDefault="00901C1F" w:rsidP="00901C1F">
      <w:pPr>
        <w:pStyle w:val="Style3"/>
        <w:tabs>
          <w:tab w:val="clear" w:pos="851"/>
        </w:tabs>
      </w:pPr>
      <w:r w:rsidRPr="0008467B">
        <w:t>Ce décor subsista jusqu’</w:t>
      </w:r>
      <w:r>
        <w:t>à la réception</w:t>
      </w:r>
      <w:r w:rsidRPr="0008467B">
        <w:t xml:space="preserve"> de celui de la chapelle S</w:t>
      </w:r>
      <w:r>
        <w:t>ain</w:t>
      </w:r>
      <w:r w:rsidRPr="0008467B">
        <w:t xml:space="preserve">t-Joseph actuelle en octobre 1864. Elle reçut à ce moment le retable, les boiseries et le confessionnal de celle </w:t>
      </w:r>
      <w:r w:rsidR="005A4DD4">
        <w:t xml:space="preserve">que l’on dénommait </w:t>
      </w:r>
      <w:r w:rsidRPr="0008467B">
        <w:t xml:space="preserve">alors </w:t>
      </w:r>
      <w:r w:rsidR="005A4DD4">
        <w:t>la « </w:t>
      </w:r>
      <w:r w:rsidRPr="0008467B">
        <w:t>chapelle du Sauveur ».</w:t>
      </w:r>
      <w:r>
        <w:t xml:space="preserve"> </w:t>
      </w:r>
      <w:r w:rsidR="005A4DD4">
        <w:t>L’ensemble</w:t>
      </w:r>
      <w:r>
        <w:t xml:space="preserve"> fut remanié </w:t>
      </w:r>
      <w:r w:rsidR="005A4DD4">
        <w:t xml:space="preserve">par </w:t>
      </w:r>
      <w:proofErr w:type="spellStart"/>
      <w:r w:rsidR="005A4DD4">
        <w:t>Juret</w:t>
      </w:r>
      <w:proofErr w:type="spellEnd"/>
      <w:r w:rsidR="005A4DD4">
        <w:t xml:space="preserve"> </w:t>
      </w:r>
      <w:r>
        <w:t>suivant le plan de Blondel et se monta</w:t>
      </w:r>
      <w:r w:rsidR="005A4DD4">
        <w:t>,</w:t>
      </w:r>
      <w:r>
        <w:t xml:space="preserve"> avec celui de Sainte-Geneviève quasi-identique</w:t>
      </w:r>
      <w:r w:rsidR="005A4DD4">
        <w:t>,</w:t>
      </w:r>
      <w:r>
        <w:t xml:space="preserve"> à 2 560 fr</w:t>
      </w:r>
      <w:r w:rsidR="005A4DD4">
        <w:t>anc</w:t>
      </w:r>
      <w:r>
        <w:t xml:space="preserve">s. </w:t>
      </w:r>
      <w:r w:rsidRPr="0008467B">
        <w:t xml:space="preserve">Ils furent </w:t>
      </w:r>
      <w:r w:rsidR="005A4DD4">
        <w:t xml:space="preserve">tous deux </w:t>
      </w:r>
      <w:r w:rsidRPr="0008467B">
        <w:t>décapés</w:t>
      </w:r>
      <w:r>
        <w:t>,</w:t>
      </w:r>
      <w:r w:rsidRPr="0008467B">
        <w:t xml:space="preserve"> </w:t>
      </w:r>
      <w:r>
        <w:t xml:space="preserve">cirés et vernis </w:t>
      </w:r>
      <w:r w:rsidRPr="0008467B">
        <w:t>en avril 1865 par</w:t>
      </w:r>
      <w:r w:rsidR="005A4DD4">
        <w:t xml:space="preserve"> le peintre</w:t>
      </w:r>
      <w:r w:rsidRPr="0008467B">
        <w:t xml:space="preserve"> </w:t>
      </w:r>
      <w:proofErr w:type="spellStart"/>
      <w:r w:rsidRPr="0008467B">
        <w:t>Lemariée</w:t>
      </w:r>
      <w:proofErr w:type="spellEnd"/>
      <w:r w:rsidRPr="0008467B">
        <w:t xml:space="preserve">. </w:t>
      </w:r>
      <w:r w:rsidR="005A4DD4">
        <w:t>Celui-ci</w:t>
      </w:r>
      <w:r w:rsidRPr="0008467B">
        <w:t xml:space="preserve"> peignit en décembre 1866</w:t>
      </w:r>
      <w:r w:rsidR="005A4DD4">
        <w:t>,</w:t>
      </w:r>
      <w:r w:rsidRPr="0008467B">
        <w:t xml:space="preserve"> </w:t>
      </w:r>
      <w:r w:rsidR="005A4DD4">
        <w:t xml:space="preserve">en trois couches </w:t>
      </w:r>
      <w:r w:rsidRPr="0008467B">
        <w:t>à l’huile</w:t>
      </w:r>
      <w:r w:rsidR="005A4DD4">
        <w:t>,</w:t>
      </w:r>
      <w:r w:rsidRPr="0008467B">
        <w:t xml:space="preserve"> le cadre du tableau </w:t>
      </w:r>
      <w:r w:rsidR="005A4DD4">
        <w:t>du</w:t>
      </w:r>
      <w:r w:rsidRPr="0008467B">
        <w:t xml:space="preserve"> nouvel autel</w:t>
      </w:r>
      <w:r w:rsidR="00512BB3">
        <w:rPr>
          <w:rStyle w:val="Appelnotedebasdep"/>
        </w:rPr>
        <w:footnoteReference w:id="605"/>
      </w:r>
      <w:r w:rsidRPr="0008467B">
        <w:t>.</w:t>
      </w:r>
    </w:p>
    <w:p w14:paraId="06D5A3F7" w14:textId="77777777" w:rsidR="00512BB3" w:rsidRPr="0008467B" w:rsidRDefault="00512BB3" w:rsidP="00901C1F">
      <w:pPr>
        <w:pStyle w:val="Style3"/>
        <w:tabs>
          <w:tab w:val="clear" w:pos="851"/>
        </w:tabs>
      </w:pPr>
    </w:p>
    <w:p w14:paraId="6A894529" w14:textId="6565E91D" w:rsidR="005A4DD4" w:rsidRDefault="00901C1F" w:rsidP="00901C1F">
      <w:pPr>
        <w:pStyle w:val="Listepuces"/>
        <w:numPr>
          <w:ilvl w:val="0"/>
          <w:numId w:val="0"/>
        </w:numPr>
      </w:pPr>
      <w:r w:rsidRPr="0008467B">
        <w:t>Dépourvu d’œuvres sur le thème de S</w:t>
      </w:r>
      <w:r>
        <w:t>ain</w:t>
      </w:r>
      <w:r w:rsidRPr="0008467B">
        <w:t>t-Julien, la fabrique s’adressa en juin 1864 au ministre des Beaux-Arts</w:t>
      </w:r>
      <w:r w:rsidR="005A4DD4">
        <w:t>. Il</w:t>
      </w:r>
      <w:r w:rsidRPr="0008467B">
        <w:t xml:space="preserve"> l</w:t>
      </w:r>
      <w:r w:rsidR="005A4DD4">
        <w:t>ui</w:t>
      </w:r>
      <w:r w:rsidRPr="0008467B">
        <w:t xml:space="preserve"> promit d’examiner </w:t>
      </w:r>
      <w:r w:rsidR="005A4DD4">
        <w:t xml:space="preserve">sa </w:t>
      </w:r>
      <w:r w:rsidRPr="0008467B">
        <w:t>demande à condition qu</w:t>
      </w:r>
      <w:r w:rsidR="005A4DD4">
        <w:t>’elle</w:t>
      </w:r>
      <w:r w:rsidRPr="0008467B">
        <w:t xml:space="preserve"> s’engage</w:t>
      </w:r>
      <w:r>
        <w:t>â</w:t>
      </w:r>
      <w:r w:rsidRPr="0008467B">
        <w:t xml:space="preserve">t à </w:t>
      </w:r>
      <w:r>
        <w:t>régl</w:t>
      </w:r>
      <w:r w:rsidRPr="0008467B">
        <w:t>er les frais d’encadrement, de conditionnement et de transport d</w:t>
      </w:r>
      <w:r>
        <w:t>e l’œuvre</w:t>
      </w:r>
      <w:r w:rsidRPr="0008467B">
        <w:t>. Ces conditions</w:t>
      </w:r>
      <w:r>
        <w:t>,</w:t>
      </w:r>
      <w:r w:rsidRPr="0008467B">
        <w:t xml:space="preserve"> quoiqu’acceptées, demeurèrent </w:t>
      </w:r>
      <w:r w:rsidR="005A4DD4">
        <w:t xml:space="preserve">finalement </w:t>
      </w:r>
      <w:r w:rsidRPr="0008467B">
        <w:t>lettres mortes. La fabrique décida en</w:t>
      </w:r>
      <w:r w:rsidR="005A4DD4">
        <w:t xml:space="preserve"> effet en</w:t>
      </w:r>
      <w:r w:rsidRPr="0008467B">
        <w:t xml:space="preserve"> 1865 de commander le tableau tant désiré à Adam </w:t>
      </w:r>
      <w:proofErr w:type="spellStart"/>
      <w:r w:rsidRPr="0008467B">
        <w:t>Witkofsky</w:t>
      </w:r>
      <w:proofErr w:type="spellEnd"/>
      <w:r w:rsidRPr="0008467B">
        <w:t xml:space="preserve"> sur le thème du </w:t>
      </w:r>
      <w:r w:rsidRPr="005A4DD4">
        <w:rPr>
          <w:i/>
          <w:iCs/>
        </w:rPr>
        <w:t>Martyr de saint Julien</w:t>
      </w:r>
      <w:r>
        <w:t>.</w:t>
      </w:r>
      <w:r w:rsidRPr="0008467B">
        <w:t> </w:t>
      </w:r>
    </w:p>
    <w:p w14:paraId="40FED178" w14:textId="77777777" w:rsidR="005A4DD4" w:rsidRDefault="005A4DD4" w:rsidP="00901C1F">
      <w:pPr>
        <w:pStyle w:val="Listepuces"/>
        <w:numPr>
          <w:ilvl w:val="0"/>
          <w:numId w:val="0"/>
        </w:numPr>
      </w:pPr>
    </w:p>
    <w:p w14:paraId="1508DCE6" w14:textId="50987464" w:rsidR="00AE2B5D" w:rsidRDefault="00901C1F" w:rsidP="0089173B">
      <w:pPr>
        <w:pStyle w:val="Listepuces"/>
        <w:numPr>
          <w:ilvl w:val="0"/>
          <w:numId w:val="0"/>
        </w:numPr>
        <w:rPr>
          <w:i/>
        </w:rPr>
      </w:pPr>
      <w:r>
        <w:t>E</w:t>
      </w:r>
      <w:r w:rsidRPr="0008467B">
        <w:t>xécuté en 1866</w:t>
      </w:r>
      <w:r>
        <w:t>,</w:t>
      </w:r>
      <w:r w:rsidRPr="0008467B">
        <w:t xml:space="preserve"> </w:t>
      </w:r>
      <w:r>
        <w:t>il fut</w:t>
      </w:r>
      <w:r w:rsidRPr="0008467B">
        <w:t xml:space="preserve"> posé sur l’autel en octobre par le menuisier </w:t>
      </w:r>
      <w:proofErr w:type="spellStart"/>
      <w:r w:rsidRPr="0008467B">
        <w:t>Juret</w:t>
      </w:r>
      <w:proofErr w:type="spellEnd"/>
      <w:r w:rsidR="00512BB3">
        <w:rPr>
          <w:rStyle w:val="Appelnotedebasdep"/>
        </w:rPr>
        <w:footnoteReference w:id="606"/>
      </w:r>
      <w:r w:rsidRPr="0008467B">
        <w:t>.</w:t>
      </w:r>
      <w:r>
        <w:t xml:space="preserve"> Celui-ci avait </w:t>
      </w:r>
      <w:r w:rsidRPr="0008467B">
        <w:t xml:space="preserve">fourni </w:t>
      </w:r>
      <w:r>
        <w:t>en 1865</w:t>
      </w:r>
      <w:r w:rsidRPr="0008467B">
        <w:t xml:space="preserve"> </w:t>
      </w:r>
      <w:r>
        <w:t>l</w:t>
      </w:r>
      <w:r w:rsidRPr="0008467B">
        <w:t>e</w:t>
      </w:r>
      <w:r>
        <w:t xml:space="preserve">s </w:t>
      </w:r>
      <w:r w:rsidRPr="0008467B">
        <w:t xml:space="preserve">cadre et </w:t>
      </w:r>
      <w:r w:rsidR="005A4DD4">
        <w:t xml:space="preserve">le </w:t>
      </w:r>
      <w:r w:rsidRPr="0008467B">
        <w:t>bâti de sapin et rempla</w:t>
      </w:r>
      <w:r>
        <w:t>cé</w:t>
      </w:r>
      <w:r w:rsidRPr="0008467B">
        <w:t xml:space="preserve"> </w:t>
      </w:r>
      <w:r>
        <w:t>quatre</w:t>
      </w:r>
      <w:r w:rsidRPr="0008467B">
        <w:t xml:space="preserve"> travées d</w:t>
      </w:r>
      <w:r w:rsidR="0089173B">
        <w:t>u</w:t>
      </w:r>
      <w:r w:rsidRPr="0008467B">
        <w:t xml:space="preserve"> lambris existant.</w:t>
      </w:r>
      <w:r>
        <w:t xml:space="preserve"> </w:t>
      </w:r>
      <w:r w:rsidRPr="0008467B">
        <w:t>En avril</w:t>
      </w:r>
      <w:r>
        <w:t>,</w:t>
      </w:r>
      <w:r w:rsidRPr="0008467B">
        <w:t xml:space="preserve"> le maçon Pigeon dut surélever le tableau de Charlemagne en vue de l’installation du confessionnal. Il</w:t>
      </w:r>
      <w:r w:rsidR="00086FFB">
        <w:t xml:space="preserve"> </w:t>
      </w:r>
      <w:proofErr w:type="spellStart"/>
      <w:r w:rsidRPr="0008467B">
        <w:t>déf</w:t>
      </w:r>
      <w:r>
        <w:t>it</w:t>
      </w:r>
      <w:proofErr w:type="spellEnd"/>
      <w:r w:rsidR="00086FFB">
        <w:t xml:space="preserve"> </w:t>
      </w:r>
      <w:r w:rsidRPr="0008467B">
        <w:t>l’ancien cadre et restaur</w:t>
      </w:r>
      <w:r>
        <w:t>a</w:t>
      </w:r>
      <w:r w:rsidRPr="0008467B">
        <w:t xml:space="preserve"> le mur</w:t>
      </w:r>
      <w:r w:rsidR="0089173B" w:rsidRPr="0089173B">
        <w:t xml:space="preserve"> </w:t>
      </w:r>
      <w:r w:rsidR="0089173B">
        <w:t>en conséquence</w:t>
      </w:r>
      <w:r w:rsidR="00512BB3">
        <w:rPr>
          <w:rStyle w:val="Appelnotedebasdep"/>
        </w:rPr>
        <w:footnoteReference w:id="607"/>
      </w:r>
      <w:r w:rsidRPr="0008467B">
        <w:t>.</w:t>
      </w:r>
    </w:p>
    <w:p w14:paraId="50551450" w14:textId="100F16A9" w:rsidR="00AE2B5D" w:rsidRPr="00AE2B5D" w:rsidRDefault="00AE2B5D" w:rsidP="00AE2B5D">
      <w:pPr>
        <w:pStyle w:val="Style3"/>
        <w:tabs>
          <w:tab w:val="clear" w:pos="851"/>
        </w:tabs>
        <w:rPr>
          <w:b/>
          <w:bCs/>
          <w:i/>
        </w:rPr>
      </w:pPr>
      <w:r w:rsidRPr="00AE2B5D">
        <w:rPr>
          <w:b/>
          <w:bCs/>
          <w:i/>
        </w:rPr>
        <w:lastRenderedPageBreak/>
        <w:t>Chapelle Sainte-Geneviève</w:t>
      </w:r>
    </w:p>
    <w:p w14:paraId="6AF917E7" w14:textId="7E481D28" w:rsidR="00AE2B5D" w:rsidRDefault="00AE2B5D" w:rsidP="00AE2B5D">
      <w:pPr>
        <w:pStyle w:val="Style3"/>
        <w:tabs>
          <w:tab w:val="clear" w:pos="851"/>
        </w:tabs>
      </w:pPr>
      <w:r w:rsidRPr="0008467B">
        <w:t xml:space="preserve">Demeurée sans dénomination au </w:t>
      </w:r>
      <w:proofErr w:type="spellStart"/>
      <w:r w:rsidRPr="0008467B">
        <w:rPr>
          <w:smallCaps/>
        </w:rPr>
        <w:t>xviii</w:t>
      </w:r>
      <w:r w:rsidRPr="008A0994">
        <w:rPr>
          <w:sz w:val="18"/>
          <w:szCs w:val="18"/>
        </w:rPr>
        <w:t>e</w:t>
      </w:r>
      <w:proofErr w:type="spellEnd"/>
      <w:r w:rsidR="00205130">
        <w:t xml:space="preserve"> siècle,</w:t>
      </w:r>
      <w:r w:rsidRPr="0008467B">
        <w:t xml:space="preserve"> elle prit le nom de S</w:t>
      </w:r>
      <w:r>
        <w:t>ain</w:t>
      </w:r>
      <w:r w:rsidRPr="0008467B">
        <w:t>te-Clotilde en 1821 suite à</w:t>
      </w:r>
      <w:r>
        <w:t xml:space="preserve"> </w:t>
      </w:r>
      <w:r w:rsidRPr="0008467B">
        <w:t xml:space="preserve">l’installation du tableau de Pierre-Louis </w:t>
      </w:r>
      <w:proofErr w:type="spellStart"/>
      <w:r w:rsidRPr="0008467B">
        <w:t>Delaval</w:t>
      </w:r>
      <w:proofErr w:type="spellEnd"/>
      <w:r w:rsidRPr="0008467B">
        <w:t xml:space="preserve"> (1790-1870), daté de 1818. Elle </w:t>
      </w:r>
      <w:r>
        <w:t>adopta</w:t>
      </w:r>
      <w:r w:rsidRPr="0008467B">
        <w:t xml:space="preserve"> le vocable actuel en 1848, après la transformation de l’ancienne chapelle du même nom en </w:t>
      </w:r>
      <w:r>
        <w:t>« </w:t>
      </w:r>
      <w:r w:rsidRPr="0008467B">
        <w:t>chapelle de l’Ecce Homo »</w:t>
      </w:r>
      <w:r>
        <w:rPr>
          <w:rStyle w:val="Appelnotedebasdep"/>
        </w:rPr>
        <w:footnoteReference w:id="608"/>
      </w:r>
      <w:r w:rsidRPr="0008467B">
        <w:t>.</w:t>
      </w:r>
    </w:p>
    <w:p w14:paraId="0DD7CC21" w14:textId="77777777" w:rsidR="00AE2B5D" w:rsidRPr="0008467B" w:rsidRDefault="00AE2B5D" w:rsidP="00AE2B5D">
      <w:pPr>
        <w:pStyle w:val="Style3"/>
        <w:tabs>
          <w:tab w:val="clear" w:pos="851"/>
        </w:tabs>
      </w:pPr>
    </w:p>
    <w:p w14:paraId="7116E6C3" w14:textId="54D96590" w:rsidR="00AE2B5D" w:rsidRDefault="00AE2B5D" w:rsidP="00AE2B5D">
      <w:pPr>
        <w:pStyle w:val="Style3"/>
        <w:tabs>
          <w:tab w:val="clear" w:pos="851"/>
        </w:tabs>
      </w:pPr>
      <w:r w:rsidRPr="0008467B">
        <w:t>La chapelle connut un premier aménagement en 1821-</w:t>
      </w:r>
      <w:r w:rsidR="00205130">
        <w:t>18</w:t>
      </w:r>
      <w:r w:rsidRPr="0008467B">
        <w:t xml:space="preserve">22 </w:t>
      </w:r>
      <w:r>
        <w:t>par</w:t>
      </w:r>
      <w:r w:rsidR="00205130">
        <w:t xml:space="preserve"> l’architecte diocésain</w:t>
      </w:r>
      <w:r>
        <w:t xml:space="preserve"> </w:t>
      </w:r>
      <w:r w:rsidRPr="0008467B">
        <w:t xml:space="preserve">Le </w:t>
      </w:r>
      <w:proofErr w:type="spellStart"/>
      <w:r w:rsidRPr="0008467B">
        <w:t>Huby</w:t>
      </w:r>
      <w:proofErr w:type="spellEnd"/>
      <w:r w:rsidRPr="0008467B">
        <w:t xml:space="preserve"> à l’occasion de la mise en place du tableau. L’architecte</w:t>
      </w:r>
      <w:r w:rsidR="00205130">
        <w:t>,</w:t>
      </w:r>
      <w:r w:rsidRPr="0008467B">
        <w:t xml:space="preserve"> qui </w:t>
      </w:r>
      <w:r w:rsidR="00205130">
        <w:t>d</w:t>
      </w:r>
      <w:r w:rsidRPr="0008467B">
        <w:t>ress</w:t>
      </w:r>
      <w:r w:rsidR="00205130">
        <w:t>a</w:t>
      </w:r>
      <w:r w:rsidRPr="0008467B">
        <w:t xml:space="preserve"> une esquisse de s</w:t>
      </w:r>
      <w:r w:rsidR="00205130">
        <w:t>es</w:t>
      </w:r>
      <w:r w:rsidRPr="0008467B">
        <w:t xml:space="preserve"> projets d’aménagements</w:t>
      </w:r>
      <w:r w:rsidR="00205130">
        <w:t>,</w:t>
      </w:r>
      <w:r w:rsidRPr="0008467B">
        <w:t xml:space="preserve"> hélas perdu</w:t>
      </w:r>
      <w:r w:rsidR="00205130">
        <w:t>e</w:t>
      </w:r>
      <w:r w:rsidRPr="0008467B">
        <w:t>, estima la dépense à 1 200 fr</w:t>
      </w:r>
      <w:r w:rsidR="00205130">
        <w:t>anc</w:t>
      </w:r>
      <w:r w:rsidRPr="0008467B">
        <w:t xml:space="preserve">s. </w:t>
      </w:r>
      <w:r w:rsidR="00205130">
        <w:t>La s</w:t>
      </w:r>
      <w:r w:rsidRPr="0008467B">
        <w:t xml:space="preserve">omme </w:t>
      </w:r>
      <w:r w:rsidR="00205130">
        <w:t>fut estimée</w:t>
      </w:r>
      <w:r w:rsidRPr="0008467B">
        <w:t xml:space="preserve"> raisonnable par le vérificateur Durand</w:t>
      </w:r>
      <w:r w:rsidR="00205130">
        <w:t>, lequel</w:t>
      </w:r>
      <w:r w:rsidRPr="0008467B">
        <w:t xml:space="preserve"> souhaitait toutefois un tabernacle plus grand avec « une forme plus riche », une croix plus petite et un tableau mieux disposé</w:t>
      </w:r>
      <w:r w:rsidR="00205130">
        <w:t xml:space="preserve"> au-dessus</w:t>
      </w:r>
      <w:r w:rsidRPr="0008467B">
        <w:t xml:space="preserve">. En attendant la finalisation du projet, on installa, à l’instar de nombreuses chapelles, un autel provisoire </w:t>
      </w:r>
      <w:r w:rsidR="00205130">
        <w:t>et son</w:t>
      </w:r>
      <w:r w:rsidRPr="0008467B">
        <w:t xml:space="preserve"> tabernacle. Ils demeurèrent jusqu’à la restauration complète </w:t>
      </w:r>
      <w:r w:rsidR="00205130">
        <w:t>de</w:t>
      </w:r>
      <w:r w:rsidRPr="0008467B">
        <w:t xml:space="preserve"> 1828</w:t>
      </w:r>
      <w:r>
        <w:rPr>
          <w:rStyle w:val="Appelnotedebasdep"/>
        </w:rPr>
        <w:footnoteReference w:id="609"/>
      </w:r>
      <w:r w:rsidRPr="0008467B">
        <w:t xml:space="preserve">. </w:t>
      </w:r>
    </w:p>
    <w:p w14:paraId="75B72561" w14:textId="77777777" w:rsidR="00AE2B5D" w:rsidRPr="0008467B" w:rsidRDefault="00AE2B5D" w:rsidP="00AE2B5D">
      <w:pPr>
        <w:pStyle w:val="Style3"/>
        <w:tabs>
          <w:tab w:val="clear" w:pos="851"/>
        </w:tabs>
      </w:pPr>
    </w:p>
    <w:p w14:paraId="169FABC5" w14:textId="2406FF8C" w:rsidR="00AE2B5D" w:rsidRDefault="00AE2B5D" w:rsidP="00AE2B5D">
      <w:pPr>
        <w:pStyle w:val="Style3"/>
        <w:tabs>
          <w:tab w:val="clear" w:pos="851"/>
        </w:tabs>
      </w:pPr>
      <w:r>
        <w:t>À</w:t>
      </w:r>
      <w:r w:rsidRPr="0008467B">
        <w:t xml:space="preserve"> la demande du curé</w:t>
      </w:r>
      <w:r w:rsidR="00205130">
        <w:t xml:space="preserve"> Jean-Louis Le Bonhomme</w:t>
      </w:r>
      <w:r w:rsidRPr="0008467B">
        <w:t xml:space="preserve">, Le </w:t>
      </w:r>
      <w:proofErr w:type="spellStart"/>
      <w:r w:rsidRPr="0008467B">
        <w:t>Huby</w:t>
      </w:r>
      <w:proofErr w:type="spellEnd"/>
      <w:r w:rsidRPr="0008467B">
        <w:t xml:space="preserve"> fit restaurer les boiseries existantes et la clôture de bois</w:t>
      </w:r>
      <w:r>
        <w:t>,</w:t>
      </w:r>
      <w:r w:rsidRPr="0008467B">
        <w:t xml:space="preserve"> démont</w:t>
      </w:r>
      <w:r w:rsidR="00205130">
        <w:t>a</w:t>
      </w:r>
      <w:r w:rsidRPr="0008467B">
        <w:t xml:space="preserve"> le tabernacle « </w:t>
      </w:r>
      <w:proofErr w:type="spellStart"/>
      <w:r w:rsidRPr="0008467B">
        <w:t>ré-approfondi</w:t>
      </w:r>
      <w:proofErr w:type="spellEnd"/>
      <w:r w:rsidRPr="0008467B">
        <w:t> » (sic) et install</w:t>
      </w:r>
      <w:r w:rsidR="00205130">
        <w:t>a</w:t>
      </w:r>
      <w:r w:rsidRPr="0008467B">
        <w:t xml:space="preserve"> un confessionnal. Suivant l’usage, le tout fut peint de couleur bois </w:t>
      </w:r>
      <w:r w:rsidR="00086571">
        <w:t>en trois</w:t>
      </w:r>
      <w:r w:rsidRPr="0008467B">
        <w:t xml:space="preserve"> couches </w:t>
      </w:r>
      <w:r w:rsidR="00086571" w:rsidRPr="0008467B">
        <w:t xml:space="preserve">à l’huile </w:t>
      </w:r>
      <w:r w:rsidRPr="0008467B">
        <w:t xml:space="preserve">par </w:t>
      </w:r>
      <w:proofErr w:type="spellStart"/>
      <w:r w:rsidRPr="0008467B">
        <w:t>Baligand</w:t>
      </w:r>
      <w:proofErr w:type="spellEnd"/>
      <w:r w:rsidRPr="0008467B">
        <w:t xml:space="preserve">, lequel peignit également la calotte </w:t>
      </w:r>
      <w:r w:rsidR="00205130">
        <w:t>en ton</w:t>
      </w:r>
      <w:r w:rsidRPr="0008467B">
        <w:t xml:space="preserve"> pierre. Le confessionnal fut remplacé </w:t>
      </w:r>
      <w:r w:rsidR="00205130" w:rsidRPr="0008467B">
        <w:t xml:space="preserve">sur le </w:t>
      </w:r>
      <w:r w:rsidR="00205130">
        <w:t>m</w:t>
      </w:r>
      <w:r w:rsidR="00205130" w:rsidRPr="0008467B">
        <w:t xml:space="preserve">odèle </w:t>
      </w:r>
      <w:r w:rsidR="00205130">
        <w:t>de</w:t>
      </w:r>
      <w:r w:rsidR="00205130" w:rsidRPr="0008467B">
        <w:t xml:space="preserve"> celui de la chapelle S</w:t>
      </w:r>
      <w:r w:rsidR="00205130">
        <w:t>ain</w:t>
      </w:r>
      <w:r w:rsidR="00205130" w:rsidRPr="0008467B">
        <w:t xml:space="preserve">t-Julien </w:t>
      </w:r>
      <w:r w:rsidRPr="0008467B">
        <w:t xml:space="preserve">par </w:t>
      </w:r>
      <w:proofErr w:type="spellStart"/>
      <w:r w:rsidRPr="0008467B">
        <w:t>Juret</w:t>
      </w:r>
      <w:proofErr w:type="spellEnd"/>
      <w:r w:rsidR="00205130">
        <w:t xml:space="preserve"> en 1865</w:t>
      </w:r>
      <w:r w:rsidRPr="0008467B">
        <w:t>. Le menuisier reçut cette année-là d</w:t>
      </w:r>
      <w:r w:rsidR="00205130">
        <w:t>e nombreuses</w:t>
      </w:r>
      <w:r w:rsidRPr="0008467B">
        <w:t xml:space="preserve"> commandes pour l</w:t>
      </w:r>
      <w:r w:rsidR="00205130">
        <w:t>’aménagement</w:t>
      </w:r>
      <w:r w:rsidRPr="0008467B">
        <w:t xml:space="preserve"> des chapelles</w:t>
      </w:r>
      <w:r>
        <w:rPr>
          <w:rStyle w:val="Appelnotedebasdep"/>
        </w:rPr>
        <w:footnoteReference w:id="610"/>
      </w:r>
      <w:r w:rsidRPr="0008467B">
        <w:t xml:space="preserve">. </w:t>
      </w:r>
    </w:p>
    <w:p w14:paraId="68768BFB" w14:textId="77777777" w:rsidR="00AE2B5D" w:rsidRDefault="00AE2B5D" w:rsidP="00AE2B5D">
      <w:pPr>
        <w:pStyle w:val="Style3"/>
        <w:tabs>
          <w:tab w:val="clear" w:pos="851"/>
        </w:tabs>
      </w:pPr>
    </w:p>
    <w:p w14:paraId="068D71D2" w14:textId="45A250B1" w:rsidR="00AE2B5D" w:rsidRDefault="00AE2B5D" w:rsidP="00AE2B5D">
      <w:pPr>
        <w:pStyle w:val="Style3"/>
        <w:tabs>
          <w:tab w:val="clear" w:pos="851"/>
        </w:tabs>
      </w:pPr>
      <w:r>
        <w:t xml:space="preserve">Comme dans la chapelle précédente, </w:t>
      </w:r>
      <w:proofErr w:type="spellStart"/>
      <w:r>
        <w:t>Juret</w:t>
      </w:r>
      <w:proofErr w:type="spellEnd"/>
      <w:r>
        <w:t xml:space="preserve"> fourni</w:t>
      </w:r>
      <w:r w:rsidR="00205130">
        <w:t>t</w:t>
      </w:r>
      <w:r>
        <w:t xml:space="preserve"> le bâti du nouveau tableau d’autel, à savoir celui de </w:t>
      </w:r>
      <w:r w:rsidR="00205130">
        <w:t xml:space="preserve">Jean </w:t>
      </w:r>
      <w:r>
        <w:t xml:space="preserve">Jouvenet. Il fut placé là provisoirement en octobre 1841 par Henry et Lemaistre en remplacement de la </w:t>
      </w:r>
      <w:r w:rsidRPr="00205130">
        <w:rPr>
          <w:i/>
          <w:iCs/>
        </w:rPr>
        <w:t>Sainte Clotilde</w:t>
      </w:r>
      <w:r>
        <w:t xml:space="preserve">, laquelle fut transférée au-dessus du confessionnal, le 15 du mois, dans l’attente d’une nouvelle toile sur le thème de sainte Geneviève. Depuis juin 1837, le tableau de Jouvenet se trouvait installé au-dessus de l’entrée gauche de la cathédrale, du côté du clocher. </w:t>
      </w:r>
      <w:proofErr w:type="spellStart"/>
      <w:r>
        <w:t>Hottot</w:t>
      </w:r>
      <w:proofErr w:type="spellEnd"/>
      <w:r>
        <w:t xml:space="preserve"> fut chargé de sa dépose. Il </w:t>
      </w:r>
      <w:r w:rsidR="00205130">
        <w:t>livra</w:t>
      </w:r>
      <w:r>
        <w:t xml:space="preserve"> à ce moment </w:t>
      </w:r>
      <w:r w:rsidR="00205130">
        <w:t>le</w:t>
      </w:r>
      <w:r>
        <w:t xml:space="preserve"> nouveau cadre </w:t>
      </w:r>
      <w:r w:rsidR="00205130">
        <w:t>de</w:t>
      </w:r>
      <w:r>
        <w:t xml:space="preserve"> la </w:t>
      </w:r>
      <w:r w:rsidRPr="00205130">
        <w:rPr>
          <w:i/>
          <w:iCs/>
        </w:rPr>
        <w:t>Sainte Clotilde</w:t>
      </w:r>
      <w:r>
        <w:rPr>
          <w:rStyle w:val="Appelnotedebasdep"/>
        </w:rPr>
        <w:footnoteReference w:id="611"/>
      </w:r>
      <w:r>
        <w:t xml:space="preserve">. </w:t>
      </w:r>
    </w:p>
    <w:p w14:paraId="45800456" w14:textId="77777777" w:rsidR="00AE2B5D" w:rsidRDefault="00AE2B5D" w:rsidP="00AE2B5D">
      <w:pPr>
        <w:pStyle w:val="Style3"/>
        <w:tabs>
          <w:tab w:val="clear" w:pos="851"/>
        </w:tabs>
      </w:pPr>
    </w:p>
    <w:p w14:paraId="7B54432D" w14:textId="0BDC6602" w:rsidR="00AE2B5D" w:rsidRDefault="00AE2B5D" w:rsidP="00AE2B5D">
      <w:pPr>
        <w:pStyle w:val="Style3"/>
        <w:tabs>
          <w:tab w:val="clear" w:pos="851"/>
        </w:tabs>
      </w:pPr>
      <w:r>
        <w:lastRenderedPageBreak/>
        <w:t>En 1846, le peintre</w:t>
      </w:r>
      <w:r w:rsidR="009C52F1">
        <w:t xml:space="preserve"> versaillais Dieudonné-Raphaël</w:t>
      </w:r>
      <w:r>
        <w:t xml:space="preserve"> Bourdier</w:t>
      </w:r>
      <w:r w:rsidR="009C52F1">
        <w:t xml:space="preserve"> (1793-1872)</w:t>
      </w:r>
      <w:r>
        <w:t xml:space="preserve"> livra une « Sainte Geneviève » qui ne donna pas entière satisfaction. Le tableau de Jouvenet demeura donc dans la chapelle jusqu’à son transfert </w:t>
      </w:r>
      <w:r w:rsidR="009C52F1">
        <w:t xml:space="preserve">par Pigeon </w:t>
      </w:r>
      <w:r>
        <w:t xml:space="preserve">dans la chapelle de la Présentation de la Vierge en octobre 1858. Ce n’est qu’en octobre 1873 que l’autel reçut son tableau définitif dont le cadre fut doré par </w:t>
      </w:r>
      <w:proofErr w:type="spellStart"/>
      <w:r>
        <w:t>Lemariée</w:t>
      </w:r>
      <w:proofErr w:type="spellEnd"/>
      <w:r w:rsidR="009C52F1" w:rsidRPr="009C52F1">
        <w:t xml:space="preserve"> </w:t>
      </w:r>
      <w:r w:rsidR="009C52F1">
        <w:t>en juin 1875</w:t>
      </w:r>
      <w:r>
        <w:rPr>
          <w:rStyle w:val="Appelnotedebasdep"/>
        </w:rPr>
        <w:footnoteReference w:id="612"/>
      </w:r>
      <w:r>
        <w:t>.</w:t>
      </w:r>
    </w:p>
    <w:p w14:paraId="4895A817" w14:textId="77777777" w:rsidR="00CB23CD" w:rsidRPr="0008467B" w:rsidRDefault="00CB23CD" w:rsidP="00CB23CD">
      <w:pPr>
        <w:pStyle w:val="Listepuces"/>
        <w:numPr>
          <w:ilvl w:val="0"/>
          <w:numId w:val="0"/>
        </w:numPr>
      </w:pPr>
    </w:p>
    <w:p w14:paraId="1488E9AA" w14:textId="0035BAE6" w:rsidR="00384B86" w:rsidRPr="00384B86" w:rsidRDefault="00384B86" w:rsidP="00384B86">
      <w:pPr>
        <w:pStyle w:val="Style3"/>
        <w:tabs>
          <w:tab w:val="clear" w:pos="851"/>
        </w:tabs>
        <w:rPr>
          <w:b/>
          <w:bCs/>
          <w:i/>
        </w:rPr>
      </w:pPr>
      <w:r w:rsidRPr="00384B86">
        <w:rPr>
          <w:b/>
          <w:bCs/>
          <w:i/>
        </w:rPr>
        <w:t xml:space="preserve">Chapelle des </w:t>
      </w:r>
      <w:r w:rsidR="009C52F1">
        <w:rPr>
          <w:b/>
          <w:bCs/>
          <w:i/>
        </w:rPr>
        <w:t>Â</w:t>
      </w:r>
      <w:r w:rsidRPr="00384B86">
        <w:rPr>
          <w:b/>
          <w:bCs/>
          <w:i/>
        </w:rPr>
        <w:t>mes du Purgatoire ou des Trépassés</w:t>
      </w:r>
    </w:p>
    <w:p w14:paraId="6378E56A" w14:textId="4172D376" w:rsidR="00384B86" w:rsidRDefault="00384B86" w:rsidP="00384B86">
      <w:pPr>
        <w:pStyle w:val="Style3"/>
        <w:tabs>
          <w:tab w:val="clear" w:pos="851"/>
        </w:tabs>
      </w:pPr>
      <w:r>
        <w:t>É</w:t>
      </w:r>
      <w:r w:rsidRPr="0008467B">
        <w:t xml:space="preserve">galement vide au </w:t>
      </w:r>
      <w:proofErr w:type="spellStart"/>
      <w:r w:rsidRPr="0008467B">
        <w:rPr>
          <w:smallCaps/>
        </w:rPr>
        <w:t>xviii</w:t>
      </w:r>
      <w:r w:rsidRPr="008A0994">
        <w:rPr>
          <w:sz w:val="18"/>
          <w:szCs w:val="18"/>
        </w:rPr>
        <w:t>e</w:t>
      </w:r>
      <w:proofErr w:type="spellEnd"/>
      <w:r w:rsidR="009C52F1">
        <w:t xml:space="preserve"> siècle,</w:t>
      </w:r>
      <w:r w:rsidRPr="0008467B">
        <w:t xml:space="preserve"> </w:t>
      </w:r>
      <w:r w:rsidR="009C52F1">
        <w:t>cette chap</w:t>
      </w:r>
      <w:r w:rsidRPr="0008467B">
        <w:t xml:space="preserve">elle fut ainsi dénommée lors de l’installation du tableau du </w:t>
      </w:r>
      <w:r w:rsidRPr="009C52F1">
        <w:rPr>
          <w:i/>
          <w:iCs/>
        </w:rPr>
        <w:t>Christ en croix</w:t>
      </w:r>
      <w:r w:rsidRPr="0008467B">
        <w:t> </w:t>
      </w:r>
      <w:r w:rsidR="009C52F1">
        <w:t>par</w:t>
      </w:r>
      <w:r w:rsidRPr="0008467B">
        <w:t xml:space="preserve"> </w:t>
      </w:r>
      <w:proofErr w:type="spellStart"/>
      <w:r w:rsidRPr="0008467B">
        <w:t>Schnetz</w:t>
      </w:r>
      <w:proofErr w:type="spellEnd"/>
      <w:r w:rsidRPr="0008467B">
        <w:t xml:space="preserve"> en août 1855, alors disposé sur le pilier </w:t>
      </w:r>
      <w:r w:rsidR="009C52F1">
        <w:t>face à</w:t>
      </w:r>
      <w:r w:rsidRPr="0008467B">
        <w:t xml:space="preserve"> la chaire </w:t>
      </w:r>
      <w:r w:rsidR="009C52F1">
        <w:t xml:space="preserve">et </w:t>
      </w:r>
      <w:r w:rsidRPr="0008467B">
        <w:t xml:space="preserve">qui dut être déplacé </w:t>
      </w:r>
      <w:r w:rsidR="009C52F1">
        <w:t>pour le</w:t>
      </w:r>
      <w:r w:rsidRPr="0008467B">
        <w:t xml:space="preserve"> nettoyage de la</w:t>
      </w:r>
      <w:r>
        <w:t xml:space="preserve"> nef</w:t>
      </w:r>
      <w:r w:rsidRPr="0008467B">
        <w:t>. Le tableau fut remplacé à cet endroit par le grand crucifix que la fabrique venait d’acquérir.</w:t>
      </w:r>
      <w:r>
        <w:t xml:space="preserve"> </w:t>
      </w:r>
      <w:r w:rsidR="009C52F1">
        <w:t>L</w:t>
      </w:r>
      <w:r>
        <w:t xml:space="preserve">e vocable était tout </w:t>
      </w:r>
      <w:r w:rsidR="009C52F1">
        <w:t>trouvé</w:t>
      </w:r>
      <w:r>
        <w:t xml:space="preserve"> puisqu</w:t>
      </w:r>
      <w:r w:rsidR="009C52F1">
        <w:t>e la chapelle</w:t>
      </w:r>
      <w:r>
        <w:t xml:space="preserve"> fut dénommée « chapelle du Tombeau » ou « du Calvaire » sous la Restauration</w:t>
      </w:r>
      <w:r>
        <w:rPr>
          <w:rStyle w:val="Appelnotedebasdep"/>
        </w:rPr>
        <w:footnoteReference w:id="613"/>
      </w:r>
      <w:r>
        <w:t>.</w:t>
      </w:r>
    </w:p>
    <w:p w14:paraId="03D7AFD8" w14:textId="77777777" w:rsidR="00384B86" w:rsidRPr="0008467B" w:rsidRDefault="00384B86" w:rsidP="00384B86">
      <w:pPr>
        <w:pStyle w:val="Style3"/>
        <w:tabs>
          <w:tab w:val="clear" w:pos="851"/>
        </w:tabs>
      </w:pPr>
    </w:p>
    <w:p w14:paraId="3005F85D" w14:textId="7D103F04" w:rsidR="00384B86" w:rsidRDefault="00384B86" w:rsidP="00384B86">
      <w:pPr>
        <w:pStyle w:val="Style3"/>
        <w:tabs>
          <w:tab w:val="clear" w:pos="851"/>
        </w:tabs>
      </w:pPr>
      <w:r>
        <w:t xml:space="preserve">En 1832, </w:t>
      </w:r>
      <w:r w:rsidR="009C52F1">
        <w:t xml:space="preserve">on rétablit </w:t>
      </w:r>
      <w:r>
        <w:t xml:space="preserve">l’autel de granit </w:t>
      </w:r>
      <w:r w:rsidR="009C52F1">
        <w:t>qui fut</w:t>
      </w:r>
      <w:r>
        <w:t xml:space="preserve"> complété </w:t>
      </w:r>
      <w:r w:rsidR="009C52F1">
        <w:t>de</w:t>
      </w:r>
      <w:r>
        <w:t xml:space="preserve"> deux groupes de bois sculpté et </w:t>
      </w:r>
      <w:r w:rsidR="00F8179D">
        <w:t>d’</w:t>
      </w:r>
      <w:r>
        <w:t>une seconde croix au-dessus</w:t>
      </w:r>
      <w:r w:rsidR="00F8179D" w:rsidRPr="00F8179D">
        <w:t xml:space="preserve"> </w:t>
      </w:r>
      <w:r w:rsidR="00F8179D">
        <w:t>par le menuisier Morel</w:t>
      </w:r>
      <w:r>
        <w:t xml:space="preserve">. La chapelle fut entièrement ravalée par </w:t>
      </w:r>
      <w:proofErr w:type="spellStart"/>
      <w:r>
        <w:t>Bourgeot</w:t>
      </w:r>
      <w:proofErr w:type="spellEnd"/>
      <w:r>
        <w:t xml:space="preserve"> en 1842, date à laquelle la grille de bois fut réparée par le serrurier Verdon</w:t>
      </w:r>
      <w:r>
        <w:rPr>
          <w:rStyle w:val="Appelnotedebasdep"/>
        </w:rPr>
        <w:footnoteReference w:id="614"/>
      </w:r>
      <w:r>
        <w:t>.</w:t>
      </w:r>
    </w:p>
    <w:p w14:paraId="7E2B77DD" w14:textId="77777777" w:rsidR="00384B86" w:rsidRDefault="00384B86" w:rsidP="00384B86">
      <w:pPr>
        <w:pStyle w:val="Style3"/>
        <w:tabs>
          <w:tab w:val="clear" w:pos="851"/>
        </w:tabs>
      </w:pPr>
    </w:p>
    <w:p w14:paraId="7015CDFE" w14:textId="79297A0F" w:rsidR="00384B86" w:rsidRDefault="00384B86" w:rsidP="00384B86">
      <w:pPr>
        <w:pStyle w:val="Style3"/>
        <w:tabs>
          <w:tab w:val="clear" w:pos="851"/>
        </w:tabs>
      </w:pPr>
      <w:r w:rsidRPr="0008467B">
        <w:t>En octobre</w:t>
      </w:r>
      <w:r>
        <w:t xml:space="preserve"> 1855</w:t>
      </w:r>
      <w:r w:rsidRPr="0008467B">
        <w:t>, le projet de l</w:t>
      </w:r>
      <w:r w:rsidR="00F8179D">
        <w:t>’actuelle</w:t>
      </w:r>
      <w:r w:rsidRPr="0008467B">
        <w:t xml:space="preserve"> chapelle</w:t>
      </w:r>
      <w:r>
        <w:t>, soutenu par Mgr Gros, fut adopté</w:t>
      </w:r>
      <w:r w:rsidRPr="0008467B">
        <w:t xml:space="preserve"> pour un montant de 6</w:t>
      </w:r>
      <w:r>
        <w:t> </w:t>
      </w:r>
      <w:r w:rsidRPr="0008467B">
        <w:t>000</w:t>
      </w:r>
      <w:r>
        <w:t> </w:t>
      </w:r>
      <w:r w:rsidRPr="0008467B">
        <w:t>fr</w:t>
      </w:r>
      <w:r w:rsidR="00F8179D">
        <w:t>anc</w:t>
      </w:r>
      <w:r w:rsidRPr="0008467B">
        <w:t xml:space="preserve">s financé </w:t>
      </w:r>
      <w:r w:rsidR="00F8179D" w:rsidRPr="0008467B">
        <w:t>jusqu’en 1858</w:t>
      </w:r>
      <w:r w:rsidR="00F8179D">
        <w:t xml:space="preserve"> </w:t>
      </w:r>
      <w:r w:rsidRPr="0008467B">
        <w:t xml:space="preserve">par </w:t>
      </w:r>
      <w:r w:rsidR="00F8179D">
        <w:t xml:space="preserve">les </w:t>
      </w:r>
      <w:r w:rsidRPr="0008467B">
        <w:t xml:space="preserve">dons et souscription des fidèles. Sa </w:t>
      </w:r>
      <w:r>
        <w:t xml:space="preserve">nouvelle </w:t>
      </w:r>
      <w:r w:rsidRPr="0008467B">
        <w:t>destination demeurait alors en suspens</w:t>
      </w:r>
      <w:r>
        <w:t xml:space="preserve"> depuis la création de la chapelle du Sauveur (Saint-Joseph)</w:t>
      </w:r>
      <w:r w:rsidR="00F8179D" w:rsidRPr="00F8179D">
        <w:t xml:space="preserve"> </w:t>
      </w:r>
      <w:r w:rsidR="00F8179D">
        <w:t>en 1845</w:t>
      </w:r>
      <w:r w:rsidRPr="0008467B">
        <w:t>.</w:t>
      </w:r>
      <w:r>
        <w:t xml:space="preserve"> </w:t>
      </w:r>
      <w:r w:rsidR="00F8179D">
        <w:t>E</w:t>
      </w:r>
      <w:r w:rsidRPr="0008467B">
        <w:t>n 1858-</w:t>
      </w:r>
      <w:r w:rsidR="00F8179D">
        <w:t>18</w:t>
      </w:r>
      <w:r w:rsidRPr="0008467B">
        <w:t>59</w:t>
      </w:r>
      <w:r w:rsidR="00F8179D">
        <w:t>,</w:t>
      </w:r>
      <w:r w:rsidRPr="0008467B">
        <w:t xml:space="preserve"> </w:t>
      </w:r>
      <w:r w:rsidR="00F8179D">
        <w:t>o</w:t>
      </w:r>
      <w:r w:rsidR="00F8179D" w:rsidRPr="0008467B">
        <w:t xml:space="preserve">n décida </w:t>
      </w:r>
      <w:r w:rsidRPr="0008467B">
        <w:t xml:space="preserve">de </w:t>
      </w:r>
      <w:r>
        <w:t xml:space="preserve">l’affecter </w:t>
      </w:r>
      <w:r w:rsidRPr="0008467B">
        <w:t xml:space="preserve">aux morts </w:t>
      </w:r>
      <w:r>
        <w:t xml:space="preserve">et </w:t>
      </w:r>
      <w:r w:rsidRPr="0008467B">
        <w:t xml:space="preserve">d’entamer </w:t>
      </w:r>
      <w:r w:rsidR="00F8179D">
        <w:t>une</w:t>
      </w:r>
      <w:r w:rsidRPr="0008467B">
        <w:t xml:space="preserve"> restauration</w:t>
      </w:r>
      <w:r>
        <w:t xml:space="preserve"> complète</w:t>
      </w:r>
      <w:r>
        <w:rPr>
          <w:rStyle w:val="Appelnotedebasdep"/>
        </w:rPr>
        <w:footnoteReference w:id="615"/>
      </w:r>
      <w:r w:rsidRPr="0008467B">
        <w:t>.</w:t>
      </w:r>
    </w:p>
    <w:p w14:paraId="44DF7041" w14:textId="77777777" w:rsidR="00384B86" w:rsidRPr="0008467B" w:rsidRDefault="00384B86" w:rsidP="00384B86">
      <w:pPr>
        <w:pStyle w:val="Style3"/>
        <w:tabs>
          <w:tab w:val="clear" w:pos="851"/>
        </w:tabs>
      </w:pPr>
    </w:p>
    <w:p w14:paraId="0F8C6AAF" w14:textId="2E35DC04" w:rsidR="00384B86" w:rsidRDefault="00F8179D" w:rsidP="00384B86">
      <w:pPr>
        <w:pStyle w:val="Style3"/>
        <w:tabs>
          <w:tab w:val="clear" w:pos="851"/>
        </w:tabs>
      </w:pPr>
      <w:r>
        <w:t xml:space="preserve">L’atelier </w:t>
      </w:r>
      <w:r w:rsidR="00384B86" w:rsidRPr="0008467B">
        <w:t>Gsell</w:t>
      </w:r>
      <w:r w:rsidR="00384B86">
        <w:t xml:space="preserve">-Laurent </w:t>
      </w:r>
      <w:r w:rsidR="00384B86" w:rsidRPr="0008467B">
        <w:t xml:space="preserve">soumit </w:t>
      </w:r>
      <w:r w:rsidR="00384B86">
        <w:t xml:space="preserve">ici </w:t>
      </w:r>
      <w:r w:rsidR="00384B86" w:rsidRPr="0008467B">
        <w:t xml:space="preserve">son </w:t>
      </w:r>
      <w:r>
        <w:t>premier</w:t>
      </w:r>
      <w:r w:rsidR="00384B86" w:rsidRPr="0008467B">
        <w:t xml:space="preserve"> projet de vitrail pour les chapelles latérales</w:t>
      </w:r>
      <w:r w:rsidR="00384B86">
        <w:t>,</w:t>
      </w:r>
      <w:r w:rsidR="00384B86" w:rsidRPr="0008467B">
        <w:t xml:space="preserve"> </w:t>
      </w:r>
      <w:r>
        <w:t xml:space="preserve">projet </w:t>
      </w:r>
      <w:r w:rsidR="00384B86" w:rsidRPr="0008467B">
        <w:t xml:space="preserve">que la fabrique refusa tout d’abord. Elle le </w:t>
      </w:r>
      <w:r>
        <w:t xml:space="preserve">fit </w:t>
      </w:r>
      <w:r w:rsidR="00384B86">
        <w:t>pla</w:t>
      </w:r>
      <w:r>
        <w:t>cer</w:t>
      </w:r>
      <w:r w:rsidR="00384B86">
        <w:t xml:space="preserve"> finalement </w:t>
      </w:r>
      <w:r w:rsidR="00384B86" w:rsidRPr="0008467B">
        <w:t>dans la chapelle du Sauveur (</w:t>
      </w:r>
      <w:r>
        <w:t xml:space="preserve">actuelle </w:t>
      </w:r>
      <w:r w:rsidR="00384B86" w:rsidRPr="0008467B">
        <w:t>S</w:t>
      </w:r>
      <w:r w:rsidR="00384B86">
        <w:t>ain</w:t>
      </w:r>
      <w:r w:rsidR="00384B86" w:rsidRPr="0008467B">
        <w:t>t-Joseph)</w:t>
      </w:r>
      <w:r w:rsidR="00384B86">
        <w:rPr>
          <w:rStyle w:val="Appelnotedebasdep"/>
        </w:rPr>
        <w:footnoteReference w:id="616"/>
      </w:r>
      <w:r w:rsidR="00384B86" w:rsidRPr="0008467B">
        <w:t>. Un nouveau vitrail</w:t>
      </w:r>
      <w:r w:rsidRPr="00F8179D">
        <w:t xml:space="preserve"> </w:t>
      </w:r>
      <w:r w:rsidRPr="0008467B">
        <w:t>avec son armature</w:t>
      </w:r>
      <w:r w:rsidR="00384B86">
        <w:t xml:space="preserve"> </w:t>
      </w:r>
      <w:r w:rsidR="00384B86" w:rsidRPr="0008467B">
        <w:t>fut livré en avril</w:t>
      </w:r>
      <w:r>
        <w:t xml:space="preserve"> 1859</w:t>
      </w:r>
      <w:r w:rsidR="00384B86" w:rsidRPr="0008467B">
        <w:t xml:space="preserve"> pour un total de 1 467,50 fr</w:t>
      </w:r>
      <w:r>
        <w:t>anc</w:t>
      </w:r>
      <w:r w:rsidR="00384B86" w:rsidRPr="0008467B">
        <w:t>s</w:t>
      </w:r>
      <w:r w:rsidR="00384B86">
        <w:rPr>
          <w:rStyle w:val="Appelnotedebasdep"/>
        </w:rPr>
        <w:footnoteReference w:id="617"/>
      </w:r>
      <w:r w:rsidR="00384B86" w:rsidRPr="0008467B">
        <w:t xml:space="preserve">. </w:t>
      </w:r>
    </w:p>
    <w:p w14:paraId="68460301" w14:textId="77777777" w:rsidR="00384B86" w:rsidRPr="0008467B" w:rsidRDefault="00384B86" w:rsidP="00384B86">
      <w:pPr>
        <w:pStyle w:val="Style3"/>
        <w:tabs>
          <w:tab w:val="clear" w:pos="851"/>
        </w:tabs>
      </w:pPr>
    </w:p>
    <w:p w14:paraId="14BBD6AF" w14:textId="35336783" w:rsidR="00086571" w:rsidRDefault="00384B86" w:rsidP="00384B86">
      <w:pPr>
        <w:pStyle w:val="Style3"/>
        <w:tabs>
          <w:tab w:val="clear" w:pos="851"/>
        </w:tabs>
      </w:pPr>
      <w:r w:rsidRPr="0008467B">
        <w:lastRenderedPageBreak/>
        <w:t xml:space="preserve">Pigeon procéda </w:t>
      </w:r>
      <w:r>
        <w:t xml:space="preserve">parallèlement </w:t>
      </w:r>
      <w:r w:rsidRPr="0008467B">
        <w:t xml:space="preserve">à l’installation des lambris de la chapelle </w:t>
      </w:r>
      <w:r w:rsidR="00F8179D">
        <w:t>confi</w:t>
      </w:r>
      <w:r w:rsidRPr="0008467B">
        <w:t xml:space="preserve">és </w:t>
      </w:r>
      <w:r w:rsidR="00F8179D">
        <w:t>aux</w:t>
      </w:r>
      <w:r>
        <w:t xml:space="preserve"> Parisiens </w:t>
      </w:r>
      <w:proofErr w:type="spellStart"/>
      <w:r w:rsidRPr="0008467B">
        <w:t>Borral</w:t>
      </w:r>
      <w:proofErr w:type="spellEnd"/>
      <w:r w:rsidRPr="0008467B">
        <w:t xml:space="preserve">, Delafontaine et </w:t>
      </w:r>
      <w:proofErr w:type="spellStart"/>
      <w:r w:rsidRPr="0008467B">
        <w:t>Derée</w:t>
      </w:r>
      <w:proofErr w:type="spellEnd"/>
      <w:r w:rsidRPr="0008467B">
        <w:t xml:space="preserve">. </w:t>
      </w:r>
      <w:r w:rsidR="00F8179D">
        <w:t>A</w:t>
      </w:r>
      <w:r w:rsidR="00F8179D" w:rsidRPr="0008467B">
        <w:t xml:space="preserve">près nettoyage, </w:t>
      </w:r>
      <w:r w:rsidR="00F8179D">
        <w:t>l</w:t>
      </w:r>
      <w:r w:rsidRPr="0008467B">
        <w:t>e peintre Delorme passa</w:t>
      </w:r>
      <w:r w:rsidR="00F8179D" w:rsidRPr="00F8179D">
        <w:t xml:space="preserve"> </w:t>
      </w:r>
      <w:r w:rsidR="00F8179D">
        <w:t xml:space="preserve">toutes </w:t>
      </w:r>
      <w:r w:rsidR="00F8179D" w:rsidRPr="0008467B">
        <w:t>les boiseries</w:t>
      </w:r>
      <w:r w:rsidRPr="0008467B">
        <w:t xml:space="preserve"> à l’encaustique et réchampit à l’huile </w:t>
      </w:r>
      <w:r w:rsidR="00086571">
        <w:t>en trois</w:t>
      </w:r>
      <w:r w:rsidRPr="0008467B">
        <w:t xml:space="preserve"> couches les côtés des plaques de marbres noires </w:t>
      </w:r>
      <w:r w:rsidR="00F8179D">
        <w:t>dis</w:t>
      </w:r>
      <w:r w:rsidRPr="0008467B">
        <w:t>posées aux angles de la chapelle</w:t>
      </w:r>
      <w:r w:rsidR="00F8179D">
        <w:t xml:space="preserve"> et</w:t>
      </w:r>
      <w:r w:rsidRPr="0008467B">
        <w:t xml:space="preserve"> disparues depuis</w:t>
      </w:r>
      <w:r>
        <w:t>. L’une,</w:t>
      </w:r>
      <w:r w:rsidR="00F8179D">
        <w:t xml:space="preserve"> qui était</w:t>
      </w:r>
      <w:r w:rsidRPr="0008467B">
        <w:t xml:space="preserve"> cassée en </w:t>
      </w:r>
      <w:r>
        <w:t>cinq </w:t>
      </w:r>
      <w:r w:rsidRPr="0008467B">
        <w:t>morceaux</w:t>
      </w:r>
      <w:r>
        <w:t>, fut</w:t>
      </w:r>
      <w:r w:rsidRPr="0008467B">
        <w:t xml:space="preserve"> restaurée en 1865</w:t>
      </w:r>
      <w:r>
        <w:rPr>
          <w:rStyle w:val="Appelnotedebasdep"/>
        </w:rPr>
        <w:footnoteReference w:id="618"/>
      </w:r>
      <w:r w:rsidRPr="0008467B">
        <w:t>.</w:t>
      </w:r>
      <w:r>
        <w:t xml:space="preserve"> </w:t>
      </w:r>
    </w:p>
    <w:p w14:paraId="600A6A2D" w14:textId="77777777" w:rsidR="00086571" w:rsidRDefault="00086571" w:rsidP="00384B86">
      <w:pPr>
        <w:pStyle w:val="Style3"/>
        <w:tabs>
          <w:tab w:val="clear" w:pos="851"/>
        </w:tabs>
      </w:pPr>
    </w:p>
    <w:p w14:paraId="18E57426" w14:textId="7450820A" w:rsidR="00384B86" w:rsidRPr="0008467B" w:rsidRDefault="00384B86" w:rsidP="00384B86">
      <w:pPr>
        <w:pStyle w:val="Style3"/>
        <w:tabs>
          <w:tab w:val="clear" w:pos="851"/>
        </w:tabs>
      </w:pPr>
      <w:r w:rsidRPr="0008467B">
        <w:t xml:space="preserve">Le </w:t>
      </w:r>
      <w:r>
        <w:t xml:space="preserve">nouveau </w:t>
      </w:r>
      <w:r w:rsidRPr="0008467B">
        <w:t>confessionnal fut livré sans aucun doute en même temps que ceux des chapelles précédentes puisqu’identique. Il ne diff</w:t>
      </w:r>
      <w:r w:rsidR="00F8179D">
        <w:t>é</w:t>
      </w:r>
      <w:r w:rsidRPr="0008467B">
        <w:t>r</w:t>
      </w:r>
      <w:r w:rsidR="00F8179D">
        <w:t>a</w:t>
      </w:r>
      <w:r w:rsidRPr="0008467B">
        <w:t xml:space="preserve"> que par l’adjonction de quelques ornements de style rocaille</w:t>
      </w:r>
      <w:r w:rsidR="00F8179D">
        <w:t xml:space="preserve"> suivant</w:t>
      </w:r>
      <w:r w:rsidRPr="0008467B">
        <w:t xml:space="preserve"> l’esprit voulu par Blondel à cette époque</w:t>
      </w:r>
      <w:r w:rsidR="00F8179D">
        <w:t xml:space="preserve"> pour les aménagements de la cathédrale</w:t>
      </w:r>
      <w:r w:rsidRPr="0008467B">
        <w:t>.</w:t>
      </w:r>
    </w:p>
    <w:p w14:paraId="5AD9E4D2" w14:textId="77777777" w:rsidR="00CB23CD" w:rsidRPr="0008467B" w:rsidRDefault="00CB23CD" w:rsidP="00427B29">
      <w:pPr>
        <w:pStyle w:val="Listepuces"/>
        <w:numPr>
          <w:ilvl w:val="0"/>
          <w:numId w:val="0"/>
        </w:numPr>
      </w:pPr>
    </w:p>
    <w:p w14:paraId="5604EABC" w14:textId="77777777" w:rsidR="00AE4A5C" w:rsidRPr="00AE4A5C" w:rsidRDefault="00AE4A5C" w:rsidP="00AE4A5C">
      <w:pPr>
        <w:pStyle w:val="Style3"/>
        <w:tabs>
          <w:tab w:val="clear" w:pos="851"/>
        </w:tabs>
        <w:rPr>
          <w:b/>
          <w:bCs/>
          <w:i/>
        </w:rPr>
      </w:pPr>
      <w:r w:rsidRPr="00AE4A5C">
        <w:rPr>
          <w:b/>
          <w:bCs/>
          <w:i/>
        </w:rPr>
        <w:t>Chapelle Saint-Pierre</w:t>
      </w:r>
    </w:p>
    <w:p w14:paraId="15AE1421" w14:textId="512A3B45" w:rsidR="00AE4A5C" w:rsidRDefault="00AE4A5C" w:rsidP="00AE4A5C">
      <w:pPr>
        <w:pStyle w:val="Style3"/>
        <w:tabs>
          <w:tab w:val="clear" w:pos="851"/>
        </w:tabs>
      </w:pPr>
      <w:r w:rsidRPr="0008467B">
        <w:t>Placée sous le vocable de saint</w:t>
      </w:r>
      <w:r>
        <w:t xml:space="preserve"> </w:t>
      </w:r>
      <w:r w:rsidRPr="0008467B">
        <w:t xml:space="preserve">Christophe au </w:t>
      </w:r>
      <w:proofErr w:type="spellStart"/>
      <w:r w:rsidRPr="0008467B">
        <w:rPr>
          <w:smallCaps/>
        </w:rPr>
        <w:t>xviii</w:t>
      </w:r>
      <w:r w:rsidRPr="008A0994">
        <w:rPr>
          <w:sz w:val="20"/>
          <w:szCs w:val="20"/>
        </w:rPr>
        <w:t>e</w:t>
      </w:r>
      <w:proofErr w:type="spellEnd"/>
      <w:r w:rsidRPr="0008467B">
        <w:t xml:space="preserve"> </w:t>
      </w:r>
      <w:r w:rsidR="00F8179D">
        <w:t xml:space="preserve">siècle, </w:t>
      </w:r>
      <w:r w:rsidRPr="0008467B">
        <w:t xml:space="preserve">du nom du tableau de </w:t>
      </w:r>
      <w:r w:rsidR="00F8179D">
        <w:t xml:space="preserve">Joseph-Marie </w:t>
      </w:r>
      <w:r w:rsidRPr="0008467B">
        <w:t>Vien disposé sur l’autel, aujourd’hui dans la sacristie, cette chapelle prit celui de saint</w:t>
      </w:r>
      <w:r>
        <w:t xml:space="preserve"> </w:t>
      </w:r>
      <w:r w:rsidRPr="0008467B">
        <w:t xml:space="preserve">Pierre lors de la restitution du tableau de </w:t>
      </w:r>
      <w:r w:rsidR="00F8179D">
        <w:t xml:space="preserve">Jean-Baptiste </w:t>
      </w:r>
      <w:proofErr w:type="spellStart"/>
      <w:r w:rsidRPr="0008467B">
        <w:t>Deshays</w:t>
      </w:r>
      <w:proofErr w:type="spellEnd"/>
      <w:r w:rsidRPr="0008467B">
        <w:t xml:space="preserve"> </w:t>
      </w:r>
      <w:r>
        <w:t xml:space="preserve">en </w:t>
      </w:r>
      <w:r w:rsidRPr="0008467B">
        <w:t>1806 qui se trouvait initialement dans la chapelle S</w:t>
      </w:r>
      <w:r>
        <w:t>ain</w:t>
      </w:r>
      <w:r w:rsidRPr="0008467B">
        <w:t>t-François-de-Sales actuelle. Elle reçut alors un tombeau d’autel en stuc peint en granit vert suivant le goût du moment</w:t>
      </w:r>
      <w:r>
        <w:rPr>
          <w:rStyle w:val="Appelnotedebasdep"/>
        </w:rPr>
        <w:footnoteReference w:id="619"/>
      </w:r>
      <w:r w:rsidRPr="0008467B">
        <w:t xml:space="preserve">. En </w:t>
      </w:r>
      <w:r>
        <w:t>1</w:t>
      </w:r>
      <w:r w:rsidRPr="0008467B">
        <w:t>845</w:t>
      </w:r>
      <w:r w:rsidRPr="0008467B">
        <w:noBreakHyphen/>
      </w:r>
      <w:r w:rsidR="00F8179D">
        <w:t>18</w:t>
      </w:r>
      <w:r w:rsidRPr="0008467B">
        <w:t>46</w:t>
      </w:r>
      <w:r w:rsidR="00F8179D">
        <w:t>,</w:t>
      </w:r>
      <w:r w:rsidRPr="0008467B">
        <w:t xml:space="preserve"> les vitraux en grisaille furent re</w:t>
      </w:r>
      <w:r>
        <w:t>m</w:t>
      </w:r>
      <w:r w:rsidRPr="0008467B">
        <w:t>placés par des vitraux de couleurs et le tableau fut transféré temporairement dans la chapelle de la Présentation</w:t>
      </w:r>
      <w:r w:rsidR="008012CD" w:rsidRPr="008012CD">
        <w:t xml:space="preserve"> </w:t>
      </w:r>
      <w:r w:rsidR="008012CD" w:rsidRPr="0008467B">
        <w:t xml:space="preserve">en </w:t>
      </w:r>
      <w:r w:rsidR="008012CD">
        <w:t xml:space="preserve">octobre </w:t>
      </w:r>
      <w:r w:rsidR="008012CD" w:rsidRPr="0008467B">
        <w:t>1846</w:t>
      </w:r>
      <w:r>
        <w:rPr>
          <w:rStyle w:val="Appelnotedebasdep"/>
        </w:rPr>
        <w:footnoteReference w:id="620"/>
      </w:r>
      <w:r w:rsidRPr="0008467B">
        <w:t xml:space="preserve">. </w:t>
      </w:r>
    </w:p>
    <w:p w14:paraId="42305520" w14:textId="77777777" w:rsidR="00AE4A5C" w:rsidRPr="0008467B" w:rsidRDefault="00AE4A5C" w:rsidP="00AE4A5C">
      <w:pPr>
        <w:pStyle w:val="Style3"/>
        <w:tabs>
          <w:tab w:val="clear" w:pos="851"/>
        </w:tabs>
      </w:pPr>
    </w:p>
    <w:p w14:paraId="639C5942" w14:textId="77777777" w:rsidR="008012CD" w:rsidRDefault="00AE4A5C" w:rsidP="00AE4A5C">
      <w:pPr>
        <w:pStyle w:val="Style3"/>
        <w:tabs>
          <w:tab w:val="clear" w:pos="851"/>
        </w:tabs>
      </w:pPr>
      <w:r w:rsidRPr="0008467B">
        <w:t xml:space="preserve">En 1854, le confessionnal fut réaménagé par le menuisier </w:t>
      </w:r>
      <w:proofErr w:type="spellStart"/>
      <w:r w:rsidRPr="0008467B">
        <w:t>Gambon</w:t>
      </w:r>
      <w:proofErr w:type="spellEnd"/>
      <w:r>
        <w:rPr>
          <w:rStyle w:val="Appelnotedebasdep"/>
        </w:rPr>
        <w:footnoteReference w:id="621"/>
      </w:r>
      <w:r w:rsidRPr="0008467B">
        <w:t xml:space="preserve">. Comme les chapelles du chœur et </w:t>
      </w:r>
      <w:r w:rsidR="008012CD">
        <w:t xml:space="preserve">de </w:t>
      </w:r>
      <w:r w:rsidRPr="0008467B">
        <w:t>S</w:t>
      </w:r>
      <w:r>
        <w:t>ain</w:t>
      </w:r>
      <w:r w:rsidRPr="0008467B">
        <w:t xml:space="preserve">t-Julien, la chapelle fit l’objet </w:t>
      </w:r>
      <w:r w:rsidR="008012CD" w:rsidRPr="0008467B">
        <w:t xml:space="preserve">par le peintre </w:t>
      </w:r>
      <w:proofErr w:type="spellStart"/>
      <w:r w:rsidR="008012CD" w:rsidRPr="0008467B">
        <w:t>Lemariée</w:t>
      </w:r>
      <w:proofErr w:type="spellEnd"/>
      <w:r w:rsidR="008012CD" w:rsidRPr="0008467B">
        <w:t xml:space="preserve"> </w:t>
      </w:r>
      <w:r w:rsidRPr="0008467B">
        <w:t xml:space="preserve">d’un époussetage des murs </w:t>
      </w:r>
      <w:r w:rsidR="008012CD">
        <w:t>tandis que</w:t>
      </w:r>
      <w:r w:rsidRPr="0008467B">
        <w:t xml:space="preserve"> </w:t>
      </w:r>
      <w:r w:rsidR="008012CD">
        <w:t>le mobilier fut</w:t>
      </w:r>
      <w:r w:rsidRPr="0008467B">
        <w:t xml:space="preserve"> lessiv</w:t>
      </w:r>
      <w:r w:rsidR="008012CD">
        <w:t>é</w:t>
      </w:r>
      <w:r w:rsidRPr="0008467B">
        <w:t xml:space="preserve"> à l’eau seconde, surtout au droit des parties sculptées. Certaines parties des boiseries, endommagées par ce nettoyage, durent être reteintes. </w:t>
      </w:r>
    </w:p>
    <w:p w14:paraId="61015EE9" w14:textId="77777777" w:rsidR="008012CD" w:rsidRDefault="008012CD" w:rsidP="00AE4A5C">
      <w:pPr>
        <w:pStyle w:val="Style3"/>
        <w:tabs>
          <w:tab w:val="clear" w:pos="851"/>
        </w:tabs>
      </w:pPr>
    </w:p>
    <w:p w14:paraId="5246E3B2" w14:textId="47A762CC" w:rsidR="00AE4A5C" w:rsidRDefault="00AE4A5C" w:rsidP="00AE4A5C">
      <w:pPr>
        <w:pStyle w:val="Style3"/>
        <w:tabs>
          <w:tab w:val="clear" w:pos="851"/>
        </w:tabs>
      </w:pPr>
      <w:r w:rsidRPr="0008467B">
        <w:t xml:space="preserve">Le travail fut complété en 1865 par </w:t>
      </w:r>
      <w:r w:rsidR="008012CD">
        <w:t xml:space="preserve">le menuisier </w:t>
      </w:r>
      <w:proofErr w:type="spellStart"/>
      <w:r w:rsidRPr="0008467B">
        <w:t>Juret</w:t>
      </w:r>
      <w:proofErr w:type="spellEnd"/>
      <w:r w:rsidRPr="0008467B">
        <w:t xml:space="preserve"> qui procéda au retrait de la grille de bois, restaura les lambris </w:t>
      </w:r>
      <w:r w:rsidR="008012CD">
        <w:t xml:space="preserve">existants </w:t>
      </w:r>
      <w:r w:rsidRPr="0008467B">
        <w:t>et remplaça le tabernacle</w:t>
      </w:r>
      <w:r w:rsidR="008012CD">
        <w:t>, lequel</w:t>
      </w:r>
      <w:r w:rsidRPr="0008467B">
        <w:t xml:space="preserve"> fut teinté en « vieux </w:t>
      </w:r>
      <w:r w:rsidRPr="0008467B">
        <w:lastRenderedPageBreak/>
        <w:t>chêne » et ciré</w:t>
      </w:r>
      <w:r>
        <w:rPr>
          <w:rStyle w:val="Appelnotedebasdep"/>
        </w:rPr>
        <w:footnoteReference w:id="622"/>
      </w:r>
      <w:r w:rsidRPr="0008467B">
        <w:t xml:space="preserve">. Le menuisier </w:t>
      </w:r>
      <w:r>
        <w:t>re</w:t>
      </w:r>
      <w:r w:rsidR="008012CD">
        <w:t>plaça</w:t>
      </w:r>
      <w:r w:rsidRPr="0008467B">
        <w:t xml:space="preserve"> au-dessus du confessionnal le </w:t>
      </w:r>
      <w:r w:rsidR="008012CD" w:rsidRPr="008012CD">
        <w:rPr>
          <w:i/>
          <w:iCs/>
        </w:rPr>
        <w:t>S</w:t>
      </w:r>
      <w:r w:rsidRPr="008012CD">
        <w:rPr>
          <w:i/>
          <w:iCs/>
        </w:rPr>
        <w:t>aint Pierre</w:t>
      </w:r>
      <w:r w:rsidRPr="0008467B">
        <w:t xml:space="preserve"> de </w:t>
      </w:r>
      <w:r w:rsidR="008012CD">
        <w:t xml:space="preserve">François </w:t>
      </w:r>
      <w:r w:rsidRPr="0008467B">
        <w:t xml:space="preserve">Boucher qui se trouvait au-même endroit dans </w:t>
      </w:r>
      <w:r>
        <w:t xml:space="preserve">la première chapelle du même nom au </w:t>
      </w:r>
      <w:proofErr w:type="spellStart"/>
      <w:r w:rsidRPr="00B14B64">
        <w:rPr>
          <w:smallCaps/>
        </w:rPr>
        <w:t>xviii</w:t>
      </w:r>
      <w:r w:rsidRPr="008A0994">
        <w:rPr>
          <w:sz w:val="18"/>
          <w:szCs w:val="18"/>
        </w:rPr>
        <w:t>e</w:t>
      </w:r>
      <w:proofErr w:type="spellEnd"/>
      <w:r w:rsidRPr="00AE4A5C">
        <w:rPr>
          <w:rStyle w:val="Appelnotedebasdep"/>
          <w:sz w:val="20"/>
          <w:szCs w:val="20"/>
        </w:rPr>
        <w:footnoteReference w:id="623"/>
      </w:r>
      <w:r w:rsidRPr="00AE4A5C">
        <w:rPr>
          <w:sz w:val="20"/>
          <w:szCs w:val="20"/>
        </w:rPr>
        <w:t>.</w:t>
      </w:r>
    </w:p>
    <w:p w14:paraId="08A79EBC" w14:textId="6CE0EF33" w:rsidR="00AE4A5C" w:rsidRDefault="00AE4A5C" w:rsidP="00AE4A5C">
      <w:pPr>
        <w:pStyle w:val="Style3"/>
        <w:tabs>
          <w:tab w:val="clear" w:pos="851"/>
        </w:tabs>
      </w:pPr>
    </w:p>
    <w:p w14:paraId="12E651B7" w14:textId="77777777" w:rsidR="00AE4A5C" w:rsidRPr="00AE4A5C" w:rsidRDefault="00AE4A5C" w:rsidP="00AE4A5C">
      <w:pPr>
        <w:pStyle w:val="Style3"/>
        <w:tabs>
          <w:tab w:val="clear" w:pos="851"/>
        </w:tabs>
        <w:rPr>
          <w:b/>
          <w:bCs/>
          <w:i/>
        </w:rPr>
      </w:pPr>
      <w:r w:rsidRPr="00AE4A5C">
        <w:rPr>
          <w:b/>
          <w:bCs/>
          <w:i/>
        </w:rPr>
        <w:t>Chapelle de l’Ecce Homo</w:t>
      </w:r>
    </w:p>
    <w:p w14:paraId="28D98324" w14:textId="066747C5" w:rsidR="00AE4A5C" w:rsidRDefault="00AE4A5C" w:rsidP="00AE4A5C">
      <w:pPr>
        <w:pStyle w:val="Style3"/>
        <w:tabs>
          <w:tab w:val="clear" w:pos="851"/>
        </w:tabs>
      </w:pPr>
      <w:r w:rsidRPr="0008467B">
        <w:t xml:space="preserve">Ornée au </w:t>
      </w:r>
      <w:proofErr w:type="spellStart"/>
      <w:r w:rsidRPr="0008467B">
        <w:rPr>
          <w:smallCaps/>
        </w:rPr>
        <w:t>xviii</w:t>
      </w:r>
      <w:r w:rsidRPr="008A0994">
        <w:rPr>
          <w:sz w:val="18"/>
          <w:szCs w:val="18"/>
        </w:rPr>
        <w:t>e</w:t>
      </w:r>
      <w:proofErr w:type="spellEnd"/>
      <w:r w:rsidRPr="0008467B">
        <w:t xml:space="preserve"> </w:t>
      </w:r>
      <w:r w:rsidR="008012CD">
        <w:t xml:space="preserve">siècle </w:t>
      </w:r>
      <w:r w:rsidRPr="0008467B">
        <w:t xml:space="preserve">de </w:t>
      </w:r>
      <w:r w:rsidR="008012CD" w:rsidRPr="008012CD">
        <w:rPr>
          <w:i/>
          <w:iCs/>
        </w:rPr>
        <w:t>S</w:t>
      </w:r>
      <w:r w:rsidRPr="008012CD">
        <w:rPr>
          <w:i/>
          <w:iCs/>
        </w:rPr>
        <w:t>ainte Geneviève recevant une médaille des moines de saint Germain</w:t>
      </w:r>
      <w:r>
        <w:t> </w:t>
      </w:r>
      <w:r w:rsidR="008012CD" w:rsidRPr="008012CD">
        <w:rPr>
          <w:i/>
          <w:iCs/>
        </w:rPr>
        <w:t>l’Auxerrois</w:t>
      </w:r>
      <w:r w:rsidR="008012CD">
        <w:t xml:space="preserve"> par</w:t>
      </w:r>
      <w:r w:rsidRPr="0008467B">
        <w:t xml:space="preserve"> Vien, </w:t>
      </w:r>
      <w:r w:rsidR="008012CD">
        <w:t xml:space="preserve">toile </w:t>
      </w:r>
      <w:r w:rsidRPr="0008467B">
        <w:t>aujourd’hui perdu</w:t>
      </w:r>
      <w:r w:rsidR="008012CD">
        <w:t>e</w:t>
      </w:r>
      <w:r w:rsidRPr="0008467B">
        <w:t>, elle portait alors le vocable de la sainte</w:t>
      </w:r>
      <w:r w:rsidR="00474A12">
        <w:rPr>
          <w:rStyle w:val="Appelnotedebasdep"/>
        </w:rPr>
        <w:footnoteReference w:id="624"/>
      </w:r>
      <w:r w:rsidRPr="0008467B">
        <w:t xml:space="preserve">. Elle </w:t>
      </w:r>
      <w:r>
        <w:t xml:space="preserve">ne </w:t>
      </w:r>
      <w:r w:rsidRPr="0008467B">
        <w:t xml:space="preserve">reçut le vocable actuel </w:t>
      </w:r>
      <w:r>
        <w:t>qu’</w:t>
      </w:r>
      <w:r w:rsidRPr="0008467B">
        <w:t>en janvier 1848</w:t>
      </w:r>
      <w:r>
        <w:t>,</w:t>
      </w:r>
      <w:r w:rsidRPr="0008467B">
        <w:t xml:space="preserve"> suite</w:t>
      </w:r>
      <w:r>
        <w:t xml:space="preserve"> à </w:t>
      </w:r>
      <w:r w:rsidRPr="0008467B">
        <w:t>l’installation de la statue de l’</w:t>
      </w:r>
      <w:r w:rsidRPr="008012CD">
        <w:rPr>
          <w:i/>
          <w:iCs/>
        </w:rPr>
        <w:t>Ecce Homo</w:t>
      </w:r>
      <w:r w:rsidRPr="0008467B">
        <w:t> </w:t>
      </w:r>
      <w:r w:rsidR="008012CD">
        <w:t xml:space="preserve">par Auguste </w:t>
      </w:r>
      <w:proofErr w:type="spellStart"/>
      <w:r w:rsidRPr="0008467B">
        <w:t>Ottin</w:t>
      </w:r>
      <w:proofErr w:type="spellEnd"/>
      <w:r>
        <w:t>,</w:t>
      </w:r>
      <w:r w:rsidRPr="0008467B">
        <w:t xml:space="preserve"> offerte en 1846 par la direction des Beaux-Arts</w:t>
      </w:r>
      <w:r>
        <w:t xml:space="preserve"> (fig.</w:t>
      </w:r>
      <w:r w:rsidRPr="00AE4A5C">
        <w:rPr>
          <w:color w:val="FF0000"/>
        </w:rPr>
        <w:t>00</w:t>
      </w:r>
      <w:r>
        <w:t>)</w:t>
      </w:r>
      <w:r w:rsidR="00474A12">
        <w:rPr>
          <w:rStyle w:val="Appelnotedebasdep"/>
        </w:rPr>
        <w:footnoteReference w:id="625"/>
      </w:r>
      <w:r w:rsidRPr="0008467B">
        <w:t>.</w:t>
      </w:r>
    </w:p>
    <w:p w14:paraId="05519963" w14:textId="77777777" w:rsidR="00AE4A5C" w:rsidRPr="0008467B" w:rsidRDefault="00AE4A5C" w:rsidP="00AE4A5C">
      <w:pPr>
        <w:pStyle w:val="Style3"/>
        <w:tabs>
          <w:tab w:val="clear" w:pos="851"/>
        </w:tabs>
      </w:pPr>
    </w:p>
    <w:p w14:paraId="3B88D59E" w14:textId="0587774E" w:rsidR="00AE4A5C" w:rsidRDefault="008012CD" w:rsidP="00AE4A5C">
      <w:pPr>
        <w:pStyle w:val="Style3"/>
        <w:tabs>
          <w:tab w:val="clear" w:pos="851"/>
        </w:tabs>
      </w:pPr>
      <w:r>
        <w:t>D</w:t>
      </w:r>
      <w:r w:rsidRPr="0008467B">
        <w:t>epuis le début du siècle</w:t>
      </w:r>
      <w:r>
        <w:t>,</w:t>
      </w:r>
      <w:r w:rsidRPr="0008467B">
        <w:t xml:space="preserve"> </w:t>
      </w:r>
      <w:r>
        <w:t>l</w:t>
      </w:r>
      <w:r w:rsidR="00AE4A5C" w:rsidRPr="0008467B">
        <w:t xml:space="preserve">a chapelle servait de passage à celle de la Providence. Cette fonction fut redoublée en 1849 lorsque Blondel </w:t>
      </w:r>
      <w:r w:rsidR="00AE4A5C">
        <w:t xml:space="preserve">ne conserva comme seule </w:t>
      </w:r>
      <w:r w:rsidR="00AE4A5C" w:rsidRPr="0008467B">
        <w:t xml:space="preserve">entrée latérale du transept </w:t>
      </w:r>
      <w:r w:rsidR="00AE4A5C">
        <w:t xml:space="preserve">que celle </w:t>
      </w:r>
      <w:r w:rsidR="00AE4A5C" w:rsidRPr="0008467B">
        <w:t xml:space="preserve">située </w:t>
      </w:r>
      <w:r w:rsidR="00AE4A5C">
        <w:t>de ce c</w:t>
      </w:r>
      <w:r w:rsidR="00AE4A5C" w:rsidRPr="0008467B">
        <w:t>ôté-ci. Malgré l’installation de la statue, elle conserv</w:t>
      </w:r>
      <w:r>
        <w:t>e toujours</w:t>
      </w:r>
      <w:r w:rsidR="00AE4A5C" w:rsidRPr="0008467B">
        <w:t xml:space="preserve"> cette fonction</w:t>
      </w:r>
      <w:r w:rsidR="00474A12">
        <w:rPr>
          <w:rStyle w:val="Appelnotedebasdep"/>
        </w:rPr>
        <w:footnoteReference w:id="626"/>
      </w:r>
      <w:r w:rsidR="00AE4A5C" w:rsidRPr="0008467B">
        <w:t>.</w:t>
      </w:r>
    </w:p>
    <w:p w14:paraId="1D6C1BDD" w14:textId="77777777" w:rsidR="00AE4A5C" w:rsidRPr="0008467B" w:rsidRDefault="00AE4A5C" w:rsidP="00AE4A5C">
      <w:pPr>
        <w:pStyle w:val="Style3"/>
        <w:tabs>
          <w:tab w:val="clear" w:pos="851"/>
        </w:tabs>
      </w:pPr>
    </w:p>
    <w:p w14:paraId="710EAC69" w14:textId="77777777" w:rsidR="00BF0F3A" w:rsidRDefault="00AE4A5C" w:rsidP="00AE4A5C">
      <w:pPr>
        <w:pStyle w:val="Style3"/>
        <w:tabs>
          <w:tab w:val="clear" w:pos="851"/>
        </w:tabs>
      </w:pPr>
      <w:r w:rsidRPr="0008467B">
        <w:t>L’œuvre d’</w:t>
      </w:r>
      <w:proofErr w:type="spellStart"/>
      <w:r w:rsidRPr="0008467B">
        <w:t>Ottin</w:t>
      </w:r>
      <w:proofErr w:type="spellEnd"/>
      <w:r w:rsidRPr="0008467B">
        <w:t xml:space="preserve"> se trouvait primitivement dans le chœur, devant l’une des arcades du sanctuaire, </w:t>
      </w:r>
      <w:r w:rsidR="008012CD">
        <w:t xml:space="preserve">juchée </w:t>
      </w:r>
      <w:r w:rsidRPr="0008467B">
        <w:t xml:space="preserve">sur un piédestal de bois provisoire </w:t>
      </w:r>
      <w:r w:rsidR="00BF0F3A">
        <w:t>confectionné</w:t>
      </w:r>
      <w:r w:rsidRPr="0008467B">
        <w:t xml:space="preserve"> par le menuisier Henry en juin 1846 et qui dut être modifié</w:t>
      </w:r>
      <w:r w:rsidR="00BF0F3A">
        <w:t>,</w:t>
      </w:r>
      <w:r w:rsidRPr="0008467B">
        <w:t xml:space="preserve"> la statue </w:t>
      </w:r>
      <w:r w:rsidR="00BF0F3A">
        <w:t>se trouvant</w:t>
      </w:r>
      <w:r w:rsidRPr="0008467B">
        <w:t xml:space="preserve"> trop haut</w:t>
      </w:r>
      <w:r>
        <w:t>e</w:t>
      </w:r>
      <w:r w:rsidRPr="0008467B">
        <w:t xml:space="preserve">. </w:t>
      </w:r>
    </w:p>
    <w:p w14:paraId="25B442ED" w14:textId="77777777" w:rsidR="00BF0F3A" w:rsidRDefault="00BF0F3A" w:rsidP="00AE4A5C">
      <w:pPr>
        <w:pStyle w:val="Style3"/>
        <w:tabs>
          <w:tab w:val="clear" w:pos="851"/>
        </w:tabs>
      </w:pPr>
    </w:p>
    <w:p w14:paraId="5A6D13C2" w14:textId="73DE369F" w:rsidR="00AE4A5C" w:rsidRDefault="00AE4A5C" w:rsidP="00AE4A5C">
      <w:pPr>
        <w:pStyle w:val="Style3"/>
        <w:tabs>
          <w:tab w:val="clear" w:pos="851"/>
        </w:tabs>
      </w:pPr>
      <w:r w:rsidRPr="0008467B">
        <w:t xml:space="preserve">Né à Paris, le 11 février 1811, Auguste-Louis-Marie </w:t>
      </w:r>
      <w:proofErr w:type="spellStart"/>
      <w:r w:rsidRPr="0008467B">
        <w:t>Ottin</w:t>
      </w:r>
      <w:proofErr w:type="spellEnd"/>
      <w:r w:rsidRPr="0008467B">
        <w:t xml:space="preserve"> connut une grande notoriété jusqu’à sa mort</w:t>
      </w:r>
      <w:r w:rsidR="00BF0F3A">
        <w:t xml:space="preserve"> à Neuilly, le 7</w:t>
      </w:r>
      <w:r w:rsidRPr="0008467B">
        <w:t xml:space="preserve"> décembre 1890. </w:t>
      </w:r>
      <w:r w:rsidR="00BF0F3A">
        <w:t>É</w:t>
      </w:r>
      <w:r w:rsidRPr="0008467B">
        <w:t>lève de David d’Angers</w:t>
      </w:r>
      <w:r w:rsidR="00BF0F3A">
        <w:t xml:space="preserve"> à l’Ecole des Beaux-Arts de Paris en 1825</w:t>
      </w:r>
      <w:r w:rsidRPr="0008467B">
        <w:t>, il remport</w:t>
      </w:r>
      <w:r>
        <w:t>a</w:t>
      </w:r>
      <w:r w:rsidRPr="0008467B">
        <w:t xml:space="preserve"> le prix de Rome en 1836 et </w:t>
      </w:r>
      <w:r w:rsidR="00BF0F3A">
        <w:t xml:space="preserve">séjourna à la Villa Médicis jusqu’à </w:t>
      </w:r>
      <w:r w:rsidRPr="0008467B">
        <w:t xml:space="preserve">sa </w:t>
      </w:r>
      <w:r w:rsidR="00BF0F3A">
        <w:t>première exposition</w:t>
      </w:r>
      <w:r w:rsidRPr="0008467B">
        <w:t xml:space="preserve"> au Salon d</w:t>
      </w:r>
      <w:r w:rsidR="00BF0F3A">
        <w:t>u Louvre en</w:t>
      </w:r>
      <w:r w:rsidRPr="0008467B">
        <w:t xml:space="preserve"> 1841. L’</w:t>
      </w:r>
      <w:r w:rsidRPr="00BF0F3A">
        <w:rPr>
          <w:i/>
          <w:iCs/>
        </w:rPr>
        <w:t>Ecce Homo</w:t>
      </w:r>
      <w:r w:rsidR="00474A12">
        <w:rPr>
          <w:rStyle w:val="Appelnotedebasdep"/>
        </w:rPr>
        <w:footnoteReference w:id="627"/>
      </w:r>
      <w:r w:rsidRPr="0008467B">
        <w:t xml:space="preserve"> fut présenté à celui de 1844. Il s’agissait donc d’une œuvre récente lorsqu’elle</w:t>
      </w:r>
      <w:r>
        <w:t xml:space="preserve"> arriva à Saint-Louis</w:t>
      </w:r>
      <w:r w:rsidR="00BF0F3A">
        <w:t xml:space="preserve"> de Versailles</w:t>
      </w:r>
      <w:r w:rsidRPr="0008467B">
        <w:t xml:space="preserve">. </w:t>
      </w:r>
    </w:p>
    <w:p w14:paraId="67AA4937" w14:textId="77777777" w:rsidR="00AE4A5C" w:rsidRDefault="00AE4A5C" w:rsidP="00AE4A5C">
      <w:pPr>
        <w:pStyle w:val="Style3"/>
        <w:tabs>
          <w:tab w:val="clear" w:pos="851"/>
        </w:tabs>
      </w:pPr>
    </w:p>
    <w:p w14:paraId="0B77EA90" w14:textId="19BE0CE6" w:rsidR="00AE4A5C" w:rsidRDefault="00AE4A5C" w:rsidP="00AE4A5C">
      <w:pPr>
        <w:pStyle w:val="Style3"/>
        <w:tabs>
          <w:tab w:val="clear" w:pos="851"/>
        </w:tabs>
      </w:pPr>
      <w:proofErr w:type="spellStart"/>
      <w:r w:rsidRPr="0008467B">
        <w:t>Ottin</w:t>
      </w:r>
      <w:proofErr w:type="spellEnd"/>
      <w:r w:rsidRPr="0008467B">
        <w:t xml:space="preserve"> fit partie des artistes favoris du Second Empire, participant aux chantiers du Louvre, de l’Opéra, de la gare du Nord ou de l’Hôtel de Ville de Paris</w:t>
      </w:r>
      <w:r w:rsidR="00BF0F3A">
        <w:t xml:space="preserve"> </w:t>
      </w:r>
      <w:r w:rsidRPr="0008467B">
        <w:t>… Il œuvra également aux églises S</w:t>
      </w:r>
      <w:r>
        <w:t>ain</w:t>
      </w:r>
      <w:r w:rsidRPr="0008467B">
        <w:t>t-Eustache, S</w:t>
      </w:r>
      <w:r>
        <w:t>ain</w:t>
      </w:r>
      <w:r w:rsidRPr="0008467B">
        <w:t>t-Augustin, S</w:t>
      </w:r>
      <w:r>
        <w:t>ain</w:t>
      </w:r>
      <w:r w:rsidRPr="0008467B">
        <w:t xml:space="preserve">te-Clotilde et au dôme des Invalides. Il est surtout connu </w:t>
      </w:r>
      <w:r w:rsidRPr="0008467B">
        <w:lastRenderedPageBreak/>
        <w:t xml:space="preserve">comme l’auteur de </w:t>
      </w:r>
      <w:r w:rsidR="00BF0F3A">
        <w:t>l’ensemble</w:t>
      </w:r>
      <w:r w:rsidR="00BF0F3A" w:rsidRPr="00BF0F3A">
        <w:t xml:space="preserve"> </w:t>
      </w:r>
      <w:r w:rsidR="00BF0F3A" w:rsidRPr="0008467B">
        <w:t xml:space="preserve">de la fontaine Médicis </w:t>
      </w:r>
      <w:r w:rsidR="00BF0F3A">
        <w:t>d</w:t>
      </w:r>
      <w:r w:rsidR="00BF0F3A" w:rsidRPr="0008467B">
        <w:t>u</w:t>
      </w:r>
      <w:r w:rsidR="00BF0F3A">
        <w:t xml:space="preserve"> jardin du</w:t>
      </w:r>
      <w:r w:rsidR="00BF0F3A" w:rsidRPr="0008467B">
        <w:t xml:space="preserve"> </w:t>
      </w:r>
      <w:r w:rsidR="00BF0F3A">
        <w:t xml:space="preserve">Luxembourg : groupe de </w:t>
      </w:r>
      <w:r w:rsidRPr="00BF0F3A">
        <w:rPr>
          <w:i/>
          <w:iCs/>
        </w:rPr>
        <w:t>Polyphè</w:t>
      </w:r>
      <w:r w:rsidR="00BF0F3A" w:rsidRPr="00BF0F3A">
        <w:rPr>
          <w:i/>
          <w:iCs/>
        </w:rPr>
        <w:t>m</w:t>
      </w:r>
      <w:r w:rsidRPr="00BF0F3A">
        <w:rPr>
          <w:i/>
          <w:iCs/>
        </w:rPr>
        <w:t>e</w:t>
      </w:r>
      <w:r w:rsidR="00BF0F3A" w:rsidRPr="00BF0F3A">
        <w:rPr>
          <w:i/>
          <w:iCs/>
        </w:rPr>
        <w:t xml:space="preserve"> surprenant Galatée dans les bras d’Arcis</w:t>
      </w:r>
      <w:r w:rsidR="00BF0F3A">
        <w:t xml:space="preserve">, statues de </w:t>
      </w:r>
      <w:r w:rsidR="00BF0F3A" w:rsidRPr="00BF0F3A">
        <w:rPr>
          <w:i/>
          <w:iCs/>
        </w:rPr>
        <w:t xml:space="preserve">Pan </w:t>
      </w:r>
      <w:r w:rsidR="00BF0F3A">
        <w:t xml:space="preserve">et de </w:t>
      </w:r>
      <w:r w:rsidR="00BF0F3A" w:rsidRPr="00BF0F3A">
        <w:rPr>
          <w:i/>
          <w:iCs/>
        </w:rPr>
        <w:t>Diane</w:t>
      </w:r>
      <w:r w:rsidRPr="0008467B">
        <w:t xml:space="preserve"> (1866)</w:t>
      </w:r>
      <w:r w:rsidR="00474A12">
        <w:rPr>
          <w:rStyle w:val="Appelnotedebasdep"/>
        </w:rPr>
        <w:footnoteReference w:id="628"/>
      </w:r>
      <w:r w:rsidRPr="0008467B">
        <w:t>.</w:t>
      </w:r>
    </w:p>
    <w:p w14:paraId="56716CD7" w14:textId="77777777" w:rsidR="00AE4A5C" w:rsidRPr="0008467B" w:rsidRDefault="00AE4A5C" w:rsidP="00AE4A5C">
      <w:pPr>
        <w:pStyle w:val="Style3"/>
        <w:tabs>
          <w:tab w:val="clear" w:pos="851"/>
        </w:tabs>
      </w:pPr>
    </w:p>
    <w:p w14:paraId="126E59D3" w14:textId="174CBA08" w:rsidR="00AE4A5C" w:rsidRDefault="00AE4A5C" w:rsidP="00AE4A5C">
      <w:pPr>
        <w:pStyle w:val="Style3"/>
        <w:tabs>
          <w:tab w:val="clear" w:pos="851"/>
        </w:tabs>
      </w:pPr>
      <w:r w:rsidRPr="0008467B">
        <w:t xml:space="preserve">En 1852, </w:t>
      </w:r>
      <w:r w:rsidR="003339E2">
        <w:t>le peintre Faure</w:t>
      </w:r>
      <w:r w:rsidR="00BF0F3A">
        <w:t xml:space="preserve"> </w:t>
      </w:r>
      <w:r w:rsidR="003339E2">
        <w:t xml:space="preserve">revêtit </w:t>
      </w:r>
      <w:r w:rsidRPr="0008467B">
        <w:t xml:space="preserve">la partie basse de la chapelle </w:t>
      </w:r>
      <w:r w:rsidR="003339E2">
        <w:t>d’une</w:t>
      </w:r>
      <w:r w:rsidRPr="0008467B">
        <w:t xml:space="preserve"> couleur pierre à l’huile </w:t>
      </w:r>
      <w:r w:rsidR="003339E2">
        <w:t>en deux</w:t>
      </w:r>
      <w:r w:rsidRPr="0008467B">
        <w:t xml:space="preserve"> couches</w:t>
      </w:r>
      <w:r w:rsidR="003339E2">
        <w:t xml:space="preserve">, lequel </w:t>
      </w:r>
      <w:r>
        <w:t>couvrit aussi</w:t>
      </w:r>
      <w:r w:rsidRPr="0008467B">
        <w:t xml:space="preserve"> en bleu le bandeau et le soubassement de la porte d’accès. On disposa</w:t>
      </w:r>
      <w:r w:rsidR="003339E2">
        <w:t>,</w:t>
      </w:r>
      <w:r w:rsidRPr="0008467B">
        <w:t xml:space="preserve"> la même année, près de la nouvelle entrée</w:t>
      </w:r>
      <w:r w:rsidR="003339E2">
        <w:t xml:space="preserve"> du transept</w:t>
      </w:r>
      <w:r w:rsidRPr="0008467B">
        <w:t xml:space="preserve">, un bénitier de marbre blanc sous forme de coquille </w:t>
      </w:r>
      <w:r w:rsidR="003339E2">
        <w:t>dû aux</w:t>
      </w:r>
      <w:r w:rsidRPr="0008467B">
        <w:t xml:space="preserve"> marbriers </w:t>
      </w:r>
      <w:proofErr w:type="spellStart"/>
      <w:r w:rsidRPr="0008467B">
        <w:t>Gendré</w:t>
      </w:r>
      <w:proofErr w:type="spellEnd"/>
      <w:r w:rsidRPr="0008467B">
        <w:t xml:space="preserve"> père et fils. </w:t>
      </w:r>
    </w:p>
    <w:p w14:paraId="79465A4B" w14:textId="77777777" w:rsidR="00BF0F3A" w:rsidRDefault="00BF0F3A" w:rsidP="00AE4A5C">
      <w:pPr>
        <w:pStyle w:val="Style3"/>
        <w:tabs>
          <w:tab w:val="clear" w:pos="851"/>
        </w:tabs>
      </w:pPr>
    </w:p>
    <w:p w14:paraId="2E78C061" w14:textId="5822B9E1" w:rsidR="00AE4A5C" w:rsidRPr="0008467B" w:rsidRDefault="00AE4A5C" w:rsidP="00AE4A5C">
      <w:pPr>
        <w:pStyle w:val="Style3"/>
        <w:tabs>
          <w:tab w:val="clear" w:pos="851"/>
        </w:tabs>
      </w:pPr>
      <w:r w:rsidRPr="0008467B">
        <w:t>La chapelle f</w:t>
      </w:r>
      <w:r>
        <w:t>u</w:t>
      </w:r>
      <w:r w:rsidRPr="0008467B">
        <w:t xml:space="preserve">t </w:t>
      </w:r>
      <w:r w:rsidR="003339E2">
        <w:t>rétablie dans sa pierre d’origine</w:t>
      </w:r>
      <w:r w:rsidRPr="008A0994">
        <w:t xml:space="preserve"> </w:t>
      </w:r>
      <w:r>
        <w:t>lors d</w:t>
      </w:r>
      <w:r w:rsidR="003339E2">
        <w:t>u</w:t>
      </w:r>
      <w:r w:rsidRPr="0008467B">
        <w:t xml:space="preserve"> nettoyage complet</w:t>
      </w:r>
      <w:r w:rsidR="003339E2">
        <w:t xml:space="preserve"> effectué</w:t>
      </w:r>
      <w:r w:rsidRPr="0008467B">
        <w:t xml:space="preserve"> par </w:t>
      </w:r>
      <w:proofErr w:type="spellStart"/>
      <w:r w:rsidRPr="0008467B">
        <w:t>Lemariée</w:t>
      </w:r>
      <w:proofErr w:type="spellEnd"/>
      <w:r w:rsidRPr="0008467B">
        <w:t xml:space="preserve"> </w:t>
      </w:r>
      <w:r>
        <w:t>en 1865</w:t>
      </w:r>
      <w:r w:rsidRPr="0008467B">
        <w:t xml:space="preserve">. </w:t>
      </w:r>
      <w:r>
        <w:t>L</w:t>
      </w:r>
      <w:r w:rsidRPr="0008467B">
        <w:t>a grille de bois fut</w:t>
      </w:r>
      <w:r w:rsidR="003339E2">
        <w:t xml:space="preserve"> alors</w:t>
      </w:r>
      <w:r w:rsidRPr="0008467B">
        <w:t xml:space="preserve"> déposée </w:t>
      </w:r>
      <w:r>
        <w:t>au profit d’</w:t>
      </w:r>
      <w:r w:rsidRPr="0008467B">
        <w:t>une grille de fer</w:t>
      </w:r>
      <w:r>
        <w:t xml:space="preserve"> comme les </w:t>
      </w:r>
      <w:r w:rsidR="003339E2">
        <w:t>précédentes</w:t>
      </w:r>
      <w:r w:rsidR="00474A12">
        <w:rPr>
          <w:rStyle w:val="Appelnotedebasdep"/>
        </w:rPr>
        <w:footnoteReference w:id="629"/>
      </w:r>
      <w:r w:rsidRPr="0008467B">
        <w:t>.</w:t>
      </w:r>
    </w:p>
    <w:p w14:paraId="11FF86E2" w14:textId="77777777" w:rsidR="00AE4A5C" w:rsidRPr="0008467B" w:rsidRDefault="00AE4A5C" w:rsidP="00AE4A5C">
      <w:pPr>
        <w:pStyle w:val="Style3"/>
        <w:tabs>
          <w:tab w:val="clear" w:pos="851"/>
        </w:tabs>
      </w:pPr>
    </w:p>
    <w:p w14:paraId="7858B11F" w14:textId="77777777" w:rsidR="00474A12" w:rsidRPr="00474A12" w:rsidRDefault="00474A12" w:rsidP="00474A12">
      <w:pPr>
        <w:pStyle w:val="Style3"/>
        <w:tabs>
          <w:tab w:val="clear" w:pos="851"/>
        </w:tabs>
        <w:rPr>
          <w:b/>
          <w:bCs/>
          <w:i/>
        </w:rPr>
      </w:pPr>
      <w:r w:rsidRPr="00474A12">
        <w:rPr>
          <w:b/>
          <w:bCs/>
          <w:i/>
        </w:rPr>
        <w:t>Chapelle Saint-François-de-Sales</w:t>
      </w:r>
    </w:p>
    <w:p w14:paraId="7D8FE2E0" w14:textId="22B46950" w:rsidR="00474A12" w:rsidRDefault="003339E2" w:rsidP="00474A12">
      <w:pPr>
        <w:pStyle w:val="Style3"/>
        <w:tabs>
          <w:tab w:val="clear" w:pos="851"/>
        </w:tabs>
      </w:pPr>
      <w:r>
        <w:t>« </w:t>
      </w:r>
      <w:r w:rsidR="00474A12" w:rsidRPr="0008467B">
        <w:t>Chapelle S</w:t>
      </w:r>
      <w:r w:rsidR="00474A12">
        <w:t>ain</w:t>
      </w:r>
      <w:r w:rsidR="00474A12" w:rsidRPr="0008467B">
        <w:t>t-Pierre</w:t>
      </w:r>
      <w:r>
        <w:t> »</w:t>
      </w:r>
      <w:r w:rsidR="00474A12" w:rsidRPr="0008467B">
        <w:t xml:space="preserve"> au </w:t>
      </w:r>
      <w:proofErr w:type="spellStart"/>
      <w:r w:rsidR="00474A12" w:rsidRPr="0008467B">
        <w:rPr>
          <w:smallCaps/>
        </w:rPr>
        <w:t>xviii</w:t>
      </w:r>
      <w:r w:rsidR="00474A12" w:rsidRPr="008A0994">
        <w:rPr>
          <w:sz w:val="18"/>
          <w:szCs w:val="18"/>
        </w:rPr>
        <w:t>e</w:t>
      </w:r>
      <w:proofErr w:type="spellEnd"/>
      <w:r>
        <w:t xml:space="preserve"> siècle,</w:t>
      </w:r>
      <w:r w:rsidR="00474A12" w:rsidRPr="0008467B">
        <w:t xml:space="preserve"> elle prit le vocable de </w:t>
      </w:r>
      <w:r w:rsidR="00474A12">
        <w:t>s</w:t>
      </w:r>
      <w:r w:rsidR="00474A12" w:rsidRPr="0008467B">
        <w:t>aint</w:t>
      </w:r>
      <w:r w:rsidR="00474A12">
        <w:t xml:space="preserve"> </w:t>
      </w:r>
      <w:r w:rsidR="00474A12" w:rsidRPr="0008467B">
        <w:t>François</w:t>
      </w:r>
      <w:r w:rsidR="00474A12">
        <w:t xml:space="preserve"> </w:t>
      </w:r>
      <w:r w:rsidR="00474A12" w:rsidRPr="0008467B">
        <w:t>de</w:t>
      </w:r>
      <w:r w:rsidR="00474A12">
        <w:t xml:space="preserve"> </w:t>
      </w:r>
      <w:r w:rsidR="00474A12" w:rsidRPr="0008467B">
        <w:t>Sales suite à l’installation</w:t>
      </w:r>
      <w:r w:rsidR="00474A12">
        <w:t>,</w:t>
      </w:r>
      <w:r w:rsidR="00474A12" w:rsidRPr="0008467B">
        <w:t xml:space="preserve"> en 1806-</w:t>
      </w:r>
      <w:r>
        <w:t>18</w:t>
      </w:r>
      <w:r w:rsidR="00474A12" w:rsidRPr="0008467B">
        <w:t>10, d’une statue en pierre blanche du saint en évêque prêchant</w:t>
      </w:r>
      <w:r>
        <w:t xml:space="preserve"> que l’on avait placée</w:t>
      </w:r>
      <w:r w:rsidR="00474A12" w:rsidRPr="0008467B">
        <w:t xml:space="preserve"> sur un socle de jaspe et un piédestal </w:t>
      </w:r>
      <w:r>
        <w:t>en</w:t>
      </w:r>
      <w:r w:rsidR="00474A12" w:rsidRPr="0008467B">
        <w:t xml:space="preserve"> granit. Elle reçut alors un autel « en gouttes » (sic)</w:t>
      </w:r>
      <w:r w:rsidR="00474A12">
        <w:t>,</w:t>
      </w:r>
      <w:r w:rsidR="00474A12" w:rsidRPr="0008467B">
        <w:t xml:space="preserve"> surmonté d’un gradin et d’un retable à fronton triangulaire posé sur deux colonnes</w:t>
      </w:r>
      <w:r>
        <w:t xml:space="preserve"> </w:t>
      </w:r>
      <w:proofErr w:type="spellStart"/>
      <w:r>
        <w:t>ra</w:t>
      </w:r>
      <w:r w:rsidR="00474A12" w:rsidRPr="0008467B">
        <w:t>uliques</w:t>
      </w:r>
      <w:proofErr w:type="spellEnd"/>
      <w:r w:rsidR="00474A12" w:rsidRPr="0008467B">
        <w:t xml:space="preserve"> peintes en marbre portor. La chapelle fut </w:t>
      </w:r>
      <w:r>
        <w:t>revêtue,</w:t>
      </w:r>
      <w:r w:rsidR="00474A12" w:rsidRPr="0008467B">
        <w:t xml:space="preserve"> comme l’autel</w:t>
      </w:r>
      <w:r>
        <w:t>,</w:t>
      </w:r>
      <w:r w:rsidRPr="003339E2">
        <w:t xml:space="preserve"> </w:t>
      </w:r>
      <w:r>
        <w:t>d’un</w:t>
      </w:r>
      <w:r w:rsidRPr="0008467B">
        <w:t xml:space="preserve"> jaune antique</w:t>
      </w:r>
      <w:r w:rsidR="00474A12" w:rsidRPr="0008467B">
        <w:t xml:space="preserve">. L’ensemble formait un décor de matériaux </w:t>
      </w:r>
      <w:r>
        <w:t xml:space="preserve">feints </w:t>
      </w:r>
      <w:r w:rsidR="00474A12" w:rsidRPr="0008467B">
        <w:t>et de couleurs typique</w:t>
      </w:r>
      <w:r>
        <w:t>s</w:t>
      </w:r>
      <w:r w:rsidR="00474A12" w:rsidRPr="0008467B">
        <w:t xml:space="preserve"> de la période. En 1839, la statue fut remplacée par le tableau commandé à Auguste Bigand</w:t>
      </w:r>
      <w:r>
        <w:t xml:space="preserve"> (1803-1875)</w:t>
      </w:r>
      <w:r w:rsidR="00474A12" w:rsidRPr="0008467B">
        <w:t xml:space="preserve"> en vue du réaménagement de la chapelle</w:t>
      </w:r>
      <w:r w:rsidR="00474A12">
        <w:rPr>
          <w:rStyle w:val="Appelnotedebasdep"/>
        </w:rPr>
        <w:footnoteReference w:id="630"/>
      </w:r>
      <w:r w:rsidR="00474A12" w:rsidRPr="0008467B">
        <w:t>.</w:t>
      </w:r>
    </w:p>
    <w:p w14:paraId="3D401750" w14:textId="77777777" w:rsidR="00474A12" w:rsidRPr="0008467B" w:rsidRDefault="00474A12" w:rsidP="00474A12">
      <w:pPr>
        <w:pStyle w:val="Style3"/>
        <w:tabs>
          <w:tab w:val="clear" w:pos="851"/>
        </w:tabs>
      </w:pPr>
    </w:p>
    <w:p w14:paraId="13FFABE1" w14:textId="65C05C8E" w:rsidR="00474A12" w:rsidRDefault="00474A12" w:rsidP="00474A12">
      <w:pPr>
        <w:pStyle w:val="Style3"/>
        <w:tabs>
          <w:tab w:val="clear" w:pos="851"/>
        </w:tabs>
      </w:pPr>
      <w:r>
        <w:t>C</w:t>
      </w:r>
      <w:r w:rsidRPr="0008467B">
        <w:t xml:space="preserve">ette chapelle et la suivante firent </w:t>
      </w:r>
      <w:r>
        <w:t>e</w:t>
      </w:r>
      <w:r w:rsidRPr="0008467B">
        <w:t>n effet</w:t>
      </w:r>
      <w:r>
        <w:t xml:space="preserve"> l’objet e</w:t>
      </w:r>
      <w:r w:rsidRPr="0008467B">
        <w:t>n 1841 d’une réfection complète</w:t>
      </w:r>
      <w:r w:rsidR="003339E2">
        <w:t xml:space="preserve"> </w:t>
      </w:r>
      <w:r w:rsidRPr="0008467B">
        <w:t>par l’entrepreneur de menuiserie et serrurerie Henry</w:t>
      </w:r>
      <w:r w:rsidR="003339E2">
        <w:t>,</w:t>
      </w:r>
      <w:r w:rsidRPr="0008467B">
        <w:t xml:space="preserve"> </w:t>
      </w:r>
      <w:r w:rsidR="003339E2" w:rsidRPr="0008467B">
        <w:t>notamment</w:t>
      </w:r>
      <w:r w:rsidR="003339E2">
        <w:t>,</w:t>
      </w:r>
      <w:r w:rsidR="003339E2" w:rsidRPr="0008467B">
        <w:t xml:space="preserve"> </w:t>
      </w:r>
      <w:r w:rsidRPr="0008467B">
        <w:t xml:space="preserve">qui réalisa l’ensemble des boiseries. Elles furent composées à partir d’éléments </w:t>
      </w:r>
      <w:r w:rsidR="003339E2">
        <w:t xml:space="preserve">qu’il avait </w:t>
      </w:r>
      <w:r w:rsidRPr="0008467B">
        <w:t>récupérés en 1840 dans les magasins du château</w:t>
      </w:r>
      <w:r>
        <w:t>.</w:t>
      </w:r>
      <w:r w:rsidRPr="0008467B">
        <w:t xml:space="preserve"> </w:t>
      </w:r>
      <w:r>
        <w:t>Ces éléments</w:t>
      </w:r>
      <w:r w:rsidR="003339E2">
        <w:t>,</w:t>
      </w:r>
      <w:r>
        <w:t xml:space="preserve"> </w:t>
      </w:r>
      <w:r w:rsidRPr="0008467B">
        <w:t>entreposés dans la chapelle de la Providence</w:t>
      </w:r>
      <w:r>
        <w:t>,</w:t>
      </w:r>
      <w:r w:rsidRPr="0008467B">
        <w:t xml:space="preserve"> provena</w:t>
      </w:r>
      <w:r>
        <w:t>ien</w:t>
      </w:r>
      <w:r w:rsidRPr="0008467B">
        <w:t>t du démantèlement</w:t>
      </w:r>
      <w:r>
        <w:t>,</w:t>
      </w:r>
      <w:r w:rsidRPr="0008467B">
        <w:t xml:space="preserve"> d</w:t>
      </w:r>
      <w:r w:rsidR="003339E2">
        <w:t>urant</w:t>
      </w:r>
      <w:r w:rsidRPr="0008467B">
        <w:t xml:space="preserve"> la décennie précédente</w:t>
      </w:r>
      <w:r w:rsidR="003339E2">
        <w:t>,</w:t>
      </w:r>
      <w:r w:rsidRPr="0008467B">
        <w:t xml:space="preserve"> des appartements princiers des ailes Nord et Sud</w:t>
      </w:r>
      <w:r w:rsidR="003339E2">
        <w:t xml:space="preserve"> </w:t>
      </w:r>
      <w:r>
        <w:t>pour</w:t>
      </w:r>
      <w:r w:rsidR="003339E2">
        <w:t xml:space="preserve"> servir</w:t>
      </w:r>
      <w:r>
        <w:t xml:space="preserve"> </w:t>
      </w:r>
      <w:r w:rsidRPr="0008467B">
        <w:t>l’aménagement du Musée de l’Histoire de France d</w:t>
      </w:r>
      <w:r w:rsidR="00F3060C">
        <w:t>u roi</w:t>
      </w:r>
      <w:r w:rsidRPr="0008467B">
        <w:t xml:space="preserve"> Louis-Philippe, inauguré en 1837. Ils entrèrent </w:t>
      </w:r>
      <w:r w:rsidR="00F3060C">
        <w:t xml:space="preserve">ainsi </w:t>
      </w:r>
      <w:r w:rsidRPr="0008467B">
        <w:t>dans</w:t>
      </w:r>
      <w:r w:rsidR="00F3060C">
        <w:t xml:space="preserve"> la composition</w:t>
      </w:r>
      <w:r w:rsidRPr="0008467B">
        <w:t xml:space="preserve"> </w:t>
      </w:r>
      <w:r w:rsidR="00F3060C">
        <w:t>d</w:t>
      </w:r>
      <w:r w:rsidRPr="0008467B">
        <w:t>es décors de nos deux chapelles</w:t>
      </w:r>
      <w:r w:rsidR="00F3060C">
        <w:t xml:space="preserve"> conçus</w:t>
      </w:r>
      <w:r w:rsidRPr="0008467B">
        <w:t xml:space="preserve"> puis modifiés par l’architecte</w:t>
      </w:r>
      <w:r w:rsidR="00F3060C">
        <w:t xml:space="preserve"> diocésain</w:t>
      </w:r>
      <w:r w:rsidRPr="0008467B">
        <w:t xml:space="preserve"> </w:t>
      </w:r>
      <w:r w:rsidR="0024607D">
        <w:t xml:space="preserve">Pierre-Jean-Baptiste </w:t>
      </w:r>
      <w:proofErr w:type="spellStart"/>
      <w:r w:rsidRPr="0008467B">
        <w:t>Douchain</w:t>
      </w:r>
      <w:proofErr w:type="spellEnd"/>
      <w:r w:rsidRPr="0008467B">
        <w:t xml:space="preserve"> en 1840. </w:t>
      </w:r>
      <w:r>
        <w:lastRenderedPageBreak/>
        <w:t>L</w:t>
      </w:r>
      <w:r w:rsidRPr="0008467B">
        <w:t xml:space="preserve">’autel de la chapelle était achevé </w:t>
      </w:r>
      <w:r>
        <w:t>lorsqu’</w:t>
      </w:r>
      <w:r w:rsidRPr="0008467B">
        <w:t xml:space="preserve">Henry </w:t>
      </w:r>
      <w:r>
        <w:t>remit</w:t>
      </w:r>
      <w:r w:rsidR="00F3060C">
        <w:t>, le 22 mai 1841,</w:t>
      </w:r>
      <w:r w:rsidRPr="0008467B">
        <w:t xml:space="preserve"> le tableau de Bigand</w:t>
      </w:r>
      <w:r>
        <w:rPr>
          <w:rStyle w:val="Appelnotedebasdep"/>
        </w:rPr>
        <w:footnoteReference w:id="631"/>
      </w:r>
      <w:r>
        <w:t>.</w:t>
      </w:r>
    </w:p>
    <w:p w14:paraId="1767F977" w14:textId="77777777" w:rsidR="00474A12" w:rsidRPr="0008467B" w:rsidRDefault="00474A12" w:rsidP="00474A12">
      <w:pPr>
        <w:pStyle w:val="Style3"/>
        <w:tabs>
          <w:tab w:val="clear" w:pos="851"/>
        </w:tabs>
      </w:pPr>
    </w:p>
    <w:p w14:paraId="6A7FCFA3" w14:textId="77777777" w:rsidR="00F3060C" w:rsidRDefault="00474A12" w:rsidP="00474A12">
      <w:pPr>
        <w:pStyle w:val="Style3"/>
        <w:tabs>
          <w:tab w:val="clear" w:pos="851"/>
        </w:tabs>
      </w:pPr>
      <w:r w:rsidRPr="0008467B">
        <w:t xml:space="preserve">La chapelle connut </w:t>
      </w:r>
      <w:r w:rsidR="00F3060C">
        <w:t>en</w:t>
      </w:r>
      <w:r w:rsidRPr="0008467B">
        <w:t xml:space="preserve">suite </w:t>
      </w:r>
      <w:r>
        <w:t>de</w:t>
      </w:r>
      <w:r w:rsidRPr="0008467B">
        <w:t xml:space="preserve"> menus aménagements, telle l’installation </w:t>
      </w:r>
      <w:r w:rsidR="00F3060C">
        <w:t xml:space="preserve">au fond de la chapelle </w:t>
      </w:r>
      <w:r w:rsidRPr="0008467B">
        <w:t xml:space="preserve">du médaillon </w:t>
      </w:r>
      <w:r w:rsidR="00F3060C" w:rsidRPr="0008467B">
        <w:t xml:space="preserve">à l’effigie du saint </w:t>
      </w:r>
      <w:r w:rsidRPr="0008467B">
        <w:t>en bois sculpté par le menuisier Morel en 1841 ou la dorure du cadre de l’autel par Collard</w:t>
      </w:r>
      <w:r>
        <w:t xml:space="preserve"> </w:t>
      </w:r>
      <w:r w:rsidRPr="0008467B">
        <w:t>en 1842</w:t>
      </w:r>
      <w:r>
        <w:rPr>
          <w:rStyle w:val="Appelnotedebasdep"/>
        </w:rPr>
        <w:footnoteReference w:id="632"/>
      </w:r>
      <w:r w:rsidRPr="0008467B">
        <w:t xml:space="preserve">. </w:t>
      </w:r>
    </w:p>
    <w:p w14:paraId="6D6124F6" w14:textId="77777777" w:rsidR="00F3060C" w:rsidRDefault="00F3060C" w:rsidP="00474A12">
      <w:pPr>
        <w:pStyle w:val="Style3"/>
        <w:tabs>
          <w:tab w:val="clear" w:pos="851"/>
        </w:tabs>
      </w:pPr>
    </w:p>
    <w:p w14:paraId="52719DFF" w14:textId="0B46E91D" w:rsidR="00474A12" w:rsidRPr="0008467B" w:rsidRDefault="00474A12" w:rsidP="00474A12">
      <w:pPr>
        <w:pStyle w:val="Style3"/>
        <w:tabs>
          <w:tab w:val="clear" w:pos="851"/>
        </w:tabs>
      </w:pPr>
      <w:r w:rsidRPr="0008467B">
        <w:t xml:space="preserve">En 1865, les lambris et le confessionnal firent l’objet d’une réfection générale qui venait compléter le nettoyage de la chapelle effectué par le peintre </w:t>
      </w:r>
      <w:proofErr w:type="spellStart"/>
      <w:r w:rsidRPr="0008467B">
        <w:t>Lemariée</w:t>
      </w:r>
      <w:proofErr w:type="spellEnd"/>
      <w:r w:rsidRPr="0008467B">
        <w:t xml:space="preserve"> en 1864</w:t>
      </w:r>
      <w:r>
        <w:rPr>
          <w:rStyle w:val="Appelnotedebasdep"/>
        </w:rPr>
        <w:footnoteReference w:id="633"/>
      </w:r>
      <w:r w:rsidRPr="0008467B">
        <w:t xml:space="preserve">. Suivant une pratique déjà observée à la chapelle de la Vierge, le maçon </w:t>
      </w:r>
      <w:proofErr w:type="spellStart"/>
      <w:r w:rsidRPr="0008467B">
        <w:t>Bourgeot</w:t>
      </w:r>
      <w:proofErr w:type="spellEnd"/>
      <w:r w:rsidRPr="0008467B">
        <w:t xml:space="preserve"> avait </w:t>
      </w:r>
      <w:r w:rsidR="00F3060C">
        <w:t>réalisé</w:t>
      </w:r>
      <w:r w:rsidRPr="0008467B">
        <w:t xml:space="preserve"> en 1830 cinq entailles dans la pierre</w:t>
      </w:r>
      <w:r w:rsidR="00F3060C">
        <w:t xml:space="preserve"> pour servir l’aération de la toile</w:t>
      </w:r>
      <w:r w:rsidRPr="0008467B">
        <w:t xml:space="preserve"> derrière l’autel</w:t>
      </w:r>
      <w:r>
        <w:rPr>
          <w:rStyle w:val="Appelnotedebasdep"/>
        </w:rPr>
        <w:footnoteReference w:id="634"/>
      </w:r>
      <w:r w:rsidRPr="0008467B">
        <w:t>.</w:t>
      </w:r>
    </w:p>
    <w:p w14:paraId="6BC70F82" w14:textId="77777777" w:rsidR="00474A12" w:rsidRPr="0008467B" w:rsidRDefault="00474A12" w:rsidP="00474A12">
      <w:pPr>
        <w:pStyle w:val="Style3"/>
        <w:tabs>
          <w:tab w:val="clear" w:pos="851"/>
        </w:tabs>
      </w:pPr>
    </w:p>
    <w:p w14:paraId="575A34F2" w14:textId="77777777" w:rsidR="00474A12" w:rsidRPr="00474A12" w:rsidRDefault="00474A12" w:rsidP="00474A12">
      <w:pPr>
        <w:pStyle w:val="Style3"/>
        <w:tabs>
          <w:tab w:val="clear" w:pos="851"/>
        </w:tabs>
        <w:rPr>
          <w:b/>
          <w:bCs/>
          <w:i/>
        </w:rPr>
      </w:pPr>
      <w:r w:rsidRPr="00474A12">
        <w:rPr>
          <w:b/>
          <w:bCs/>
          <w:i/>
        </w:rPr>
        <w:t>Chapelle Saint-Vincent-de-Paul</w:t>
      </w:r>
    </w:p>
    <w:p w14:paraId="44C14540" w14:textId="2F92ABB6" w:rsidR="00F30922" w:rsidRDefault="00474A12" w:rsidP="00474A12">
      <w:pPr>
        <w:pStyle w:val="Style3"/>
        <w:tabs>
          <w:tab w:val="clear" w:pos="851"/>
        </w:tabs>
      </w:pPr>
      <w:r>
        <w:t xml:space="preserve">Cette </w:t>
      </w:r>
      <w:r w:rsidRPr="0008467B">
        <w:t xml:space="preserve">chapelle </w:t>
      </w:r>
      <w:r>
        <w:t xml:space="preserve">et la suivante sont </w:t>
      </w:r>
      <w:r w:rsidRPr="0008467B">
        <w:t>l</w:t>
      </w:r>
      <w:r>
        <w:t>es</w:t>
      </w:r>
      <w:r w:rsidRPr="0008467B">
        <w:t xml:space="preserve"> seule</w:t>
      </w:r>
      <w:r>
        <w:t>s</w:t>
      </w:r>
      <w:r w:rsidRPr="0008467B">
        <w:t xml:space="preserve"> du flanc gauche de la cathédrale</w:t>
      </w:r>
      <w:r w:rsidR="00F30922">
        <w:t xml:space="preserve"> </w:t>
      </w:r>
      <w:r w:rsidR="00F3060C">
        <w:t>à avoir</w:t>
      </w:r>
      <w:r w:rsidRPr="0008467B">
        <w:t xml:space="preserve"> conservé </w:t>
      </w:r>
      <w:r>
        <w:t>leur</w:t>
      </w:r>
      <w:r w:rsidRPr="0008467B">
        <w:t xml:space="preserve"> vocable d’origine. Elle retrouva en 1802 le tableau de</w:t>
      </w:r>
      <w:r w:rsidR="00F30922">
        <w:t xml:space="preserve"> Noël</w:t>
      </w:r>
      <w:r w:rsidRPr="0008467B">
        <w:t xml:space="preserve"> </w:t>
      </w:r>
      <w:proofErr w:type="spellStart"/>
      <w:r w:rsidRPr="0008467B">
        <w:t>Hallé</w:t>
      </w:r>
      <w:proofErr w:type="spellEnd"/>
      <w:r w:rsidRPr="0008467B">
        <w:t xml:space="preserve"> et reçut </w:t>
      </w:r>
      <w:r w:rsidR="00F3060C">
        <w:t>en</w:t>
      </w:r>
      <w:r w:rsidRPr="0008467B">
        <w:t xml:space="preserve">suite un premier autel et son retable, peint dans les tonalités </w:t>
      </w:r>
      <w:r w:rsidR="00F3060C">
        <w:t>jasp</w:t>
      </w:r>
      <w:r w:rsidRPr="0008467B">
        <w:t>ées en vigueur</w:t>
      </w:r>
      <w:r w:rsidR="00F30922">
        <w:rPr>
          <w:rStyle w:val="Appelnotedebasdep"/>
        </w:rPr>
        <w:footnoteReference w:id="635"/>
      </w:r>
      <w:r w:rsidRPr="0008467B">
        <w:t xml:space="preserve">. </w:t>
      </w:r>
    </w:p>
    <w:p w14:paraId="6C20CFDF" w14:textId="77777777" w:rsidR="00F30922" w:rsidRDefault="00F30922" w:rsidP="00474A12">
      <w:pPr>
        <w:pStyle w:val="Style3"/>
        <w:tabs>
          <w:tab w:val="clear" w:pos="851"/>
        </w:tabs>
      </w:pPr>
    </w:p>
    <w:p w14:paraId="3AAE05BA" w14:textId="51CB3E62" w:rsidR="00474A12" w:rsidRDefault="00474A12" w:rsidP="00474A12">
      <w:pPr>
        <w:pStyle w:val="Style3"/>
        <w:tabs>
          <w:tab w:val="clear" w:pos="851"/>
        </w:tabs>
      </w:pPr>
      <w:r w:rsidRPr="0008467B">
        <w:t>Comme la chapelle précédente, elle fit l’objet d’une restauration complète en 1841 </w:t>
      </w:r>
      <w:r w:rsidR="00F3060C">
        <w:t>avec</w:t>
      </w:r>
      <w:r w:rsidRPr="0008467B">
        <w:t xml:space="preserve"> ravale</w:t>
      </w:r>
      <w:r w:rsidR="00F3060C">
        <w:t>ment</w:t>
      </w:r>
      <w:r w:rsidRPr="0008467B">
        <w:t xml:space="preserve"> par le maçon Bourgeois</w:t>
      </w:r>
      <w:r w:rsidR="00F3060C">
        <w:t>. S</w:t>
      </w:r>
      <w:r w:rsidRPr="0008467B">
        <w:t xml:space="preserve">on décor </w:t>
      </w:r>
      <w:r>
        <w:t xml:space="preserve">fut </w:t>
      </w:r>
      <w:r w:rsidRPr="0008467B">
        <w:t xml:space="preserve">réalisé </w:t>
      </w:r>
      <w:r w:rsidR="00F3060C">
        <w:t xml:space="preserve">également </w:t>
      </w:r>
      <w:r w:rsidR="00F3060C" w:rsidRPr="0008467B">
        <w:t xml:space="preserve">par l’entrepreneur Henry </w:t>
      </w:r>
      <w:r w:rsidRPr="0008467B">
        <w:t xml:space="preserve">à partir d’éléments </w:t>
      </w:r>
      <w:r w:rsidR="00F3060C">
        <w:t>du</w:t>
      </w:r>
      <w:r w:rsidRPr="0008467B">
        <w:t xml:space="preserve"> château</w:t>
      </w:r>
      <w:r w:rsidR="00F3060C">
        <w:t xml:space="preserve"> en 1840</w:t>
      </w:r>
      <w:r w:rsidRPr="0008467B">
        <w:t xml:space="preserve">. </w:t>
      </w:r>
      <w:r w:rsidR="00F3060C" w:rsidRPr="0008467B">
        <w:t xml:space="preserve">Les lambris et le tabernacle furent réalisés en chêne de Hollande sous la conduite de </w:t>
      </w:r>
      <w:proofErr w:type="spellStart"/>
      <w:r w:rsidR="00F3060C" w:rsidRPr="0008467B">
        <w:t>Douchain</w:t>
      </w:r>
      <w:proofErr w:type="spellEnd"/>
      <w:r w:rsidR="00F3060C" w:rsidRPr="0008467B">
        <w:t xml:space="preserve">. </w:t>
      </w:r>
      <w:r w:rsidR="00F3060C">
        <w:t>Henri r</w:t>
      </w:r>
      <w:r w:rsidRPr="0008467B">
        <w:t xml:space="preserve">employa </w:t>
      </w:r>
      <w:r w:rsidR="00BE7BC1">
        <w:t>pou</w:t>
      </w:r>
      <w:r>
        <w:t xml:space="preserve">r </w:t>
      </w:r>
      <w:r w:rsidRPr="0008467B">
        <w:t>l’autel</w:t>
      </w:r>
      <w:r>
        <w:t>,</w:t>
      </w:r>
      <w:r w:rsidRPr="0008467B">
        <w:t xml:space="preserve"> </w:t>
      </w:r>
      <w:r>
        <w:t xml:space="preserve">après restauration, </w:t>
      </w:r>
      <w:r w:rsidRPr="0008467B">
        <w:t>une paire de colonnes en mauvais état dont il refit les bases</w:t>
      </w:r>
      <w:r w:rsidR="00BE7BC1">
        <w:t xml:space="preserve"> tandis que</w:t>
      </w:r>
      <w:r w:rsidRPr="0008467B">
        <w:t xml:space="preserve"> </w:t>
      </w:r>
      <w:r w:rsidR="00BE7BC1">
        <w:t>l</w:t>
      </w:r>
      <w:r w:rsidRPr="0008467B">
        <w:t>a figure en relief de Vincent</w:t>
      </w:r>
      <w:r w:rsidRPr="0008467B">
        <w:noBreakHyphen/>
        <w:t>de</w:t>
      </w:r>
      <w:r w:rsidRPr="0008467B">
        <w:noBreakHyphen/>
        <w:t>Paul</w:t>
      </w:r>
      <w:r w:rsidR="00BE7BC1">
        <w:t xml:space="preserve"> sur le tabernacle</w:t>
      </w:r>
      <w:r w:rsidRPr="0008467B">
        <w:t xml:space="preserve"> au centre fut restauré par </w:t>
      </w:r>
      <w:proofErr w:type="spellStart"/>
      <w:r w:rsidRPr="0008467B">
        <w:t>Vitet</w:t>
      </w:r>
      <w:proofErr w:type="spellEnd"/>
      <w:r w:rsidRPr="0008467B">
        <w:t>.</w:t>
      </w:r>
      <w:r>
        <w:t xml:space="preserve"> </w:t>
      </w:r>
      <w:r w:rsidRPr="0008467B">
        <w:t>Le confessionnal fut</w:t>
      </w:r>
      <w:r w:rsidR="00BE7BC1">
        <w:t>, quant</w:t>
      </w:r>
      <w:r w:rsidR="0024607D">
        <w:t xml:space="preserve"> </w:t>
      </w:r>
      <w:r w:rsidR="00BE7BC1">
        <w:t>à lui,</w:t>
      </w:r>
      <w:r w:rsidRPr="0008467B">
        <w:t xml:space="preserve"> modifié et complété à partir de celui existant</w:t>
      </w:r>
      <w:r>
        <w:t>.</w:t>
      </w:r>
      <w:r w:rsidRPr="0008467B">
        <w:t xml:space="preserve"> </w:t>
      </w:r>
      <w:r>
        <w:t>L’ensemble</w:t>
      </w:r>
      <w:r w:rsidRPr="0008467B">
        <w:t xml:space="preserve"> fut décapé</w:t>
      </w:r>
      <w:r>
        <w:t xml:space="preserve">, ciré et </w:t>
      </w:r>
      <w:r w:rsidRPr="0008467B">
        <w:t xml:space="preserve">verni. Les ouvrages furent arrêtés par </w:t>
      </w:r>
      <w:proofErr w:type="spellStart"/>
      <w:r w:rsidR="00BE7BC1">
        <w:t>Douchain</w:t>
      </w:r>
      <w:proofErr w:type="spellEnd"/>
      <w:r w:rsidRPr="0008467B">
        <w:t xml:space="preserve"> à 3 024,23 fr</w:t>
      </w:r>
      <w:r w:rsidR="00BE7BC1">
        <w:t>anc</w:t>
      </w:r>
      <w:r w:rsidRPr="0008467B">
        <w:t>s dont 327,78</w:t>
      </w:r>
      <w:r w:rsidR="00BE7BC1">
        <w:t xml:space="preserve"> francs</w:t>
      </w:r>
      <w:r w:rsidRPr="0008467B">
        <w:t xml:space="preserve"> pour le confessionnal</w:t>
      </w:r>
      <w:r w:rsidR="00F30922">
        <w:rPr>
          <w:rStyle w:val="Appelnotedebasdep"/>
        </w:rPr>
        <w:footnoteReference w:id="636"/>
      </w:r>
      <w:r w:rsidRPr="0008467B">
        <w:t>.</w:t>
      </w:r>
    </w:p>
    <w:p w14:paraId="36C57CA0" w14:textId="77777777" w:rsidR="00474A12" w:rsidRPr="0008467B" w:rsidRDefault="00474A12" w:rsidP="00474A12">
      <w:pPr>
        <w:pStyle w:val="Style3"/>
        <w:tabs>
          <w:tab w:val="clear" w:pos="851"/>
        </w:tabs>
      </w:pPr>
    </w:p>
    <w:p w14:paraId="411E73EE" w14:textId="2FAA40D7" w:rsidR="00474A12" w:rsidRDefault="00474A12" w:rsidP="00474A12">
      <w:pPr>
        <w:pStyle w:val="Style3"/>
        <w:tabs>
          <w:tab w:val="clear" w:pos="851"/>
        </w:tabs>
      </w:pPr>
      <w:r w:rsidRPr="0008467B">
        <w:t xml:space="preserve">Le tableau fut déposé et remit sur l’autel par </w:t>
      </w:r>
      <w:proofErr w:type="spellStart"/>
      <w:r w:rsidRPr="0008467B">
        <w:t>Hottot</w:t>
      </w:r>
      <w:proofErr w:type="spellEnd"/>
      <w:r w:rsidRPr="0008467B">
        <w:t xml:space="preserve"> en mars 1842. </w:t>
      </w:r>
      <w:r>
        <w:t>En</w:t>
      </w:r>
      <w:r w:rsidRPr="0008467B">
        <w:t xml:space="preserve"> janvier</w:t>
      </w:r>
      <w:r w:rsidR="00BE7BC1">
        <w:t xml:space="preserve"> </w:t>
      </w:r>
      <w:r w:rsidR="000D6894">
        <w:t>précédent</w:t>
      </w:r>
      <w:r w:rsidRPr="0008467B">
        <w:t>, Collard réalis</w:t>
      </w:r>
      <w:r w:rsidR="00BE7BC1">
        <w:t>a</w:t>
      </w:r>
      <w:r w:rsidRPr="0008467B">
        <w:t xml:space="preserve"> la dorure du cadre et </w:t>
      </w:r>
      <w:r w:rsidR="00BE7BC1">
        <w:t xml:space="preserve">de </w:t>
      </w:r>
      <w:r w:rsidRPr="0008467B">
        <w:t>la guirlande en carton-pierre</w:t>
      </w:r>
      <w:r w:rsidR="00BE7BC1">
        <w:t xml:space="preserve"> sise</w:t>
      </w:r>
      <w:r w:rsidRPr="0008467B">
        <w:t xml:space="preserve"> au-dessus. La même </w:t>
      </w:r>
      <w:r w:rsidRPr="0008467B">
        <w:lastRenderedPageBreak/>
        <w:t xml:space="preserve">année, </w:t>
      </w:r>
      <w:r w:rsidR="00BE7BC1">
        <w:t xml:space="preserve">le peintre </w:t>
      </w:r>
      <w:r w:rsidRPr="0008467B">
        <w:t>Delorme encaustiqu</w:t>
      </w:r>
      <w:r>
        <w:t>a</w:t>
      </w:r>
      <w:r w:rsidRPr="0008467B">
        <w:t xml:space="preserve"> et verni</w:t>
      </w:r>
      <w:r>
        <w:t>t</w:t>
      </w:r>
      <w:r w:rsidRPr="0008467B">
        <w:t xml:space="preserve"> l’ensemble des boiseries. En 1844, la décoration du confessionnal et d’une partie de la chapelle fut complétée de motifs </w:t>
      </w:r>
      <w:r w:rsidR="00BE7BC1">
        <w:t>en</w:t>
      </w:r>
      <w:r w:rsidRPr="0008467B">
        <w:t xml:space="preserve"> bois et</w:t>
      </w:r>
      <w:r w:rsidR="00BE7BC1">
        <w:t xml:space="preserve"> en</w:t>
      </w:r>
      <w:r w:rsidRPr="0008467B">
        <w:t xml:space="preserve"> carton-pierre </w:t>
      </w:r>
      <w:r w:rsidR="00BE7BC1">
        <w:t>par le</w:t>
      </w:r>
      <w:r w:rsidRPr="0008467B">
        <w:t xml:space="preserve"> sculpteur Ferrand. En 1845, Henry remplaça la serrure d</w:t>
      </w:r>
      <w:r w:rsidR="00BE7BC1">
        <w:t>u confessionnal</w:t>
      </w:r>
      <w:r w:rsidRPr="0008467B">
        <w:t xml:space="preserve"> et</w:t>
      </w:r>
      <w:r w:rsidR="00BE7BC1">
        <w:t xml:space="preserve">, </w:t>
      </w:r>
      <w:r w:rsidRPr="0008467B">
        <w:t>en 1846</w:t>
      </w:r>
      <w:r w:rsidR="00BE7BC1">
        <w:t>, il livra</w:t>
      </w:r>
      <w:r w:rsidRPr="0008467B">
        <w:t xml:space="preserve"> la clôture de chêne et de sapin de la chapelle</w:t>
      </w:r>
      <w:r w:rsidR="00BE7BC1">
        <w:t xml:space="preserve"> qui fut</w:t>
      </w:r>
      <w:r w:rsidRPr="0008467B">
        <w:t xml:space="preserve"> </w:t>
      </w:r>
      <w:r>
        <w:t>peinte par</w:t>
      </w:r>
      <w:r w:rsidRPr="0008467B">
        <w:t xml:space="preserve"> Delorme</w:t>
      </w:r>
      <w:r w:rsidR="00F30922">
        <w:rPr>
          <w:rStyle w:val="Appelnotedebasdep"/>
        </w:rPr>
        <w:footnoteReference w:id="637"/>
      </w:r>
      <w:r w:rsidRPr="0008467B">
        <w:t>.</w:t>
      </w:r>
    </w:p>
    <w:p w14:paraId="41424F9C" w14:textId="77777777" w:rsidR="00474A12" w:rsidRPr="0008467B" w:rsidRDefault="00474A12" w:rsidP="00474A12">
      <w:pPr>
        <w:pStyle w:val="Style3"/>
        <w:tabs>
          <w:tab w:val="clear" w:pos="851"/>
        </w:tabs>
      </w:pPr>
    </w:p>
    <w:p w14:paraId="68377D84" w14:textId="5E703E00" w:rsidR="007936CA" w:rsidRDefault="0024607D" w:rsidP="00474A12">
      <w:pPr>
        <w:pStyle w:val="Style3"/>
        <w:tabs>
          <w:tab w:val="clear" w:pos="851"/>
        </w:tabs>
      </w:pPr>
      <w:r>
        <w:t>En 1865, l</w:t>
      </w:r>
      <w:r w:rsidR="00474A12" w:rsidRPr="0008467B">
        <w:t xml:space="preserve">e lambris fit l’objet d’une modeste restauration par </w:t>
      </w:r>
      <w:proofErr w:type="spellStart"/>
      <w:r w:rsidR="00474A12" w:rsidRPr="0008467B">
        <w:t>Juret</w:t>
      </w:r>
      <w:proofErr w:type="spellEnd"/>
      <w:r w:rsidR="00474A12" w:rsidRPr="0008467B">
        <w:t xml:space="preserve">, suite à l’intervention de </w:t>
      </w:r>
      <w:proofErr w:type="spellStart"/>
      <w:r w:rsidR="00474A12" w:rsidRPr="0008467B">
        <w:t>Lemariée</w:t>
      </w:r>
      <w:proofErr w:type="spellEnd"/>
      <w:r w:rsidR="00474A12" w:rsidRPr="0008467B">
        <w:t>, l’année précédente</w:t>
      </w:r>
      <w:r w:rsidR="00474A12">
        <w:t xml:space="preserve">, </w:t>
      </w:r>
      <w:r w:rsidR="00474A12" w:rsidRPr="0008467B">
        <w:t>qui</w:t>
      </w:r>
      <w:r w:rsidR="00474A12">
        <w:t>,</w:t>
      </w:r>
      <w:r w:rsidR="00474A12" w:rsidRPr="0008467B">
        <w:t xml:space="preserve"> comme dans les autres chapelles du chœur, </w:t>
      </w:r>
      <w:r>
        <w:t xml:space="preserve">avait </w:t>
      </w:r>
      <w:r w:rsidR="00474A12" w:rsidRPr="0008467B">
        <w:t>procéd</w:t>
      </w:r>
      <w:r>
        <w:t>é</w:t>
      </w:r>
      <w:r w:rsidR="00474A12" w:rsidRPr="0008467B">
        <w:t xml:space="preserve"> </w:t>
      </w:r>
      <w:r w:rsidR="00474A12">
        <w:t>à un</w:t>
      </w:r>
      <w:r w:rsidR="00474A12" w:rsidRPr="0008467B">
        <w:t xml:space="preserve"> nettoyage </w:t>
      </w:r>
      <w:r w:rsidR="00474A12">
        <w:t>complet</w:t>
      </w:r>
      <w:r w:rsidR="00F30922">
        <w:rPr>
          <w:rStyle w:val="Appelnotedebasdep"/>
        </w:rPr>
        <w:footnoteReference w:id="638"/>
      </w:r>
      <w:r w:rsidR="00474A12" w:rsidRPr="0008467B">
        <w:t>.</w:t>
      </w:r>
    </w:p>
    <w:p w14:paraId="5F8E93D5" w14:textId="77777777" w:rsidR="007936CA" w:rsidRDefault="007936CA" w:rsidP="00474A12">
      <w:pPr>
        <w:pStyle w:val="Style3"/>
        <w:tabs>
          <w:tab w:val="clear" w:pos="851"/>
        </w:tabs>
      </w:pPr>
    </w:p>
    <w:p w14:paraId="2452FDF7" w14:textId="77777777" w:rsidR="007936CA" w:rsidRPr="007936CA" w:rsidRDefault="007936CA" w:rsidP="007936CA">
      <w:pPr>
        <w:pStyle w:val="Style3"/>
        <w:tabs>
          <w:tab w:val="clear" w:pos="851"/>
        </w:tabs>
        <w:rPr>
          <w:b/>
          <w:bCs/>
          <w:i/>
        </w:rPr>
      </w:pPr>
      <w:r w:rsidRPr="007936CA">
        <w:rPr>
          <w:b/>
          <w:bCs/>
          <w:i/>
        </w:rPr>
        <w:t>Chapelle du Sacré Cœur</w:t>
      </w:r>
    </w:p>
    <w:p w14:paraId="1EE5B2CA" w14:textId="6AE7A561" w:rsidR="007936CA" w:rsidRDefault="007936CA" w:rsidP="007936CA">
      <w:pPr>
        <w:pStyle w:val="Style3"/>
        <w:tabs>
          <w:tab w:val="clear" w:pos="851"/>
        </w:tabs>
      </w:pPr>
      <w:r w:rsidRPr="0008467B">
        <w:t xml:space="preserve">Cette chapelle </w:t>
      </w:r>
      <w:r>
        <w:t xml:space="preserve">a </w:t>
      </w:r>
      <w:r w:rsidRPr="0008467B">
        <w:t>conserv</w:t>
      </w:r>
      <w:r>
        <w:t>é</w:t>
      </w:r>
      <w:r w:rsidRPr="0008467B">
        <w:t xml:space="preserve"> son vocable du </w:t>
      </w:r>
      <w:proofErr w:type="spellStart"/>
      <w:r w:rsidRPr="0008467B">
        <w:rPr>
          <w:smallCaps/>
        </w:rPr>
        <w:t>xviii</w:t>
      </w:r>
      <w:r w:rsidRPr="008A0994">
        <w:rPr>
          <w:sz w:val="18"/>
          <w:szCs w:val="18"/>
        </w:rPr>
        <w:t>e</w:t>
      </w:r>
      <w:proofErr w:type="spellEnd"/>
      <w:r w:rsidR="0024607D">
        <w:t xml:space="preserve"> siècle.</w:t>
      </w:r>
      <w:r w:rsidRPr="0008467B">
        <w:t xml:space="preserve"> Elle recouvrit son tableau d’autel dès 1802</w:t>
      </w:r>
      <w:r>
        <w:t>-1803</w:t>
      </w:r>
      <w:r w:rsidRPr="0008467B">
        <w:t xml:space="preserve"> et reçut vers 180</w:t>
      </w:r>
      <w:r>
        <w:t>8</w:t>
      </w:r>
      <w:r w:rsidRPr="0008467B">
        <w:t xml:space="preserve"> un premier autel peint en faux marbre </w:t>
      </w:r>
      <w:r>
        <w:t>et</w:t>
      </w:r>
      <w:r w:rsidRPr="0008467B">
        <w:t xml:space="preserve"> granit</w:t>
      </w:r>
      <w:r>
        <w:rPr>
          <w:rStyle w:val="Appelnotedebasdep"/>
        </w:rPr>
        <w:footnoteReference w:id="639"/>
      </w:r>
      <w:r w:rsidRPr="0008467B">
        <w:rPr>
          <w:vertAlign w:val="superscript"/>
        </w:rPr>
        <w:t>1</w:t>
      </w:r>
      <w:r w:rsidRPr="0008467B">
        <w:t xml:space="preserve">. </w:t>
      </w:r>
    </w:p>
    <w:p w14:paraId="3257A86C" w14:textId="77777777" w:rsidR="007936CA" w:rsidRPr="0008467B" w:rsidRDefault="007936CA" w:rsidP="007936CA">
      <w:pPr>
        <w:pStyle w:val="Style3"/>
        <w:tabs>
          <w:tab w:val="clear" w:pos="851"/>
        </w:tabs>
      </w:pPr>
    </w:p>
    <w:p w14:paraId="6D08C2DA" w14:textId="71D60185" w:rsidR="007936CA" w:rsidRDefault="007936CA" w:rsidP="007936CA">
      <w:pPr>
        <w:pStyle w:val="Style3"/>
        <w:tabs>
          <w:tab w:val="clear" w:pos="851"/>
        </w:tabs>
      </w:pPr>
      <w:r w:rsidRPr="0008467B">
        <w:t xml:space="preserve">Quoique réalisé en même temps que les </w:t>
      </w:r>
      <w:r>
        <w:t>deux</w:t>
      </w:r>
      <w:r w:rsidRPr="0008467B">
        <w:t xml:space="preserve"> chapelles précédentes par </w:t>
      </w:r>
      <w:r w:rsidR="0024607D">
        <w:t xml:space="preserve">le menuisier </w:t>
      </w:r>
      <w:r w:rsidRPr="0008467B">
        <w:t>Henry, le nouveau décor ne fut installé qu’en 1845-</w:t>
      </w:r>
      <w:r w:rsidR="0024607D">
        <w:t>18</w:t>
      </w:r>
      <w:r w:rsidRPr="0008467B">
        <w:t xml:space="preserve">46. Il avait été mis en magasin </w:t>
      </w:r>
      <w:r w:rsidR="0024607D">
        <w:t>dans l’a</w:t>
      </w:r>
      <w:r w:rsidRPr="0008467B">
        <w:t>tten</w:t>
      </w:r>
      <w:r w:rsidR="0024607D">
        <w:t>te</w:t>
      </w:r>
      <w:r w:rsidRPr="0008467B">
        <w:t xml:space="preserve"> </w:t>
      </w:r>
      <w:r w:rsidR="0024607D">
        <w:t>d</w:t>
      </w:r>
      <w:r w:rsidRPr="0008467B">
        <w:t>es ordres </w:t>
      </w:r>
      <w:r w:rsidR="0024607D">
        <w:t>d’Hippolyte</w:t>
      </w:r>
      <w:r w:rsidRPr="0008467B">
        <w:t xml:space="preserve"> Blondel, successeur de</w:t>
      </w:r>
      <w:r w:rsidR="0024607D">
        <w:t xml:space="preserve"> Pierre-Jean-Baptiste</w:t>
      </w:r>
      <w:r w:rsidRPr="0008467B">
        <w:t xml:space="preserve"> </w:t>
      </w:r>
      <w:proofErr w:type="spellStart"/>
      <w:r w:rsidRPr="0008467B">
        <w:t>Douchain</w:t>
      </w:r>
      <w:proofErr w:type="spellEnd"/>
      <w:r w:rsidRPr="0008467B">
        <w:t xml:space="preserve">. Il approuva </w:t>
      </w:r>
      <w:r>
        <w:t>finalement</w:t>
      </w:r>
      <w:r w:rsidRPr="0008467B">
        <w:t xml:space="preserve"> le projet de son prédécesseur</w:t>
      </w:r>
      <w:r>
        <w:t>,</w:t>
      </w:r>
      <w:r w:rsidRPr="0008467B">
        <w:t xml:space="preserve"> préférant </w:t>
      </w:r>
      <w:r>
        <w:t>se consac</w:t>
      </w:r>
      <w:r w:rsidR="00A244CE">
        <w:t>r</w:t>
      </w:r>
      <w:r>
        <w:t xml:space="preserve">er à </w:t>
      </w:r>
      <w:r w:rsidRPr="0008467B">
        <w:t>la décoration de la chapelle de la Vierge</w:t>
      </w:r>
      <w:r>
        <w:rPr>
          <w:rStyle w:val="Appelnotedebasdep"/>
        </w:rPr>
        <w:footnoteReference w:id="640"/>
      </w:r>
      <w:r w:rsidRPr="0008467B">
        <w:t>.</w:t>
      </w:r>
    </w:p>
    <w:p w14:paraId="5984FACE" w14:textId="77777777" w:rsidR="007936CA" w:rsidRPr="0008467B" w:rsidRDefault="007936CA" w:rsidP="007936CA">
      <w:pPr>
        <w:pStyle w:val="Style3"/>
        <w:tabs>
          <w:tab w:val="clear" w:pos="851"/>
        </w:tabs>
      </w:pPr>
    </w:p>
    <w:p w14:paraId="1206EEB2" w14:textId="77777777" w:rsidR="00A244CE" w:rsidRDefault="007936CA" w:rsidP="007936CA">
      <w:pPr>
        <w:pStyle w:val="Style3"/>
        <w:tabs>
          <w:tab w:val="clear" w:pos="851"/>
        </w:tabs>
      </w:pPr>
      <w:r w:rsidRPr="0008467B">
        <w:t xml:space="preserve">Henry </w:t>
      </w:r>
      <w:r>
        <w:t xml:space="preserve">avait </w:t>
      </w:r>
      <w:r w:rsidRPr="0008467B">
        <w:t xml:space="preserve">fourni </w:t>
      </w:r>
      <w:r w:rsidR="00A244CE" w:rsidRPr="0008467B">
        <w:t>pour le</w:t>
      </w:r>
      <w:r w:rsidR="00A244CE">
        <w:t xml:space="preserve"> lambris</w:t>
      </w:r>
      <w:r w:rsidR="00A244CE" w:rsidRPr="0008467B">
        <w:t xml:space="preserve"> </w:t>
      </w:r>
      <w:r>
        <w:t>trois</w:t>
      </w:r>
      <w:r w:rsidRPr="0008467B">
        <w:t xml:space="preserve"> nouveaux panneaux de chêne qui furent ajustés </w:t>
      </w:r>
      <w:r>
        <w:t>à ceux</w:t>
      </w:r>
      <w:r w:rsidRPr="0008467B">
        <w:t xml:space="preserve"> existants</w:t>
      </w:r>
      <w:r>
        <w:t>. Il</w:t>
      </w:r>
      <w:r w:rsidRPr="0008467B">
        <w:t xml:space="preserve"> </w:t>
      </w:r>
      <w:r w:rsidR="00A244CE">
        <w:t>réalisa</w:t>
      </w:r>
      <w:r w:rsidRPr="0008467B">
        <w:t xml:space="preserve"> un nouveau</w:t>
      </w:r>
      <w:r w:rsidR="00A244CE">
        <w:t xml:space="preserve"> </w:t>
      </w:r>
      <w:r w:rsidRPr="0008467B">
        <w:t>tabernacle sur le modèle de celui de la chapelle du Bon Pasteur</w:t>
      </w:r>
      <w:r>
        <w:t>,</w:t>
      </w:r>
      <w:r w:rsidRPr="0008467B">
        <w:t xml:space="preserve"> remployant </w:t>
      </w:r>
      <w:r w:rsidR="00A244CE">
        <w:t>là aussi d</w:t>
      </w:r>
      <w:r w:rsidRPr="0008467B">
        <w:t>es ornements</w:t>
      </w:r>
      <w:r w:rsidR="00A244CE">
        <w:t xml:space="preserve"> issus</w:t>
      </w:r>
      <w:r w:rsidRPr="0008467B">
        <w:t xml:space="preserve"> des réserves du château</w:t>
      </w:r>
      <w:r w:rsidR="00A244CE">
        <w:t xml:space="preserve"> de Versailles</w:t>
      </w:r>
      <w:r>
        <w:t xml:space="preserve">. </w:t>
      </w:r>
    </w:p>
    <w:p w14:paraId="268DA2D9" w14:textId="77777777" w:rsidR="00A244CE" w:rsidRDefault="00A244CE" w:rsidP="007936CA">
      <w:pPr>
        <w:pStyle w:val="Style3"/>
        <w:tabs>
          <w:tab w:val="clear" w:pos="851"/>
        </w:tabs>
      </w:pPr>
    </w:p>
    <w:p w14:paraId="04280C60" w14:textId="2B0DA2C1" w:rsidR="007936CA" w:rsidRDefault="007936CA" w:rsidP="007936CA">
      <w:pPr>
        <w:pStyle w:val="Style3"/>
        <w:tabs>
          <w:tab w:val="clear" w:pos="851"/>
        </w:tabs>
      </w:pPr>
      <w:r>
        <w:t xml:space="preserve">Il </w:t>
      </w:r>
      <w:r w:rsidRPr="0008467B">
        <w:t xml:space="preserve">restaura et modifia l’ancien confessionnal de la chapelle </w:t>
      </w:r>
      <w:r>
        <w:t xml:space="preserve">Saint-Pierre </w:t>
      </w:r>
      <w:r w:rsidR="00A244CE">
        <w:t>ou</w:t>
      </w:r>
      <w:r>
        <w:t xml:space="preserve"> du Sauveur (Saint-Joseph)</w:t>
      </w:r>
      <w:r w:rsidR="00A244CE">
        <w:t>, lequel</w:t>
      </w:r>
      <w:r>
        <w:t xml:space="preserve"> fut échangé avec l’ancien, </w:t>
      </w:r>
      <w:r w:rsidRPr="0008467B">
        <w:t xml:space="preserve">plus </w:t>
      </w:r>
      <w:r w:rsidR="00A244CE">
        <w:t>modeste</w:t>
      </w:r>
      <w:r w:rsidRPr="0008467B">
        <w:t xml:space="preserve"> </w:t>
      </w:r>
      <w:r>
        <w:t>comme en témoigne les clefs et</w:t>
      </w:r>
      <w:r w:rsidR="00A244CE">
        <w:t xml:space="preserve"> les</w:t>
      </w:r>
      <w:r>
        <w:t xml:space="preserve"> initiales de Pierre</w:t>
      </w:r>
      <w:r w:rsidR="00A244CE">
        <w:t xml:space="preserve"> sises</w:t>
      </w:r>
      <w:r>
        <w:t xml:space="preserve"> au-dessus. </w:t>
      </w:r>
      <w:r w:rsidR="00A244CE">
        <w:t>P</w:t>
      </w:r>
      <w:r w:rsidR="00A244CE" w:rsidRPr="0008467B">
        <w:t xml:space="preserve">our ce </w:t>
      </w:r>
      <w:r w:rsidR="00A244CE">
        <w:t>« </w:t>
      </w:r>
      <w:r w:rsidR="00A244CE" w:rsidRPr="0008467B">
        <w:t>nouveau</w:t>
      </w:r>
      <w:r w:rsidR="00A244CE">
        <w:t> »</w:t>
      </w:r>
      <w:r w:rsidR="00A244CE" w:rsidRPr="0008467B">
        <w:t xml:space="preserve"> confessionnal</w:t>
      </w:r>
      <w:r w:rsidR="00A244CE">
        <w:t>,</w:t>
      </w:r>
      <w:r w:rsidR="00A244CE" w:rsidRPr="0008467B">
        <w:t xml:space="preserve"> </w:t>
      </w:r>
      <w:r w:rsidRPr="0008467B">
        <w:t xml:space="preserve">Henry avait établi </w:t>
      </w:r>
      <w:r>
        <w:t>trois</w:t>
      </w:r>
      <w:r w:rsidRPr="0008467B">
        <w:t xml:space="preserve"> versions,</w:t>
      </w:r>
      <w:r w:rsidR="00A244CE">
        <w:t xml:space="preserve"> </w:t>
      </w:r>
      <w:r w:rsidRPr="0008467B">
        <w:t xml:space="preserve">de la plus simple à la plus onéreuse. Il rallongea </w:t>
      </w:r>
      <w:r w:rsidR="00A244CE">
        <w:t xml:space="preserve">ainsi </w:t>
      </w:r>
      <w:r w:rsidRPr="0008467B">
        <w:t xml:space="preserve">notamment </w:t>
      </w:r>
      <w:r w:rsidR="00A244CE">
        <w:t>l</w:t>
      </w:r>
      <w:r w:rsidRPr="0008467B">
        <w:t>a corniche. L’installation d</w:t>
      </w:r>
      <w:r w:rsidR="00A244CE">
        <w:t>u</w:t>
      </w:r>
      <w:r>
        <w:t xml:space="preserve"> </w:t>
      </w:r>
      <w:r w:rsidRPr="0008467B">
        <w:t xml:space="preserve">confessionnal entraina la disparition d’une partie du lambris existant. </w:t>
      </w:r>
      <w:r w:rsidR="00A244CE">
        <w:t>Le menuisier</w:t>
      </w:r>
      <w:r w:rsidRPr="0008467B">
        <w:t xml:space="preserve"> répara enfin l’estrade de l’autel. L’ensemble</w:t>
      </w:r>
      <w:r w:rsidR="00A244CE">
        <w:t>,</w:t>
      </w:r>
      <w:r w:rsidRPr="0008467B">
        <w:t xml:space="preserve"> ainsi modifié</w:t>
      </w:r>
      <w:r w:rsidR="00A244CE">
        <w:t>,</w:t>
      </w:r>
      <w:r w:rsidRPr="0008467B">
        <w:t xml:space="preserve"> fut lessivé au savo</w:t>
      </w:r>
      <w:r w:rsidR="00A244CE">
        <w:t>n</w:t>
      </w:r>
      <w:r w:rsidRPr="0008467B">
        <w:t xml:space="preserve"> </w:t>
      </w:r>
      <w:r w:rsidRPr="0008467B">
        <w:lastRenderedPageBreak/>
        <w:t xml:space="preserve">noir et à l’eau seconde, </w:t>
      </w:r>
      <w:r w:rsidR="00A244CE">
        <w:t xml:space="preserve">puis </w:t>
      </w:r>
      <w:r w:rsidRPr="0008467B">
        <w:t>mastiqué et encaustiqué afin d’unif</w:t>
      </w:r>
      <w:r>
        <w:t>i</w:t>
      </w:r>
      <w:r w:rsidRPr="0008467B">
        <w:t xml:space="preserve">er les </w:t>
      </w:r>
      <w:r>
        <w:t xml:space="preserve">diverses </w:t>
      </w:r>
      <w:r w:rsidRPr="0008467B">
        <w:t xml:space="preserve">tonalités du bois </w:t>
      </w:r>
      <w:r w:rsidR="00A244CE">
        <w:t>et fut enfin</w:t>
      </w:r>
      <w:r w:rsidRPr="0008467B">
        <w:t xml:space="preserve"> verni</w:t>
      </w:r>
      <w:r>
        <w:rPr>
          <w:rStyle w:val="Appelnotedebasdep"/>
        </w:rPr>
        <w:footnoteReference w:id="641"/>
      </w:r>
      <w:r w:rsidRPr="00B36C26">
        <w:rPr>
          <w:vertAlign w:val="superscript"/>
        </w:rPr>
        <w:t>3</w:t>
      </w:r>
      <w:r w:rsidRPr="0008467B">
        <w:t>.</w:t>
      </w:r>
    </w:p>
    <w:p w14:paraId="773293E6" w14:textId="77777777" w:rsidR="007936CA" w:rsidRPr="0008467B" w:rsidRDefault="007936CA" w:rsidP="007936CA">
      <w:pPr>
        <w:pStyle w:val="Style3"/>
        <w:tabs>
          <w:tab w:val="clear" w:pos="851"/>
        </w:tabs>
      </w:pPr>
    </w:p>
    <w:p w14:paraId="0F6F7700" w14:textId="344440B1" w:rsidR="007936CA" w:rsidRPr="0008467B" w:rsidRDefault="007936CA" w:rsidP="007936CA">
      <w:pPr>
        <w:pStyle w:val="Style3"/>
        <w:tabs>
          <w:tab w:val="clear" w:pos="851"/>
        </w:tabs>
      </w:pPr>
      <w:r w:rsidRPr="0008467B">
        <w:t>La décoration de la chapelle fut complétée par l’installation</w:t>
      </w:r>
      <w:r>
        <w:t xml:space="preserve"> de vitraux et, </w:t>
      </w:r>
      <w:r w:rsidRPr="0008467B">
        <w:t xml:space="preserve">en 1864, </w:t>
      </w:r>
      <w:r w:rsidR="00A244CE">
        <w:t xml:space="preserve">par celle </w:t>
      </w:r>
      <w:r w:rsidRPr="0008467B">
        <w:t>du tableau d’autel de la chapelle du Sauveur</w:t>
      </w:r>
      <w:r w:rsidR="00A244CE">
        <w:t>,</w:t>
      </w:r>
      <w:r w:rsidRPr="0008467B">
        <w:t xml:space="preserve"> devenue alors chapelle S</w:t>
      </w:r>
      <w:r>
        <w:t>ain</w:t>
      </w:r>
      <w:r w:rsidRPr="0008467B">
        <w:t>t-</w:t>
      </w:r>
      <w:r>
        <w:t>Joseph</w:t>
      </w:r>
      <w:r w:rsidRPr="0008467B">
        <w:t xml:space="preserve">, </w:t>
      </w:r>
      <w:r w:rsidR="00A244CE">
        <w:t>sur</w:t>
      </w:r>
      <w:r>
        <w:t xml:space="preserve"> </w:t>
      </w:r>
      <w:r w:rsidRPr="0008467B">
        <w:t>l’approbation de l’archevêque de Rouen</w:t>
      </w:r>
      <w:r w:rsidR="00A244CE">
        <w:t>,</w:t>
      </w:r>
      <w:r>
        <w:t xml:space="preserve"> ancien évêque de Versailles</w:t>
      </w:r>
      <w:r w:rsidRPr="0008467B">
        <w:t xml:space="preserve">, Mgr </w:t>
      </w:r>
      <w:proofErr w:type="spellStart"/>
      <w:r w:rsidRPr="0008467B">
        <w:t>Blanquart</w:t>
      </w:r>
      <w:proofErr w:type="spellEnd"/>
      <w:r w:rsidRPr="0008467B">
        <w:t xml:space="preserve"> de Bailleul, </w:t>
      </w:r>
      <w:r w:rsidR="00A244CE">
        <w:t>son</w:t>
      </w:r>
      <w:r>
        <w:t xml:space="preserve"> </w:t>
      </w:r>
      <w:r w:rsidRPr="0008467B">
        <w:t>don</w:t>
      </w:r>
      <w:r w:rsidR="00A244CE">
        <w:t>ateur</w:t>
      </w:r>
      <w:r w:rsidRPr="0008467B">
        <w:t xml:space="preserve">. </w:t>
      </w:r>
      <w:proofErr w:type="spellStart"/>
      <w:r w:rsidRPr="0008467B">
        <w:t>Lemariée</w:t>
      </w:r>
      <w:proofErr w:type="spellEnd"/>
      <w:r w:rsidRPr="0008467B">
        <w:t xml:space="preserve"> procéda</w:t>
      </w:r>
      <w:r w:rsidR="00A244CE">
        <w:t>,</w:t>
      </w:r>
      <w:r w:rsidRPr="0008467B">
        <w:t xml:space="preserve"> à cette occasion</w:t>
      </w:r>
      <w:r w:rsidR="00A244CE">
        <w:t>,</w:t>
      </w:r>
      <w:r w:rsidRPr="0008467B">
        <w:t xml:space="preserve"> à l’époussetage des murs et </w:t>
      </w:r>
      <w:r w:rsidR="00A244CE">
        <w:t xml:space="preserve">des </w:t>
      </w:r>
      <w:r w:rsidRPr="0008467B">
        <w:t>voûtes, au masticage des boiseries, au lavage du confessionnal, de l’autel et des vitraux, ainsi qu’à la teint</w:t>
      </w:r>
      <w:r w:rsidR="00A244CE">
        <w:t>ur</w:t>
      </w:r>
      <w:r w:rsidRPr="0008467B">
        <w:t>e des bois neufs de l’ensemble</w:t>
      </w:r>
      <w:r>
        <w:rPr>
          <w:rStyle w:val="Appelnotedebasdep"/>
        </w:rPr>
        <w:footnoteReference w:id="642"/>
      </w:r>
      <w:r w:rsidRPr="0008467B">
        <w:t xml:space="preserve">. Comme dans les chapelles précédentes, les menuiseries furent restaurées en 1865 par </w:t>
      </w:r>
      <w:proofErr w:type="spellStart"/>
      <w:r w:rsidRPr="0008467B">
        <w:t>Juret</w:t>
      </w:r>
      <w:proofErr w:type="spellEnd"/>
      <w:r w:rsidRPr="0008467B">
        <w:t xml:space="preserve"> qui fournit un nouveau cadre</w:t>
      </w:r>
      <w:r w:rsidR="00A244CE">
        <w:t xml:space="preserve"> au</w:t>
      </w:r>
      <w:r w:rsidRPr="0008467B">
        <w:t xml:space="preserve"> tableau </w:t>
      </w:r>
      <w:r w:rsidR="00A244CE">
        <w:t xml:space="preserve">placé </w:t>
      </w:r>
      <w:r w:rsidRPr="0008467B">
        <w:t>au-dessus du confessionnal</w:t>
      </w:r>
      <w:r>
        <w:rPr>
          <w:rStyle w:val="Appelnotedebasdep"/>
        </w:rPr>
        <w:footnoteReference w:id="643"/>
      </w:r>
      <w:r w:rsidRPr="0008467B">
        <w:t>. </w:t>
      </w:r>
    </w:p>
    <w:p w14:paraId="00B1A640" w14:textId="77777777" w:rsidR="007936CA" w:rsidRDefault="007936CA" w:rsidP="00474A12">
      <w:pPr>
        <w:pStyle w:val="Style3"/>
        <w:tabs>
          <w:tab w:val="clear" w:pos="851"/>
        </w:tabs>
      </w:pPr>
    </w:p>
    <w:p w14:paraId="413F7E1D" w14:textId="77777777" w:rsidR="007936CA" w:rsidRPr="007936CA" w:rsidRDefault="007936CA" w:rsidP="007936CA">
      <w:pPr>
        <w:pStyle w:val="Style3"/>
        <w:tabs>
          <w:tab w:val="clear" w:pos="851"/>
        </w:tabs>
        <w:rPr>
          <w:b/>
          <w:bCs/>
          <w:i/>
        </w:rPr>
      </w:pPr>
      <w:r w:rsidRPr="007936CA">
        <w:rPr>
          <w:b/>
          <w:bCs/>
          <w:i/>
        </w:rPr>
        <w:t xml:space="preserve">Chapelle Saint-Joseph </w:t>
      </w:r>
    </w:p>
    <w:p w14:paraId="05033D09" w14:textId="6D3D5D83" w:rsidR="00786D1F" w:rsidRDefault="007936CA" w:rsidP="007936CA">
      <w:pPr>
        <w:pStyle w:val="Style3"/>
        <w:tabs>
          <w:tab w:val="clear" w:pos="851"/>
        </w:tabs>
      </w:pPr>
      <w:r w:rsidRPr="00013773">
        <w:t>Chapelle S</w:t>
      </w:r>
      <w:r>
        <w:t>ain</w:t>
      </w:r>
      <w:r w:rsidRPr="00013773">
        <w:t xml:space="preserve">t-Joseph au </w:t>
      </w:r>
      <w:proofErr w:type="spellStart"/>
      <w:r w:rsidRPr="00013773">
        <w:rPr>
          <w:smallCaps/>
        </w:rPr>
        <w:t>xviii</w:t>
      </w:r>
      <w:r w:rsidRPr="008A0994">
        <w:rPr>
          <w:sz w:val="18"/>
          <w:szCs w:val="18"/>
        </w:rPr>
        <w:t>e</w:t>
      </w:r>
      <w:proofErr w:type="spellEnd"/>
      <w:r w:rsidR="00A244CE">
        <w:rPr>
          <w:sz w:val="18"/>
          <w:szCs w:val="18"/>
        </w:rPr>
        <w:t xml:space="preserve"> </w:t>
      </w:r>
      <w:r w:rsidR="00A244CE" w:rsidRPr="00A244CE">
        <w:t>siècle</w:t>
      </w:r>
      <w:r w:rsidR="00786D1F">
        <w:rPr>
          <w:sz w:val="18"/>
          <w:szCs w:val="18"/>
        </w:rPr>
        <w:t>,</w:t>
      </w:r>
      <w:r>
        <w:t xml:space="preserve"> </w:t>
      </w:r>
      <w:r w:rsidRPr="00013773">
        <w:t xml:space="preserve">du nom du tableau de </w:t>
      </w:r>
      <w:proofErr w:type="spellStart"/>
      <w:r w:rsidRPr="00013773">
        <w:t>Je</w:t>
      </w:r>
      <w:r>
        <w:t>a</w:t>
      </w:r>
      <w:r w:rsidRPr="00013773">
        <w:t>urat</w:t>
      </w:r>
      <w:proofErr w:type="spellEnd"/>
      <w:r>
        <w:t>, elle</w:t>
      </w:r>
      <w:r w:rsidRPr="00013773">
        <w:t xml:space="preserve"> </w:t>
      </w:r>
      <w:r>
        <w:t xml:space="preserve">prit sous </w:t>
      </w:r>
      <w:r w:rsidRPr="0008467B">
        <w:t xml:space="preserve">le Consulat le vocable de </w:t>
      </w:r>
      <w:r>
        <w:t>s</w:t>
      </w:r>
      <w:r w:rsidRPr="0008467B">
        <w:t>aint</w:t>
      </w:r>
      <w:r>
        <w:t xml:space="preserve"> </w:t>
      </w:r>
      <w:r w:rsidRPr="0008467B">
        <w:t xml:space="preserve">Pierre suite à l’installation </w:t>
      </w:r>
      <w:r w:rsidRPr="00013773">
        <w:t>en 1802-</w:t>
      </w:r>
      <w:r w:rsidR="00786D1F">
        <w:t>18</w:t>
      </w:r>
      <w:r w:rsidRPr="00013773">
        <w:t>03</w:t>
      </w:r>
      <w:r>
        <w:t xml:space="preserve"> </w:t>
      </w:r>
      <w:r w:rsidRPr="0008467B">
        <w:t>du tableau de Boucher sur ce thème</w:t>
      </w:r>
      <w:r>
        <w:t xml:space="preserve"> face à l’autel</w:t>
      </w:r>
      <w:r w:rsidRPr="0008467B">
        <w:t>.</w:t>
      </w:r>
      <w:r>
        <w:t xml:space="preserve"> En dépit du rétablissement du </w:t>
      </w:r>
      <w:proofErr w:type="spellStart"/>
      <w:r>
        <w:t>Jeaurat</w:t>
      </w:r>
      <w:proofErr w:type="spellEnd"/>
      <w:r>
        <w:t xml:space="preserve"> vers 1808-</w:t>
      </w:r>
      <w:r w:rsidR="00786D1F">
        <w:t>18</w:t>
      </w:r>
      <w:r>
        <w:t xml:space="preserve">10, </w:t>
      </w:r>
      <w:r w:rsidRPr="0008467B">
        <w:t xml:space="preserve">elle conserva </w:t>
      </w:r>
      <w:r>
        <w:t>son</w:t>
      </w:r>
      <w:r w:rsidRPr="0008467B">
        <w:t xml:space="preserve"> vocable jusqu’en octobre 1845, date à laquelle elle prit le nom de « chapelle du Sauveur</w:t>
      </w:r>
      <w:r>
        <w:t> »</w:t>
      </w:r>
      <w:r w:rsidRPr="0008467B">
        <w:t xml:space="preserve"> ou </w:t>
      </w:r>
      <w:r>
        <w:t>« </w:t>
      </w:r>
      <w:r w:rsidRPr="0008467B">
        <w:t>du Christ »</w:t>
      </w:r>
      <w:r w:rsidR="00786D1F">
        <w:rPr>
          <w:rStyle w:val="Appelnotedebasdep"/>
        </w:rPr>
        <w:footnoteReference w:id="644"/>
      </w:r>
      <w:r w:rsidRPr="0008467B">
        <w:t>.</w:t>
      </w:r>
      <w:r>
        <w:t xml:space="preserve"> </w:t>
      </w:r>
    </w:p>
    <w:p w14:paraId="5AC25C04" w14:textId="77777777" w:rsidR="00786D1F" w:rsidRDefault="00786D1F" w:rsidP="007936CA">
      <w:pPr>
        <w:pStyle w:val="Style3"/>
        <w:tabs>
          <w:tab w:val="clear" w:pos="851"/>
        </w:tabs>
      </w:pPr>
    </w:p>
    <w:p w14:paraId="3BD60783" w14:textId="03237907" w:rsidR="007936CA" w:rsidRDefault="007936CA" w:rsidP="007936CA">
      <w:pPr>
        <w:pStyle w:val="Style3"/>
        <w:tabs>
          <w:tab w:val="clear" w:pos="851"/>
        </w:tabs>
      </w:pPr>
      <w:r w:rsidRPr="0008467B">
        <w:t>Cette dénomination demeura jusqu’en avril 1864</w:t>
      </w:r>
      <w:r w:rsidR="000D6894">
        <w:t xml:space="preserve">, date à laquelle </w:t>
      </w:r>
      <w:r w:rsidRPr="0008467B">
        <w:t xml:space="preserve">la fabrique décida de transférer le tableau du Sauveur offert par l’archevêque de Rouen, Mgr </w:t>
      </w:r>
      <w:proofErr w:type="spellStart"/>
      <w:r w:rsidRPr="0008467B">
        <w:t>Blanquart</w:t>
      </w:r>
      <w:proofErr w:type="spellEnd"/>
      <w:r w:rsidRPr="0008467B">
        <w:t xml:space="preserve"> de Bailleul, dans la chapelle précédente du Sacré</w:t>
      </w:r>
      <w:r>
        <w:t>-</w:t>
      </w:r>
      <w:r w:rsidRPr="0008467B">
        <w:t>Cœur et d</w:t>
      </w:r>
      <w:r>
        <w:t>e rétablir</w:t>
      </w:r>
      <w:r w:rsidRPr="0008467B">
        <w:t xml:space="preserve"> ici la chapelle S</w:t>
      </w:r>
      <w:r>
        <w:t>ain</w:t>
      </w:r>
      <w:r w:rsidRPr="0008467B">
        <w:t xml:space="preserve">t-Joseph qui se trouvait </w:t>
      </w:r>
      <w:r>
        <w:t xml:space="preserve">alors </w:t>
      </w:r>
      <w:r w:rsidRPr="0008467B">
        <w:t>à l’emplacement de l’actuelle chapelle S</w:t>
      </w:r>
      <w:r>
        <w:t>ain</w:t>
      </w:r>
      <w:r w:rsidRPr="0008467B">
        <w:t xml:space="preserve">t-Julien. Elle entendait en effet rapprocher « logiquement » Joseph de </w:t>
      </w:r>
      <w:smartTag w:uri="urn:schemas-microsoft-com:office:smarttags" w:element="PersonName">
        <w:smartTagPr>
          <w:attr w:name="ProductID" w:val="la Vierge. On"/>
        </w:smartTagPr>
        <w:r w:rsidRPr="0008467B">
          <w:t>la Vierge</w:t>
        </w:r>
        <w:r>
          <w:t xml:space="preserve">. </w:t>
        </w:r>
        <w:r w:rsidRPr="0008467B">
          <w:t>On</w:t>
        </w:r>
      </w:smartTag>
      <w:r w:rsidRPr="0008467B">
        <w:t xml:space="preserve"> </w:t>
      </w:r>
      <w:r>
        <w:t>t</w:t>
      </w:r>
      <w:r w:rsidRPr="0008467B">
        <w:t xml:space="preserve">ransféra alors </w:t>
      </w:r>
      <w:r>
        <w:t xml:space="preserve">dans la chapelle Saint-Julien, </w:t>
      </w:r>
      <w:r w:rsidRPr="0008467B">
        <w:t>les boiseries et confessionnal donnés par l’archevêque</w:t>
      </w:r>
      <w:r w:rsidR="00786D1F">
        <w:rPr>
          <w:rStyle w:val="Appelnotedebasdep"/>
        </w:rPr>
        <w:footnoteReference w:id="645"/>
      </w:r>
      <w:r w:rsidRPr="0008467B">
        <w:t xml:space="preserve">. </w:t>
      </w:r>
    </w:p>
    <w:p w14:paraId="3600DB1F" w14:textId="77777777" w:rsidR="00786D1F" w:rsidRDefault="00786D1F" w:rsidP="007936CA">
      <w:pPr>
        <w:pStyle w:val="Style3"/>
        <w:tabs>
          <w:tab w:val="clear" w:pos="851"/>
        </w:tabs>
      </w:pPr>
    </w:p>
    <w:p w14:paraId="1CEAF26D" w14:textId="21BCE65F" w:rsidR="007936CA" w:rsidRDefault="000D6894" w:rsidP="007936CA">
      <w:pPr>
        <w:pStyle w:val="Style3"/>
        <w:tabs>
          <w:tab w:val="clear" w:pos="851"/>
        </w:tabs>
      </w:pPr>
      <w:r>
        <w:t>E</w:t>
      </w:r>
      <w:r w:rsidRPr="0008467B">
        <w:t>ntre 1802 et 1810</w:t>
      </w:r>
      <w:r>
        <w:t>,</w:t>
      </w:r>
      <w:r w:rsidRPr="0008467B">
        <w:t xml:space="preserve"> </w:t>
      </w:r>
      <w:r>
        <w:t>l</w:t>
      </w:r>
      <w:r w:rsidR="007936CA" w:rsidRPr="0008467B">
        <w:t>a chapelle avait reçu un premier autel et retable peint dans les tonalités jaspées en vigueur</w:t>
      </w:r>
      <w:r w:rsidR="00786D1F">
        <w:rPr>
          <w:rStyle w:val="Appelnotedebasdep"/>
        </w:rPr>
        <w:footnoteReference w:id="646"/>
      </w:r>
      <w:r w:rsidR="007936CA" w:rsidRPr="0008467B">
        <w:t xml:space="preserve">. </w:t>
      </w:r>
      <w:r>
        <w:t>Elle reçut un</w:t>
      </w:r>
      <w:r w:rsidR="007936CA" w:rsidRPr="0008467B">
        <w:t xml:space="preserve"> confessionnal en 1843</w:t>
      </w:r>
      <w:r>
        <w:t>, réalisé</w:t>
      </w:r>
      <w:r w:rsidR="007936CA" w:rsidRPr="0008467B">
        <w:t xml:space="preserve"> par</w:t>
      </w:r>
      <w:r>
        <w:t xml:space="preserve"> </w:t>
      </w:r>
      <w:r w:rsidR="007936CA" w:rsidRPr="0008467B">
        <w:t>Hutton pour 1 000 fr</w:t>
      </w:r>
      <w:r>
        <w:t>anc</w:t>
      </w:r>
      <w:r w:rsidR="007936CA" w:rsidRPr="0008467B">
        <w:t xml:space="preserve">s, </w:t>
      </w:r>
      <w:r>
        <w:t xml:space="preserve">menuisier qui </w:t>
      </w:r>
      <w:r w:rsidR="007936CA" w:rsidRPr="0008467B">
        <w:t xml:space="preserve">avait confectionné le cadre de l’autel l’année précédente. </w:t>
      </w:r>
      <w:r w:rsidR="007936CA" w:rsidRPr="0008467B">
        <w:lastRenderedPageBreak/>
        <w:t>Considéré comme « trop massif » par la fabrique</w:t>
      </w:r>
      <w:r w:rsidR="007936CA">
        <w:t>, ce confessionnal fut échangé</w:t>
      </w:r>
      <w:r w:rsidR="007936CA" w:rsidRPr="0008467B">
        <w:t xml:space="preserve"> en octobre 1845 avec celui de la chapelle précédente. </w:t>
      </w:r>
      <w:r w:rsidR="007936CA">
        <w:t>On</w:t>
      </w:r>
      <w:r w:rsidR="007936CA" w:rsidRPr="0008467B">
        <w:t xml:space="preserve"> décida également d’installer sur l’autel, la tête du Christ « d’un grand prix » offerte en 1844 par Mgr </w:t>
      </w:r>
      <w:proofErr w:type="spellStart"/>
      <w:r>
        <w:t>Blanquart</w:t>
      </w:r>
      <w:proofErr w:type="spellEnd"/>
      <w:r>
        <w:t xml:space="preserve"> </w:t>
      </w:r>
      <w:r w:rsidR="007936CA" w:rsidRPr="0008467B">
        <w:t>de Bailleul, en souvenir et par affection de son ancienne cathédrale</w:t>
      </w:r>
      <w:r w:rsidR="00786D1F">
        <w:rPr>
          <w:rStyle w:val="Appelnotedebasdep"/>
        </w:rPr>
        <w:footnoteReference w:id="647"/>
      </w:r>
      <w:r w:rsidR="007936CA" w:rsidRPr="0008467B">
        <w:t>.</w:t>
      </w:r>
    </w:p>
    <w:p w14:paraId="755BFBBA" w14:textId="77777777" w:rsidR="00786D1F" w:rsidRPr="0008467B" w:rsidRDefault="00786D1F" w:rsidP="007936CA">
      <w:pPr>
        <w:pStyle w:val="Style3"/>
        <w:tabs>
          <w:tab w:val="clear" w:pos="851"/>
        </w:tabs>
      </w:pPr>
    </w:p>
    <w:p w14:paraId="2ADC275E" w14:textId="77777777" w:rsidR="000D6894" w:rsidRDefault="007936CA" w:rsidP="007936CA">
      <w:pPr>
        <w:pStyle w:val="Style3"/>
        <w:tabs>
          <w:tab w:val="clear" w:pos="851"/>
        </w:tabs>
      </w:pPr>
      <w:r>
        <w:t xml:space="preserve"> </w:t>
      </w:r>
      <w:r w:rsidRPr="0008467B">
        <w:t>Le changement de vocable en 1845 entraina</w:t>
      </w:r>
      <w:r w:rsidR="000D6894" w:rsidRPr="000D6894">
        <w:t xml:space="preserve"> </w:t>
      </w:r>
      <w:r w:rsidR="000D6894" w:rsidRPr="0008467B">
        <w:t>l’année suivante</w:t>
      </w:r>
      <w:r w:rsidRPr="0008467B">
        <w:t xml:space="preserve"> la restauration complète de la chapelle</w:t>
      </w:r>
      <w:r w:rsidR="000D6894">
        <w:t>.</w:t>
      </w:r>
      <w:r w:rsidRPr="0008467B">
        <w:t xml:space="preserve"> </w:t>
      </w:r>
      <w:r>
        <w:t>E</w:t>
      </w:r>
      <w:r w:rsidRPr="0008467B">
        <w:t>lle avait été</w:t>
      </w:r>
      <w:r w:rsidR="000D6894">
        <w:t xml:space="preserve"> déjà</w:t>
      </w:r>
      <w:r w:rsidRPr="0008467B">
        <w:t xml:space="preserve"> ravalée </w:t>
      </w:r>
      <w:r>
        <w:t xml:space="preserve">en 1841 </w:t>
      </w:r>
      <w:r w:rsidRPr="0008467B">
        <w:t xml:space="preserve">par le maçon </w:t>
      </w:r>
      <w:proofErr w:type="spellStart"/>
      <w:r w:rsidRPr="0008467B">
        <w:t>Bourgeot</w:t>
      </w:r>
      <w:proofErr w:type="spellEnd"/>
      <w:r w:rsidR="00786D1F">
        <w:rPr>
          <w:rStyle w:val="Appelnotedebasdep"/>
        </w:rPr>
        <w:footnoteReference w:id="648"/>
      </w:r>
      <w:r w:rsidRPr="0008467B">
        <w:t>.</w:t>
      </w:r>
      <w:r>
        <w:t xml:space="preserve"> </w:t>
      </w:r>
      <w:r w:rsidRPr="0008467B">
        <w:t>L’autel existant fut remonté par Henry</w:t>
      </w:r>
      <w:r w:rsidR="000D6894">
        <w:t>,</w:t>
      </w:r>
      <w:r w:rsidRPr="0008467B">
        <w:t xml:space="preserve"> qui élargit </w:t>
      </w:r>
      <w:r>
        <w:t>le</w:t>
      </w:r>
      <w:r w:rsidRPr="0008467B">
        <w:t xml:space="preserve"> cadre sculpté afin d’y </w:t>
      </w:r>
      <w:r>
        <w:t>plac</w:t>
      </w:r>
      <w:r w:rsidRPr="0008467B">
        <w:t>er la nouvelle toile du Sauveur</w:t>
      </w:r>
      <w:r w:rsidR="000D6894">
        <w:t>, et</w:t>
      </w:r>
      <w:r>
        <w:t xml:space="preserve"> </w:t>
      </w:r>
      <w:r w:rsidRPr="0008467B">
        <w:t xml:space="preserve">fut surmonté </w:t>
      </w:r>
      <w:r>
        <w:t xml:space="preserve">d’une frise rocaille </w:t>
      </w:r>
      <w:r w:rsidRPr="0008467B">
        <w:t>en provenance du château. Cette disposition entraina la reprise du lambris de l’autel qui fut enrichi de motifs</w:t>
      </w:r>
      <w:r>
        <w:t xml:space="preserve"> de même provenance, décapés</w:t>
      </w:r>
      <w:r w:rsidRPr="0008467B">
        <w:t xml:space="preserve"> et vernis par le même</w:t>
      </w:r>
      <w:r>
        <w:t xml:space="preserve">. </w:t>
      </w:r>
    </w:p>
    <w:p w14:paraId="3C492B83" w14:textId="77777777" w:rsidR="000D6894" w:rsidRDefault="000D6894" w:rsidP="007936CA">
      <w:pPr>
        <w:pStyle w:val="Style3"/>
        <w:tabs>
          <w:tab w:val="clear" w:pos="851"/>
        </w:tabs>
      </w:pPr>
    </w:p>
    <w:p w14:paraId="7C62FE29" w14:textId="14829828" w:rsidR="007936CA" w:rsidRDefault="000D6894" w:rsidP="007936CA">
      <w:pPr>
        <w:pStyle w:val="Style3"/>
        <w:tabs>
          <w:tab w:val="clear" w:pos="851"/>
        </w:tabs>
      </w:pPr>
      <w:r>
        <w:t>D</w:t>
      </w:r>
      <w:r w:rsidR="007936CA" w:rsidRPr="0008467B">
        <w:t xml:space="preserve">e part et d’autre du tabernacle, </w:t>
      </w:r>
      <w:r>
        <w:t xml:space="preserve">Henry </w:t>
      </w:r>
      <w:r w:rsidRPr="0008467B">
        <w:t xml:space="preserve">disposa </w:t>
      </w:r>
      <w:r w:rsidR="007936CA" w:rsidRPr="0008467B">
        <w:t>« deux belles rosaces en sculptures style Louis XIV » (sic) et sur les gradins latéraux, deux frises dans lesquelles il rempla</w:t>
      </w:r>
      <w:r w:rsidR="007936CA">
        <w:t>ça</w:t>
      </w:r>
      <w:r w:rsidR="007936CA" w:rsidRPr="0008467B">
        <w:t xml:space="preserve"> les fleurs de lys par des rosaces. Entre le cadre et le tabernacle, il installa une frise réalisée à partir d’éléments anciens modifiés. Il livra enfin un piédestal en chêne et dessus de sapin pour une statue en marbre de l’autel.</w:t>
      </w:r>
    </w:p>
    <w:p w14:paraId="5D5F6B32" w14:textId="77777777" w:rsidR="00786D1F" w:rsidRPr="0008467B" w:rsidRDefault="00786D1F" w:rsidP="007936CA">
      <w:pPr>
        <w:pStyle w:val="Style3"/>
        <w:tabs>
          <w:tab w:val="clear" w:pos="851"/>
        </w:tabs>
      </w:pPr>
    </w:p>
    <w:p w14:paraId="7CBD5E6E" w14:textId="6CB6EBB5" w:rsidR="007936CA" w:rsidRDefault="007936CA" w:rsidP="007936CA">
      <w:pPr>
        <w:pStyle w:val="Style3"/>
        <w:tabs>
          <w:tab w:val="clear" w:pos="851"/>
        </w:tabs>
      </w:pPr>
      <w:r w:rsidRPr="0008467B">
        <w:t xml:space="preserve">Le confessionnal de la chapelle du Sacré Cœur fut modifié à son tour sur les côtés, </w:t>
      </w:r>
      <w:r>
        <w:t>par la suppression d’</w:t>
      </w:r>
      <w:r w:rsidRPr="0008467B">
        <w:t xml:space="preserve">une des deux marches existantes. </w:t>
      </w:r>
      <w:r>
        <w:t>Henry</w:t>
      </w:r>
      <w:r w:rsidRPr="0008467B">
        <w:t xml:space="preserve"> réalisa les colonnes torses des entrées latérales, posées sur consoles, le couronnement</w:t>
      </w:r>
      <w:r>
        <w:t>,</w:t>
      </w:r>
      <w:r w:rsidRPr="0008467B">
        <w:t xml:space="preserve"> ainsi que les ornements de carton-pierre. L’installation de ce </w:t>
      </w:r>
      <w:r>
        <w:t>« </w:t>
      </w:r>
      <w:r w:rsidRPr="0008467B">
        <w:t>nouveau</w:t>
      </w:r>
      <w:r>
        <w:t> »</w:t>
      </w:r>
      <w:r w:rsidRPr="0008467B">
        <w:t xml:space="preserve"> confessionnal entraina</w:t>
      </w:r>
      <w:r>
        <w:t>, comme la chapelle précédente,</w:t>
      </w:r>
      <w:r w:rsidRPr="0008467B">
        <w:t xml:space="preserve"> le réaménagement du lambris existant qui fut réajusté et complété de trois nouveaux panneaux</w:t>
      </w:r>
      <w:r>
        <w:t xml:space="preserve">. Elle reçut à son tour </w:t>
      </w:r>
      <w:r w:rsidR="000D6894">
        <w:t>de</w:t>
      </w:r>
      <w:r>
        <w:t xml:space="preserve"> nouveaux vitraux</w:t>
      </w:r>
      <w:r w:rsidR="00786D1F">
        <w:rPr>
          <w:rStyle w:val="Appelnotedebasdep"/>
        </w:rPr>
        <w:footnoteReference w:id="649"/>
      </w:r>
      <w:r w:rsidRPr="0008467B">
        <w:t xml:space="preserve">. </w:t>
      </w:r>
    </w:p>
    <w:p w14:paraId="0D7392A7" w14:textId="77777777" w:rsidR="00786D1F" w:rsidRPr="0008467B" w:rsidRDefault="00786D1F" w:rsidP="007936CA">
      <w:pPr>
        <w:pStyle w:val="Style3"/>
        <w:tabs>
          <w:tab w:val="clear" w:pos="851"/>
        </w:tabs>
      </w:pPr>
    </w:p>
    <w:p w14:paraId="07DCA5C3" w14:textId="210E0C3A" w:rsidR="007936CA" w:rsidRDefault="007936CA" w:rsidP="007936CA">
      <w:pPr>
        <w:pStyle w:val="Style3"/>
        <w:tabs>
          <w:tab w:val="clear" w:pos="851"/>
        </w:tabs>
      </w:pPr>
      <w:r w:rsidRPr="0008467B">
        <w:t>Le 27 juillet 1852, la toile du Sauveur fut déposée pour restauration</w:t>
      </w:r>
      <w:r w:rsidR="000D6894">
        <w:t>,</w:t>
      </w:r>
      <w:r w:rsidRPr="0008467B">
        <w:t xml:space="preserve"> </w:t>
      </w:r>
      <w:r w:rsidR="000D6894">
        <w:t>puis</w:t>
      </w:r>
      <w:r>
        <w:t xml:space="preserve"> reposée </w:t>
      </w:r>
      <w:r w:rsidRPr="0008467B">
        <w:t xml:space="preserve">par le menuisier </w:t>
      </w:r>
      <w:proofErr w:type="spellStart"/>
      <w:r w:rsidRPr="0008467B">
        <w:t>Gambon</w:t>
      </w:r>
      <w:proofErr w:type="spellEnd"/>
      <w:r>
        <w:t>.</w:t>
      </w:r>
      <w:r w:rsidRPr="0008467B">
        <w:t xml:space="preserve"> Cette restauration donna lieu à une modification du tabernacle </w:t>
      </w:r>
      <w:r>
        <w:t>afin d’</w:t>
      </w:r>
      <w:r w:rsidRPr="0008467B">
        <w:t xml:space="preserve">y exposer plus dignement le </w:t>
      </w:r>
      <w:r>
        <w:t>S</w:t>
      </w:r>
      <w:r w:rsidRPr="0008467B">
        <w:t>aint-</w:t>
      </w:r>
      <w:r>
        <w:t>S</w:t>
      </w:r>
      <w:r w:rsidRPr="0008467B">
        <w:t>acrement</w:t>
      </w:r>
      <w:r w:rsidR="00786D1F">
        <w:rPr>
          <w:rStyle w:val="Appelnotedebasdep"/>
        </w:rPr>
        <w:footnoteReference w:id="650"/>
      </w:r>
      <w:r w:rsidRPr="0008467B">
        <w:t>.</w:t>
      </w:r>
    </w:p>
    <w:p w14:paraId="5FFF073A" w14:textId="77777777" w:rsidR="00786D1F" w:rsidRPr="0008467B" w:rsidRDefault="00786D1F" w:rsidP="007936CA">
      <w:pPr>
        <w:pStyle w:val="Style3"/>
        <w:tabs>
          <w:tab w:val="clear" w:pos="851"/>
        </w:tabs>
      </w:pPr>
    </w:p>
    <w:p w14:paraId="36CFF0CC" w14:textId="4E944FA6" w:rsidR="007936CA" w:rsidRDefault="007936CA" w:rsidP="007936CA">
      <w:pPr>
        <w:pStyle w:val="Style3"/>
        <w:tabs>
          <w:tab w:val="clear" w:pos="851"/>
        </w:tabs>
      </w:pPr>
      <w:r w:rsidRPr="0008467B">
        <w:lastRenderedPageBreak/>
        <w:t xml:space="preserve">Approuvée en avril 1864, la </w:t>
      </w:r>
      <w:r>
        <w:t xml:space="preserve">nouvelle </w:t>
      </w:r>
      <w:r w:rsidRPr="0008467B">
        <w:t xml:space="preserve">transformation de la chapelle fut confiée </w:t>
      </w:r>
      <w:r>
        <w:t xml:space="preserve">en partie </w:t>
      </w:r>
      <w:r w:rsidRPr="0008467B">
        <w:t xml:space="preserve">au menuisier </w:t>
      </w:r>
      <w:proofErr w:type="spellStart"/>
      <w:r w:rsidRPr="0008467B">
        <w:t>Juret</w:t>
      </w:r>
      <w:proofErr w:type="spellEnd"/>
      <w:r w:rsidRPr="0008467B">
        <w:t xml:space="preserve">. Il déplaça </w:t>
      </w:r>
      <w:r w:rsidR="000D6894">
        <w:t>à</w:t>
      </w:r>
      <w:r w:rsidRPr="0008467B">
        <w:t xml:space="preserve"> la chapelle S</w:t>
      </w:r>
      <w:r>
        <w:t>ain</w:t>
      </w:r>
      <w:r w:rsidRPr="0008467B">
        <w:t xml:space="preserve">t-Pierre le tableau de Boucher au-dessus du confessionnal et remit sur l’autel le tableau de </w:t>
      </w:r>
      <w:proofErr w:type="spellStart"/>
      <w:r w:rsidRPr="0008467B">
        <w:t>Jeaurat</w:t>
      </w:r>
      <w:proofErr w:type="spellEnd"/>
      <w:r w:rsidRPr="0008467B">
        <w:t xml:space="preserve">. Le cadre existant fut remplacé par un cadre de sapin </w:t>
      </w:r>
      <w:r w:rsidR="000D6894">
        <w:t>tandis que</w:t>
      </w:r>
      <w:r w:rsidRPr="0008467B">
        <w:t xml:space="preserve"> le tabernacle re</w:t>
      </w:r>
      <w:r w:rsidR="000D6894">
        <w:t>çut</w:t>
      </w:r>
      <w:r w:rsidRPr="0008467B">
        <w:t xml:space="preserve"> moulures, socle et gradins nouveaux. Le confessionnal fut recoupé sur les côtés et transformé pour s’adapter à </w:t>
      </w:r>
      <w:r>
        <w:t>l</w:t>
      </w:r>
      <w:r w:rsidRPr="0008467B">
        <w:t>a nouvelle d</w:t>
      </w:r>
      <w:r>
        <w:t>écor</w:t>
      </w:r>
      <w:r w:rsidRPr="0008467B">
        <w:t>ation.</w:t>
      </w:r>
    </w:p>
    <w:p w14:paraId="06F465A7" w14:textId="77777777" w:rsidR="00786D1F" w:rsidRPr="0008467B" w:rsidRDefault="00786D1F" w:rsidP="007936CA">
      <w:pPr>
        <w:pStyle w:val="Style3"/>
        <w:tabs>
          <w:tab w:val="clear" w:pos="851"/>
        </w:tabs>
      </w:pPr>
    </w:p>
    <w:p w14:paraId="62559C79" w14:textId="25C03E6D" w:rsidR="007936CA" w:rsidRDefault="007936CA" w:rsidP="007936CA">
      <w:pPr>
        <w:pStyle w:val="Style3"/>
        <w:tabs>
          <w:tab w:val="clear" w:pos="851"/>
        </w:tabs>
      </w:pPr>
      <w:r w:rsidRPr="0008467B">
        <w:t xml:space="preserve">La décoration de l’autel fut complétée la même année par le sculpteur sur bois, André </w:t>
      </w:r>
      <w:proofErr w:type="spellStart"/>
      <w:r w:rsidRPr="0008467B">
        <w:t>Jacquemoud</w:t>
      </w:r>
      <w:proofErr w:type="spellEnd"/>
      <w:r w:rsidRPr="0008467B">
        <w:t xml:space="preserve">, qui réalisa le grand cartouche </w:t>
      </w:r>
      <w:r>
        <w:t>de</w:t>
      </w:r>
      <w:r w:rsidRPr="0008467B">
        <w:t xml:space="preserve"> chêne aux initiales du saint, les palmes, frises et têtes de </w:t>
      </w:r>
      <w:r>
        <w:t>p</w:t>
      </w:r>
      <w:r w:rsidRPr="0008467B">
        <w:t xml:space="preserve">utti avec nuées et gloire baroques. Il disposa </w:t>
      </w:r>
      <w:r>
        <w:t>deux</w:t>
      </w:r>
      <w:r w:rsidRPr="0008467B">
        <w:t xml:space="preserve"> consoles de bois sculptées de part et d’autre pour les statues et ornements. Il compléta </w:t>
      </w:r>
      <w:r w:rsidR="000D6894">
        <w:t xml:space="preserve">aussi </w:t>
      </w:r>
      <w:r w:rsidRPr="0008467B">
        <w:t>la décoration d</w:t>
      </w:r>
      <w:r>
        <w:t>u</w:t>
      </w:r>
      <w:r w:rsidRPr="0008467B">
        <w:t xml:space="preserve"> confessionna</w:t>
      </w:r>
      <w:r>
        <w:t>l</w:t>
      </w:r>
      <w:r w:rsidRPr="0008467B">
        <w:t xml:space="preserve"> et d</w:t>
      </w:r>
      <w:r>
        <w:t>u</w:t>
      </w:r>
      <w:r w:rsidRPr="0008467B">
        <w:t xml:space="preserve"> tabernacle </w:t>
      </w:r>
      <w:r w:rsidR="00A43678">
        <w:t xml:space="preserve">par </w:t>
      </w:r>
      <w:r w:rsidRPr="0008467B">
        <w:t>de</w:t>
      </w:r>
      <w:r w:rsidR="00A43678">
        <w:t>s</w:t>
      </w:r>
      <w:r w:rsidRPr="0008467B">
        <w:t xml:space="preserve"> rosaces et crossettes sur les côtés</w:t>
      </w:r>
      <w:r>
        <w:t xml:space="preserve"> à l’instar de ceux de deux autres chapelles.</w:t>
      </w:r>
      <w:r w:rsidRPr="00472EE6">
        <w:t xml:space="preserve"> </w:t>
      </w:r>
      <w:r w:rsidRPr="0008467B">
        <w:t xml:space="preserve">Le cadre de l’autel fut doré à l’or mat par </w:t>
      </w:r>
      <w:proofErr w:type="spellStart"/>
      <w:r w:rsidRPr="0008467B">
        <w:t>Lebeaux</w:t>
      </w:r>
      <w:proofErr w:type="spellEnd"/>
      <w:r w:rsidR="00786D1F">
        <w:rPr>
          <w:rStyle w:val="Appelnotedebasdep"/>
        </w:rPr>
        <w:footnoteReference w:id="651"/>
      </w:r>
      <w:r>
        <w:t>.</w:t>
      </w:r>
    </w:p>
    <w:p w14:paraId="52BD0642" w14:textId="77777777" w:rsidR="00786D1F" w:rsidRPr="0008467B" w:rsidRDefault="00786D1F" w:rsidP="007936CA">
      <w:pPr>
        <w:pStyle w:val="Style3"/>
        <w:tabs>
          <w:tab w:val="clear" w:pos="851"/>
        </w:tabs>
      </w:pPr>
    </w:p>
    <w:p w14:paraId="0960AA0C" w14:textId="1D3FBD5F" w:rsidR="007936CA" w:rsidRDefault="007936CA" w:rsidP="007936CA">
      <w:pPr>
        <w:pStyle w:val="Style3"/>
        <w:tabs>
          <w:tab w:val="clear" w:pos="851"/>
        </w:tabs>
      </w:pPr>
      <w:r>
        <w:t>La</w:t>
      </w:r>
      <w:r w:rsidRPr="0008467B">
        <w:t xml:space="preserve"> restauration</w:t>
      </w:r>
      <w:r w:rsidR="00A43678">
        <w:t xml:space="preserve"> de la chapelle</w:t>
      </w:r>
      <w:r w:rsidRPr="0008467B">
        <w:t xml:space="preserve"> </w:t>
      </w:r>
      <w:r>
        <w:t xml:space="preserve">fut </w:t>
      </w:r>
      <w:r w:rsidRPr="0008467B">
        <w:t>compl</w:t>
      </w:r>
      <w:r>
        <w:t>é</w:t>
      </w:r>
      <w:r w:rsidRPr="0008467B">
        <w:t>t</w:t>
      </w:r>
      <w:r>
        <w:t>é</w:t>
      </w:r>
      <w:r w:rsidRPr="0008467B">
        <w:t xml:space="preserve">e </w:t>
      </w:r>
      <w:r>
        <w:t>par</w:t>
      </w:r>
      <w:r w:rsidR="00A43678">
        <w:t> :</w:t>
      </w:r>
      <w:r>
        <w:t xml:space="preserve"> </w:t>
      </w:r>
      <w:r w:rsidRPr="0008467B">
        <w:t>la toile</w:t>
      </w:r>
      <w:r w:rsidR="00A43678">
        <w:t xml:space="preserve"> de l’autel confiée à</w:t>
      </w:r>
      <w:r w:rsidRPr="0008467B">
        <w:t xml:space="preserve"> </w:t>
      </w:r>
      <w:proofErr w:type="spellStart"/>
      <w:r w:rsidRPr="0008467B">
        <w:t>Terrat</w:t>
      </w:r>
      <w:proofErr w:type="spellEnd"/>
      <w:r w:rsidRPr="0008467B">
        <w:t xml:space="preserve">, restaurateur du château ; </w:t>
      </w:r>
      <w:r w:rsidR="00A43678">
        <w:t>l</w:t>
      </w:r>
      <w:r w:rsidRPr="0008467B">
        <w:t>es murs et voûtes</w:t>
      </w:r>
      <w:r w:rsidR="00A43678">
        <w:t>,</w:t>
      </w:r>
      <w:r>
        <w:t xml:space="preserve"> </w:t>
      </w:r>
      <w:r w:rsidRPr="0008467B">
        <w:t xml:space="preserve">époussetées par </w:t>
      </w:r>
      <w:proofErr w:type="spellStart"/>
      <w:r w:rsidRPr="0008467B">
        <w:t>Lemariée</w:t>
      </w:r>
      <w:proofErr w:type="spellEnd"/>
      <w:r>
        <w:t>,</w:t>
      </w:r>
      <w:r w:rsidRPr="0008467B">
        <w:t xml:space="preserve"> </w:t>
      </w:r>
      <w:r>
        <w:t>lequel</w:t>
      </w:r>
      <w:r w:rsidRPr="0008467B">
        <w:t xml:space="preserve"> procéda également au nettoyage à la brosse des motifs sculptés </w:t>
      </w:r>
      <w:r>
        <w:t xml:space="preserve">des boiseries </w:t>
      </w:r>
      <w:r w:rsidRPr="0008467B">
        <w:t>de la chapelle</w:t>
      </w:r>
      <w:r w:rsidR="00A43678">
        <w:t> ; le remplacement</w:t>
      </w:r>
      <w:r w:rsidR="00A43678" w:rsidRPr="00A43678">
        <w:t xml:space="preserve"> </w:t>
      </w:r>
      <w:r w:rsidR="00A43678">
        <w:t>d</w:t>
      </w:r>
      <w:r w:rsidR="00A43678" w:rsidRPr="0008467B">
        <w:t>es serrures du tabernacle et du confessionnal</w:t>
      </w:r>
      <w:r w:rsidR="00A43678">
        <w:t xml:space="preserve"> par</w:t>
      </w:r>
      <w:r w:rsidRPr="0008467B">
        <w:t xml:space="preserve"> </w:t>
      </w:r>
      <w:r w:rsidR="00A43678">
        <w:t>l</w:t>
      </w:r>
      <w:r w:rsidRPr="0008467B">
        <w:t>es serruriers Jousse et Belleau</w:t>
      </w:r>
      <w:r w:rsidR="00786D1F">
        <w:rPr>
          <w:rStyle w:val="Appelnotedebasdep"/>
        </w:rPr>
        <w:footnoteReference w:id="652"/>
      </w:r>
      <w:r w:rsidRPr="0008467B">
        <w:t>.</w:t>
      </w:r>
    </w:p>
    <w:p w14:paraId="4F602D97" w14:textId="77777777" w:rsidR="00786D1F" w:rsidRPr="0008467B" w:rsidRDefault="00786D1F" w:rsidP="007936CA">
      <w:pPr>
        <w:pStyle w:val="Style3"/>
        <w:tabs>
          <w:tab w:val="clear" w:pos="851"/>
        </w:tabs>
      </w:pPr>
    </w:p>
    <w:p w14:paraId="5C684AE6" w14:textId="5F15C5EE" w:rsidR="007936CA" w:rsidRDefault="007936CA" w:rsidP="007936CA">
      <w:pPr>
        <w:pStyle w:val="Style3"/>
        <w:tabs>
          <w:tab w:val="clear" w:pos="851"/>
        </w:tabs>
      </w:pPr>
      <w:r w:rsidRPr="0008467B">
        <w:t>Le changement de dénomination de la chapelle en 1864 condui</w:t>
      </w:r>
      <w:r>
        <w:t>si</w:t>
      </w:r>
      <w:r w:rsidRPr="0008467B">
        <w:t xml:space="preserve">t </w:t>
      </w:r>
      <w:r w:rsidR="00A43678">
        <w:t xml:space="preserve">aussi </w:t>
      </w:r>
      <w:r w:rsidRPr="0008467B">
        <w:t xml:space="preserve">la fabrique à commander un nouveau vitrail. En 1865, </w:t>
      </w:r>
      <w:r w:rsidR="000D6894">
        <w:t xml:space="preserve">l’atelier </w:t>
      </w:r>
      <w:r w:rsidRPr="0008467B">
        <w:t>Gsell</w:t>
      </w:r>
      <w:r>
        <w:t>-</w:t>
      </w:r>
      <w:r w:rsidRPr="0008467B">
        <w:t>Laurent livr</w:t>
      </w:r>
      <w:r>
        <w:t>a</w:t>
      </w:r>
      <w:r w:rsidRPr="0008467B">
        <w:t xml:space="preserve"> </w:t>
      </w:r>
      <w:r w:rsidR="00A43678">
        <w:t>celui</w:t>
      </w:r>
      <w:r w:rsidRPr="0008467B">
        <w:t xml:space="preserve"> de Joseph </w:t>
      </w:r>
      <w:r w:rsidR="00A43678">
        <w:t>avec</w:t>
      </w:r>
      <w:r w:rsidRPr="0008467B">
        <w:t xml:space="preserve"> ses attributs conformément </w:t>
      </w:r>
      <w:r w:rsidR="00A43678">
        <w:t>au</w:t>
      </w:r>
      <w:r w:rsidRPr="0008467B">
        <w:t xml:space="preserve"> mémoire </w:t>
      </w:r>
      <w:r w:rsidR="00934606">
        <w:t>rédigé le</w:t>
      </w:r>
      <w:r w:rsidRPr="0008467B">
        <w:t xml:space="preserve"> 30 juin</w:t>
      </w:r>
      <w:r w:rsidR="00A43678">
        <w:t xml:space="preserve"> et reçut l</w:t>
      </w:r>
      <w:r w:rsidRPr="0008467B">
        <w:t>e 21 juillet 800 fr</w:t>
      </w:r>
      <w:r w:rsidR="00A43678">
        <w:t>anc</w:t>
      </w:r>
      <w:r w:rsidRPr="0008467B">
        <w:t>s</w:t>
      </w:r>
      <w:r w:rsidR="00934606">
        <w:t xml:space="preserve"> à cet effet</w:t>
      </w:r>
      <w:r w:rsidRPr="0008467B">
        <w:t>. Le nouveau médaillon v</w:t>
      </w:r>
      <w:r w:rsidR="00A43678">
        <w:t>enai</w:t>
      </w:r>
      <w:r w:rsidRPr="0008467B">
        <w:t xml:space="preserve">t remplacer celui </w:t>
      </w:r>
      <w:r w:rsidR="00A43678">
        <w:t>venu</w:t>
      </w:r>
      <w:r w:rsidRPr="0008467B">
        <w:t xml:space="preserve"> de l</w:t>
      </w:r>
      <w:r>
        <w:t>a</w:t>
      </w:r>
      <w:r w:rsidRPr="0008467B">
        <w:t xml:space="preserve"> chapelle des </w:t>
      </w:r>
      <w:r w:rsidR="00A43678">
        <w:t>Â</w:t>
      </w:r>
      <w:r w:rsidRPr="0008467B">
        <w:t>mes du Purgatoire</w:t>
      </w:r>
      <w:r w:rsidR="00A43678">
        <w:t xml:space="preserve"> qui avait été</w:t>
      </w:r>
      <w:r w:rsidRPr="0008467B">
        <w:t xml:space="preserve"> installé </w:t>
      </w:r>
      <w:r w:rsidR="00934606">
        <w:t xml:space="preserve">là </w:t>
      </w:r>
      <w:r w:rsidRPr="0008467B">
        <w:t>en janvier 1859</w:t>
      </w:r>
      <w:r w:rsidR="00A43678">
        <w:t xml:space="preserve"> et qui</w:t>
      </w:r>
      <w:r w:rsidRPr="00C85F47">
        <w:t xml:space="preserve"> </w:t>
      </w:r>
      <w:r w:rsidRPr="0008467B">
        <w:t>figura</w:t>
      </w:r>
      <w:r w:rsidR="00A43678">
        <w:t>i</w:t>
      </w:r>
      <w:r w:rsidRPr="0008467B">
        <w:t>t un ange avec phylactère</w:t>
      </w:r>
      <w:r w:rsidR="00A43678">
        <w:t>,</w:t>
      </w:r>
      <w:r w:rsidRPr="0008467B">
        <w:t xml:space="preserve"> </w:t>
      </w:r>
      <w:r w:rsidR="00934606">
        <w:t xml:space="preserve">lequel fut </w:t>
      </w:r>
      <w:r>
        <w:t xml:space="preserve">disposé ensuite </w:t>
      </w:r>
      <w:r w:rsidRPr="0008467B">
        <w:t>dans la chapelle des Fonts baptismaux.</w:t>
      </w:r>
      <w:r>
        <w:t xml:space="preserve"> </w:t>
      </w:r>
      <w:r w:rsidR="00A43678">
        <w:t>L</w:t>
      </w:r>
      <w:r w:rsidRPr="0008467B">
        <w:t>a réalisation</w:t>
      </w:r>
      <w:r w:rsidR="00A43678">
        <w:t xml:space="preserve"> du Joseph</w:t>
      </w:r>
      <w:r w:rsidRPr="0008467B">
        <w:t xml:space="preserve"> avait donné bien des difficultés</w:t>
      </w:r>
      <w:r>
        <w:t xml:space="preserve"> aux artisans </w:t>
      </w:r>
      <w:r w:rsidR="00A43678">
        <w:t>puisque</w:t>
      </w:r>
      <w:r w:rsidRPr="0008467B">
        <w:t xml:space="preserve"> </w:t>
      </w:r>
      <w:r w:rsidR="00934606">
        <w:t xml:space="preserve">il dût être </w:t>
      </w:r>
      <w:r w:rsidRPr="0008467B">
        <w:t>refait</w:t>
      </w:r>
      <w:r>
        <w:t xml:space="preserve"> </w:t>
      </w:r>
      <w:r w:rsidRPr="0008467B">
        <w:t xml:space="preserve">à deux reprises pour cause de </w:t>
      </w:r>
      <w:r>
        <w:t xml:space="preserve">modification </w:t>
      </w:r>
      <w:r w:rsidRPr="0008467B">
        <w:t>de l’attribut,</w:t>
      </w:r>
      <w:r>
        <w:t xml:space="preserve"> le curé </w:t>
      </w:r>
      <w:proofErr w:type="spellStart"/>
      <w:r w:rsidR="008F5B51">
        <w:t>Bony</w:t>
      </w:r>
      <w:proofErr w:type="spellEnd"/>
      <w:r w:rsidR="008F5B51">
        <w:t xml:space="preserve"> </w:t>
      </w:r>
      <w:r>
        <w:t xml:space="preserve">souhaitant </w:t>
      </w:r>
      <w:r w:rsidR="00934606">
        <w:t xml:space="preserve">voir </w:t>
      </w:r>
      <w:r>
        <w:t>une scie plutôt qu’un madrier</w:t>
      </w:r>
      <w:r w:rsidR="008F5B51">
        <w:t xml:space="preserve"> pour symboliser le saint</w:t>
      </w:r>
      <w:r w:rsidR="00786D1F">
        <w:rPr>
          <w:rStyle w:val="Appelnotedebasdep"/>
        </w:rPr>
        <w:footnoteReference w:id="653"/>
      </w:r>
      <w:r w:rsidRPr="0008467B">
        <w:t>.</w:t>
      </w:r>
    </w:p>
    <w:p w14:paraId="1E914D22" w14:textId="3EA4B516" w:rsidR="008F5B51" w:rsidRDefault="008F5B51" w:rsidP="007936CA">
      <w:pPr>
        <w:pStyle w:val="Style3"/>
        <w:tabs>
          <w:tab w:val="clear" w:pos="851"/>
        </w:tabs>
      </w:pPr>
    </w:p>
    <w:p w14:paraId="4FC3D12D" w14:textId="77777777" w:rsidR="008F5B51" w:rsidRDefault="008F5B51" w:rsidP="007936CA">
      <w:pPr>
        <w:pStyle w:val="Style3"/>
        <w:tabs>
          <w:tab w:val="clear" w:pos="851"/>
        </w:tabs>
      </w:pPr>
    </w:p>
    <w:p w14:paraId="298B5F4F" w14:textId="77777777" w:rsidR="00D730E2" w:rsidRPr="00D730E2" w:rsidRDefault="00D730E2" w:rsidP="00D730E2">
      <w:pPr>
        <w:pStyle w:val="Style3"/>
        <w:tabs>
          <w:tab w:val="clear" w:pos="851"/>
        </w:tabs>
        <w:rPr>
          <w:b/>
          <w:bCs/>
          <w:i/>
        </w:rPr>
      </w:pPr>
      <w:r w:rsidRPr="00D730E2">
        <w:rPr>
          <w:b/>
          <w:bCs/>
          <w:i/>
        </w:rPr>
        <w:lastRenderedPageBreak/>
        <w:t>Chapelle Saint-Jean-Baptiste</w:t>
      </w:r>
    </w:p>
    <w:p w14:paraId="5634DE0F" w14:textId="0677C9A8" w:rsidR="00D730E2" w:rsidRDefault="00D730E2" w:rsidP="00D730E2">
      <w:pPr>
        <w:pStyle w:val="Style3"/>
        <w:tabs>
          <w:tab w:val="clear" w:pos="851"/>
        </w:tabs>
      </w:pPr>
      <w:r w:rsidRPr="0008467B">
        <w:t>Cette chapelle et les deux suivantes</w:t>
      </w:r>
      <w:r>
        <w:t xml:space="preserve"> ‒ </w:t>
      </w:r>
      <w:r w:rsidRPr="0008467B">
        <w:t>S</w:t>
      </w:r>
      <w:r>
        <w:t>ain</w:t>
      </w:r>
      <w:r w:rsidRPr="0008467B">
        <w:t>t-Louis et Bon Pasteur</w:t>
      </w:r>
      <w:r>
        <w:t xml:space="preserve"> ‒</w:t>
      </w:r>
      <w:r w:rsidRPr="0008467B">
        <w:t xml:space="preserve"> eurent un destin similaire à celles en </w:t>
      </w:r>
      <w:r w:rsidR="00934606">
        <w:t>vis-à-vis</w:t>
      </w:r>
      <w:r w:rsidRPr="0008467B">
        <w:t xml:space="preserve">. Elles retrouvèrent leur tableau et vocable du </w:t>
      </w:r>
      <w:proofErr w:type="spellStart"/>
      <w:r w:rsidRPr="0008467B">
        <w:rPr>
          <w:smallCaps/>
        </w:rPr>
        <w:t>xviii</w:t>
      </w:r>
      <w:r w:rsidRPr="00154A8C">
        <w:rPr>
          <w:sz w:val="18"/>
          <w:szCs w:val="18"/>
        </w:rPr>
        <w:t>e</w:t>
      </w:r>
      <w:proofErr w:type="spellEnd"/>
      <w:r w:rsidRPr="0008467B">
        <w:t xml:space="preserve"> siècle et connurent les mêmes restaurations e</w:t>
      </w:r>
      <w:r>
        <w:t>n</w:t>
      </w:r>
      <w:r w:rsidRPr="0008467B">
        <w:t xml:space="preserve"> 1841-</w:t>
      </w:r>
      <w:r>
        <w:t>18</w:t>
      </w:r>
      <w:r w:rsidRPr="0008467B">
        <w:t xml:space="preserve">43 et 1865. </w:t>
      </w:r>
    </w:p>
    <w:p w14:paraId="06B80B4D" w14:textId="77777777" w:rsidR="00D730E2" w:rsidRDefault="00D730E2" w:rsidP="00D730E2">
      <w:pPr>
        <w:pStyle w:val="Style3"/>
        <w:tabs>
          <w:tab w:val="clear" w:pos="851"/>
        </w:tabs>
      </w:pPr>
    </w:p>
    <w:p w14:paraId="44158133" w14:textId="6075D8B3" w:rsidR="00934606" w:rsidRDefault="00D730E2" w:rsidP="00D730E2">
      <w:pPr>
        <w:pStyle w:val="Style3"/>
        <w:tabs>
          <w:tab w:val="clear" w:pos="851"/>
        </w:tabs>
      </w:pPr>
      <w:r w:rsidRPr="0008467B">
        <w:t>Cette chapelle fut la première de ce côté à re</w:t>
      </w:r>
      <w:r w:rsidR="00934606">
        <w:t>c</w:t>
      </w:r>
      <w:r w:rsidRPr="0008467B">
        <w:t>ouv</w:t>
      </w:r>
      <w:r w:rsidR="00934606">
        <w:t>r</w:t>
      </w:r>
      <w:r w:rsidRPr="0008467B">
        <w:t xml:space="preserve">er un autel </w:t>
      </w:r>
      <w:r w:rsidR="00934606">
        <w:t>et son</w:t>
      </w:r>
      <w:r w:rsidRPr="0008467B">
        <w:t xml:space="preserve"> retable </w:t>
      </w:r>
      <w:r w:rsidR="00934606">
        <w:t>avec</w:t>
      </w:r>
      <w:r>
        <w:t xml:space="preserve"> </w:t>
      </w:r>
      <w:r w:rsidRPr="0008467B">
        <w:t>colonnes</w:t>
      </w:r>
      <w:r w:rsidR="00934606">
        <w:t>, le tout</w:t>
      </w:r>
      <w:r w:rsidRPr="0008467B">
        <w:t xml:space="preserve"> peint en faux marbre vers 180</w:t>
      </w:r>
      <w:r>
        <w:t>8</w:t>
      </w:r>
      <w:r>
        <w:rPr>
          <w:rStyle w:val="Appelnotedebasdep"/>
        </w:rPr>
        <w:footnoteReference w:id="654"/>
      </w:r>
      <w:r w:rsidRPr="0008467B">
        <w:t>. Le décor de boiseries actuel</w:t>
      </w:r>
      <w:r w:rsidR="00934606">
        <w:t xml:space="preserve"> est</w:t>
      </w:r>
      <w:r w:rsidRPr="0008467B">
        <w:t xml:space="preserve"> daté de 1841</w:t>
      </w:r>
      <w:r w:rsidR="00934606">
        <w:t xml:space="preserve"> et</w:t>
      </w:r>
      <w:r w:rsidRPr="0008467B">
        <w:t xml:space="preserve"> est l’œuvre du menuisier Henry. Comme les </w:t>
      </w:r>
      <w:r w:rsidR="00934606">
        <w:t xml:space="preserve">chapelles </w:t>
      </w:r>
      <w:r w:rsidRPr="0008467B">
        <w:t xml:space="preserve">précédentes, il remploya les éléments décoratifs </w:t>
      </w:r>
      <w:r w:rsidR="00934606">
        <w:t xml:space="preserve">issus </w:t>
      </w:r>
      <w:r w:rsidRPr="0008467B">
        <w:t>des réserves du château</w:t>
      </w:r>
      <w:r>
        <w:t xml:space="preserve"> de Versailles</w:t>
      </w:r>
      <w:r w:rsidRPr="0008467B">
        <w:t xml:space="preserve">. Le lambris </w:t>
      </w:r>
      <w:r w:rsidR="00934606">
        <w:t>au</w:t>
      </w:r>
      <w:r w:rsidRPr="0008467B">
        <w:t xml:space="preserve"> pourtour fut complété de </w:t>
      </w:r>
      <w:r>
        <w:t>cinq</w:t>
      </w:r>
      <w:r w:rsidRPr="0008467B">
        <w:t xml:space="preserve"> nouveaux panneaux. Il ajouta des gradins à l’autel et réalisa le tabernacle à partir des éléments susdits. Le tout fut décapé et verni.</w:t>
      </w:r>
      <w:r>
        <w:t xml:space="preserve"> </w:t>
      </w:r>
      <w:r w:rsidR="00934606">
        <w:t>S</w:t>
      </w:r>
      <w:r w:rsidRPr="0008467B">
        <w:t xml:space="preserve">on confrère </w:t>
      </w:r>
      <w:proofErr w:type="spellStart"/>
      <w:r w:rsidRPr="0008467B">
        <w:t>Hottot</w:t>
      </w:r>
      <w:proofErr w:type="spellEnd"/>
      <w:r w:rsidRPr="0008467B">
        <w:t xml:space="preserve"> déposa le tableau de Boucher et supprima la grecque installée autour du lambris au début du siècle</w:t>
      </w:r>
      <w:r>
        <w:rPr>
          <w:rStyle w:val="Appelnotedebasdep"/>
        </w:rPr>
        <w:footnoteReference w:id="655"/>
      </w:r>
      <w:r w:rsidRPr="0008467B">
        <w:t>.</w:t>
      </w:r>
      <w:r>
        <w:t xml:space="preserve"> </w:t>
      </w:r>
    </w:p>
    <w:p w14:paraId="115A0B92" w14:textId="77777777" w:rsidR="00934606" w:rsidRDefault="00934606" w:rsidP="00D730E2">
      <w:pPr>
        <w:pStyle w:val="Style3"/>
        <w:tabs>
          <w:tab w:val="clear" w:pos="851"/>
        </w:tabs>
      </w:pPr>
    </w:p>
    <w:p w14:paraId="62D414BE" w14:textId="080A61E4" w:rsidR="00D730E2" w:rsidRDefault="00D730E2" w:rsidP="00D730E2">
      <w:pPr>
        <w:pStyle w:val="Style3"/>
        <w:tabs>
          <w:tab w:val="clear" w:pos="851"/>
        </w:tabs>
      </w:pPr>
      <w:r w:rsidRPr="0008467B">
        <w:t>En 1842, on livra le nouveau confessionnal commandé par le trésorier de la fabrique</w:t>
      </w:r>
      <w:r>
        <w:rPr>
          <w:rStyle w:val="Appelnotedebasdep"/>
        </w:rPr>
        <w:footnoteReference w:id="656"/>
      </w:r>
      <w:r w:rsidRPr="0008467B">
        <w:t>.</w:t>
      </w:r>
    </w:p>
    <w:p w14:paraId="664C6873" w14:textId="77777777" w:rsidR="00D730E2" w:rsidRPr="0008467B" w:rsidRDefault="00D730E2" w:rsidP="00D730E2">
      <w:pPr>
        <w:pStyle w:val="Style3"/>
        <w:tabs>
          <w:tab w:val="clear" w:pos="851"/>
        </w:tabs>
      </w:pPr>
    </w:p>
    <w:p w14:paraId="7D2C9BF4" w14:textId="387374BC" w:rsidR="00D730E2" w:rsidRDefault="00934606" w:rsidP="00D730E2">
      <w:pPr>
        <w:pStyle w:val="Style3"/>
        <w:tabs>
          <w:tab w:val="clear" w:pos="851"/>
        </w:tabs>
      </w:pPr>
      <w:r>
        <w:t>E</w:t>
      </w:r>
      <w:r w:rsidRPr="0008467B">
        <w:t xml:space="preserve">n avril </w:t>
      </w:r>
      <w:r>
        <w:t>1864, l</w:t>
      </w:r>
      <w:r w:rsidR="00D730E2" w:rsidRPr="0008467B">
        <w:t>a fabrique abandonn</w:t>
      </w:r>
      <w:r w:rsidR="00D730E2">
        <w:t>a</w:t>
      </w:r>
      <w:r w:rsidR="00D730E2" w:rsidRPr="0008467B">
        <w:t xml:space="preserve"> le projet de réfection totale de la chapelle.</w:t>
      </w:r>
      <w:r w:rsidR="00D730E2" w:rsidRPr="00C85F47">
        <w:t xml:space="preserve"> </w:t>
      </w:r>
      <w:r w:rsidR="00D730E2">
        <w:t>Elle</w:t>
      </w:r>
      <w:r w:rsidR="00D730E2" w:rsidRPr="0008467B">
        <w:t xml:space="preserve"> </w:t>
      </w:r>
      <w:r w:rsidR="009F761E">
        <w:t xml:space="preserve">procéda </w:t>
      </w:r>
      <w:r w:rsidR="00D730E2">
        <w:t xml:space="preserve">seulement </w:t>
      </w:r>
      <w:r w:rsidR="009F761E">
        <w:t xml:space="preserve">à </w:t>
      </w:r>
      <w:r w:rsidR="00D730E2" w:rsidRPr="0008467B">
        <w:t>un époussetage complet</w:t>
      </w:r>
      <w:r w:rsidR="009F761E">
        <w:t>,</w:t>
      </w:r>
      <w:r w:rsidR="00D730E2" w:rsidRPr="0008467B">
        <w:t xml:space="preserve"> au masticage des boiseries</w:t>
      </w:r>
      <w:r w:rsidR="00D730E2">
        <w:t>,</w:t>
      </w:r>
      <w:r w:rsidR="00D730E2" w:rsidRPr="0008467B">
        <w:t xml:space="preserve"> puis au nettoyage du confessionnal et de l’autel</w:t>
      </w:r>
      <w:r w:rsidR="009F761E" w:rsidRPr="009F761E">
        <w:t xml:space="preserve"> </w:t>
      </w:r>
      <w:r w:rsidR="009F761E" w:rsidRPr="0008467B">
        <w:t xml:space="preserve">par </w:t>
      </w:r>
      <w:proofErr w:type="spellStart"/>
      <w:r w:rsidR="009F761E" w:rsidRPr="0008467B">
        <w:t>Lemariée</w:t>
      </w:r>
      <w:proofErr w:type="spellEnd"/>
      <w:r w:rsidR="00D730E2" w:rsidRPr="0008467B">
        <w:t xml:space="preserve">. En 1865, </w:t>
      </w:r>
      <w:proofErr w:type="spellStart"/>
      <w:r w:rsidR="00D730E2" w:rsidRPr="0008467B">
        <w:t>Juret</w:t>
      </w:r>
      <w:proofErr w:type="spellEnd"/>
      <w:r w:rsidR="00D730E2" w:rsidRPr="0008467B">
        <w:t xml:space="preserve"> supprima la grille de bois </w:t>
      </w:r>
      <w:r w:rsidR="009F761E">
        <w:t xml:space="preserve">qui fermait la chapelle </w:t>
      </w:r>
      <w:r w:rsidR="00D730E2" w:rsidRPr="0008467B">
        <w:t xml:space="preserve">et </w:t>
      </w:r>
      <w:r w:rsidR="00D730E2">
        <w:t>réajusta</w:t>
      </w:r>
      <w:r w:rsidR="00D730E2" w:rsidRPr="0008467B">
        <w:t xml:space="preserve"> le lambris sous le vitrail</w:t>
      </w:r>
      <w:r w:rsidR="00D730E2">
        <w:rPr>
          <w:rStyle w:val="Appelnotedebasdep"/>
        </w:rPr>
        <w:footnoteReference w:id="657"/>
      </w:r>
      <w:r w:rsidR="00D730E2" w:rsidRPr="0008467B">
        <w:t>.</w:t>
      </w:r>
    </w:p>
    <w:p w14:paraId="3E63E745" w14:textId="77777777" w:rsidR="002B716B" w:rsidRDefault="002B716B" w:rsidP="00D730E2">
      <w:pPr>
        <w:pStyle w:val="Style3"/>
        <w:tabs>
          <w:tab w:val="clear" w:pos="851"/>
        </w:tabs>
      </w:pPr>
    </w:p>
    <w:p w14:paraId="776D19A9" w14:textId="77777777" w:rsidR="002B716B" w:rsidRPr="002B716B" w:rsidRDefault="002B716B" w:rsidP="002B716B">
      <w:pPr>
        <w:pStyle w:val="Style3"/>
        <w:tabs>
          <w:tab w:val="clear" w:pos="851"/>
        </w:tabs>
        <w:rPr>
          <w:b/>
          <w:bCs/>
          <w:i/>
        </w:rPr>
      </w:pPr>
      <w:r w:rsidRPr="002B716B">
        <w:rPr>
          <w:b/>
          <w:bCs/>
          <w:i/>
        </w:rPr>
        <w:t>Chapelle Saint-Louis</w:t>
      </w:r>
    </w:p>
    <w:p w14:paraId="2F7E6706" w14:textId="5CE88A9D" w:rsidR="002B716B" w:rsidRPr="00EF1BAC" w:rsidRDefault="002B716B" w:rsidP="002B716B">
      <w:pPr>
        <w:pStyle w:val="Style3"/>
        <w:tabs>
          <w:tab w:val="clear" w:pos="851"/>
        </w:tabs>
        <w:rPr>
          <w:vertAlign w:val="superscript"/>
        </w:rPr>
      </w:pPr>
      <w:r w:rsidRPr="0008467B">
        <w:t xml:space="preserve">Ornée du tableau </w:t>
      </w:r>
      <w:r>
        <w:t>du maître-</w:t>
      </w:r>
      <w:r w:rsidRPr="0008467B">
        <w:t>autel de la chapelle primitive</w:t>
      </w:r>
      <w:r w:rsidR="009F761E">
        <w:t>,</w:t>
      </w:r>
      <w:r w:rsidRPr="0008467B">
        <w:t xml:space="preserve"> </w:t>
      </w:r>
      <w:r w:rsidRPr="009F761E">
        <w:rPr>
          <w:i/>
          <w:iCs/>
        </w:rPr>
        <w:t>Saint-Louis en prière devant la couronne d’épines</w:t>
      </w:r>
      <w:r w:rsidRPr="0008467B">
        <w:t> par</w:t>
      </w:r>
      <w:r w:rsidR="009F761E">
        <w:t xml:space="preserve"> Jean-Baptiste</w:t>
      </w:r>
      <w:r w:rsidRPr="0008467B">
        <w:t xml:space="preserve"> Lemoyne (1727), la chapelle a conservé ses tableau et vocable du </w:t>
      </w:r>
      <w:proofErr w:type="spellStart"/>
      <w:r w:rsidRPr="0008467B">
        <w:rPr>
          <w:smallCaps/>
        </w:rPr>
        <w:t>xviii</w:t>
      </w:r>
      <w:r w:rsidRPr="00154A8C">
        <w:rPr>
          <w:sz w:val="18"/>
          <w:szCs w:val="18"/>
        </w:rPr>
        <w:t>e</w:t>
      </w:r>
      <w:proofErr w:type="spellEnd"/>
      <w:r w:rsidR="009F761E">
        <w:rPr>
          <w:sz w:val="18"/>
          <w:szCs w:val="18"/>
        </w:rPr>
        <w:t xml:space="preserve"> </w:t>
      </w:r>
      <w:r w:rsidR="009F761E" w:rsidRPr="009F761E">
        <w:t>siècle</w:t>
      </w:r>
      <w:r w:rsidRPr="00EF1BAC">
        <w:rPr>
          <w:rStyle w:val="Appelnotedebasdep"/>
        </w:rPr>
        <w:footnoteReference w:id="658"/>
      </w:r>
      <w:r w:rsidRPr="00EF1BAC">
        <w:rPr>
          <w:vertAlign w:val="superscript"/>
        </w:rPr>
        <w:t>.</w:t>
      </w:r>
    </w:p>
    <w:p w14:paraId="78E899C5" w14:textId="77777777" w:rsidR="002B716B" w:rsidRPr="005076BB" w:rsidRDefault="002B716B" w:rsidP="002B716B">
      <w:pPr>
        <w:pStyle w:val="Style3"/>
        <w:tabs>
          <w:tab w:val="clear" w:pos="851"/>
        </w:tabs>
      </w:pPr>
    </w:p>
    <w:p w14:paraId="1F432A1F" w14:textId="2140904A" w:rsidR="002B716B" w:rsidRDefault="002B716B" w:rsidP="002B716B">
      <w:pPr>
        <w:pStyle w:val="Style3"/>
        <w:tabs>
          <w:tab w:val="clear" w:pos="851"/>
        </w:tabs>
      </w:pPr>
      <w:r w:rsidRPr="0008467B">
        <w:t xml:space="preserve">En 1841, le menuisier Morel livra </w:t>
      </w:r>
      <w:r w:rsidR="0060645B">
        <w:t>un</w:t>
      </w:r>
      <w:r w:rsidRPr="0008467B">
        <w:t xml:space="preserve"> nouveau confessionnal pour </w:t>
      </w:r>
      <w:r w:rsidR="0060645B">
        <w:t xml:space="preserve">un montant </w:t>
      </w:r>
      <w:r w:rsidRPr="0008467B">
        <w:t>de 1 000 fr</w:t>
      </w:r>
      <w:r w:rsidR="0060645B">
        <w:t>anc</w:t>
      </w:r>
      <w:r w:rsidRPr="0008467B">
        <w:t>s. En mars</w:t>
      </w:r>
      <w:r w:rsidR="0060645B">
        <w:t xml:space="preserve"> de cette année</w:t>
      </w:r>
      <w:r w:rsidRPr="0008467B">
        <w:t xml:space="preserve">, son homologue Henry procéda à la dépose de l’ancien </w:t>
      </w:r>
      <w:r w:rsidR="0060645B">
        <w:t>ainsi que</w:t>
      </w:r>
      <w:r w:rsidRPr="0008467B">
        <w:t xml:space="preserve"> des lambris afin de les ajuster au </w:t>
      </w:r>
      <w:r>
        <w:t>confessionnal.</w:t>
      </w:r>
      <w:r w:rsidRPr="0008467B">
        <w:t xml:space="preserve"> </w:t>
      </w:r>
      <w:r>
        <w:t xml:space="preserve">L’ensemble fut verni par Delorme en mai. </w:t>
      </w:r>
      <w:r w:rsidRPr="0008467B">
        <w:t>En juillet, Collard dora le cadre de l’autel</w:t>
      </w:r>
      <w:r>
        <w:rPr>
          <w:rStyle w:val="Appelnotedebasdep"/>
        </w:rPr>
        <w:footnoteReference w:id="659"/>
      </w:r>
      <w:r w:rsidRPr="0008467B">
        <w:t>.</w:t>
      </w:r>
    </w:p>
    <w:p w14:paraId="6EB3B20A" w14:textId="12AA775C" w:rsidR="002B716B" w:rsidRDefault="002B716B" w:rsidP="002B716B">
      <w:pPr>
        <w:pStyle w:val="Style3"/>
        <w:tabs>
          <w:tab w:val="clear" w:pos="851"/>
        </w:tabs>
      </w:pPr>
      <w:r w:rsidRPr="0008467B">
        <w:lastRenderedPageBreak/>
        <w:t xml:space="preserve">Ces aménagements </w:t>
      </w:r>
      <w:r w:rsidR="0060645B">
        <w:t>f</w:t>
      </w:r>
      <w:r w:rsidRPr="0008467B">
        <w:t>urent repris en juillet 1842</w:t>
      </w:r>
      <w:r w:rsidR="0060645B">
        <w:t>,</w:t>
      </w:r>
      <w:r w:rsidRPr="0008467B">
        <w:t xml:space="preserve"> la fabrique souhaitant donner au confessionnal plus d’ampleur</w:t>
      </w:r>
      <w:r w:rsidR="0060645B">
        <w:t>. I</w:t>
      </w:r>
      <w:r w:rsidRPr="0008467B">
        <w:t xml:space="preserve">l fut </w:t>
      </w:r>
      <w:r w:rsidR="0060645B">
        <w:t xml:space="preserve">ainsi </w:t>
      </w:r>
      <w:r w:rsidRPr="0008467B">
        <w:t xml:space="preserve">agrandi </w:t>
      </w:r>
      <w:r w:rsidR="0060645B">
        <w:t>tandis qu’</w:t>
      </w:r>
      <w:r w:rsidRPr="0008467B">
        <w:t>une partie des boiseries</w:t>
      </w:r>
      <w:r w:rsidR="0060645B">
        <w:t xml:space="preserve"> fut</w:t>
      </w:r>
      <w:r w:rsidRPr="0008467B">
        <w:t xml:space="preserve"> remplacée par d’autres en provenance du château. Il s’agissait en effet de donner à cette chapelle emblématique une décoration qui ne parut </w:t>
      </w:r>
      <w:r>
        <w:t xml:space="preserve">pas </w:t>
      </w:r>
      <w:r w:rsidRPr="0008467B">
        <w:t xml:space="preserve">en-deçà de celle des chapelles </w:t>
      </w:r>
      <w:r w:rsidR="0060645B">
        <w:t>a</w:t>
      </w:r>
      <w:r w:rsidRPr="0008467B">
        <w:t>voisin</w:t>
      </w:r>
      <w:r w:rsidR="0060645B">
        <w:t>ant</w:t>
      </w:r>
      <w:r w:rsidRPr="0008467B">
        <w:t>es</w:t>
      </w:r>
      <w:r>
        <w:rPr>
          <w:rStyle w:val="Appelnotedebasdep"/>
        </w:rPr>
        <w:footnoteReference w:id="660"/>
      </w:r>
      <w:r w:rsidRPr="0008467B">
        <w:t>.</w:t>
      </w:r>
    </w:p>
    <w:p w14:paraId="5D9016D9" w14:textId="77777777" w:rsidR="002B716B" w:rsidRPr="0008467B" w:rsidRDefault="002B716B" w:rsidP="002B716B">
      <w:pPr>
        <w:pStyle w:val="Style3"/>
        <w:tabs>
          <w:tab w:val="clear" w:pos="851"/>
        </w:tabs>
      </w:pPr>
    </w:p>
    <w:p w14:paraId="0116BD27" w14:textId="77777777" w:rsidR="0060645B" w:rsidRDefault="0060645B" w:rsidP="002B716B">
      <w:pPr>
        <w:pStyle w:val="Style3"/>
        <w:tabs>
          <w:tab w:val="clear" w:pos="851"/>
        </w:tabs>
      </w:pPr>
      <w:r>
        <w:t>En 1854, l</w:t>
      </w:r>
      <w:r w:rsidR="002B716B" w:rsidRPr="0008467B">
        <w:t xml:space="preserve">e confessionnal fut restauré intégralement par le menuisier </w:t>
      </w:r>
      <w:proofErr w:type="spellStart"/>
      <w:r w:rsidR="002B716B" w:rsidRPr="0008467B">
        <w:t>Gambon</w:t>
      </w:r>
      <w:proofErr w:type="spellEnd"/>
      <w:r>
        <w:t xml:space="preserve">. Il fut </w:t>
      </w:r>
      <w:r w:rsidR="002B716B" w:rsidRPr="0008467B">
        <w:t xml:space="preserve">lessivé dix ans plus tard par le peintre </w:t>
      </w:r>
      <w:proofErr w:type="spellStart"/>
      <w:r w:rsidR="002B716B" w:rsidRPr="0008467B">
        <w:t>Lemariée</w:t>
      </w:r>
      <w:proofErr w:type="spellEnd"/>
      <w:r w:rsidR="002B716B" w:rsidRPr="0008467B">
        <w:t xml:space="preserve"> qui effectuait alors le nettoyage complet des chapelles du chœur. Ce nettoyage nécessitait chaque fois deux jours de travail. </w:t>
      </w:r>
    </w:p>
    <w:p w14:paraId="5746A25E" w14:textId="77777777" w:rsidR="0060645B" w:rsidRDefault="0060645B" w:rsidP="002B716B">
      <w:pPr>
        <w:pStyle w:val="Style3"/>
        <w:tabs>
          <w:tab w:val="clear" w:pos="851"/>
        </w:tabs>
      </w:pPr>
    </w:p>
    <w:p w14:paraId="7EC20E1C" w14:textId="329D3449" w:rsidR="002B716B" w:rsidRPr="0008467B" w:rsidRDefault="0060645B" w:rsidP="002B716B">
      <w:pPr>
        <w:pStyle w:val="Style3"/>
        <w:tabs>
          <w:tab w:val="clear" w:pos="851"/>
        </w:tabs>
      </w:pPr>
      <w:r>
        <w:t>En 1865, l</w:t>
      </w:r>
      <w:r w:rsidR="002B716B" w:rsidRPr="0008467B">
        <w:t xml:space="preserve">es boiseries firent l’objet de menues interventions par </w:t>
      </w:r>
      <w:proofErr w:type="spellStart"/>
      <w:r w:rsidR="002B716B" w:rsidRPr="0008467B">
        <w:t>Juret</w:t>
      </w:r>
      <w:proofErr w:type="spellEnd"/>
      <w:r w:rsidR="002B716B" w:rsidRPr="0008467B">
        <w:t>. Une partie d</w:t>
      </w:r>
      <w:r w:rsidR="002B716B">
        <w:t>u</w:t>
      </w:r>
      <w:r w:rsidR="002B716B" w:rsidRPr="0008467B">
        <w:t xml:space="preserve">t être </w:t>
      </w:r>
      <w:r>
        <w:t>remastiqu</w:t>
      </w:r>
      <w:r w:rsidR="002B716B" w:rsidRPr="0008467B">
        <w:t xml:space="preserve">ée et repeinte </w:t>
      </w:r>
      <w:r>
        <w:t>en</w:t>
      </w:r>
      <w:r w:rsidR="002B716B">
        <w:t xml:space="preserve"> deux</w:t>
      </w:r>
      <w:r w:rsidR="002B716B" w:rsidRPr="0008467B">
        <w:t xml:space="preserve"> couches</w:t>
      </w:r>
      <w:r w:rsidR="002B716B" w:rsidRPr="002B716B">
        <w:t xml:space="preserve"> </w:t>
      </w:r>
      <w:r w:rsidR="002B716B" w:rsidRPr="0008467B">
        <w:t>à l’huile</w:t>
      </w:r>
      <w:r w:rsidR="002B716B">
        <w:rPr>
          <w:rStyle w:val="Appelnotedebasdep"/>
        </w:rPr>
        <w:footnoteReference w:id="661"/>
      </w:r>
      <w:r w:rsidR="002B716B" w:rsidRPr="0008467B">
        <w:t>.</w:t>
      </w:r>
    </w:p>
    <w:p w14:paraId="75A43856" w14:textId="77777777" w:rsidR="002B716B" w:rsidRDefault="002B716B" w:rsidP="002B716B">
      <w:pPr>
        <w:pStyle w:val="Style3"/>
        <w:tabs>
          <w:tab w:val="clear" w:pos="851"/>
        </w:tabs>
      </w:pPr>
    </w:p>
    <w:p w14:paraId="56DEA55C" w14:textId="77777777" w:rsidR="00334CFF" w:rsidRPr="00334CFF" w:rsidRDefault="00334CFF" w:rsidP="00334CFF">
      <w:pPr>
        <w:pStyle w:val="Style3"/>
        <w:tabs>
          <w:tab w:val="clear" w:pos="851"/>
        </w:tabs>
        <w:rPr>
          <w:b/>
          <w:bCs/>
          <w:i/>
        </w:rPr>
      </w:pPr>
      <w:r w:rsidRPr="00334CFF">
        <w:rPr>
          <w:b/>
          <w:bCs/>
          <w:i/>
        </w:rPr>
        <w:t>Chapelle du Bon Pasteur</w:t>
      </w:r>
    </w:p>
    <w:p w14:paraId="4D4E5BF8" w14:textId="35F76660" w:rsidR="00FB7C0E" w:rsidRDefault="00334CFF" w:rsidP="00334CFF">
      <w:pPr>
        <w:pStyle w:val="Style3"/>
        <w:tabs>
          <w:tab w:val="clear" w:pos="851"/>
        </w:tabs>
      </w:pPr>
      <w:r w:rsidRPr="0008467B">
        <w:t xml:space="preserve">Quoiqu’ayant conservé son vocable du </w:t>
      </w:r>
      <w:proofErr w:type="spellStart"/>
      <w:r w:rsidRPr="0008467B">
        <w:rPr>
          <w:smallCaps/>
        </w:rPr>
        <w:t>xviii</w:t>
      </w:r>
      <w:r w:rsidRPr="00154A8C">
        <w:rPr>
          <w:sz w:val="18"/>
          <w:szCs w:val="18"/>
        </w:rPr>
        <w:t>e</w:t>
      </w:r>
      <w:proofErr w:type="spellEnd"/>
      <w:r w:rsidRPr="0008467B">
        <w:t xml:space="preserve"> siècle, cette chapelle perdit </w:t>
      </w:r>
      <w:r w:rsidR="004C69B7">
        <w:t xml:space="preserve">hélas </w:t>
      </w:r>
      <w:r w:rsidRPr="0008467B">
        <w:t>le tableau réalisé sur ce thème par</w:t>
      </w:r>
      <w:r w:rsidR="004C69B7">
        <w:t xml:space="preserve"> Eustache</w:t>
      </w:r>
      <w:r w:rsidRPr="0008467B">
        <w:t xml:space="preserve"> Lesueur. Il fut remplacé vers 1860 par une toile de </w:t>
      </w:r>
      <w:r w:rsidR="00FB7C0E">
        <w:t xml:space="preserve">Charles-Gabriel </w:t>
      </w:r>
      <w:r w:rsidRPr="0008467B">
        <w:t>Gauthier sur le même thème, approuvé par la fabrique en août 1859</w:t>
      </w:r>
      <w:r>
        <w:rPr>
          <w:rStyle w:val="Appelnotedebasdep"/>
        </w:rPr>
        <w:footnoteReference w:id="662"/>
      </w:r>
      <w:r w:rsidRPr="0008467B">
        <w:t xml:space="preserve">. </w:t>
      </w:r>
      <w:r w:rsidR="00FB7C0E">
        <w:t>Peintre de genre et animalier, né à Tonnerre en 1802 et mort à Paris en 1858, Gauthier fut l'élève d</w:t>
      </w:r>
      <w:r w:rsidR="005624DA">
        <w:t xml:space="preserve">’Alexandre-Denis </w:t>
      </w:r>
      <w:r w:rsidR="00FB7C0E">
        <w:t>Abel de Pujol à l'</w:t>
      </w:r>
      <w:r w:rsidR="005624DA">
        <w:t>É</w:t>
      </w:r>
      <w:r w:rsidR="00FB7C0E">
        <w:t xml:space="preserve">cole des Beaux-Arts. Il exposa au Salon du Louvre, de 1827 à 1848, des paysages, des scènes de genre et animalière. La toile du </w:t>
      </w:r>
      <w:r w:rsidR="00FB7C0E" w:rsidRPr="00FB7C0E">
        <w:rPr>
          <w:i/>
          <w:iCs/>
        </w:rPr>
        <w:t>Bon Pasteur</w:t>
      </w:r>
      <w:r w:rsidR="00FB7C0E">
        <w:t xml:space="preserve">, composée sous la Restauration, demeure donc assez exceptionnelle dans son œuvre. </w:t>
      </w:r>
    </w:p>
    <w:p w14:paraId="590F31AB" w14:textId="77777777" w:rsidR="00FB7C0E" w:rsidRDefault="00FB7C0E" w:rsidP="00334CFF">
      <w:pPr>
        <w:pStyle w:val="Style3"/>
        <w:tabs>
          <w:tab w:val="clear" w:pos="851"/>
        </w:tabs>
      </w:pPr>
    </w:p>
    <w:p w14:paraId="0E7ADF40" w14:textId="6EF024BE" w:rsidR="000A70CE" w:rsidRDefault="00334CFF" w:rsidP="00334CFF">
      <w:pPr>
        <w:pStyle w:val="Style3"/>
        <w:tabs>
          <w:tab w:val="clear" w:pos="851"/>
        </w:tabs>
      </w:pPr>
      <w:r w:rsidRPr="0008467B">
        <w:t xml:space="preserve">Chapelle du curé au </w:t>
      </w:r>
      <w:proofErr w:type="spellStart"/>
      <w:r w:rsidRPr="0008467B">
        <w:rPr>
          <w:smallCaps/>
        </w:rPr>
        <w:t>xix</w:t>
      </w:r>
      <w:r w:rsidRPr="00154A8C">
        <w:rPr>
          <w:sz w:val="18"/>
          <w:szCs w:val="18"/>
        </w:rPr>
        <w:t>e</w:t>
      </w:r>
      <w:proofErr w:type="spellEnd"/>
      <w:r w:rsidR="00FB7C0E">
        <w:rPr>
          <w:sz w:val="18"/>
          <w:szCs w:val="18"/>
        </w:rPr>
        <w:t xml:space="preserve"> </w:t>
      </w:r>
      <w:r w:rsidR="00FB7C0E" w:rsidRPr="00FB7C0E">
        <w:t>siècle</w:t>
      </w:r>
      <w:r w:rsidRPr="00334CFF">
        <w:rPr>
          <w:rStyle w:val="Appelnotedebasdep"/>
        </w:rPr>
        <w:footnoteReference w:id="663"/>
      </w:r>
      <w:r w:rsidRPr="00334CFF">
        <w:t>,</w:t>
      </w:r>
      <w:r w:rsidRPr="0008467B">
        <w:t xml:space="preserve"> </w:t>
      </w:r>
      <w:r w:rsidR="000A70CE">
        <w:t xml:space="preserve">le </w:t>
      </w:r>
      <w:r w:rsidRPr="0008467B">
        <w:t>décor</w:t>
      </w:r>
      <w:r w:rsidR="000A70CE">
        <w:t xml:space="preserve"> fut</w:t>
      </w:r>
      <w:r w:rsidRPr="0008467B">
        <w:t xml:space="preserve"> conçu</w:t>
      </w:r>
      <w:r w:rsidR="000A70CE">
        <w:t>,</w:t>
      </w:r>
      <w:r w:rsidRPr="0008467B">
        <w:t xml:space="preserve"> comme les précédentes</w:t>
      </w:r>
      <w:r w:rsidR="000A70CE">
        <w:t>,</w:t>
      </w:r>
      <w:r w:rsidRPr="0008467B">
        <w:t xml:space="preserve"> sous le Consulat ou l’Empire</w:t>
      </w:r>
      <w:r w:rsidR="000A70CE">
        <w:t>, puis</w:t>
      </w:r>
      <w:r w:rsidRPr="0008467B">
        <w:t xml:space="preserve"> remanié une première fois sous la Restauration comme en témoigne l’intervention du menuisier Folie en 1821</w:t>
      </w:r>
      <w:r w:rsidR="005624DA">
        <w:t xml:space="preserve"> qui</w:t>
      </w:r>
      <w:r w:rsidRPr="0008467B">
        <w:t xml:space="preserve"> disposa</w:t>
      </w:r>
      <w:r w:rsidR="005624DA">
        <w:t xml:space="preserve"> alors</w:t>
      </w:r>
      <w:r w:rsidRPr="0008467B">
        <w:t xml:space="preserve"> une lisière neuve </w:t>
      </w:r>
      <w:r w:rsidR="005624DA">
        <w:t>sur le</w:t>
      </w:r>
      <w:r w:rsidRPr="0008467B">
        <w:t xml:space="preserve"> châssis de l’autel</w:t>
      </w:r>
      <w:r>
        <w:rPr>
          <w:rStyle w:val="Appelnotedebasdep"/>
        </w:rPr>
        <w:footnoteReference w:id="664"/>
      </w:r>
      <w:r w:rsidRPr="0008467B">
        <w:t xml:space="preserve">. </w:t>
      </w:r>
    </w:p>
    <w:p w14:paraId="0DBE7EB1" w14:textId="77777777" w:rsidR="00475455" w:rsidRDefault="00475455" w:rsidP="00334CFF">
      <w:pPr>
        <w:pStyle w:val="Style3"/>
        <w:tabs>
          <w:tab w:val="clear" w:pos="851"/>
        </w:tabs>
      </w:pPr>
    </w:p>
    <w:p w14:paraId="367AB1B5" w14:textId="292E9E08" w:rsidR="00334CFF" w:rsidRDefault="000A70CE" w:rsidP="00334CFF">
      <w:pPr>
        <w:pStyle w:val="Style3"/>
        <w:tabs>
          <w:tab w:val="clear" w:pos="851"/>
        </w:tabs>
      </w:pPr>
      <w:r>
        <w:t xml:space="preserve">En 1841, ce décor </w:t>
      </w:r>
      <w:r w:rsidR="00334CFF" w:rsidRPr="0008467B">
        <w:t xml:space="preserve">fut remanié à nouveau par les menuisiers Henry et </w:t>
      </w:r>
      <w:proofErr w:type="spellStart"/>
      <w:r w:rsidR="00334CFF" w:rsidRPr="0008467B">
        <w:t>Vitel</w:t>
      </w:r>
      <w:proofErr w:type="spellEnd"/>
      <w:r w:rsidR="00334CFF" w:rsidRPr="0008467B">
        <w:t xml:space="preserve">. Contrairement aux autres chapelles, </w:t>
      </w:r>
      <w:r>
        <w:t>l</w:t>
      </w:r>
      <w:r w:rsidR="00334CFF" w:rsidRPr="0008467B">
        <w:t xml:space="preserve">e remaniement ne consista qu’en un complément de décoration : </w:t>
      </w:r>
      <w:r w:rsidR="00334CFF">
        <w:t>Henr</w:t>
      </w:r>
      <w:r>
        <w:t>y s’en</w:t>
      </w:r>
      <w:r w:rsidR="00334CFF" w:rsidRPr="0008467B">
        <w:t xml:space="preserve"> alla puiser </w:t>
      </w:r>
      <w:r w:rsidR="005624DA">
        <w:t xml:space="preserve">pour </w:t>
      </w:r>
      <w:r w:rsidR="005624DA" w:rsidRPr="0008467B">
        <w:t>l’autel et le tabernacle</w:t>
      </w:r>
      <w:r w:rsidR="005624DA">
        <w:t>,</w:t>
      </w:r>
      <w:r w:rsidR="005624DA" w:rsidRPr="0008467B">
        <w:t xml:space="preserve"> </w:t>
      </w:r>
      <w:r w:rsidR="00334CFF" w:rsidRPr="0008467B">
        <w:t>« dans les magasins du palais de Versailles »</w:t>
      </w:r>
      <w:r w:rsidR="005624DA">
        <w:t>,</w:t>
      </w:r>
      <w:r w:rsidRPr="000A70CE">
        <w:t xml:space="preserve"> </w:t>
      </w:r>
      <w:r w:rsidR="00334CFF" w:rsidRPr="0008467B">
        <w:lastRenderedPageBreak/>
        <w:t xml:space="preserve">guirlandes de fleurs, feuillages, palmes et couronnes soigneusement découpés </w:t>
      </w:r>
      <w:r>
        <w:t>de</w:t>
      </w:r>
      <w:r w:rsidR="00334CFF" w:rsidRPr="0008467B">
        <w:t xml:space="preserve"> leur boiserie d’origine</w:t>
      </w:r>
      <w:r>
        <w:t xml:space="preserve">, </w:t>
      </w:r>
      <w:r w:rsidR="005624DA">
        <w:t xml:space="preserve">ornements </w:t>
      </w:r>
      <w:r>
        <w:t>qui</w:t>
      </w:r>
      <w:r w:rsidR="00334CFF" w:rsidRPr="0008467B">
        <w:t xml:space="preserve"> furent </w:t>
      </w:r>
      <w:r w:rsidR="00334CFF">
        <w:t xml:space="preserve">ajustés </w:t>
      </w:r>
      <w:r w:rsidR="005624DA">
        <w:t xml:space="preserve">ensuite </w:t>
      </w:r>
      <w:r w:rsidR="00334CFF">
        <w:t xml:space="preserve">à </w:t>
      </w:r>
      <w:r w:rsidR="00334CFF" w:rsidRPr="0008467B">
        <w:t>la tonalité de</w:t>
      </w:r>
      <w:r w:rsidR="005624DA">
        <w:t xml:space="preserve"> la</w:t>
      </w:r>
      <w:r w:rsidR="00334CFF" w:rsidRPr="0008467B">
        <w:t xml:space="preserve"> boiserie en place. </w:t>
      </w:r>
      <w:r>
        <w:t>A</w:t>
      </w:r>
      <w:r w:rsidRPr="0008467B">
        <w:t>u centre de l’autel</w:t>
      </w:r>
      <w:r>
        <w:t>,</w:t>
      </w:r>
      <w:r w:rsidRPr="0008467B">
        <w:t xml:space="preserve"> </w:t>
      </w:r>
      <w:proofErr w:type="spellStart"/>
      <w:r w:rsidR="00334CFF">
        <w:t>Vitel</w:t>
      </w:r>
      <w:proofErr w:type="spellEnd"/>
      <w:r w:rsidR="00334CFF">
        <w:t xml:space="preserve"> </w:t>
      </w:r>
      <w:r w:rsidR="00334CFF" w:rsidRPr="0008467B">
        <w:t xml:space="preserve">ajouta </w:t>
      </w:r>
      <w:r w:rsidR="005624DA" w:rsidRPr="0008467B">
        <w:t>l’agneau du Bon Pasteur</w:t>
      </w:r>
      <w:r w:rsidR="005624DA">
        <w:t xml:space="preserve"> </w:t>
      </w:r>
      <w:r>
        <w:t>dans un</w:t>
      </w:r>
      <w:r w:rsidRPr="0008467B">
        <w:t xml:space="preserve"> médaillon</w:t>
      </w:r>
      <w:r w:rsidR="00334CFF">
        <w:t>, disparu depuis</w:t>
      </w:r>
      <w:r>
        <w:t xml:space="preserve"> lors</w:t>
      </w:r>
      <w:r w:rsidR="00334CFF">
        <w:rPr>
          <w:rStyle w:val="Appelnotedebasdep"/>
        </w:rPr>
        <w:footnoteReference w:id="665"/>
      </w:r>
      <w:r w:rsidR="00334CFF" w:rsidRPr="0008467B">
        <w:t>.</w:t>
      </w:r>
    </w:p>
    <w:p w14:paraId="575D2112" w14:textId="77777777" w:rsidR="00334CFF" w:rsidRPr="0008467B" w:rsidRDefault="00334CFF" w:rsidP="00334CFF">
      <w:pPr>
        <w:pStyle w:val="Style3"/>
        <w:tabs>
          <w:tab w:val="clear" w:pos="851"/>
        </w:tabs>
      </w:pPr>
    </w:p>
    <w:p w14:paraId="3423D29B" w14:textId="0F6A9900" w:rsidR="000A70CE" w:rsidRDefault="00334CFF" w:rsidP="00334CFF">
      <w:pPr>
        <w:pStyle w:val="Style3"/>
        <w:tabs>
          <w:tab w:val="clear" w:pos="851"/>
        </w:tabs>
      </w:pPr>
      <w:r w:rsidRPr="0008467B">
        <w:t>En 1860, l’atelier Gsell-Laurent livra</w:t>
      </w:r>
      <w:r w:rsidR="000A70CE">
        <w:t>,</w:t>
      </w:r>
      <w:r w:rsidRPr="0008467B">
        <w:t xml:space="preserve"> après modification, le vitrail et son châssis pour un montant de 1 465,50 fr</w:t>
      </w:r>
      <w:r w:rsidR="000A70CE">
        <w:t>anc</w:t>
      </w:r>
      <w:r w:rsidRPr="0008467B">
        <w:t xml:space="preserve">s conformément </w:t>
      </w:r>
      <w:r w:rsidR="000A70CE">
        <w:t>au</w:t>
      </w:r>
      <w:r w:rsidRPr="0008467B">
        <w:t xml:space="preserve"> mémoire </w:t>
      </w:r>
      <w:r w:rsidR="000A70CE">
        <w:t xml:space="preserve">daté </w:t>
      </w:r>
      <w:r w:rsidRPr="0008467B">
        <w:t xml:space="preserve">du 11 décembre 1858 et au modèle adopté par la fabrique en avril 1860. Montant </w:t>
      </w:r>
      <w:r>
        <w:t xml:space="preserve">qui </w:t>
      </w:r>
      <w:r w:rsidR="000A70CE">
        <w:t>étai</w:t>
      </w:r>
      <w:r>
        <w:t xml:space="preserve">t </w:t>
      </w:r>
      <w:r w:rsidRPr="0008467B">
        <w:t>acquitté le 12 février 1861. Une fois encore, ce vitrail ne donna pas tout à fait satisfaction</w:t>
      </w:r>
      <w:r w:rsidR="000A70CE">
        <w:t>,</w:t>
      </w:r>
      <w:r w:rsidRPr="0008467B">
        <w:t xml:space="preserve"> certains membres de la fabrique le voya</w:t>
      </w:r>
      <w:r>
        <w:t>n</w:t>
      </w:r>
      <w:r w:rsidRPr="0008467B">
        <w:t>t</w:t>
      </w:r>
      <w:r>
        <w:t xml:space="preserve"> </w:t>
      </w:r>
      <w:r w:rsidRPr="0008467B">
        <w:t>comme de simples « verres de couleur »</w:t>
      </w:r>
      <w:r>
        <w:rPr>
          <w:rStyle w:val="Appelnotedebasdep"/>
        </w:rPr>
        <w:footnoteReference w:id="666"/>
      </w:r>
      <w:r w:rsidRPr="0008467B">
        <w:t>. Il ouvrit néanmoins la campagne d’installation des vitraux dans les chapelles du chœur en 1861-</w:t>
      </w:r>
      <w:r>
        <w:t>18</w:t>
      </w:r>
      <w:r w:rsidRPr="0008467B">
        <w:t>62.</w:t>
      </w:r>
      <w:r>
        <w:t xml:space="preserve"> </w:t>
      </w:r>
    </w:p>
    <w:p w14:paraId="60E859A4" w14:textId="77777777" w:rsidR="000A70CE" w:rsidRDefault="000A70CE" w:rsidP="00334CFF">
      <w:pPr>
        <w:pStyle w:val="Style3"/>
        <w:tabs>
          <w:tab w:val="clear" w:pos="851"/>
        </w:tabs>
      </w:pPr>
    </w:p>
    <w:p w14:paraId="1C004D30" w14:textId="1E43AD29" w:rsidR="00334CFF" w:rsidRDefault="00334CFF" w:rsidP="00334CFF">
      <w:pPr>
        <w:pStyle w:val="Style3"/>
        <w:tabs>
          <w:tab w:val="clear" w:pos="851"/>
        </w:tabs>
      </w:pPr>
      <w:r w:rsidRPr="0008467B">
        <w:t xml:space="preserve">En 1865, </w:t>
      </w:r>
      <w:proofErr w:type="spellStart"/>
      <w:r w:rsidRPr="0008467B">
        <w:t>Juret</w:t>
      </w:r>
      <w:proofErr w:type="spellEnd"/>
      <w:r w:rsidRPr="0008467B">
        <w:t xml:space="preserve"> déposa la grille de bois</w:t>
      </w:r>
      <w:r w:rsidR="000A70CE">
        <w:t xml:space="preserve"> d’époque Empire</w:t>
      </w:r>
      <w:r w:rsidRPr="0008467B">
        <w:t xml:space="preserve"> et reposa le marchepied de l’autel. Le cadre de celui-ci fut redoré </w:t>
      </w:r>
      <w:r w:rsidR="000A70CE">
        <w:t xml:space="preserve">alors </w:t>
      </w:r>
      <w:r w:rsidRPr="0008467B">
        <w:t xml:space="preserve">par </w:t>
      </w:r>
      <w:proofErr w:type="spellStart"/>
      <w:r w:rsidRPr="0008467B">
        <w:t>Lemariée</w:t>
      </w:r>
      <w:proofErr w:type="spellEnd"/>
      <w:r>
        <w:rPr>
          <w:rStyle w:val="Appelnotedebasdep"/>
        </w:rPr>
        <w:footnoteReference w:id="667"/>
      </w:r>
      <w:r w:rsidRPr="0008467B">
        <w:t>.</w:t>
      </w:r>
    </w:p>
    <w:p w14:paraId="5EDF1EDD" w14:textId="77777777" w:rsidR="00385E0D" w:rsidRPr="0008467B" w:rsidRDefault="00385E0D" w:rsidP="00334CFF">
      <w:pPr>
        <w:pStyle w:val="Style3"/>
        <w:tabs>
          <w:tab w:val="clear" w:pos="851"/>
        </w:tabs>
      </w:pPr>
    </w:p>
    <w:p w14:paraId="7F01ACE2" w14:textId="77777777" w:rsidR="00385E0D" w:rsidRPr="00385E0D" w:rsidRDefault="00385E0D" w:rsidP="00385E0D">
      <w:pPr>
        <w:pStyle w:val="Style3"/>
        <w:tabs>
          <w:tab w:val="clear" w:pos="851"/>
        </w:tabs>
        <w:rPr>
          <w:b/>
          <w:bCs/>
          <w:i/>
        </w:rPr>
      </w:pPr>
      <w:r w:rsidRPr="00385E0D">
        <w:rPr>
          <w:b/>
          <w:bCs/>
          <w:i/>
        </w:rPr>
        <w:t>Chapelle Saint-Charles</w:t>
      </w:r>
    </w:p>
    <w:p w14:paraId="7E524D0A" w14:textId="22B42FF4" w:rsidR="00385E0D" w:rsidRDefault="00385E0D" w:rsidP="00385E0D">
      <w:pPr>
        <w:pStyle w:val="Style3"/>
        <w:tabs>
          <w:tab w:val="clear" w:pos="851"/>
        </w:tabs>
      </w:pPr>
      <w:r w:rsidRPr="0008467B">
        <w:t>Formée en 1823-</w:t>
      </w:r>
      <w:r>
        <w:t>18</w:t>
      </w:r>
      <w:r w:rsidRPr="0008467B">
        <w:t xml:space="preserve">24 par la fusion de </w:t>
      </w:r>
      <w:r>
        <w:t>deux</w:t>
      </w:r>
      <w:r w:rsidRPr="0008467B">
        <w:t xml:space="preserve"> chapelles à l’occasion de l’installation du monument du duc de Berry, la chapelle était à l’origine la dernière à droite de la nef. Elle constitua jusqu’à cette date, la chapelle S</w:t>
      </w:r>
      <w:r>
        <w:t>ain</w:t>
      </w:r>
      <w:r w:rsidRPr="0008467B">
        <w:t>t-Roch du nom du tableau de Francisque Millet qui s’y trouvait, r</w:t>
      </w:r>
      <w:r w:rsidR="004C655D">
        <w:t>emis en place</w:t>
      </w:r>
      <w:r w:rsidRPr="0008467B">
        <w:t xml:space="preserve"> dès 1802</w:t>
      </w:r>
      <w:r w:rsidR="00D740BD">
        <w:rPr>
          <w:rStyle w:val="Appelnotedebasdep"/>
        </w:rPr>
        <w:footnoteReference w:id="668"/>
      </w:r>
      <w:r w:rsidRPr="0008467B">
        <w:t xml:space="preserve">.  Elle prit </w:t>
      </w:r>
      <w:r w:rsidR="000A70CE">
        <w:t xml:space="preserve">ensuite </w:t>
      </w:r>
      <w:r w:rsidRPr="0008467B">
        <w:t>le nom de « S</w:t>
      </w:r>
      <w:r>
        <w:t>ain</w:t>
      </w:r>
      <w:r w:rsidRPr="0008467B">
        <w:t>t-Charles » lorsqu’on disposa</w:t>
      </w:r>
      <w:r w:rsidR="000A70CE">
        <w:t xml:space="preserve"> en 1825</w:t>
      </w:r>
      <w:r w:rsidRPr="0008467B">
        <w:t xml:space="preserve"> sur le nouvel autel de marbre le tableau de Nicolas-Sébastien </w:t>
      </w:r>
      <w:proofErr w:type="spellStart"/>
      <w:r w:rsidRPr="0008467B">
        <w:t>Frostré</w:t>
      </w:r>
      <w:proofErr w:type="spellEnd"/>
      <w:r w:rsidRPr="0008467B">
        <w:t xml:space="preserve">, </w:t>
      </w:r>
      <w:r w:rsidRPr="000A70CE">
        <w:rPr>
          <w:i/>
          <w:iCs/>
        </w:rPr>
        <w:t>Saint Charles Borromée en prière</w:t>
      </w:r>
      <w:r w:rsidRPr="0008467B">
        <w:t>, saint patron du duc assassiné</w:t>
      </w:r>
      <w:r>
        <w:t xml:space="preserve"> (fig.111)</w:t>
      </w:r>
      <w:r w:rsidR="00D740BD">
        <w:rPr>
          <w:rStyle w:val="Appelnotedebasdep"/>
        </w:rPr>
        <w:footnoteReference w:id="669"/>
      </w:r>
      <w:r w:rsidRPr="0008467B">
        <w:t>.</w:t>
      </w:r>
    </w:p>
    <w:p w14:paraId="67B24EBB" w14:textId="77777777" w:rsidR="00385E0D" w:rsidRPr="0008467B" w:rsidRDefault="00385E0D" w:rsidP="00385E0D">
      <w:pPr>
        <w:pStyle w:val="Style3"/>
        <w:tabs>
          <w:tab w:val="clear" w:pos="851"/>
        </w:tabs>
      </w:pPr>
    </w:p>
    <w:p w14:paraId="36626B0D" w14:textId="69E861AC" w:rsidR="00385E0D" w:rsidRPr="0008467B" w:rsidRDefault="00385E0D" w:rsidP="00385E0D">
      <w:pPr>
        <w:pStyle w:val="Style3"/>
        <w:tabs>
          <w:tab w:val="clear" w:pos="851"/>
        </w:tabs>
      </w:pPr>
      <w:r w:rsidRPr="0008467B">
        <w:t xml:space="preserve">Contrairement aux chapelles du chœur </w:t>
      </w:r>
      <w:r w:rsidR="005624DA">
        <w:t>qui avaien</w:t>
      </w:r>
      <w:r w:rsidRPr="0008467B">
        <w:t xml:space="preserve">t recouvré leur tableau, elle resta </w:t>
      </w:r>
      <w:r w:rsidR="005624DA">
        <w:t xml:space="preserve">longtemps </w:t>
      </w:r>
      <w:r w:rsidRPr="0008467B">
        <w:t xml:space="preserve">dépourvue d’autel. </w:t>
      </w:r>
      <w:r w:rsidR="005624DA">
        <w:t>Le</w:t>
      </w:r>
      <w:r w:rsidRPr="0008467B">
        <w:t xml:space="preserve"> rétablissement</w:t>
      </w:r>
      <w:r w:rsidR="005624DA">
        <w:t xml:space="preserve"> de celui-ci</w:t>
      </w:r>
      <w:r w:rsidRPr="0008467B">
        <w:t xml:space="preserve"> fut évoqué dès l’arrivée de l’architecte Le </w:t>
      </w:r>
      <w:proofErr w:type="spellStart"/>
      <w:r w:rsidRPr="0008467B">
        <w:t>Huby</w:t>
      </w:r>
      <w:proofErr w:type="spellEnd"/>
      <w:r w:rsidRPr="0008467B">
        <w:t xml:space="preserve"> en 1821 avec celui de S</w:t>
      </w:r>
      <w:r>
        <w:t>ain</w:t>
      </w:r>
      <w:r w:rsidRPr="0008467B">
        <w:t>te-Clotilde de l’autre côté</w:t>
      </w:r>
      <w:r w:rsidR="005624DA">
        <w:t xml:space="preserve"> de la nef</w:t>
      </w:r>
      <w:r w:rsidRPr="0008467B">
        <w:t xml:space="preserve">. </w:t>
      </w:r>
      <w:r w:rsidR="005624DA">
        <w:t>Ces deux chapelles</w:t>
      </w:r>
      <w:r w:rsidRPr="0008467B">
        <w:t xml:space="preserve"> étaient considérées </w:t>
      </w:r>
      <w:r w:rsidR="005624DA">
        <w:t xml:space="preserve">en effet </w:t>
      </w:r>
      <w:r w:rsidRPr="0008467B">
        <w:t>comme les deux prioritaires de la nef. L’architecte</w:t>
      </w:r>
      <w:r w:rsidR="005624DA">
        <w:t xml:space="preserve"> diocésain</w:t>
      </w:r>
      <w:r w:rsidRPr="0008467B">
        <w:t xml:space="preserve"> pensait replacer les lambris existants, complétés par de nouveaux, et prévoyait la réalisation de deux anges adorateurs en bois sculpté de part et d’autre de l’autel. Son homologue Durand </w:t>
      </w:r>
      <w:r w:rsidRPr="0008467B">
        <w:lastRenderedPageBreak/>
        <w:t xml:space="preserve">suggéra de les remplacer par deux candélabres, soucieux de limiter </w:t>
      </w:r>
      <w:r w:rsidR="005624DA">
        <w:t xml:space="preserve">là </w:t>
      </w:r>
      <w:r w:rsidRPr="0008467B">
        <w:t>la dépense et d’éviter la réalisation d’œuvres médiocres au regard des 1 200 fr</w:t>
      </w:r>
      <w:r w:rsidR="005624DA">
        <w:t>anc</w:t>
      </w:r>
      <w:r w:rsidRPr="0008467B">
        <w:t>s prévus</w:t>
      </w:r>
      <w:r w:rsidR="00D740BD">
        <w:rPr>
          <w:rStyle w:val="Appelnotedebasdep"/>
        </w:rPr>
        <w:footnoteReference w:id="670"/>
      </w:r>
      <w:r w:rsidRPr="0008467B">
        <w:t xml:space="preserve">. </w:t>
      </w:r>
    </w:p>
    <w:p w14:paraId="78B19348" w14:textId="77777777" w:rsidR="00385E0D" w:rsidRPr="00385E0D" w:rsidRDefault="00385E0D" w:rsidP="00385E0D">
      <w:pPr>
        <w:pStyle w:val="Style3"/>
        <w:tabs>
          <w:tab w:val="clear" w:pos="851"/>
        </w:tabs>
        <w:rPr>
          <w:sz w:val="16"/>
          <w:szCs w:val="16"/>
        </w:rPr>
      </w:pPr>
    </w:p>
    <w:p w14:paraId="4F6C2EE3" w14:textId="351179E9" w:rsidR="00385E0D" w:rsidRPr="00385E0D" w:rsidRDefault="00385E0D" w:rsidP="00385E0D">
      <w:pPr>
        <w:pStyle w:val="Style3"/>
        <w:tabs>
          <w:tab w:val="clear" w:pos="851"/>
        </w:tabs>
        <w:rPr>
          <w:b/>
          <w:bCs/>
          <w:i/>
        </w:rPr>
      </w:pPr>
      <w:r w:rsidRPr="00385E0D">
        <w:rPr>
          <w:b/>
          <w:bCs/>
          <w:i/>
        </w:rPr>
        <w:t xml:space="preserve">Le monument </w:t>
      </w:r>
      <w:r w:rsidR="00011E41">
        <w:rPr>
          <w:b/>
          <w:bCs/>
          <w:i/>
        </w:rPr>
        <w:t>a</w:t>
      </w:r>
      <w:r w:rsidRPr="00385E0D">
        <w:rPr>
          <w:b/>
          <w:bCs/>
          <w:i/>
        </w:rPr>
        <w:t>u duc de Berry</w:t>
      </w:r>
    </w:p>
    <w:p w14:paraId="044F8C84" w14:textId="4B00BEAB" w:rsidR="00385E0D" w:rsidRDefault="00385E0D" w:rsidP="00385E0D">
      <w:pPr>
        <w:pStyle w:val="Style3"/>
        <w:tabs>
          <w:tab w:val="clear" w:pos="851"/>
        </w:tabs>
      </w:pPr>
      <w:r w:rsidRPr="0008467B">
        <w:t>Le réaménagement de la chapelle fut finalement confié à l’architecte de la ville</w:t>
      </w:r>
      <w:r w:rsidR="005624DA">
        <w:t>,</w:t>
      </w:r>
      <w:r w:rsidRPr="0008467B">
        <w:t xml:space="preserve"> L.-F. Petit, suite à la délibération du conseil municipal du 7 mars 1820 </w:t>
      </w:r>
      <w:r>
        <w:t xml:space="preserve">qui décida </w:t>
      </w:r>
      <w:r w:rsidRPr="0008467B">
        <w:t>d’ériger un monument en l’honneur de Charles-Ferdinand de Bourbon, duc de Berry, second fils du comte d’Artois, futur Charles X</w:t>
      </w:r>
      <w:r>
        <w:t>,</w:t>
      </w:r>
      <w:r w:rsidRPr="0008467B">
        <w:t xml:space="preserve"> et prétendant au trône</w:t>
      </w:r>
      <w:r>
        <w:t xml:space="preserve"> (fig.113)</w:t>
      </w:r>
      <w:r w:rsidRPr="0008467B">
        <w:t>. Né à Versailles en 1778, il venait d’être assassiné le 13 février à sa sortie de l’Opéra, rue de Richelieu, par le déséquilibr</w:t>
      </w:r>
      <w:r>
        <w:t>é</w:t>
      </w:r>
      <w:r w:rsidRPr="0008467B">
        <w:t xml:space="preserve"> Louvel.</w:t>
      </w:r>
    </w:p>
    <w:p w14:paraId="288FA6C1" w14:textId="77777777" w:rsidR="00385E0D" w:rsidRPr="0008467B" w:rsidRDefault="00385E0D" w:rsidP="00385E0D">
      <w:pPr>
        <w:pStyle w:val="Style3"/>
        <w:tabs>
          <w:tab w:val="clear" w:pos="851"/>
        </w:tabs>
      </w:pPr>
    </w:p>
    <w:p w14:paraId="7ACE5374" w14:textId="5FB66C8D" w:rsidR="00385E0D" w:rsidRDefault="00385E0D" w:rsidP="00385E0D">
      <w:pPr>
        <w:pStyle w:val="Style3"/>
        <w:tabs>
          <w:tab w:val="clear" w:pos="851"/>
        </w:tabs>
      </w:pPr>
      <w:r>
        <w:t>L</w:t>
      </w:r>
      <w:r w:rsidRPr="0008467B">
        <w:t>a ville avait décidé l’instauration d’un</w:t>
      </w:r>
      <w:r>
        <w:t>e</w:t>
      </w:r>
      <w:r w:rsidRPr="0008467B">
        <w:t xml:space="preserve"> souscription auprès des habitants de Versailles et des communes du département désireuses de s’y associer. </w:t>
      </w:r>
      <w:r w:rsidR="0025706B">
        <w:t>Démarche qui</w:t>
      </w:r>
      <w:r>
        <w:t xml:space="preserve"> </w:t>
      </w:r>
      <w:r w:rsidRPr="0008467B">
        <w:t>fut autorisée par</w:t>
      </w:r>
      <w:r w:rsidR="0025706B">
        <w:t xml:space="preserve"> une</w:t>
      </w:r>
      <w:r w:rsidRPr="0008467B">
        <w:t xml:space="preserve"> ordonnance de Louis XVIII</w:t>
      </w:r>
      <w:r w:rsidR="0025706B">
        <w:t xml:space="preserve"> en date</w:t>
      </w:r>
      <w:r w:rsidRPr="0008467B">
        <w:t xml:space="preserve"> du 10 juin 1820. Elle marqu</w:t>
      </w:r>
      <w:r w:rsidR="0025706B">
        <w:t>a</w:t>
      </w:r>
      <w:r w:rsidRPr="0008467B">
        <w:t xml:space="preserve"> officiellement le début des travaux de la chapelle et du monument. </w:t>
      </w:r>
      <w:r>
        <w:t>Son</w:t>
      </w:r>
      <w:r w:rsidRPr="0008467B">
        <w:t xml:space="preserve"> comité était présidé par le baron Hersent des Touches, préfet de Seine-et-Oise</w:t>
      </w:r>
      <w:r w:rsidR="0025706B">
        <w:t xml:space="preserve">, associé à Charles-Olivier de Saint-Georges, </w:t>
      </w:r>
      <w:r w:rsidRPr="0008467B">
        <w:t>marquis de V</w:t>
      </w:r>
      <w:r>
        <w:t>é</w:t>
      </w:r>
      <w:r w:rsidRPr="0008467B">
        <w:t>rac, gouverneur des châteaux de Versailles et de Trianon, pair de France ;</w:t>
      </w:r>
      <w:r w:rsidR="0025706B">
        <w:t xml:space="preserve"> à</w:t>
      </w:r>
      <w:r w:rsidRPr="0008467B">
        <w:t xml:space="preserve"> Mgr Charrier de La Roche, évêque de Versailles ; </w:t>
      </w:r>
      <w:r w:rsidR="0025706B">
        <w:t xml:space="preserve">à Louis-Paul Le Cordier de </w:t>
      </w:r>
      <w:proofErr w:type="spellStart"/>
      <w:r w:rsidR="0025706B">
        <w:t>Bigars</w:t>
      </w:r>
      <w:proofErr w:type="spellEnd"/>
      <w:r w:rsidR="0025706B">
        <w:t xml:space="preserve">, </w:t>
      </w:r>
      <w:r w:rsidRPr="0008467B">
        <w:t xml:space="preserve">marquis de La Londe, maire de la ville ; </w:t>
      </w:r>
      <w:r w:rsidR="0025706B">
        <w:t>au</w:t>
      </w:r>
      <w:r w:rsidRPr="0008467B">
        <w:t xml:space="preserve"> comte </w:t>
      </w:r>
      <w:r w:rsidR="0025706B">
        <w:t xml:space="preserve">Auguste </w:t>
      </w:r>
      <w:r w:rsidRPr="0008467B">
        <w:t>de Forbin, directeur des musées royaux ; et</w:t>
      </w:r>
      <w:r w:rsidR="0025706B">
        <w:t xml:space="preserve"> à </w:t>
      </w:r>
      <w:proofErr w:type="spellStart"/>
      <w:r w:rsidR="0025706B">
        <w:t>antoine</w:t>
      </w:r>
      <w:proofErr w:type="spellEnd"/>
      <w:r w:rsidR="0025706B">
        <w:t>-Chrysostome</w:t>
      </w:r>
      <w:r w:rsidRPr="0008467B">
        <w:t xml:space="preserve"> </w:t>
      </w:r>
      <w:proofErr w:type="spellStart"/>
      <w:r w:rsidRPr="0008467B">
        <w:t>Quatremère</w:t>
      </w:r>
      <w:proofErr w:type="spellEnd"/>
      <w:r w:rsidRPr="0008467B">
        <w:t xml:space="preserve"> de Quincy, </w:t>
      </w:r>
      <w:r>
        <w:t xml:space="preserve">fameux </w:t>
      </w:r>
      <w:r w:rsidR="0025706B">
        <w:t xml:space="preserve">architecte, </w:t>
      </w:r>
      <w:r w:rsidR="003A4B4B">
        <w:t>savant</w:t>
      </w:r>
      <w:r w:rsidR="0025706B">
        <w:t xml:space="preserve"> et homme politique, </w:t>
      </w:r>
      <w:r w:rsidRPr="0008467B">
        <w:t xml:space="preserve">membre de l’Académie royale des Inscriptions et Belles-lettres. Les communes des arrondissements de Versailles, Pontoise et Rambouillet contribuèrent </w:t>
      </w:r>
      <w:r>
        <w:t xml:space="preserve">davantage </w:t>
      </w:r>
      <w:r w:rsidRPr="0008467B">
        <w:t xml:space="preserve">que celles de Mantes, Corbeil et surtout </w:t>
      </w:r>
      <w:r w:rsidR="003A4B4B">
        <w:t>É</w:t>
      </w:r>
      <w:r w:rsidRPr="0008467B">
        <w:t xml:space="preserve">tampes. La souscription recueillit au </w:t>
      </w:r>
      <w:r w:rsidR="003A4B4B">
        <w:t>fin</w:t>
      </w:r>
      <w:r w:rsidRPr="0008467B">
        <w:t>al 39 464,45 fr</w:t>
      </w:r>
      <w:r w:rsidR="003A4B4B">
        <w:t>anc</w:t>
      </w:r>
      <w:r w:rsidRPr="0008467B">
        <w:t xml:space="preserve">s, auxquels s’ajoutèrent </w:t>
      </w:r>
      <w:r>
        <w:t xml:space="preserve">les </w:t>
      </w:r>
      <w:r w:rsidRPr="0008467B">
        <w:t>1 570,51 fr</w:t>
      </w:r>
      <w:r w:rsidR="003A4B4B">
        <w:t>anc</w:t>
      </w:r>
      <w:r w:rsidRPr="0008467B">
        <w:t>s d’intérêt</w:t>
      </w:r>
      <w:r>
        <w:t>s</w:t>
      </w:r>
      <w:r w:rsidRPr="0008467B">
        <w:t xml:space="preserve"> </w:t>
      </w:r>
      <w:r>
        <w:t>de</w:t>
      </w:r>
      <w:r w:rsidRPr="0008467B">
        <w:t xml:space="preserve"> la Caisse des </w:t>
      </w:r>
      <w:r w:rsidR="003A4B4B">
        <w:t>D</w:t>
      </w:r>
      <w:r w:rsidRPr="0008467B">
        <w:t xml:space="preserve">épôts et </w:t>
      </w:r>
      <w:r w:rsidR="003A4B4B">
        <w:t>C</w:t>
      </w:r>
      <w:r w:rsidRPr="0008467B">
        <w:t>onsignations</w:t>
      </w:r>
      <w:r w:rsidR="00D740BD">
        <w:rPr>
          <w:rStyle w:val="Appelnotedebasdep"/>
        </w:rPr>
        <w:footnoteReference w:id="671"/>
      </w:r>
      <w:r w:rsidRPr="0008467B">
        <w:t>.</w:t>
      </w:r>
    </w:p>
    <w:p w14:paraId="6CA5ACCD" w14:textId="77777777" w:rsidR="00385E0D" w:rsidRPr="0008467B" w:rsidRDefault="00385E0D" w:rsidP="00385E0D">
      <w:pPr>
        <w:pStyle w:val="Style3"/>
        <w:tabs>
          <w:tab w:val="clear" w:pos="851"/>
        </w:tabs>
      </w:pPr>
    </w:p>
    <w:p w14:paraId="451F2D06" w14:textId="008D7F22" w:rsidR="00665576" w:rsidRDefault="00385E0D" w:rsidP="00385E0D">
      <w:pPr>
        <w:pStyle w:val="Style3"/>
        <w:tabs>
          <w:tab w:val="clear" w:pos="851"/>
        </w:tabs>
      </w:pPr>
      <w:r w:rsidRPr="0008467B">
        <w:t xml:space="preserve">N’ayant pu s’entendre avec le sculpteur </w:t>
      </w:r>
      <w:r w:rsidR="003A4B4B">
        <w:t xml:space="preserve">Louis-Pierre </w:t>
      </w:r>
      <w:proofErr w:type="spellStart"/>
      <w:r w:rsidRPr="0008467B">
        <w:t>Deseine</w:t>
      </w:r>
      <w:proofErr w:type="spellEnd"/>
      <w:r w:rsidRPr="0008467B">
        <w:t xml:space="preserve">, d’abord pressenti, en raison de ses prétentions exorbitantes </w:t>
      </w:r>
      <w:r w:rsidRPr="0008467B">
        <w:sym w:font="Symbol" w:char="F02D"/>
      </w:r>
      <w:r w:rsidRPr="0008467B">
        <w:t xml:space="preserve"> il réclamait 100 000 fr</w:t>
      </w:r>
      <w:r w:rsidR="003A4B4B">
        <w:t>anc</w:t>
      </w:r>
      <w:r w:rsidRPr="0008467B">
        <w:t xml:space="preserve">s pour le projet </w:t>
      </w:r>
      <w:r w:rsidRPr="0008467B">
        <w:sym w:font="Symbol" w:char="F02D"/>
      </w:r>
      <w:r w:rsidRPr="0008467B">
        <w:t xml:space="preserve">, la municipalité se tourna vers ses homologues, </w:t>
      </w:r>
      <w:r w:rsidR="003A4B4B">
        <w:t xml:space="preserve">Achille </w:t>
      </w:r>
      <w:r w:rsidRPr="0008467B">
        <w:t xml:space="preserve">Valois, </w:t>
      </w:r>
      <w:r w:rsidR="003A4B4B">
        <w:t xml:space="preserve">Louis </w:t>
      </w:r>
      <w:proofErr w:type="spellStart"/>
      <w:r w:rsidRPr="0008467B">
        <w:t>Petitot</w:t>
      </w:r>
      <w:proofErr w:type="spellEnd"/>
      <w:r w:rsidR="003A4B4B">
        <w:t xml:space="preserve">, dit </w:t>
      </w:r>
      <w:proofErr w:type="spellStart"/>
      <w:r w:rsidR="003A4B4B">
        <w:t>Petitot</w:t>
      </w:r>
      <w:proofErr w:type="spellEnd"/>
      <w:r w:rsidRPr="0008467B">
        <w:t xml:space="preserve"> fils</w:t>
      </w:r>
      <w:r w:rsidR="003A4B4B">
        <w:t>,</w:t>
      </w:r>
      <w:r w:rsidRPr="0008467B">
        <w:t xml:space="preserve"> et </w:t>
      </w:r>
      <w:r w:rsidR="003A4B4B">
        <w:t xml:space="preserve">James </w:t>
      </w:r>
      <w:r w:rsidRPr="0008467B">
        <w:t>Pradier. D’abord porté à 30 000 fr</w:t>
      </w:r>
      <w:r w:rsidR="003A4B4B">
        <w:t>anc</w:t>
      </w:r>
      <w:r w:rsidRPr="0008467B">
        <w:t xml:space="preserve">s, le budget </w:t>
      </w:r>
      <w:r w:rsidR="003A4B4B">
        <w:t>final</w:t>
      </w:r>
      <w:r w:rsidRPr="0008467B">
        <w:t xml:space="preserve"> du mausolée fut </w:t>
      </w:r>
      <w:r w:rsidR="003A4B4B">
        <w:t>arrêté</w:t>
      </w:r>
      <w:r w:rsidRPr="0008467B">
        <w:t xml:space="preserve"> à 25</w:t>
      </w:r>
      <w:r>
        <w:t> </w:t>
      </w:r>
      <w:r w:rsidRPr="0008467B">
        <w:t>000</w:t>
      </w:r>
      <w:r>
        <w:t xml:space="preserve"> fr</w:t>
      </w:r>
      <w:r w:rsidR="003A4B4B">
        <w:t>anc</w:t>
      </w:r>
      <w:r>
        <w:t>s</w:t>
      </w:r>
      <w:r w:rsidRPr="0008467B">
        <w:t>.</w:t>
      </w:r>
      <w:r w:rsidR="003A4B4B" w:rsidRPr="003A4B4B">
        <w:t xml:space="preserve"> </w:t>
      </w:r>
      <w:r w:rsidR="003A4B4B">
        <w:t>L</w:t>
      </w:r>
      <w:r w:rsidR="003A4B4B" w:rsidRPr="0008467B">
        <w:t>e 17 juin 1821, à l’issue d’un concours dont le jury était présidé par le comte de Forbin</w:t>
      </w:r>
      <w:r w:rsidR="003A4B4B">
        <w:t>,</w:t>
      </w:r>
      <w:r w:rsidRPr="0008467B">
        <w:t xml:space="preserve"> Jean-Jacques dit </w:t>
      </w:r>
      <w:r>
        <w:t>« </w:t>
      </w:r>
      <w:r w:rsidRPr="0008467B">
        <w:t>James</w:t>
      </w:r>
      <w:r>
        <w:t> »</w:t>
      </w:r>
      <w:r w:rsidRPr="0008467B">
        <w:t xml:space="preserve"> Pradier obtint la commande</w:t>
      </w:r>
      <w:r>
        <w:t>.</w:t>
      </w:r>
      <w:r w:rsidRPr="0008467B">
        <w:t xml:space="preserve"> Il avait bénéficié notamment de la </w:t>
      </w:r>
      <w:r w:rsidRPr="0008467B">
        <w:lastRenderedPageBreak/>
        <w:t xml:space="preserve">protection de </w:t>
      </w:r>
      <w:r w:rsidR="003A4B4B">
        <w:t xml:space="preserve">Charles-Jean </w:t>
      </w:r>
      <w:proofErr w:type="spellStart"/>
      <w:r w:rsidRPr="0008467B">
        <w:t>Lafolie</w:t>
      </w:r>
      <w:proofErr w:type="spellEnd"/>
      <w:r w:rsidR="003A4B4B">
        <w:t xml:space="preserve"> (1780-1824)</w:t>
      </w:r>
      <w:r w:rsidRPr="0008467B">
        <w:t xml:space="preserve">, conservateur des </w:t>
      </w:r>
      <w:r>
        <w:t>M</w:t>
      </w:r>
      <w:r w:rsidRPr="0008467B">
        <w:t>onuments publics</w:t>
      </w:r>
      <w:r w:rsidR="003A4B4B">
        <w:t xml:space="preserve"> de Paris</w:t>
      </w:r>
      <w:r w:rsidRPr="0008467B">
        <w:t xml:space="preserve">. </w:t>
      </w:r>
      <w:r>
        <w:t xml:space="preserve"> </w:t>
      </w:r>
    </w:p>
    <w:p w14:paraId="548D9A04" w14:textId="77777777" w:rsidR="00665576" w:rsidRDefault="00665576" w:rsidP="00385E0D">
      <w:pPr>
        <w:pStyle w:val="Style3"/>
        <w:tabs>
          <w:tab w:val="clear" w:pos="851"/>
        </w:tabs>
      </w:pPr>
    </w:p>
    <w:p w14:paraId="58648F7C" w14:textId="5850FE43" w:rsidR="00385E0D" w:rsidRDefault="00385E0D" w:rsidP="00385E0D">
      <w:pPr>
        <w:pStyle w:val="Style3"/>
        <w:tabs>
          <w:tab w:val="clear" w:pos="851"/>
        </w:tabs>
      </w:pPr>
      <w:r w:rsidRPr="0008467B">
        <w:t xml:space="preserve">L’artiste avait </w:t>
      </w:r>
      <w:r>
        <w:t xml:space="preserve">particulièrement </w:t>
      </w:r>
      <w:r w:rsidRPr="0008467B">
        <w:t xml:space="preserve">soigné son esquisse </w:t>
      </w:r>
      <w:r>
        <w:t xml:space="preserve">(fig.112) </w:t>
      </w:r>
      <w:r w:rsidRPr="0008467B">
        <w:t xml:space="preserve">et offert les conditions financières les plus alléchantes. Le monument du duc de Berry fut </w:t>
      </w:r>
      <w:r w:rsidR="003A4B4B">
        <w:t>s</w:t>
      </w:r>
      <w:r w:rsidRPr="0008467B">
        <w:t xml:space="preserve">a première grande commande officielle à son retour de </w:t>
      </w:r>
      <w:r>
        <w:t xml:space="preserve">l’Académie de France à Rome </w:t>
      </w:r>
      <w:r w:rsidRPr="0008467B">
        <w:t>en 1819. Né à Genève en 1790</w:t>
      </w:r>
      <w:r>
        <w:t xml:space="preserve"> et mort à Bougival en 1852</w:t>
      </w:r>
      <w:r w:rsidRPr="0008467B">
        <w:t xml:space="preserve">, ce sculpteur suisse fut l’un des grands maîtres de la sculpture néo-classique française de la première moitié du </w:t>
      </w:r>
      <w:proofErr w:type="spellStart"/>
      <w:r w:rsidRPr="0008467B">
        <w:rPr>
          <w:smallCaps/>
        </w:rPr>
        <w:t>xix</w:t>
      </w:r>
      <w:r w:rsidRPr="00154A8C">
        <w:rPr>
          <w:sz w:val="18"/>
          <w:szCs w:val="18"/>
        </w:rPr>
        <w:t>e</w:t>
      </w:r>
      <w:proofErr w:type="spellEnd"/>
      <w:r w:rsidRPr="0008467B">
        <w:t xml:space="preserve"> siècle. Quoique porté sur les figures féminines aux chaires opulentes et </w:t>
      </w:r>
      <w:r w:rsidR="003A4B4B">
        <w:t xml:space="preserve">aux </w:t>
      </w:r>
      <w:r w:rsidRPr="0008467B">
        <w:t xml:space="preserve">poses lascives, </w:t>
      </w:r>
      <w:r w:rsidR="003A4B4B">
        <w:t>Pradier</w:t>
      </w:r>
      <w:r w:rsidRPr="0008467B">
        <w:t xml:space="preserve"> devint le sculpteur officiel d</w:t>
      </w:r>
      <w:r w:rsidR="00665576">
        <w:t>u t</w:t>
      </w:r>
      <w:r w:rsidRPr="0008467B">
        <w:t>emps comme en témoignent les nombreux bustes et commandes publiques reçu</w:t>
      </w:r>
      <w:r w:rsidR="007F694A">
        <w:t>s</w:t>
      </w:r>
      <w:r w:rsidRPr="0008467B">
        <w:t xml:space="preserve"> des différents régimes en place</w:t>
      </w:r>
      <w:r w:rsidR="00D740BD">
        <w:rPr>
          <w:rStyle w:val="Appelnotedebasdep"/>
        </w:rPr>
        <w:footnoteReference w:id="672"/>
      </w:r>
      <w:r w:rsidRPr="0008467B">
        <w:t>.</w:t>
      </w:r>
    </w:p>
    <w:p w14:paraId="68C4CA0A" w14:textId="77777777" w:rsidR="00385E0D" w:rsidRPr="0008467B" w:rsidRDefault="00385E0D" w:rsidP="00385E0D">
      <w:pPr>
        <w:pStyle w:val="Style3"/>
        <w:tabs>
          <w:tab w:val="clear" w:pos="851"/>
        </w:tabs>
      </w:pPr>
    </w:p>
    <w:p w14:paraId="24E17C1D" w14:textId="610D73A9" w:rsidR="00385E0D" w:rsidRDefault="00385E0D" w:rsidP="00385E0D">
      <w:pPr>
        <w:pStyle w:val="Style3"/>
        <w:tabs>
          <w:tab w:val="clear" w:pos="851"/>
        </w:tabs>
      </w:pPr>
      <w:r w:rsidRPr="0008467B">
        <w:t xml:space="preserve">L’artiste s’était mis rapidement au travail et le 19 janvier 1823, l’œuvre était presque achevée. </w:t>
      </w:r>
      <w:r w:rsidR="007F694A">
        <w:t>P</w:t>
      </w:r>
      <w:r w:rsidR="007F694A" w:rsidRPr="0008467B">
        <w:t>our en assurer la promotion</w:t>
      </w:r>
      <w:r w:rsidR="007F694A">
        <w:t>,</w:t>
      </w:r>
      <w:r w:rsidR="007F694A" w:rsidRPr="0008467B">
        <w:t xml:space="preserve"> </w:t>
      </w:r>
      <w:r w:rsidR="007F694A">
        <w:t>i</w:t>
      </w:r>
      <w:r w:rsidRPr="0008467B">
        <w:t>l réalis</w:t>
      </w:r>
      <w:r>
        <w:t>a</w:t>
      </w:r>
      <w:r w:rsidRPr="0008467B">
        <w:t xml:space="preserve"> une lithographie et une notice </w:t>
      </w:r>
      <w:r w:rsidR="007F694A">
        <w:t xml:space="preserve">qui </w:t>
      </w:r>
      <w:r w:rsidRPr="0008467B">
        <w:t>consigna</w:t>
      </w:r>
      <w:r w:rsidR="007F694A">
        <w:t>i</w:t>
      </w:r>
      <w:r w:rsidRPr="0008467B">
        <w:t>t ses intentions. L’œuvre ne fut inaugurée qu’un an plus tard. Elle attend</w:t>
      </w:r>
      <w:r w:rsidR="007F694A">
        <w:t>it</w:t>
      </w:r>
      <w:r w:rsidRPr="0008467B">
        <w:t xml:space="preserve"> en effet la fin des travaux d’aménagement de la chapelle et du piédestal</w:t>
      </w:r>
      <w:r w:rsidR="00D740BD">
        <w:rPr>
          <w:rStyle w:val="Appelnotedebasdep"/>
        </w:rPr>
        <w:footnoteReference w:id="673"/>
      </w:r>
      <w:r w:rsidRPr="0008467B">
        <w:t>.</w:t>
      </w:r>
    </w:p>
    <w:p w14:paraId="54EA6334" w14:textId="77777777" w:rsidR="00385E0D" w:rsidRPr="0008467B" w:rsidRDefault="00385E0D" w:rsidP="00385E0D">
      <w:pPr>
        <w:pStyle w:val="Style3"/>
        <w:tabs>
          <w:tab w:val="clear" w:pos="851"/>
        </w:tabs>
      </w:pPr>
    </w:p>
    <w:p w14:paraId="22B0D189" w14:textId="77777777" w:rsidR="007F694A" w:rsidRDefault="007F694A" w:rsidP="00385E0D">
      <w:pPr>
        <w:pStyle w:val="Style3"/>
        <w:tabs>
          <w:tab w:val="clear" w:pos="851"/>
        </w:tabs>
      </w:pPr>
      <w:r>
        <w:t>E</w:t>
      </w:r>
      <w:r w:rsidRPr="0008467B">
        <w:t>n marbre de Carrare</w:t>
      </w:r>
      <w:r>
        <w:t>,</w:t>
      </w:r>
      <w:r w:rsidRPr="0008467B">
        <w:t xml:space="preserve"> </w:t>
      </w:r>
      <w:r>
        <w:t>l</w:t>
      </w:r>
      <w:r w:rsidR="00385E0D" w:rsidRPr="0008467B">
        <w:t xml:space="preserve">e groupe figure la </w:t>
      </w:r>
      <w:r w:rsidR="00385E0D" w:rsidRPr="007F694A">
        <w:rPr>
          <w:i/>
          <w:iCs/>
        </w:rPr>
        <w:t>Religion</w:t>
      </w:r>
      <w:r w:rsidR="00385E0D" w:rsidRPr="0008467B">
        <w:t xml:space="preserve">, drapée et couronnée à la manière des Victoires antiques, tenant la croix de la main gauche et </w:t>
      </w:r>
      <w:r w:rsidRPr="0008467B">
        <w:t>de la main droite</w:t>
      </w:r>
      <w:r>
        <w:t>,</w:t>
      </w:r>
      <w:r w:rsidRPr="0008467B">
        <w:t xml:space="preserve"> </w:t>
      </w:r>
      <w:r w:rsidR="00385E0D" w:rsidRPr="0008467B">
        <w:t xml:space="preserve">le </w:t>
      </w:r>
      <w:r w:rsidR="00385E0D">
        <w:t>p</w:t>
      </w:r>
      <w:r w:rsidR="00385E0D" w:rsidRPr="0008467B">
        <w:t xml:space="preserve">rince expirant, en nu héroïque à l’antique, couvert en partie d’une draperie. Sur le piédestal, </w:t>
      </w:r>
      <w:r>
        <w:t>on</w:t>
      </w:r>
      <w:r w:rsidR="00385E0D" w:rsidRPr="0008467B">
        <w:t xml:space="preserve"> grav</w:t>
      </w:r>
      <w:r>
        <w:t>a</w:t>
      </w:r>
      <w:r w:rsidR="00385E0D" w:rsidRPr="0008467B">
        <w:t xml:space="preserve"> à droite les dernières paroles du prince : « Grâce, grâce pour l’homme… » et, au-devant</w:t>
      </w:r>
      <w:r w:rsidR="00385E0D">
        <w:t>,</w:t>
      </w:r>
      <w:r w:rsidR="00385E0D" w:rsidRPr="0008467B">
        <w:t xml:space="preserve"> </w:t>
      </w:r>
      <w:r w:rsidR="00385E0D">
        <w:t>la</w:t>
      </w:r>
      <w:r w:rsidR="00385E0D" w:rsidRPr="0008467B">
        <w:t xml:space="preserve"> dédicace : « </w:t>
      </w:r>
      <w:r>
        <w:t>À</w:t>
      </w:r>
      <w:r w:rsidR="00385E0D" w:rsidRPr="0008467B">
        <w:t xml:space="preserve"> Charles-Ferdinand d’Artois, duc de Berry / Versailles, sa ville natale en pleurs ». Celle-ci figure en relief</w:t>
      </w:r>
      <w:r>
        <w:t>,</w:t>
      </w:r>
      <w:r w:rsidR="00385E0D" w:rsidRPr="0008467B">
        <w:t xml:space="preserve"> au centre, agenouillée sur </w:t>
      </w:r>
      <w:r w:rsidR="00385E0D">
        <w:t>la</w:t>
      </w:r>
      <w:r w:rsidR="00385E0D" w:rsidRPr="0008467B">
        <w:t xml:space="preserve"> tombe fleurie de lys, en</w:t>
      </w:r>
      <w:r w:rsidR="00385E0D">
        <w:t>tour</w:t>
      </w:r>
      <w:r w:rsidR="00385E0D" w:rsidRPr="0008467B">
        <w:t>ée des génies éplorés des Arts et de la Guerre, torches abaissées.</w:t>
      </w:r>
      <w:r w:rsidR="00385E0D">
        <w:t xml:space="preserve"> </w:t>
      </w:r>
    </w:p>
    <w:p w14:paraId="1FF1122D" w14:textId="77777777" w:rsidR="007F694A" w:rsidRDefault="007F694A" w:rsidP="00385E0D">
      <w:pPr>
        <w:pStyle w:val="Style3"/>
        <w:tabs>
          <w:tab w:val="clear" w:pos="851"/>
        </w:tabs>
      </w:pPr>
    </w:p>
    <w:p w14:paraId="0629C1F0" w14:textId="48126925" w:rsidR="00665576" w:rsidRDefault="00385E0D" w:rsidP="00385E0D">
      <w:pPr>
        <w:pStyle w:val="Style3"/>
        <w:tabs>
          <w:tab w:val="clear" w:pos="851"/>
        </w:tabs>
      </w:pPr>
      <w:r w:rsidRPr="0008467B">
        <w:t xml:space="preserve">Ce </w:t>
      </w:r>
      <w:r w:rsidR="007F694A">
        <w:t xml:space="preserve">superbe </w:t>
      </w:r>
      <w:r w:rsidRPr="0008467B">
        <w:t xml:space="preserve">monument valut </w:t>
      </w:r>
      <w:r w:rsidR="007F694A">
        <w:t xml:space="preserve">en 1826 </w:t>
      </w:r>
      <w:r w:rsidRPr="0008467B">
        <w:t>à Pradier la commande d’un second pour l’église abbatiale de S</w:t>
      </w:r>
      <w:r>
        <w:t>ain</w:t>
      </w:r>
      <w:r w:rsidRPr="0008467B">
        <w:t>t-Germain d’Auxerre qui témoigne du succès de l’œuvre versaillaise en son temps</w:t>
      </w:r>
      <w:r w:rsidR="00D740BD">
        <w:rPr>
          <w:rStyle w:val="Appelnotedebasdep"/>
        </w:rPr>
        <w:footnoteReference w:id="674"/>
      </w:r>
      <w:r w:rsidRPr="0008467B">
        <w:t>. </w:t>
      </w:r>
      <w:r w:rsidR="007F694A">
        <w:t>C</w:t>
      </w:r>
      <w:r w:rsidRPr="0008467B">
        <w:t>onformément au marché conclu le 26 juillet 1821</w:t>
      </w:r>
      <w:r w:rsidR="007F694A">
        <w:t>, l</w:t>
      </w:r>
      <w:r w:rsidR="007F694A" w:rsidRPr="0008467B">
        <w:t xml:space="preserve">’artiste fut réglé en </w:t>
      </w:r>
      <w:r w:rsidR="007F694A">
        <w:t>sept</w:t>
      </w:r>
      <w:r w:rsidR="007F694A" w:rsidRPr="0008467B">
        <w:t xml:space="preserve"> versements</w:t>
      </w:r>
      <w:r w:rsidRPr="0008467B">
        <w:t xml:space="preserve">. Valois, </w:t>
      </w:r>
      <w:proofErr w:type="spellStart"/>
      <w:r w:rsidRPr="0008467B">
        <w:t>Petitot</w:t>
      </w:r>
      <w:proofErr w:type="spellEnd"/>
      <w:r w:rsidRPr="0008467B">
        <w:t xml:space="preserve"> et </w:t>
      </w:r>
      <w:proofErr w:type="spellStart"/>
      <w:r w:rsidRPr="0008467B">
        <w:t>Deseine</w:t>
      </w:r>
      <w:proofErr w:type="spellEnd"/>
      <w:r w:rsidRPr="0008467B">
        <w:t xml:space="preserve"> </w:t>
      </w:r>
      <w:r>
        <w:t xml:space="preserve">avaient </w:t>
      </w:r>
      <w:r w:rsidRPr="0008467B">
        <w:t>reçu</w:t>
      </w:r>
      <w:r w:rsidR="007F694A">
        <w:t>, quant à eux,</w:t>
      </w:r>
      <w:r w:rsidRPr="0008467B">
        <w:t xml:space="preserve"> </w:t>
      </w:r>
      <w:r w:rsidR="007F694A">
        <w:t xml:space="preserve">une </w:t>
      </w:r>
      <w:r w:rsidRPr="0008467B">
        <w:t>indemnité</w:t>
      </w:r>
      <w:r w:rsidR="007F694A">
        <w:t xml:space="preserve"> de 1 600 francs</w:t>
      </w:r>
      <w:r w:rsidRPr="0008467B">
        <w:t xml:space="preserve"> pour leurs projets</w:t>
      </w:r>
      <w:r w:rsidR="00D740BD">
        <w:rPr>
          <w:rStyle w:val="Appelnotedebasdep"/>
        </w:rPr>
        <w:footnoteReference w:id="675"/>
      </w:r>
      <w:r w:rsidRPr="0008467B">
        <w:t>.</w:t>
      </w:r>
    </w:p>
    <w:p w14:paraId="777C2413" w14:textId="77777777" w:rsidR="00385E0D" w:rsidRPr="00385E0D" w:rsidRDefault="00385E0D" w:rsidP="00385E0D">
      <w:pPr>
        <w:pStyle w:val="Style3"/>
        <w:tabs>
          <w:tab w:val="clear" w:pos="851"/>
        </w:tabs>
        <w:rPr>
          <w:b/>
          <w:bCs/>
          <w:i/>
        </w:rPr>
      </w:pPr>
      <w:r w:rsidRPr="00385E0D">
        <w:rPr>
          <w:b/>
          <w:bCs/>
          <w:i/>
        </w:rPr>
        <w:lastRenderedPageBreak/>
        <w:t>Les remaniements de la chapelle</w:t>
      </w:r>
    </w:p>
    <w:p w14:paraId="7080E11D" w14:textId="0A5B2EFB" w:rsidR="00385E0D" w:rsidRDefault="00385E0D" w:rsidP="00385E0D">
      <w:pPr>
        <w:pStyle w:val="Style3"/>
        <w:tabs>
          <w:tab w:val="clear" w:pos="851"/>
        </w:tabs>
      </w:pPr>
      <w:r w:rsidRPr="0008467B">
        <w:t xml:space="preserve">Les travaux de la chapelle ne </w:t>
      </w:r>
      <w:r w:rsidR="007F694A">
        <w:t>début</w:t>
      </w:r>
      <w:r w:rsidRPr="0008467B">
        <w:t xml:space="preserve">èrent pas avant 1822, date des différents devis </w:t>
      </w:r>
      <w:r w:rsidR="007F694A">
        <w:t>établis par</w:t>
      </w:r>
      <w:r w:rsidRPr="0008467B">
        <w:t xml:space="preserve"> Petit et ses artisans. En mai, l’architecte soumit au préfet son projet de fusion de la chapelle S</w:t>
      </w:r>
      <w:r>
        <w:t>ain</w:t>
      </w:r>
      <w:r w:rsidRPr="0008467B">
        <w:t xml:space="preserve">t-Roch avec la chapelle vide </w:t>
      </w:r>
      <w:r w:rsidR="007F694A">
        <w:t xml:space="preserve">qui </w:t>
      </w:r>
      <w:r w:rsidRPr="0008467B">
        <w:t>précéd</w:t>
      </w:r>
      <w:r w:rsidR="007F694A">
        <w:t>ait</w:t>
      </w:r>
      <w:r w:rsidRPr="0008467B">
        <w:t xml:space="preserve"> </w:t>
      </w:r>
      <w:r w:rsidR="007F694A">
        <w:t>en</w:t>
      </w:r>
      <w:r w:rsidRPr="0008467B">
        <w:t xml:space="preserve"> suppr</w:t>
      </w:r>
      <w:r w:rsidR="007F694A">
        <w:t>imant le</w:t>
      </w:r>
      <w:r w:rsidRPr="0008467B">
        <w:t xml:space="preserve"> mur de refend </w:t>
      </w:r>
      <w:r w:rsidR="007F694A">
        <w:t xml:space="preserve">et ce </w:t>
      </w:r>
      <w:r w:rsidRPr="0008467B">
        <w:t>afin de constituer une belle et vaste chapelle autour du monument. La dépense fut estimée à 11 245,42 fr</w:t>
      </w:r>
      <w:r w:rsidR="007F694A">
        <w:t>anc</w:t>
      </w:r>
      <w:r w:rsidRPr="0008467B">
        <w:t>s auxquels s’ajoutèrent 5 165,93 fr</w:t>
      </w:r>
      <w:r w:rsidR="007F694A">
        <w:t>anc</w:t>
      </w:r>
      <w:r w:rsidRPr="0008467B">
        <w:t xml:space="preserve">s </w:t>
      </w:r>
      <w:r w:rsidR="007F694A">
        <w:t>pour</w:t>
      </w:r>
      <w:r w:rsidRPr="0008467B">
        <w:t xml:space="preserve"> l’autel en marbre en vis-à-vis. </w:t>
      </w:r>
      <w:r w:rsidR="007F694A">
        <w:t>E</w:t>
      </w:r>
      <w:r w:rsidR="007F694A" w:rsidRPr="0008467B">
        <w:t>n novembre et décembre 1822</w:t>
      </w:r>
      <w:r w:rsidR="007F694A">
        <w:t>,</w:t>
      </w:r>
      <w:r w:rsidR="007F694A" w:rsidRPr="0008467B">
        <w:t xml:space="preserve"> </w:t>
      </w:r>
      <w:r w:rsidRPr="0008467B">
        <w:t xml:space="preserve">Petit </w:t>
      </w:r>
      <w:r w:rsidR="007F694A">
        <w:t xml:space="preserve">en </w:t>
      </w:r>
      <w:r w:rsidRPr="0008467B">
        <w:t xml:space="preserve">remit les devis de maçonnerie et </w:t>
      </w:r>
      <w:r w:rsidR="007F694A">
        <w:t xml:space="preserve">de </w:t>
      </w:r>
      <w:r w:rsidRPr="0008467B">
        <w:t>marbrerie</w:t>
      </w:r>
      <w:r w:rsidR="00D740BD">
        <w:rPr>
          <w:rStyle w:val="Appelnotedebasdep"/>
        </w:rPr>
        <w:footnoteReference w:id="676"/>
      </w:r>
      <w:r w:rsidRPr="0008467B">
        <w:t>.</w:t>
      </w:r>
    </w:p>
    <w:p w14:paraId="15758E3D" w14:textId="77777777" w:rsidR="00385E0D" w:rsidRPr="0008467B" w:rsidRDefault="00385E0D" w:rsidP="00385E0D">
      <w:pPr>
        <w:pStyle w:val="Style3"/>
        <w:tabs>
          <w:tab w:val="clear" w:pos="851"/>
        </w:tabs>
      </w:pPr>
    </w:p>
    <w:p w14:paraId="275388C3" w14:textId="77777777" w:rsidR="007F694A" w:rsidRDefault="00385E0D" w:rsidP="00385E0D">
      <w:pPr>
        <w:pStyle w:val="Style3"/>
        <w:tabs>
          <w:tab w:val="clear" w:pos="851"/>
        </w:tabs>
      </w:pPr>
      <w:r w:rsidRPr="0008467B">
        <w:t>S</w:t>
      </w:r>
      <w:r w:rsidR="007F694A">
        <w:t>uivant</w:t>
      </w:r>
      <w:r w:rsidRPr="0008467B">
        <w:t xml:space="preserve"> ses intentions, le maçon Brunet procéda à la démolition du mur de refend</w:t>
      </w:r>
      <w:r>
        <w:t xml:space="preserve">. Il </w:t>
      </w:r>
      <w:r w:rsidRPr="0008467B">
        <w:t>disposa une plinthe en pierre de taille à hauteur des baies afin de former un stylobate autour de la chapelle </w:t>
      </w:r>
      <w:r>
        <w:t>et d’</w:t>
      </w:r>
      <w:r w:rsidRPr="0008467B">
        <w:t>incrust</w:t>
      </w:r>
      <w:r>
        <w:t>er</w:t>
      </w:r>
      <w:r w:rsidRPr="0008467B">
        <w:t xml:space="preserve"> les tables de marbre destinées aux souscripteurs. Le marbrier </w:t>
      </w:r>
      <w:proofErr w:type="spellStart"/>
      <w:r w:rsidRPr="0008467B">
        <w:t>Boichard</w:t>
      </w:r>
      <w:proofErr w:type="spellEnd"/>
      <w:r w:rsidRPr="0008467B">
        <w:t xml:space="preserve"> disposa derrière le monument une table cintrée de marbre bleu turquin avec bordure de marbre blanc et couvrit le sol de carreaux de marbre blanc et noir</w:t>
      </w:r>
      <w:r>
        <w:t>.</w:t>
      </w:r>
      <w:r w:rsidRPr="0008467B">
        <w:t xml:space="preserve"> </w:t>
      </w:r>
    </w:p>
    <w:p w14:paraId="3C165703" w14:textId="77777777" w:rsidR="007F694A" w:rsidRDefault="007F694A" w:rsidP="00385E0D">
      <w:pPr>
        <w:pStyle w:val="Style3"/>
        <w:tabs>
          <w:tab w:val="clear" w:pos="851"/>
        </w:tabs>
      </w:pPr>
    </w:p>
    <w:p w14:paraId="262DA85D" w14:textId="19394125" w:rsidR="00D740BD" w:rsidRDefault="00385E0D" w:rsidP="00385E0D">
      <w:pPr>
        <w:pStyle w:val="Style3"/>
        <w:tabs>
          <w:tab w:val="clear" w:pos="851"/>
        </w:tabs>
      </w:pPr>
      <w:r>
        <w:t>L</w:t>
      </w:r>
      <w:r w:rsidRPr="0008467B">
        <w:t xml:space="preserve">e marbrier parisien Bernard, auteur des ouvrages de marbrerie du monument, réalisa </w:t>
      </w:r>
      <w:r>
        <w:t xml:space="preserve">l’autel </w:t>
      </w:r>
      <w:r w:rsidRPr="0008467B">
        <w:t xml:space="preserve">en tombeau </w:t>
      </w:r>
      <w:r>
        <w:t>d</w:t>
      </w:r>
      <w:r w:rsidRPr="0008467B">
        <w:t>e marbre blanc veiné</w:t>
      </w:r>
      <w:r w:rsidR="007F694A">
        <w:t>. I</w:t>
      </w:r>
      <w:r>
        <w:t>l</w:t>
      </w:r>
      <w:r w:rsidR="007F694A">
        <w:t xml:space="preserve"> le</w:t>
      </w:r>
      <w:r w:rsidRPr="0008467B">
        <w:t xml:space="preserve"> surmont</w:t>
      </w:r>
      <w:r>
        <w:t>a</w:t>
      </w:r>
      <w:r w:rsidRPr="0008467B">
        <w:t xml:space="preserve"> d’un gradin de marbre blanc à bordure bleu turquin</w:t>
      </w:r>
      <w:r>
        <w:t xml:space="preserve"> pour</w:t>
      </w:r>
      <w:r w:rsidRPr="0008467B">
        <w:t xml:space="preserve"> rappel</w:t>
      </w:r>
      <w:r>
        <w:t>er</w:t>
      </w:r>
      <w:r w:rsidRPr="0008467B">
        <w:t xml:space="preserve"> les marbres en vis-à-vis. L’autel fut précédé de deux marches en marbre qui </w:t>
      </w:r>
      <w:r w:rsidR="005E39EF">
        <w:t xml:space="preserve">venaient en </w:t>
      </w:r>
      <w:r w:rsidRPr="0008467B">
        <w:t>répon</w:t>
      </w:r>
      <w:r w:rsidR="005E39EF">
        <w:t>se</w:t>
      </w:r>
      <w:r w:rsidRPr="0008467B">
        <w:t xml:space="preserve"> à celles du monument et </w:t>
      </w:r>
      <w:r w:rsidR="005E39EF">
        <w:t xml:space="preserve">il </w:t>
      </w:r>
      <w:r>
        <w:t>fu</w:t>
      </w:r>
      <w:r w:rsidRPr="0008467B">
        <w:t xml:space="preserve">t encadré de deux crédences en marbre blanc veiné. </w:t>
      </w:r>
    </w:p>
    <w:p w14:paraId="71130146" w14:textId="77777777" w:rsidR="00D740BD" w:rsidRDefault="00D740BD" w:rsidP="00385E0D">
      <w:pPr>
        <w:pStyle w:val="Style3"/>
        <w:tabs>
          <w:tab w:val="clear" w:pos="851"/>
        </w:tabs>
      </w:pPr>
    </w:p>
    <w:p w14:paraId="7BA84442" w14:textId="0D2B2E00" w:rsidR="00D740BD" w:rsidRDefault="00385E0D" w:rsidP="00385E0D">
      <w:pPr>
        <w:pStyle w:val="Style3"/>
        <w:tabs>
          <w:tab w:val="clear" w:pos="851"/>
        </w:tabs>
      </w:pPr>
      <w:r w:rsidRPr="0008467B">
        <w:t xml:space="preserve">Le tabernacle, réalisé dans les mêmes marbres que le gradin, fut doublé de velours violet. Il </w:t>
      </w:r>
      <w:r>
        <w:t>fu</w:t>
      </w:r>
      <w:r w:rsidRPr="0008467B">
        <w:t>t fermé d’une porte en bronze</w:t>
      </w:r>
      <w:r w:rsidR="005E39EF">
        <w:t>,</w:t>
      </w:r>
      <w:r w:rsidRPr="0008467B">
        <w:t xml:space="preserve"> orné du triangle divin</w:t>
      </w:r>
      <w:r w:rsidR="005E39EF">
        <w:t>,</w:t>
      </w:r>
      <w:r w:rsidRPr="0008467B">
        <w:t xml:space="preserve"> par l’orfèvre </w:t>
      </w:r>
      <w:proofErr w:type="spellStart"/>
      <w:r w:rsidRPr="0008467B">
        <w:t>Feuchère</w:t>
      </w:r>
      <w:proofErr w:type="spellEnd"/>
      <w:r w:rsidRPr="0008467B">
        <w:t xml:space="preserve">. Le serrurier Collard disposa </w:t>
      </w:r>
      <w:r w:rsidR="005E39EF" w:rsidRPr="0008467B">
        <w:t xml:space="preserve">une grille d’appui </w:t>
      </w:r>
      <w:r w:rsidRPr="0008467B">
        <w:t xml:space="preserve">autour </w:t>
      </w:r>
      <w:r>
        <w:t>du monument</w:t>
      </w:r>
      <w:r w:rsidRPr="0008467B">
        <w:t xml:space="preserve">. </w:t>
      </w:r>
    </w:p>
    <w:p w14:paraId="61E7C3F3" w14:textId="77777777" w:rsidR="00D740BD" w:rsidRDefault="00D740BD" w:rsidP="00385E0D">
      <w:pPr>
        <w:pStyle w:val="Style3"/>
        <w:tabs>
          <w:tab w:val="clear" w:pos="851"/>
        </w:tabs>
      </w:pPr>
    </w:p>
    <w:p w14:paraId="4803113A" w14:textId="3E498270" w:rsidR="00D740BD" w:rsidRDefault="00385E0D" w:rsidP="00385E0D">
      <w:pPr>
        <w:pStyle w:val="Style3"/>
        <w:tabs>
          <w:tab w:val="clear" w:pos="851"/>
        </w:tabs>
      </w:pPr>
      <w:r w:rsidRPr="0008467B">
        <w:t xml:space="preserve">Les </w:t>
      </w:r>
      <w:r w:rsidR="005E39EF">
        <w:t xml:space="preserve">deux </w:t>
      </w:r>
      <w:r w:rsidRPr="0008467B">
        <w:t>chapelles</w:t>
      </w:r>
      <w:r w:rsidR="005E39EF">
        <w:t xml:space="preserve"> réunifiées</w:t>
      </w:r>
      <w:r w:rsidRPr="0008467B">
        <w:t xml:space="preserve"> furent fermées</w:t>
      </w:r>
      <w:r w:rsidR="005E39EF">
        <w:t>,</w:t>
      </w:r>
      <w:r w:rsidRPr="0008467B">
        <w:t xml:space="preserve"> </w:t>
      </w:r>
      <w:r w:rsidR="005E39EF">
        <w:t xml:space="preserve">comme les autres, </w:t>
      </w:r>
      <w:r w:rsidRPr="0008467B">
        <w:t>sur le collatéral</w:t>
      </w:r>
      <w:r w:rsidR="005E39EF">
        <w:t xml:space="preserve"> de la nef </w:t>
      </w:r>
      <w:r w:rsidRPr="0008467B">
        <w:t xml:space="preserve">de grilles de bois peintes en noir </w:t>
      </w:r>
      <w:r w:rsidR="005E39EF">
        <w:t>avec</w:t>
      </w:r>
      <w:r w:rsidRPr="0008467B">
        <w:t xml:space="preserve"> ornements dorés par le menuisier </w:t>
      </w:r>
      <w:proofErr w:type="spellStart"/>
      <w:r w:rsidRPr="0008467B">
        <w:t>Leg</w:t>
      </w:r>
      <w:r>
        <w:t>u</w:t>
      </w:r>
      <w:r w:rsidRPr="0008467B">
        <w:t>ay</w:t>
      </w:r>
      <w:proofErr w:type="spellEnd"/>
      <w:r w:rsidRPr="0008467B">
        <w:t xml:space="preserve"> et </w:t>
      </w:r>
      <w:r>
        <w:t xml:space="preserve">le </w:t>
      </w:r>
      <w:r w:rsidRPr="0008467B">
        <w:t xml:space="preserve">peintre </w:t>
      </w:r>
      <w:proofErr w:type="spellStart"/>
      <w:r w:rsidRPr="0008467B">
        <w:t>Baligand</w:t>
      </w:r>
      <w:proofErr w:type="spellEnd"/>
      <w:r w:rsidRPr="0008467B">
        <w:t>.</w:t>
      </w:r>
    </w:p>
    <w:p w14:paraId="20158719" w14:textId="77777777" w:rsidR="00D740BD" w:rsidRDefault="00D740BD" w:rsidP="00385E0D">
      <w:pPr>
        <w:pStyle w:val="Style3"/>
        <w:tabs>
          <w:tab w:val="clear" w:pos="851"/>
        </w:tabs>
      </w:pPr>
    </w:p>
    <w:p w14:paraId="00B047C5" w14:textId="77777777" w:rsidR="005E39EF" w:rsidRDefault="00385E0D" w:rsidP="00385E0D">
      <w:pPr>
        <w:pStyle w:val="Style3"/>
        <w:tabs>
          <w:tab w:val="clear" w:pos="851"/>
        </w:tabs>
      </w:pPr>
      <w:r w:rsidRPr="0008467B">
        <w:t xml:space="preserve">On confia au sculpteur </w:t>
      </w:r>
      <w:r w:rsidR="005E39EF">
        <w:t xml:space="preserve">Louis-Alexandre </w:t>
      </w:r>
      <w:proofErr w:type="spellStart"/>
      <w:r w:rsidRPr="0008467B">
        <w:t>Romagn</w:t>
      </w:r>
      <w:r w:rsidR="005E39EF">
        <w:t>e</w:t>
      </w:r>
      <w:r w:rsidRPr="0008467B">
        <w:t>s</w:t>
      </w:r>
      <w:r w:rsidR="005E39EF">
        <w:t>i</w:t>
      </w:r>
      <w:proofErr w:type="spellEnd"/>
      <w:r w:rsidR="005E39EF">
        <w:t xml:space="preserve"> (1776-1852)</w:t>
      </w:r>
      <w:r w:rsidRPr="0008467B">
        <w:t xml:space="preserve"> l’exécution en carton-pierre des armes du duc de Berry </w:t>
      </w:r>
      <w:r w:rsidR="005E39EF">
        <w:t xml:space="preserve">à poser </w:t>
      </w:r>
      <w:r w:rsidRPr="0008467B">
        <w:t xml:space="preserve">sur les grands panneaux en bois peints de couleur pierre situés sous les vitraux en grisaille. De part et d’autre, </w:t>
      </w:r>
      <w:r w:rsidR="005E39EF">
        <w:t>se trouva</w:t>
      </w:r>
      <w:r w:rsidRPr="0008467B">
        <w:t xml:space="preserve">ient les </w:t>
      </w:r>
      <w:r>
        <w:t>cinq</w:t>
      </w:r>
      <w:r w:rsidRPr="0008467B">
        <w:t xml:space="preserve"> tables des </w:t>
      </w:r>
      <w:r w:rsidR="005E39EF">
        <w:t xml:space="preserve">généreux </w:t>
      </w:r>
      <w:r w:rsidRPr="0008467B">
        <w:t>souscripteurs</w:t>
      </w:r>
      <w:r w:rsidR="005E39EF">
        <w:t xml:space="preserve"> du monument</w:t>
      </w:r>
      <w:r w:rsidRPr="0008467B">
        <w:t xml:space="preserve">, les unes portant les noms des membres du comité, les </w:t>
      </w:r>
      <w:r w:rsidRPr="0008467B">
        <w:lastRenderedPageBreak/>
        <w:t>autres ceux des « corps civils et militaires</w:t>
      </w:r>
      <w:r>
        <w:t> ». C</w:t>
      </w:r>
      <w:r w:rsidRPr="0008467B">
        <w:t xml:space="preserve">omme le tableau d’autel, les marbres de la chapelle </w:t>
      </w:r>
      <w:r>
        <w:t xml:space="preserve">furent </w:t>
      </w:r>
      <w:r w:rsidRPr="0008467B">
        <w:t>offerts par Louis XVIII.</w:t>
      </w:r>
      <w:r>
        <w:t xml:space="preserve"> </w:t>
      </w:r>
    </w:p>
    <w:p w14:paraId="658E4D17" w14:textId="77777777" w:rsidR="005E39EF" w:rsidRDefault="005E39EF" w:rsidP="00385E0D">
      <w:pPr>
        <w:pStyle w:val="Style3"/>
        <w:tabs>
          <w:tab w:val="clear" w:pos="851"/>
        </w:tabs>
      </w:pPr>
    </w:p>
    <w:p w14:paraId="1B490B40" w14:textId="05BE0339" w:rsidR="00385E0D" w:rsidRDefault="00385E0D" w:rsidP="00385E0D">
      <w:pPr>
        <w:pStyle w:val="Style3"/>
        <w:tabs>
          <w:tab w:val="clear" w:pos="851"/>
        </w:tabs>
      </w:pPr>
      <w:r w:rsidRPr="0008467B">
        <w:t>La chapelle et le monument furent bénis par Mgr Charrier de L</w:t>
      </w:r>
      <w:r>
        <w:t>a Roche, le 12 </w:t>
      </w:r>
      <w:r w:rsidRPr="0008467B">
        <w:t>février 182</w:t>
      </w:r>
      <w:r>
        <w:t>4, veille de commémoration du</w:t>
      </w:r>
      <w:r w:rsidRPr="0008467B">
        <w:t xml:space="preserve"> 3</w:t>
      </w:r>
      <w:r w:rsidRPr="00154A8C">
        <w:rPr>
          <w:sz w:val="18"/>
          <w:szCs w:val="18"/>
        </w:rPr>
        <w:t>e</w:t>
      </w:r>
      <w:r w:rsidRPr="0008467B">
        <w:t xml:space="preserve"> ann</w:t>
      </w:r>
      <w:r>
        <w:t>iversaire</w:t>
      </w:r>
      <w:r w:rsidRPr="0008467B">
        <w:t xml:space="preserve"> du terrible assassinat</w:t>
      </w:r>
      <w:r w:rsidR="00D740BD">
        <w:rPr>
          <w:rStyle w:val="Appelnotedebasdep"/>
        </w:rPr>
        <w:footnoteReference w:id="677"/>
      </w:r>
      <w:r w:rsidRPr="0008467B">
        <w:t>.</w:t>
      </w:r>
    </w:p>
    <w:p w14:paraId="407608A9" w14:textId="77777777" w:rsidR="00D740BD" w:rsidRPr="0008467B" w:rsidRDefault="00D740BD" w:rsidP="00385E0D">
      <w:pPr>
        <w:pStyle w:val="Style3"/>
        <w:tabs>
          <w:tab w:val="clear" w:pos="851"/>
        </w:tabs>
      </w:pPr>
    </w:p>
    <w:p w14:paraId="5C415783" w14:textId="2C4C5446" w:rsidR="00385E0D" w:rsidRPr="0008467B" w:rsidRDefault="00385E0D" w:rsidP="00385E0D">
      <w:pPr>
        <w:pStyle w:val="Style3"/>
        <w:tabs>
          <w:tab w:val="clear" w:pos="851"/>
        </w:tabs>
      </w:pPr>
      <w:r w:rsidRPr="0008467B">
        <w:t>En 1825, les comptes du comité de souscription firent apparaitre un reliquat de 407,36 fr</w:t>
      </w:r>
      <w:r w:rsidR="005E39EF">
        <w:t>anc</w:t>
      </w:r>
      <w:r w:rsidRPr="0008467B">
        <w:t>s</w:t>
      </w:r>
      <w:r w:rsidR="00046D10">
        <w:t>. Il</w:t>
      </w:r>
      <w:r w:rsidRPr="0008467B">
        <w:t xml:space="preserve"> fut</w:t>
      </w:r>
      <w:r w:rsidR="00665576">
        <w:t xml:space="preserve"> </w:t>
      </w:r>
      <w:r w:rsidRPr="0008467B">
        <w:t>délivré à la fabrique par</w:t>
      </w:r>
      <w:r w:rsidR="005E39EF">
        <w:t xml:space="preserve"> </w:t>
      </w:r>
      <w:r w:rsidR="00475455">
        <w:t xml:space="preserve">un </w:t>
      </w:r>
      <w:proofErr w:type="spellStart"/>
      <w:r w:rsidR="00475455">
        <w:t>arrêt</w:t>
      </w:r>
      <w:proofErr w:type="spellEnd"/>
      <w:r w:rsidR="00475455">
        <w:t xml:space="preserve"> p</w:t>
      </w:r>
      <w:r w:rsidRPr="0008467B">
        <w:t>réfectoral du 17 juillet 1826 afin que 300 fr</w:t>
      </w:r>
      <w:r w:rsidR="005E39EF">
        <w:t>anc</w:t>
      </w:r>
      <w:r w:rsidRPr="0008467B">
        <w:t xml:space="preserve">s </w:t>
      </w:r>
      <w:r w:rsidR="00046D10">
        <w:t>soi</w:t>
      </w:r>
      <w:r w:rsidRPr="0008467B">
        <w:t>ent employés à la célébration de</w:t>
      </w:r>
      <w:r w:rsidR="005E39EF">
        <w:t>s</w:t>
      </w:r>
      <w:r w:rsidRPr="0008467B">
        <w:t xml:space="preserve"> cérémonies </w:t>
      </w:r>
      <w:r w:rsidR="005E39EF">
        <w:t>d</w:t>
      </w:r>
      <w:r w:rsidRPr="0008467B">
        <w:t xml:space="preserve">es anniversaires de la naissance et de la mort du duc de Berry et de son saint patron et </w:t>
      </w:r>
      <w:r w:rsidR="005E39EF">
        <w:t xml:space="preserve">que </w:t>
      </w:r>
      <w:r w:rsidRPr="0008467B">
        <w:t>107,36 fr</w:t>
      </w:r>
      <w:r w:rsidR="00046D10">
        <w:t>anc</w:t>
      </w:r>
      <w:r w:rsidRPr="0008467B">
        <w:t>s</w:t>
      </w:r>
      <w:r w:rsidR="00046D10">
        <w:t xml:space="preserve"> soient destinés à</w:t>
      </w:r>
      <w:r w:rsidRPr="0008467B">
        <w:t xml:space="preserve"> l’acquisition de deux vases lacrymatoires</w:t>
      </w:r>
      <w:r w:rsidR="00046D10">
        <w:t>. Vases</w:t>
      </w:r>
      <w:r w:rsidRPr="0008467B">
        <w:t xml:space="preserve"> qui venaient s’ajouter aux quatre chandeliers et à la croix de bronze doré de l’autel</w:t>
      </w:r>
      <w:r w:rsidR="000D1F33">
        <w:rPr>
          <w:rStyle w:val="Appelnotedebasdep"/>
        </w:rPr>
        <w:footnoteReference w:id="678"/>
      </w:r>
      <w:r w:rsidRPr="0008467B">
        <w:t>.</w:t>
      </w:r>
    </w:p>
    <w:p w14:paraId="51C71E72" w14:textId="77777777" w:rsidR="00385E0D" w:rsidRPr="0008467B" w:rsidRDefault="00385E0D" w:rsidP="00385E0D">
      <w:pPr>
        <w:pStyle w:val="Style3"/>
        <w:tabs>
          <w:tab w:val="clear" w:pos="851"/>
        </w:tabs>
      </w:pPr>
    </w:p>
    <w:p w14:paraId="5EE7DDCB" w14:textId="77777777" w:rsidR="00385E0D" w:rsidRPr="00D740BD" w:rsidRDefault="00385E0D" w:rsidP="00385E0D">
      <w:pPr>
        <w:pStyle w:val="Style3"/>
        <w:tabs>
          <w:tab w:val="clear" w:pos="851"/>
        </w:tabs>
        <w:rPr>
          <w:b/>
          <w:bCs/>
          <w:i/>
        </w:rPr>
      </w:pPr>
      <w:r w:rsidRPr="00D740BD">
        <w:rPr>
          <w:b/>
          <w:bCs/>
          <w:i/>
        </w:rPr>
        <w:t>Vicissitudes du monument</w:t>
      </w:r>
    </w:p>
    <w:p w14:paraId="440F8B76" w14:textId="1334917A" w:rsidR="00301251" w:rsidRDefault="00385E0D" w:rsidP="00385E0D">
      <w:pPr>
        <w:pStyle w:val="Style3"/>
        <w:tabs>
          <w:tab w:val="clear" w:pos="851"/>
        </w:tabs>
      </w:pPr>
      <w:r w:rsidRPr="0008467B">
        <w:t xml:space="preserve">Suite aux journées de juillet 1830 qui marquaient la fin des Bourbons sur le trône de France, la municipalité </w:t>
      </w:r>
      <w:r w:rsidR="00301251">
        <w:t xml:space="preserve">de Versailles </w:t>
      </w:r>
      <w:r w:rsidRPr="0008467B">
        <w:t>décida l’évacuation du « chef d’œuvre de Pradier » (sic)</w:t>
      </w:r>
      <w:r w:rsidR="00301251" w:rsidRPr="00301251">
        <w:t xml:space="preserve"> </w:t>
      </w:r>
      <w:r w:rsidR="00301251" w:rsidRPr="0008467B">
        <w:t>par la police municipale</w:t>
      </w:r>
      <w:r w:rsidRPr="0008467B">
        <w:t xml:space="preserve"> dans le manège de la Grande Ecurie et fit transporter les tables de marbre du piédestal en mairie</w:t>
      </w:r>
      <w:r w:rsidR="00301251">
        <w:t>. E</w:t>
      </w:r>
      <w:r w:rsidRPr="0008467B">
        <w:t>nsemble</w:t>
      </w:r>
      <w:r w:rsidR="00301251">
        <w:t xml:space="preserve"> qui</w:t>
      </w:r>
      <w:r w:rsidRPr="0008467B">
        <w:t xml:space="preserve"> ne revint pas avant 1849</w:t>
      </w:r>
      <w:r w:rsidR="000D1F33">
        <w:rPr>
          <w:rStyle w:val="Appelnotedebasdep"/>
        </w:rPr>
        <w:footnoteReference w:id="679"/>
      </w:r>
      <w:r w:rsidRPr="0008467B">
        <w:t>.</w:t>
      </w:r>
      <w:r w:rsidR="00301251">
        <w:t xml:space="preserve"> </w:t>
      </w:r>
      <w:r>
        <w:t>Ces journées furent également</w:t>
      </w:r>
      <w:r w:rsidRPr="0008467B">
        <w:t xml:space="preserve"> </w:t>
      </w:r>
      <w:r>
        <w:t>fu</w:t>
      </w:r>
      <w:r w:rsidRPr="0008467B">
        <w:t xml:space="preserve">nestes au décor de la chapelle </w:t>
      </w:r>
      <w:r w:rsidR="00301251">
        <w:t>par</w:t>
      </w:r>
      <w:r w:rsidRPr="0008467B">
        <w:t xml:space="preserve"> la suppression des armes du duc de Berry et des tables des souscripteurs, ainsi que </w:t>
      </w:r>
      <w:r w:rsidR="00301251">
        <w:t xml:space="preserve">par </w:t>
      </w:r>
      <w:r w:rsidRPr="0008467B">
        <w:t>la perte des ornements d</w:t>
      </w:r>
      <w:r w:rsidR="00301251">
        <w:t>e l</w:t>
      </w:r>
      <w:r w:rsidRPr="0008467B">
        <w:t xml:space="preserve">’autel. </w:t>
      </w:r>
    </w:p>
    <w:p w14:paraId="1E702357" w14:textId="77777777" w:rsidR="00301251" w:rsidRDefault="00301251" w:rsidP="00385E0D">
      <w:pPr>
        <w:pStyle w:val="Style3"/>
        <w:tabs>
          <w:tab w:val="clear" w:pos="851"/>
        </w:tabs>
      </w:pPr>
    </w:p>
    <w:p w14:paraId="7E262171" w14:textId="604172F3" w:rsidR="00385E0D" w:rsidRDefault="00385E0D" w:rsidP="00385E0D">
      <w:pPr>
        <w:pStyle w:val="Style3"/>
        <w:tabs>
          <w:tab w:val="clear" w:pos="851"/>
        </w:tabs>
      </w:pPr>
      <w:r w:rsidRPr="0008467B">
        <w:t xml:space="preserve">En 1832, Morel </w:t>
      </w:r>
      <w:r>
        <w:t>rétablit</w:t>
      </w:r>
      <w:r w:rsidRPr="0008467B">
        <w:t xml:space="preserve"> le couronnement et la croix en bois du tabernacle </w:t>
      </w:r>
      <w:r w:rsidR="00301251">
        <w:t>et disposa un</w:t>
      </w:r>
      <w:r w:rsidRPr="0008467B">
        <w:t xml:space="preserve"> confessionnal et son estrade</w:t>
      </w:r>
      <w:r w:rsidR="00301251">
        <w:t>, laquelle</w:t>
      </w:r>
      <w:r w:rsidRPr="0008467B">
        <w:t xml:space="preserve"> fut remplacée en 1835 par une plus vaste </w:t>
      </w:r>
      <w:proofErr w:type="spellStart"/>
      <w:r>
        <w:t>d</w:t>
      </w:r>
      <w:r w:rsidR="00301251">
        <w:t>û</w:t>
      </w:r>
      <w:r>
        <w:t>e</w:t>
      </w:r>
      <w:proofErr w:type="spellEnd"/>
      <w:r w:rsidR="00301251">
        <w:t xml:space="preserve"> à</w:t>
      </w:r>
      <w:r w:rsidRPr="0008467B">
        <w:t xml:space="preserve"> son confrère </w:t>
      </w:r>
      <w:proofErr w:type="spellStart"/>
      <w:r w:rsidRPr="0008467B">
        <w:t>Hottot</w:t>
      </w:r>
      <w:proofErr w:type="spellEnd"/>
      <w:r w:rsidR="00D740BD">
        <w:rPr>
          <w:rStyle w:val="Appelnotedebasdep"/>
        </w:rPr>
        <w:footnoteReference w:id="680"/>
      </w:r>
      <w:r w:rsidRPr="0008467B">
        <w:t>.</w:t>
      </w:r>
    </w:p>
    <w:p w14:paraId="3699040D" w14:textId="77777777" w:rsidR="00D740BD" w:rsidRPr="0008467B" w:rsidRDefault="00D740BD" w:rsidP="00385E0D">
      <w:pPr>
        <w:pStyle w:val="Style3"/>
        <w:tabs>
          <w:tab w:val="clear" w:pos="851"/>
        </w:tabs>
      </w:pPr>
    </w:p>
    <w:p w14:paraId="17DDE4FD" w14:textId="6216A464" w:rsidR="00385E0D" w:rsidRDefault="00385E0D" w:rsidP="00385E0D">
      <w:pPr>
        <w:pStyle w:val="Style3"/>
        <w:tabs>
          <w:tab w:val="clear" w:pos="851"/>
        </w:tabs>
      </w:pPr>
      <w:r w:rsidRPr="0008467B">
        <w:t xml:space="preserve">En octobre 1848, la fabrique songea à remplacer le </w:t>
      </w:r>
      <w:r w:rsidRPr="00D5138A">
        <w:rPr>
          <w:i/>
        </w:rPr>
        <w:t>Saint Charles</w:t>
      </w:r>
      <w:r w:rsidRPr="0008467B">
        <w:t xml:space="preserve"> de l’autel par le tableau de </w:t>
      </w:r>
      <w:proofErr w:type="spellStart"/>
      <w:r w:rsidRPr="0008467B">
        <w:t>Collin</w:t>
      </w:r>
      <w:proofErr w:type="spellEnd"/>
      <w:r w:rsidRPr="0008467B">
        <w:t xml:space="preserve"> de Vermont</w:t>
      </w:r>
      <w:r w:rsidR="00301251">
        <w:t xml:space="preserve"> qui était</w:t>
      </w:r>
      <w:r w:rsidRPr="0008467B">
        <w:t xml:space="preserve"> disposé depuis 1847 dans la chapelle de la Présentation de la Vierge</w:t>
      </w:r>
      <w:r w:rsidR="00301251">
        <w:t>. Il s’agissait</w:t>
      </w:r>
      <w:r w:rsidRPr="0008467B">
        <w:t xml:space="preserve"> sans doute </w:t>
      </w:r>
      <w:r w:rsidR="00301251">
        <w:t xml:space="preserve">là d’un moyen de </w:t>
      </w:r>
      <w:r w:rsidR="00301251" w:rsidRPr="0008467B">
        <w:t>complaire au nouveau pouvoir républicain</w:t>
      </w:r>
      <w:r w:rsidR="00301251">
        <w:t xml:space="preserve"> en </w:t>
      </w:r>
      <w:r w:rsidRPr="0008467B">
        <w:t>effa</w:t>
      </w:r>
      <w:r w:rsidR="00301251">
        <w:t>çant</w:t>
      </w:r>
      <w:r w:rsidRPr="0008467B">
        <w:t xml:space="preserve"> toute référence au duc de Berry. Mais </w:t>
      </w:r>
      <w:r w:rsidR="00301251">
        <w:t>la fabrique</w:t>
      </w:r>
      <w:r w:rsidRPr="0008467B">
        <w:t xml:space="preserve"> se ravisa </w:t>
      </w:r>
      <w:r w:rsidR="00301251">
        <w:t xml:space="preserve">finalement </w:t>
      </w:r>
      <w:r w:rsidRPr="0008467B">
        <w:t xml:space="preserve">car elle se </w:t>
      </w:r>
      <w:r w:rsidRPr="0008467B">
        <w:lastRenderedPageBreak/>
        <w:t>souvint que la chapelle devait conserver son vocable en vertu d</w:t>
      </w:r>
      <w:r w:rsidR="00301251">
        <w:t>e</w:t>
      </w:r>
      <w:r w:rsidRPr="0008467B">
        <w:t xml:space="preserve"> </w:t>
      </w:r>
      <w:r w:rsidR="00301251">
        <w:t>l’</w:t>
      </w:r>
      <w:r w:rsidRPr="0008467B">
        <w:t>accord con</w:t>
      </w:r>
      <w:r w:rsidR="00301251">
        <w:t>venu</w:t>
      </w:r>
      <w:r w:rsidRPr="0008467B">
        <w:t xml:space="preserve"> avec le département </w:t>
      </w:r>
      <w:r w:rsidR="00301251">
        <w:t>à</w:t>
      </w:r>
      <w:r w:rsidRPr="0008467B">
        <w:t xml:space="preserve"> sa création</w:t>
      </w:r>
      <w:r w:rsidR="00D740BD">
        <w:rPr>
          <w:rStyle w:val="Appelnotedebasdep"/>
        </w:rPr>
        <w:footnoteReference w:id="681"/>
      </w:r>
      <w:r w:rsidRPr="0008467B">
        <w:t>.</w:t>
      </w:r>
    </w:p>
    <w:p w14:paraId="75107867" w14:textId="77777777" w:rsidR="00D740BD" w:rsidRPr="0008467B" w:rsidRDefault="00D740BD" w:rsidP="00385E0D">
      <w:pPr>
        <w:pStyle w:val="Style3"/>
        <w:tabs>
          <w:tab w:val="clear" w:pos="851"/>
        </w:tabs>
      </w:pPr>
    </w:p>
    <w:p w14:paraId="712B6181" w14:textId="751739C3" w:rsidR="00665576" w:rsidRDefault="00385E0D" w:rsidP="00385E0D">
      <w:pPr>
        <w:pStyle w:val="Style3"/>
        <w:tabs>
          <w:tab w:val="clear" w:pos="851"/>
        </w:tabs>
      </w:pPr>
      <w:r w:rsidRPr="0008467B">
        <w:t xml:space="preserve">En avril 1849, </w:t>
      </w:r>
      <w:r w:rsidR="00301251">
        <w:t xml:space="preserve">l’architecte diocésain </w:t>
      </w:r>
      <w:r w:rsidRPr="0008467B">
        <w:t xml:space="preserve">Blondel fit revenir, à la demande de la municipalité, le </w:t>
      </w:r>
      <w:r>
        <w:t xml:space="preserve">groupe </w:t>
      </w:r>
      <w:r w:rsidRPr="0008467B">
        <w:t xml:space="preserve">du duc de Berry dans la cathédrale, les </w:t>
      </w:r>
      <w:r w:rsidR="00665576">
        <w:t>é</w:t>
      </w:r>
      <w:r w:rsidRPr="0008467B">
        <w:t xml:space="preserve">curies </w:t>
      </w:r>
      <w:r w:rsidR="00665576">
        <w:t xml:space="preserve">de la place d’Armes </w:t>
      </w:r>
      <w:r w:rsidRPr="0008467B">
        <w:t xml:space="preserve">devant servir de quartiers militaires. Il </w:t>
      </w:r>
      <w:r>
        <w:t>tenta de faire</w:t>
      </w:r>
      <w:r w:rsidRPr="0008467B">
        <w:t xml:space="preserve"> de même </w:t>
      </w:r>
      <w:r>
        <w:t>pour l</w:t>
      </w:r>
      <w:r w:rsidRPr="0008467B">
        <w:t xml:space="preserve">es reliefs </w:t>
      </w:r>
      <w:r w:rsidR="00301251">
        <w:t xml:space="preserve">qui étaient </w:t>
      </w:r>
      <w:r w:rsidRPr="0008467B">
        <w:t xml:space="preserve">entreposés à la mairie, </w:t>
      </w:r>
      <w:r w:rsidR="00301251">
        <w:t>lesquels</w:t>
      </w:r>
      <w:r>
        <w:t xml:space="preserve"> ne</w:t>
      </w:r>
      <w:r w:rsidRPr="0008467B">
        <w:t xml:space="preserve"> revinrent pas avant 1852. </w:t>
      </w:r>
      <w:proofErr w:type="spellStart"/>
      <w:r w:rsidRPr="0008467B">
        <w:t>Hottot</w:t>
      </w:r>
      <w:proofErr w:type="spellEnd"/>
      <w:r w:rsidRPr="0008467B">
        <w:t xml:space="preserve"> fut chargé du premier convoi. </w:t>
      </w:r>
      <w:r w:rsidR="00301251">
        <w:t>Blondel</w:t>
      </w:r>
      <w:r w:rsidRPr="0008467B">
        <w:t xml:space="preserve"> constata la disparition de la partie </w:t>
      </w:r>
      <w:r>
        <w:t xml:space="preserve">supérieure </w:t>
      </w:r>
      <w:r w:rsidRPr="0008467B">
        <w:t xml:space="preserve">de la croix et </w:t>
      </w:r>
      <w:r w:rsidR="008850A0">
        <w:t>une</w:t>
      </w:r>
      <w:r w:rsidRPr="0008467B">
        <w:t xml:space="preserve"> fêlure d</w:t>
      </w:r>
      <w:r w:rsidR="008850A0">
        <w:t>ans l</w:t>
      </w:r>
      <w:r w:rsidRPr="0008467B">
        <w:t xml:space="preserve">es inscriptions du piédestal. Le </w:t>
      </w:r>
      <w:r>
        <w:t xml:space="preserve">convoi </w:t>
      </w:r>
      <w:r w:rsidRPr="0008467B">
        <w:t xml:space="preserve">de 1830 </w:t>
      </w:r>
      <w:r w:rsidR="008850A0">
        <w:t xml:space="preserve">fut </w:t>
      </w:r>
      <w:r w:rsidRPr="0008467B">
        <w:t>réglé par la municipalité</w:t>
      </w:r>
      <w:r w:rsidR="008850A0">
        <w:t xml:space="preserve"> si bien que</w:t>
      </w:r>
      <w:r w:rsidRPr="0008467B">
        <w:t xml:space="preserve"> la fabrique espéra le remboursement de</w:t>
      </w:r>
      <w:r>
        <w:t>s 200 fr</w:t>
      </w:r>
      <w:r w:rsidR="008850A0">
        <w:t>anc</w:t>
      </w:r>
      <w:r>
        <w:t>s</w:t>
      </w:r>
      <w:r w:rsidR="008850A0">
        <w:t xml:space="preserve"> avancés</w:t>
      </w:r>
      <w:r>
        <w:t>. En vain</w:t>
      </w:r>
      <w:r w:rsidRPr="0008467B">
        <w:t xml:space="preserve">. </w:t>
      </w:r>
    </w:p>
    <w:p w14:paraId="03B0C0FF" w14:textId="77777777" w:rsidR="00665576" w:rsidRDefault="00665576" w:rsidP="00385E0D">
      <w:pPr>
        <w:pStyle w:val="Style3"/>
        <w:tabs>
          <w:tab w:val="clear" w:pos="851"/>
        </w:tabs>
      </w:pPr>
    </w:p>
    <w:p w14:paraId="36A68638" w14:textId="34F1872F" w:rsidR="00385E0D" w:rsidRDefault="00385E0D" w:rsidP="00385E0D">
      <w:pPr>
        <w:pStyle w:val="Style3"/>
        <w:tabs>
          <w:tab w:val="clear" w:pos="851"/>
        </w:tabs>
      </w:pPr>
      <w:r w:rsidRPr="0008467B">
        <w:t xml:space="preserve">Pour des raisons politiques évidentes, le monument ne fut pas remis de suite dans la chapelle mais entreposé sous bonne garde. </w:t>
      </w:r>
      <w:r w:rsidR="008850A0">
        <w:t>E</w:t>
      </w:r>
      <w:r w:rsidR="008850A0" w:rsidRPr="0008467B">
        <w:t>n 1850</w:t>
      </w:r>
      <w:r w:rsidR="008850A0">
        <w:t>,</w:t>
      </w:r>
      <w:r w:rsidR="008850A0" w:rsidRPr="0008467B">
        <w:t xml:space="preserve"> </w:t>
      </w:r>
      <w:r w:rsidR="008850A0">
        <w:t>i</w:t>
      </w:r>
      <w:r w:rsidRPr="0008467B">
        <w:t>l fut question de l</w:t>
      </w:r>
      <w:r w:rsidR="008850A0">
        <w:t>’installer</w:t>
      </w:r>
      <w:r w:rsidRPr="0008467B">
        <w:t xml:space="preserve"> dans la chapelle de la Vierge mais on y renonça</w:t>
      </w:r>
      <w:r w:rsidR="008850A0">
        <w:t xml:space="preserve"> vite</w:t>
      </w:r>
      <w:r w:rsidRPr="0008467B">
        <w:t xml:space="preserve"> de crainte d’</w:t>
      </w:r>
      <w:r>
        <w:t>affect</w:t>
      </w:r>
      <w:r w:rsidRPr="0008467B">
        <w:t xml:space="preserve">er cette chapelle récemment restaurée. On songea </w:t>
      </w:r>
      <w:r>
        <w:t xml:space="preserve">alors </w:t>
      </w:r>
      <w:r w:rsidRPr="0008467B">
        <w:t>à le disposer sous la tribune d’orgue</w:t>
      </w:r>
      <w:r w:rsidR="008850A0">
        <w:t> et</w:t>
      </w:r>
      <w:r w:rsidRPr="0008467B">
        <w:t xml:space="preserve"> la fabrique </w:t>
      </w:r>
      <w:r>
        <w:t xml:space="preserve">décida </w:t>
      </w:r>
      <w:r w:rsidRPr="0008467B">
        <w:t>la désignation d’une commission</w:t>
      </w:r>
      <w:r w:rsidR="008850A0">
        <w:t xml:space="preserve"> à cet effet, laquelle</w:t>
      </w:r>
      <w:r w:rsidRPr="0008467B">
        <w:t xml:space="preserve"> se résolut finalement à l’installer dans le transept, près de la chapelle de la Nativité et </w:t>
      </w:r>
      <w:r>
        <w:t>à</w:t>
      </w:r>
      <w:r w:rsidRPr="0008467B">
        <w:t xml:space="preserve"> le modifier en conséquence. La décision demeura </w:t>
      </w:r>
      <w:r w:rsidR="008850A0">
        <w:t xml:space="preserve">toutefois </w:t>
      </w:r>
      <w:r>
        <w:t xml:space="preserve">en suspens </w:t>
      </w:r>
      <w:r w:rsidRPr="0008467B">
        <w:t>jusqu’en 1852</w:t>
      </w:r>
      <w:r w:rsidR="00D740BD">
        <w:rPr>
          <w:rStyle w:val="Appelnotedebasdep"/>
        </w:rPr>
        <w:footnoteReference w:id="682"/>
      </w:r>
      <w:r w:rsidRPr="0008467B">
        <w:t>.</w:t>
      </w:r>
    </w:p>
    <w:p w14:paraId="45CCE3DA" w14:textId="77777777" w:rsidR="00D740BD" w:rsidRPr="0008467B" w:rsidRDefault="00D740BD" w:rsidP="00385E0D">
      <w:pPr>
        <w:pStyle w:val="Style3"/>
        <w:tabs>
          <w:tab w:val="clear" w:pos="851"/>
        </w:tabs>
      </w:pPr>
    </w:p>
    <w:p w14:paraId="279284E2" w14:textId="25B428B8" w:rsidR="00D740BD" w:rsidRPr="0008467B" w:rsidRDefault="00385E0D" w:rsidP="00385E0D">
      <w:pPr>
        <w:pStyle w:val="Style3"/>
        <w:tabs>
          <w:tab w:val="clear" w:pos="851"/>
        </w:tabs>
      </w:pPr>
      <w:r w:rsidRPr="0008467B">
        <w:t>En avril de cette année, le rétablissement du monument refit surface. La fabrique attendait l’autorisation du ministre de l’Intérieur</w:t>
      </w:r>
      <w:r>
        <w:t xml:space="preserve"> qui </w:t>
      </w:r>
      <w:r w:rsidR="008850A0">
        <w:t>arriva</w:t>
      </w:r>
      <w:r w:rsidRPr="0008467B">
        <w:t xml:space="preserve"> le 14 du mois. </w:t>
      </w:r>
      <w:r>
        <w:t>L</w:t>
      </w:r>
      <w:r w:rsidRPr="0008467B">
        <w:t xml:space="preserve">es marbriers </w:t>
      </w:r>
      <w:proofErr w:type="spellStart"/>
      <w:r w:rsidRPr="0008467B">
        <w:t>Gendré</w:t>
      </w:r>
      <w:proofErr w:type="spellEnd"/>
      <w:r w:rsidRPr="0008467B">
        <w:t xml:space="preserve"> père et fils </w:t>
      </w:r>
      <w:r>
        <w:t>le</w:t>
      </w:r>
      <w:r w:rsidRPr="0008467B">
        <w:t xml:space="preserve"> </w:t>
      </w:r>
      <w:r>
        <w:t>réinstallèrent</w:t>
      </w:r>
      <w:r w:rsidRPr="0008467B">
        <w:t xml:space="preserve"> </w:t>
      </w:r>
      <w:r w:rsidR="008850A0">
        <w:t xml:space="preserve">ainsi </w:t>
      </w:r>
      <w:r w:rsidRPr="0008467B">
        <w:t xml:space="preserve">en mai </w:t>
      </w:r>
      <w:r>
        <w:t>et</w:t>
      </w:r>
      <w:r w:rsidRPr="0008467B">
        <w:t xml:space="preserve"> refirent les tables des inscriptions endommagées</w:t>
      </w:r>
      <w:r>
        <w:t>, le tout pour 772,30 fr</w:t>
      </w:r>
      <w:r w:rsidR="00A244CE">
        <w:t>anc</w:t>
      </w:r>
      <w:r>
        <w:t>s</w:t>
      </w:r>
      <w:r w:rsidRPr="0008467B">
        <w:t xml:space="preserve">. Pigeon </w:t>
      </w:r>
      <w:r>
        <w:t>avait</w:t>
      </w:r>
      <w:r w:rsidRPr="0008467B">
        <w:t xml:space="preserve"> réalisé</w:t>
      </w:r>
      <w:r w:rsidRPr="0065368B">
        <w:t xml:space="preserve"> </w:t>
      </w:r>
      <w:r w:rsidR="008850A0">
        <w:t>l</w:t>
      </w:r>
      <w:r w:rsidR="008850A0" w:rsidRPr="0008467B">
        <w:t xml:space="preserve">a maçonnerie du piédestal </w:t>
      </w:r>
      <w:r w:rsidRPr="0008467B">
        <w:t>en meulières hourdées de plâtre.</w:t>
      </w:r>
      <w:r>
        <w:t xml:space="preserve"> </w:t>
      </w:r>
      <w:r w:rsidR="008850A0">
        <w:t>E</w:t>
      </w:r>
      <w:r w:rsidR="008850A0" w:rsidRPr="0008467B">
        <w:t>n août</w:t>
      </w:r>
      <w:r w:rsidR="008850A0">
        <w:t>,</w:t>
      </w:r>
      <w:r w:rsidR="008850A0" w:rsidRPr="0008467B">
        <w:t xml:space="preserve"> </w:t>
      </w:r>
      <w:r w:rsidRPr="0008467B">
        <w:t>Jousse et Belleau livrèrent</w:t>
      </w:r>
      <w:r w:rsidR="008850A0">
        <w:t>,</w:t>
      </w:r>
      <w:r w:rsidRPr="0008467B">
        <w:t xml:space="preserve"> pour </w:t>
      </w:r>
      <w:r w:rsidR="008850A0">
        <w:t xml:space="preserve">un montant de </w:t>
      </w:r>
      <w:r w:rsidRPr="0008467B">
        <w:t>90 fr</w:t>
      </w:r>
      <w:r w:rsidR="008850A0">
        <w:t>anc</w:t>
      </w:r>
      <w:r w:rsidRPr="0008467B">
        <w:t>s</w:t>
      </w:r>
      <w:r w:rsidR="008850A0">
        <w:t>,</w:t>
      </w:r>
      <w:r w:rsidRPr="0008467B">
        <w:t xml:space="preserve"> la nouvelle grille </w:t>
      </w:r>
      <w:r w:rsidR="008850A0">
        <w:t>autour</w:t>
      </w:r>
      <w:r w:rsidRPr="0008467B">
        <w:t xml:space="preserve"> du monument</w:t>
      </w:r>
      <w:r>
        <w:t>,</w:t>
      </w:r>
      <w:r w:rsidRPr="0008467B">
        <w:t xml:space="preserve"> longue de </w:t>
      </w:r>
      <w:smartTag w:uri="urn:schemas-microsoft-com:office:smarttags" w:element="metricconverter">
        <w:smartTagPr>
          <w:attr w:name="ProductID" w:val="9 m"/>
        </w:smartTagPr>
        <w:r w:rsidRPr="0008467B">
          <w:t>9 m</w:t>
        </w:r>
      </w:smartTag>
      <w:r w:rsidR="008850A0">
        <w:t>ètres</w:t>
      </w:r>
      <w:r w:rsidRPr="0008467B">
        <w:t xml:space="preserve"> et haute de </w:t>
      </w:r>
      <w:smartTag w:uri="urn:schemas-microsoft-com:office:smarttags" w:element="metricconverter">
        <w:smartTagPr>
          <w:attr w:name="ProductID" w:val="0,85 m"/>
        </w:smartTagPr>
        <w:r w:rsidRPr="0008467B">
          <w:t>0,85 m</w:t>
        </w:r>
      </w:smartTag>
      <w:r w:rsidR="008850A0">
        <w:t>ètres</w:t>
      </w:r>
      <w:r w:rsidRPr="0008467B">
        <w:t xml:space="preserve">. </w:t>
      </w:r>
      <w:r>
        <w:t>El</w:t>
      </w:r>
      <w:r w:rsidRPr="0008467B">
        <w:t xml:space="preserve">le </w:t>
      </w:r>
      <w:r w:rsidR="008850A0">
        <w:t>se</w:t>
      </w:r>
      <w:r w:rsidRPr="0008467B">
        <w:t xml:space="preserve"> compos</w:t>
      </w:r>
      <w:r w:rsidR="008850A0">
        <w:t>ait</w:t>
      </w:r>
      <w:r w:rsidRPr="0008467B">
        <w:t xml:space="preserve"> de </w:t>
      </w:r>
      <w:r w:rsidR="008850A0">
        <w:t>quarante-deux</w:t>
      </w:r>
      <w:r w:rsidRPr="0008467B">
        <w:t xml:space="preserve"> barreaux </w:t>
      </w:r>
      <w:r w:rsidR="008850A0">
        <w:t>ornés de</w:t>
      </w:r>
      <w:r>
        <w:t xml:space="preserve"> </w:t>
      </w:r>
      <w:r w:rsidRPr="0008467B">
        <w:t xml:space="preserve">pomme de pin et </w:t>
      </w:r>
      <w:r w:rsidR="008850A0">
        <w:t xml:space="preserve">d’une </w:t>
      </w:r>
      <w:r w:rsidRPr="0008467B">
        <w:t>boule</w:t>
      </w:r>
      <w:r>
        <w:t xml:space="preserve"> à la base</w:t>
      </w:r>
      <w:r w:rsidRPr="0008467B">
        <w:t xml:space="preserve">. Elle fut peinte </w:t>
      </w:r>
      <w:r w:rsidR="008850A0" w:rsidRPr="0008467B">
        <w:t xml:space="preserve">par Faure </w:t>
      </w:r>
      <w:r w:rsidRPr="0008467B">
        <w:t xml:space="preserve">en « bronze gris de fer » (sic) </w:t>
      </w:r>
      <w:r w:rsidR="008850A0">
        <w:t xml:space="preserve">en </w:t>
      </w:r>
      <w:r w:rsidR="00665576">
        <w:t>trois</w:t>
      </w:r>
      <w:r w:rsidRPr="0008467B">
        <w:t xml:space="preserve"> couches </w:t>
      </w:r>
      <w:r w:rsidR="00665576" w:rsidRPr="0008467B">
        <w:t>à l’huile</w:t>
      </w:r>
      <w:r w:rsidR="00D740BD">
        <w:rPr>
          <w:rStyle w:val="Appelnotedebasdep"/>
        </w:rPr>
        <w:footnoteReference w:id="683"/>
      </w:r>
      <w:r w:rsidRPr="0008467B">
        <w:t>.</w:t>
      </w:r>
    </w:p>
    <w:p w14:paraId="688DA835" w14:textId="469725A1" w:rsidR="00385E0D" w:rsidRDefault="00385E0D" w:rsidP="00385E0D">
      <w:pPr>
        <w:pStyle w:val="Style3"/>
        <w:tabs>
          <w:tab w:val="clear" w:pos="851"/>
        </w:tabs>
      </w:pPr>
    </w:p>
    <w:p w14:paraId="2F8B6509" w14:textId="11AFD20E" w:rsidR="00FB6C11" w:rsidRDefault="00FB6C11" w:rsidP="00385E0D">
      <w:pPr>
        <w:pStyle w:val="Style3"/>
        <w:tabs>
          <w:tab w:val="clear" w:pos="851"/>
        </w:tabs>
      </w:pPr>
    </w:p>
    <w:p w14:paraId="211A1703" w14:textId="77777777" w:rsidR="00FB6C11" w:rsidRPr="0008467B" w:rsidRDefault="00FB6C11" w:rsidP="00385E0D">
      <w:pPr>
        <w:pStyle w:val="Style3"/>
        <w:tabs>
          <w:tab w:val="clear" w:pos="851"/>
        </w:tabs>
      </w:pPr>
    </w:p>
    <w:p w14:paraId="1D7AE2E8" w14:textId="08BA5165" w:rsidR="00385E0D" w:rsidRPr="00D740BD" w:rsidRDefault="00385E0D" w:rsidP="00385E0D">
      <w:pPr>
        <w:pStyle w:val="Style3"/>
        <w:tabs>
          <w:tab w:val="clear" w:pos="851"/>
        </w:tabs>
        <w:rPr>
          <w:b/>
          <w:bCs/>
          <w:i/>
        </w:rPr>
      </w:pPr>
      <w:r w:rsidRPr="00D740BD">
        <w:rPr>
          <w:b/>
          <w:bCs/>
          <w:i/>
        </w:rPr>
        <w:lastRenderedPageBreak/>
        <w:t>Derniers remaniements (1864-</w:t>
      </w:r>
      <w:r w:rsidR="00D740BD">
        <w:rPr>
          <w:b/>
          <w:bCs/>
          <w:i/>
        </w:rPr>
        <w:t>18</w:t>
      </w:r>
      <w:r w:rsidRPr="00D740BD">
        <w:rPr>
          <w:b/>
          <w:bCs/>
          <w:i/>
        </w:rPr>
        <w:t>84)</w:t>
      </w:r>
    </w:p>
    <w:p w14:paraId="0E5F961B" w14:textId="4B4994C9" w:rsidR="00385E0D" w:rsidRDefault="00B804A1" w:rsidP="00385E0D">
      <w:pPr>
        <w:pStyle w:val="Style3"/>
        <w:tabs>
          <w:tab w:val="clear" w:pos="851"/>
        </w:tabs>
      </w:pPr>
      <w:r>
        <w:t>E</w:t>
      </w:r>
      <w:r w:rsidRPr="0008467B">
        <w:t>n avril 1864</w:t>
      </w:r>
      <w:r>
        <w:t>,</w:t>
      </w:r>
      <w:r w:rsidRPr="0008467B">
        <w:t xml:space="preserve"> </w:t>
      </w:r>
      <w:r>
        <w:t>l</w:t>
      </w:r>
      <w:r w:rsidR="00385E0D" w:rsidRPr="0008467B">
        <w:t xml:space="preserve">a fabrique envisagea l’installation de nouveaux vitraux dans la chapelle. La décision fut reportée au mois suivant et inscrite </w:t>
      </w:r>
      <w:r w:rsidR="00385E0D">
        <w:t>au</w:t>
      </w:r>
      <w:r w:rsidR="00385E0D" w:rsidRPr="0008467B">
        <w:t xml:space="preserve"> budget de </w:t>
      </w:r>
      <w:r w:rsidR="00385E0D">
        <w:t>l</w:t>
      </w:r>
      <w:r w:rsidR="00385E0D" w:rsidRPr="0008467B">
        <w:t>a restauration</w:t>
      </w:r>
      <w:r w:rsidR="00385E0D">
        <w:t xml:space="preserve"> </w:t>
      </w:r>
      <w:r>
        <w:t xml:space="preserve">générale </w:t>
      </w:r>
      <w:r w:rsidR="00385E0D">
        <w:t xml:space="preserve">fixée à </w:t>
      </w:r>
      <w:r w:rsidR="00385E0D" w:rsidRPr="0008467B">
        <w:t>7 700 fr</w:t>
      </w:r>
      <w:r>
        <w:t>anc</w:t>
      </w:r>
      <w:r w:rsidR="00385E0D" w:rsidRPr="0008467B">
        <w:t>s. Gsell-Laurent se vit commander deux vitraux sur les thèmes</w:t>
      </w:r>
      <w:r w:rsidR="00385E0D">
        <w:t xml:space="preserve"> de </w:t>
      </w:r>
      <w:r w:rsidR="00385E0D" w:rsidRPr="00B804A1">
        <w:rPr>
          <w:i/>
          <w:iCs/>
        </w:rPr>
        <w:t>Saint</w:t>
      </w:r>
      <w:r w:rsidR="00D740BD" w:rsidRPr="00B804A1">
        <w:rPr>
          <w:i/>
          <w:iCs/>
        </w:rPr>
        <w:t>-</w:t>
      </w:r>
      <w:r w:rsidR="00385E0D" w:rsidRPr="00B804A1">
        <w:rPr>
          <w:i/>
          <w:iCs/>
        </w:rPr>
        <w:t>Charles Borromée en prière </w:t>
      </w:r>
      <w:r w:rsidR="00385E0D" w:rsidRPr="0008467B">
        <w:t xml:space="preserve">et </w:t>
      </w:r>
      <w:r w:rsidR="0005319E">
        <w:t xml:space="preserve">de </w:t>
      </w:r>
      <w:r w:rsidR="00385E0D" w:rsidRPr="00B804A1">
        <w:rPr>
          <w:i/>
          <w:iCs/>
        </w:rPr>
        <w:t>Saint Charles assistant les pestiférés de Milan</w:t>
      </w:r>
      <w:r w:rsidR="0005319E">
        <w:t xml:space="preserve">, vitraux </w:t>
      </w:r>
      <w:r>
        <w:t>qui</w:t>
      </w:r>
      <w:r w:rsidR="00385E0D" w:rsidRPr="0008467B">
        <w:t xml:space="preserve"> furent posés sur </w:t>
      </w:r>
      <w:r>
        <w:t>d</w:t>
      </w:r>
      <w:r w:rsidR="00385E0D" w:rsidRPr="0008467B">
        <w:t>es châssis livrés par les mêmes en 1859</w:t>
      </w:r>
      <w:r w:rsidR="00D740BD">
        <w:rPr>
          <w:rStyle w:val="Appelnotedebasdep"/>
        </w:rPr>
        <w:footnoteReference w:id="684"/>
      </w:r>
      <w:r w:rsidR="00385E0D" w:rsidRPr="0008467B">
        <w:t>.</w:t>
      </w:r>
    </w:p>
    <w:p w14:paraId="7994BE2E" w14:textId="77777777" w:rsidR="00B804A1" w:rsidRDefault="00B804A1" w:rsidP="00385E0D">
      <w:pPr>
        <w:pStyle w:val="Style3"/>
        <w:tabs>
          <w:tab w:val="clear" w:pos="851"/>
        </w:tabs>
      </w:pPr>
    </w:p>
    <w:p w14:paraId="5C3C2959" w14:textId="77777777" w:rsidR="0005319E" w:rsidRDefault="00385E0D" w:rsidP="00385E0D">
      <w:pPr>
        <w:pStyle w:val="Style3"/>
        <w:tabs>
          <w:tab w:val="clear" w:pos="851"/>
        </w:tabs>
      </w:pPr>
      <w:r w:rsidRPr="0008467B">
        <w:t xml:space="preserve">En 1866, </w:t>
      </w:r>
      <w:r w:rsidR="0005319E" w:rsidRPr="0008467B">
        <w:t>conformément à ses plans et profils ((fig.</w:t>
      </w:r>
      <w:r w:rsidR="0005319E">
        <w:t>113bis</w:t>
      </w:r>
      <w:r w:rsidR="0005319E" w:rsidRPr="0008467B">
        <w:t>)</w:t>
      </w:r>
      <w:r w:rsidR="0005319E">
        <w:t xml:space="preserve">, le menuisier </w:t>
      </w:r>
      <w:r w:rsidRPr="0008467B">
        <w:t xml:space="preserve">Bernard livra </w:t>
      </w:r>
      <w:r w:rsidR="00D740BD">
        <w:t>huit</w:t>
      </w:r>
      <w:r w:rsidRPr="0008467B">
        <w:t xml:space="preserve"> stalles en chêne teinté et vernis pour </w:t>
      </w:r>
      <w:r w:rsidR="0005319E">
        <w:t xml:space="preserve">un montant de </w:t>
      </w:r>
      <w:r w:rsidRPr="0008467B">
        <w:t>850 fr</w:t>
      </w:r>
      <w:r w:rsidR="0005319E">
        <w:t>anc</w:t>
      </w:r>
      <w:r w:rsidRPr="0008467B">
        <w:t>s.</w:t>
      </w:r>
      <w:r>
        <w:t xml:space="preserve"> </w:t>
      </w:r>
    </w:p>
    <w:p w14:paraId="458DEFC2" w14:textId="77777777" w:rsidR="0005319E" w:rsidRDefault="0005319E" w:rsidP="00385E0D">
      <w:pPr>
        <w:pStyle w:val="Style3"/>
        <w:tabs>
          <w:tab w:val="clear" w:pos="851"/>
        </w:tabs>
      </w:pPr>
    </w:p>
    <w:p w14:paraId="09F935FD" w14:textId="77777777" w:rsidR="0005319E" w:rsidRDefault="00385E0D" w:rsidP="00385E0D">
      <w:pPr>
        <w:pStyle w:val="Style3"/>
        <w:tabs>
          <w:tab w:val="clear" w:pos="851"/>
        </w:tabs>
      </w:pPr>
      <w:r w:rsidRPr="0008467B">
        <w:t xml:space="preserve">En juillet 1872, </w:t>
      </w:r>
      <w:proofErr w:type="spellStart"/>
      <w:r w:rsidRPr="0008467B">
        <w:t>Juret</w:t>
      </w:r>
      <w:proofErr w:type="spellEnd"/>
      <w:r w:rsidRPr="0008467B">
        <w:t xml:space="preserve"> établit </w:t>
      </w:r>
      <w:r>
        <w:t>sous l</w:t>
      </w:r>
      <w:r w:rsidRPr="0008467B">
        <w:t xml:space="preserve">es vitraux les nouveaux lambris </w:t>
      </w:r>
      <w:r w:rsidR="0005319E">
        <w:t xml:space="preserve">qui </w:t>
      </w:r>
      <w:r w:rsidRPr="0008467B">
        <w:t>vena</w:t>
      </w:r>
      <w:r w:rsidR="0005319E">
        <w:t>ie</w:t>
      </w:r>
      <w:r w:rsidRPr="0008467B">
        <w:t xml:space="preserve">nt remplacer les grands panneaux </w:t>
      </w:r>
      <w:r>
        <w:t xml:space="preserve">de </w:t>
      </w:r>
      <w:r w:rsidRPr="0008467B">
        <w:t xml:space="preserve">couleurs pierre </w:t>
      </w:r>
      <w:r w:rsidR="0005319E">
        <w:t>avec</w:t>
      </w:r>
      <w:r w:rsidRPr="0008467B">
        <w:t xml:space="preserve"> tables de marbre et armes du duc de Berry. </w:t>
      </w:r>
    </w:p>
    <w:p w14:paraId="59F78063" w14:textId="77777777" w:rsidR="0005319E" w:rsidRDefault="0005319E" w:rsidP="00385E0D">
      <w:pPr>
        <w:pStyle w:val="Style3"/>
        <w:tabs>
          <w:tab w:val="clear" w:pos="851"/>
        </w:tabs>
      </w:pPr>
    </w:p>
    <w:p w14:paraId="040E49A7" w14:textId="10624554" w:rsidR="00385E0D" w:rsidRDefault="00385E0D" w:rsidP="00385E0D">
      <w:pPr>
        <w:pStyle w:val="Style3"/>
        <w:tabs>
          <w:tab w:val="clear" w:pos="851"/>
        </w:tabs>
      </w:pPr>
      <w:r w:rsidRPr="0008467B">
        <w:t xml:space="preserve">Enfin, en 1884, Bernard livra deux confessionnaux dont </w:t>
      </w:r>
      <w:r>
        <w:t>l’</w:t>
      </w:r>
      <w:r w:rsidRPr="0008467B">
        <w:t>un vi</w:t>
      </w:r>
      <w:r>
        <w:t>n</w:t>
      </w:r>
      <w:r w:rsidRPr="0008467B">
        <w:t>t remplacer celui mis en place en 1832</w:t>
      </w:r>
      <w:r w:rsidR="00D740BD">
        <w:rPr>
          <w:rStyle w:val="Appelnotedebasdep"/>
        </w:rPr>
        <w:footnoteReference w:id="685"/>
      </w:r>
      <w:r w:rsidRPr="0008467B">
        <w:t>.</w:t>
      </w:r>
      <w:r>
        <w:t xml:space="preserve"> Stalles et confessionnaux </w:t>
      </w:r>
      <w:r w:rsidR="0005319E">
        <w:t>qui furent</w:t>
      </w:r>
      <w:r>
        <w:t xml:space="preserve"> retirés depuis lors.</w:t>
      </w:r>
    </w:p>
    <w:p w14:paraId="42BE7615" w14:textId="77777777" w:rsidR="00631035" w:rsidRDefault="00631035" w:rsidP="00385E0D">
      <w:pPr>
        <w:pStyle w:val="Style3"/>
        <w:tabs>
          <w:tab w:val="clear" w:pos="851"/>
        </w:tabs>
      </w:pPr>
    </w:p>
    <w:p w14:paraId="6AADAD67" w14:textId="77777777" w:rsidR="00631035" w:rsidRPr="00631035" w:rsidRDefault="00631035" w:rsidP="00631035">
      <w:pPr>
        <w:pStyle w:val="Style3"/>
        <w:tabs>
          <w:tab w:val="clear" w:pos="851"/>
        </w:tabs>
        <w:rPr>
          <w:b/>
          <w:bCs/>
          <w:i/>
        </w:rPr>
      </w:pPr>
      <w:r w:rsidRPr="00631035">
        <w:rPr>
          <w:b/>
          <w:bCs/>
          <w:i/>
        </w:rPr>
        <w:t xml:space="preserve">Chapelle de </w:t>
      </w:r>
      <w:smartTag w:uri="urn:schemas-microsoft-com:office:smarttags" w:element="PersonName">
        <w:smartTagPr>
          <w:attr w:name="ProductID" w:val="la Pr￩sentation"/>
        </w:smartTagPr>
        <w:r w:rsidRPr="00631035">
          <w:rPr>
            <w:b/>
            <w:bCs/>
            <w:i/>
          </w:rPr>
          <w:t>la Présentation</w:t>
        </w:r>
      </w:smartTag>
      <w:r w:rsidRPr="00631035">
        <w:rPr>
          <w:b/>
          <w:bCs/>
          <w:i/>
        </w:rPr>
        <w:t xml:space="preserve"> de </w:t>
      </w:r>
      <w:smartTag w:uri="urn:schemas-microsoft-com:office:smarttags" w:element="PersonName">
        <w:smartTagPr>
          <w:attr w:name="ProductID" w:val="la Vierge"/>
        </w:smartTagPr>
        <w:r w:rsidRPr="00631035">
          <w:rPr>
            <w:b/>
            <w:bCs/>
            <w:i/>
          </w:rPr>
          <w:t>la Vierge</w:t>
        </w:r>
      </w:smartTag>
    </w:p>
    <w:p w14:paraId="23E24686" w14:textId="2BFD31BE" w:rsidR="00631035" w:rsidRDefault="0005319E" w:rsidP="00631035">
      <w:pPr>
        <w:pStyle w:val="Style3"/>
        <w:tabs>
          <w:tab w:val="clear" w:pos="851"/>
        </w:tabs>
      </w:pPr>
      <w:r>
        <w:t>C</w:t>
      </w:r>
      <w:r w:rsidRPr="0008467B">
        <w:t xml:space="preserve">omme celles en vis-à-vis, </w:t>
      </w:r>
      <w:r>
        <w:t>c</w:t>
      </w:r>
      <w:r w:rsidR="00631035" w:rsidRPr="0008467B">
        <w:t xml:space="preserve">ette chapelle était demeurée sans affectation au </w:t>
      </w:r>
      <w:proofErr w:type="spellStart"/>
      <w:r w:rsidR="00631035" w:rsidRPr="0008467B">
        <w:rPr>
          <w:smallCaps/>
        </w:rPr>
        <w:t>xviii</w:t>
      </w:r>
      <w:r w:rsidR="00631035" w:rsidRPr="00A25CB8">
        <w:rPr>
          <w:sz w:val="18"/>
          <w:szCs w:val="18"/>
        </w:rPr>
        <w:t>e</w:t>
      </w:r>
      <w:proofErr w:type="spellEnd"/>
      <w:r w:rsidR="00631035">
        <w:t xml:space="preserve"> </w:t>
      </w:r>
      <w:r>
        <w:t xml:space="preserve">siècle </w:t>
      </w:r>
      <w:r w:rsidR="00631035">
        <w:t xml:space="preserve">et une partie </w:t>
      </w:r>
      <w:r w:rsidR="00631035" w:rsidRPr="0008467B">
        <w:t xml:space="preserve">du </w:t>
      </w:r>
      <w:proofErr w:type="spellStart"/>
      <w:r w:rsidR="00631035" w:rsidRPr="0008467B">
        <w:rPr>
          <w:smallCaps/>
        </w:rPr>
        <w:t>xix</w:t>
      </w:r>
      <w:r w:rsidR="00631035" w:rsidRPr="00A25CB8">
        <w:rPr>
          <w:sz w:val="18"/>
          <w:szCs w:val="18"/>
        </w:rPr>
        <w:t>e</w:t>
      </w:r>
      <w:proofErr w:type="spellEnd"/>
      <w:r w:rsidR="00631035" w:rsidRPr="0008467B">
        <w:t>.</w:t>
      </w:r>
      <w:r w:rsidR="00631035">
        <w:t xml:space="preserve"> E</w:t>
      </w:r>
      <w:r w:rsidR="00631035" w:rsidRPr="0008467B">
        <w:t xml:space="preserve">lle reçut un premier aménagement par le menuisier </w:t>
      </w:r>
      <w:proofErr w:type="spellStart"/>
      <w:r w:rsidR="00631035" w:rsidRPr="0008467B">
        <w:t>Leg</w:t>
      </w:r>
      <w:r w:rsidR="00631035">
        <w:t>u</w:t>
      </w:r>
      <w:r w:rsidR="00631035" w:rsidRPr="0008467B">
        <w:t>ay</w:t>
      </w:r>
      <w:proofErr w:type="spellEnd"/>
      <w:r w:rsidR="00631035" w:rsidRPr="0008467B">
        <w:t xml:space="preserve"> en 1822</w:t>
      </w:r>
      <w:r w:rsidR="00631035">
        <w:rPr>
          <w:rStyle w:val="Appelnotedebasdep"/>
        </w:rPr>
        <w:footnoteReference w:id="686"/>
      </w:r>
      <w:r w:rsidR="00631035" w:rsidRPr="0008467B">
        <w:t>.</w:t>
      </w:r>
    </w:p>
    <w:p w14:paraId="5C3938C7" w14:textId="77777777" w:rsidR="00631035" w:rsidRPr="0008467B" w:rsidRDefault="00631035" w:rsidP="00631035">
      <w:pPr>
        <w:pStyle w:val="Style3"/>
        <w:tabs>
          <w:tab w:val="clear" w:pos="851"/>
        </w:tabs>
      </w:pPr>
    </w:p>
    <w:p w14:paraId="72117F15" w14:textId="6F3212A1" w:rsidR="00631035" w:rsidRDefault="0005319E" w:rsidP="00631035">
      <w:pPr>
        <w:pStyle w:val="Style3"/>
        <w:tabs>
          <w:tab w:val="clear" w:pos="851"/>
        </w:tabs>
      </w:pPr>
      <w:r>
        <w:t>P</w:t>
      </w:r>
      <w:r w:rsidR="00631035" w:rsidRPr="0008467B">
        <w:t>lac</w:t>
      </w:r>
      <w:r w:rsidR="00631035">
        <w:t>ée</w:t>
      </w:r>
      <w:r>
        <w:t xml:space="preserve"> tout d’abord</w:t>
      </w:r>
      <w:r w:rsidR="00631035" w:rsidRPr="0008467B">
        <w:t xml:space="preserve"> sous </w:t>
      </w:r>
      <w:r w:rsidR="00631035">
        <w:t>le vocable de s</w:t>
      </w:r>
      <w:r w:rsidR="00631035" w:rsidRPr="0008467B">
        <w:t>aint</w:t>
      </w:r>
      <w:r w:rsidR="00631035">
        <w:t xml:space="preserve"> </w:t>
      </w:r>
      <w:r w:rsidR="00631035" w:rsidRPr="0008467B">
        <w:t>Julien</w:t>
      </w:r>
      <w:r w:rsidR="00631035">
        <w:t>,</w:t>
      </w:r>
      <w:r w:rsidR="00631035" w:rsidRPr="0008467B">
        <w:t xml:space="preserve"> ancien patron de la paroisse primitive de Versailles</w:t>
      </w:r>
      <w:r w:rsidR="00631035">
        <w:t xml:space="preserve">, dans les années 1840, </w:t>
      </w:r>
      <w:r>
        <w:t xml:space="preserve">la </w:t>
      </w:r>
      <w:r w:rsidR="00631035">
        <w:t xml:space="preserve">décision </w:t>
      </w:r>
      <w:r>
        <w:t xml:space="preserve">fut </w:t>
      </w:r>
      <w:r w:rsidR="00631035">
        <w:t>confirmée en octobre 1845.</w:t>
      </w:r>
      <w:r w:rsidR="00631035" w:rsidRPr="0008467B">
        <w:t xml:space="preserve"> Ne disposant d’aucun tableau pour l’autel, </w:t>
      </w:r>
      <w:r w:rsidR="00631035">
        <w:t xml:space="preserve">la fabrique </w:t>
      </w:r>
      <w:r w:rsidR="00631035" w:rsidRPr="0008467B">
        <w:t xml:space="preserve">fit transporter </w:t>
      </w:r>
      <w:r>
        <w:t xml:space="preserve">là </w:t>
      </w:r>
      <w:r w:rsidR="00631035">
        <w:t xml:space="preserve">à cette date </w:t>
      </w:r>
      <w:r w:rsidR="00631035" w:rsidRPr="0008467B">
        <w:t xml:space="preserve">le </w:t>
      </w:r>
      <w:r w:rsidR="00631035" w:rsidRPr="0005319E">
        <w:rPr>
          <w:i/>
          <w:iCs/>
        </w:rPr>
        <w:t>Saint Pierre</w:t>
      </w:r>
      <w:r w:rsidR="00631035" w:rsidRPr="0008467B">
        <w:t> de</w:t>
      </w:r>
      <w:r>
        <w:t xml:space="preserve"> Jean-Baptiste</w:t>
      </w:r>
      <w:r w:rsidR="00631035" w:rsidRPr="0008467B">
        <w:t xml:space="preserve"> </w:t>
      </w:r>
      <w:proofErr w:type="spellStart"/>
      <w:r w:rsidR="00631035" w:rsidRPr="0008467B">
        <w:t>Deshays</w:t>
      </w:r>
      <w:proofErr w:type="spellEnd"/>
      <w:r>
        <w:t xml:space="preserve"> qui se trouvait</w:t>
      </w:r>
      <w:r w:rsidR="00631035" w:rsidRPr="0008467B">
        <w:t xml:space="preserve"> dans la chapelle </w:t>
      </w:r>
      <w:r w:rsidR="00631035">
        <w:t>du même nom</w:t>
      </w:r>
      <w:r w:rsidR="00631035">
        <w:rPr>
          <w:rStyle w:val="Appelnotedebasdep"/>
        </w:rPr>
        <w:footnoteReference w:id="687"/>
      </w:r>
      <w:r w:rsidR="00631035" w:rsidRPr="0008467B">
        <w:t>.</w:t>
      </w:r>
      <w:r w:rsidR="00631035">
        <w:t xml:space="preserve"> </w:t>
      </w:r>
      <w:r w:rsidR="00631035" w:rsidRPr="0008467B">
        <w:t xml:space="preserve">La chapelle conserva </w:t>
      </w:r>
      <w:r>
        <w:t>son</w:t>
      </w:r>
      <w:r w:rsidR="00631035" w:rsidRPr="0008467B">
        <w:t xml:space="preserve"> vocable jusqu’à l’installation en 1847 du tableau de </w:t>
      </w:r>
      <w:proofErr w:type="spellStart"/>
      <w:r w:rsidR="00631035" w:rsidRPr="0008467B">
        <w:t>Collin</w:t>
      </w:r>
      <w:proofErr w:type="spellEnd"/>
      <w:r w:rsidR="00631035" w:rsidRPr="0008467B">
        <w:t xml:space="preserve"> de Vermont, retiré de la chapelle de la Vierge e</w:t>
      </w:r>
      <w:r w:rsidR="00631035">
        <w:t>n</w:t>
      </w:r>
      <w:r w:rsidR="00631035" w:rsidRPr="0008467B">
        <w:t xml:space="preserve"> 184</w:t>
      </w:r>
      <w:r w:rsidR="00631035">
        <w:t>6</w:t>
      </w:r>
      <w:r w:rsidR="00631035">
        <w:rPr>
          <w:rStyle w:val="Appelnotedebasdep"/>
        </w:rPr>
        <w:footnoteReference w:id="688"/>
      </w:r>
      <w:r w:rsidR="00631035" w:rsidRPr="0008467B">
        <w:t>.</w:t>
      </w:r>
      <w:r w:rsidR="00631035">
        <w:t xml:space="preserve"> </w:t>
      </w:r>
    </w:p>
    <w:p w14:paraId="0F307A57" w14:textId="77777777" w:rsidR="00631035" w:rsidRDefault="00631035" w:rsidP="00631035">
      <w:pPr>
        <w:pStyle w:val="Style3"/>
        <w:tabs>
          <w:tab w:val="clear" w:pos="851"/>
        </w:tabs>
      </w:pPr>
    </w:p>
    <w:p w14:paraId="3AB8510E" w14:textId="51EF23C0" w:rsidR="00631035" w:rsidRDefault="00631035" w:rsidP="00631035">
      <w:pPr>
        <w:pStyle w:val="Style3"/>
        <w:tabs>
          <w:tab w:val="clear" w:pos="851"/>
        </w:tabs>
      </w:pPr>
      <w:r w:rsidRPr="0008467B">
        <w:t xml:space="preserve">Le choix de cet emplacement </w:t>
      </w:r>
      <w:r w:rsidR="0005319E">
        <w:t>étai</w:t>
      </w:r>
      <w:r w:rsidRPr="0008467B">
        <w:t>t aussi motivé par le</w:t>
      </w:r>
      <w:r w:rsidR="0005319E">
        <w:t xml:space="preserve"> ré</w:t>
      </w:r>
      <w:r w:rsidRPr="0008467B">
        <w:t>aménagement de la chapelle en 1841</w:t>
      </w:r>
      <w:r>
        <w:t xml:space="preserve">-1842 </w:t>
      </w:r>
      <w:r w:rsidRPr="0008467B">
        <w:t>:</w:t>
      </w:r>
      <w:r>
        <w:t xml:space="preserve"> </w:t>
      </w:r>
      <w:r w:rsidR="0005319E">
        <w:t xml:space="preserve">elle fut en effet </w:t>
      </w:r>
      <w:r>
        <w:t xml:space="preserve">ravalée par </w:t>
      </w:r>
      <w:proofErr w:type="spellStart"/>
      <w:r>
        <w:t>Bourgeot</w:t>
      </w:r>
      <w:proofErr w:type="spellEnd"/>
      <w:r w:rsidR="0005319E">
        <w:t xml:space="preserve"> tandis que le menuisier</w:t>
      </w:r>
      <w:r w:rsidRPr="0008467B">
        <w:t xml:space="preserve"> Henry </w:t>
      </w:r>
      <w:r>
        <w:t>rem</w:t>
      </w:r>
      <w:r w:rsidRPr="0008467B">
        <w:t>ani</w:t>
      </w:r>
      <w:r>
        <w:t>a</w:t>
      </w:r>
      <w:r w:rsidRPr="0008467B">
        <w:t xml:space="preserve"> </w:t>
      </w:r>
      <w:r>
        <w:t>l’</w:t>
      </w:r>
      <w:r w:rsidRPr="0008467B">
        <w:t>autel</w:t>
      </w:r>
      <w:r w:rsidR="0005319E">
        <w:t xml:space="preserve">, </w:t>
      </w:r>
      <w:r w:rsidR="0005319E">
        <w:lastRenderedPageBreak/>
        <w:t>lequel</w:t>
      </w:r>
      <w:r w:rsidRPr="0008467B">
        <w:t xml:space="preserve"> fut orné de pilastres </w:t>
      </w:r>
      <w:r>
        <w:t xml:space="preserve">cannelés </w:t>
      </w:r>
      <w:r w:rsidRPr="0008467B">
        <w:t xml:space="preserve">et d’éléments issus de ses </w:t>
      </w:r>
      <w:r>
        <w:t xml:space="preserve">propres </w:t>
      </w:r>
      <w:r w:rsidRPr="0008467B">
        <w:t xml:space="preserve">réserves </w:t>
      </w:r>
      <w:r w:rsidR="0005319E">
        <w:t>comme</w:t>
      </w:r>
      <w:r w:rsidRPr="0008467B">
        <w:t xml:space="preserve"> de celles du château</w:t>
      </w:r>
      <w:r>
        <w:t>.</w:t>
      </w:r>
      <w:r w:rsidRPr="0008467B">
        <w:t xml:space="preserve"> </w:t>
      </w:r>
      <w:r>
        <w:t>S</w:t>
      </w:r>
      <w:r w:rsidRPr="0008467B">
        <w:t>uivant l’usage,</w:t>
      </w:r>
      <w:r w:rsidRPr="00F70E5B">
        <w:t xml:space="preserve"> </w:t>
      </w:r>
      <w:r w:rsidRPr="0008467B">
        <w:t xml:space="preserve">les nouveaux lambris furent décapés, encaustiqués et vernis. </w:t>
      </w:r>
      <w:r w:rsidR="0005319E">
        <w:t>E</w:t>
      </w:r>
      <w:r w:rsidRPr="0008467B">
        <w:t>n octobre</w:t>
      </w:r>
      <w:r>
        <w:t xml:space="preserve"> 1841,</w:t>
      </w:r>
      <w:r w:rsidRPr="0008467B">
        <w:t xml:space="preserve"> </w:t>
      </w:r>
      <w:r w:rsidR="0005319E">
        <w:t>o</w:t>
      </w:r>
      <w:r w:rsidR="0005319E" w:rsidRPr="0008467B">
        <w:t xml:space="preserve">n disposa </w:t>
      </w:r>
      <w:r w:rsidRPr="0008467B">
        <w:t xml:space="preserve">au-dessus du confessionnal le tableau de </w:t>
      </w:r>
      <w:r w:rsidR="0005319E">
        <w:t xml:space="preserve">Jean </w:t>
      </w:r>
      <w:r w:rsidRPr="0008467B">
        <w:t>Jouvenet</w:t>
      </w:r>
      <w:r w:rsidR="0005319E">
        <w:t xml:space="preserve"> qui se trouvait</w:t>
      </w:r>
      <w:r w:rsidRPr="0008467B">
        <w:t xml:space="preserve"> sur l’autel de la chapelle S</w:t>
      </w:r>
      <w:r>
        <w:t>ain</w:t>
      </w:r>
      <w:r w:rsidRPr="0008467B">
        <w:t>te-Clotilde</w:t>
      </w:r>
      <w:r>
        <w:t xml:space="preserve"> et</w:t>
      </w:r>
      <w:r w:rsidR="0005319E">
        <w:t>,</w:t>
      </w:r>
      <w:r>
        <w:t xml:space="preserve"> en décembre, Collard redora</w:t>
      </w:r>
      <w:r w:rsidR="0005319E">
        <w:t xml:space="preserve"> en conséquence</w:t>
      </w:r>
      <w:r>
        <w:t xml:space="preserve"> la bordure de l’autel. En 1842, </w:t>
      </w:r>
      <w:r w:rsidR="0005319E">
        <w:t xml:space="preserve">le menuisier </w:t>
      </w:r>
      <w:proofErr w:type="spellStart"/>
      <w:r>
        <w:t>Hottot</w:t>
      </w:r>
      <w:proofErr w:type="spellEnd"/>
      <w:r>
        <w:t xml:space="preserve"> orna les lambris d’antéfixes de carton-pierre.</w:t>
      </w:r>
      <w:r w:rsidRPr="0008467B">
        <w:t xml:space="preserve"> En octobre 1844, le confessionnal fut agrémenté de motifs </w:t>
      </w:r>
      <w:r>
        <w:t xml:space="preserve">aussi </w:t>
      </w:r>
      <w:r w:rsidRPr="0008467B">
        <w:t>en carton-pierre par le sculpteur marbrier Ferrand.</w:t>
      </w:r>
      <w:r>
        <w:t xml:space="preserve"> L’ensemble des boiseries fut peint « en vieux bois de chêne » par Delorme en 1841-</w:t>
      </w:r>
      <w:r w:rsidR="00480CE7">
        <w:t>18</w:t>
      </w:r>
      <w:r>
        <w:t>42. Le bâti de la toile de l’autel fut repris en janvier 1847</w:t>
      </w:r>
      <w:r>
        <w:rPr>
          <w:rStyle w:val="Appelnotedebasdep"/>
        </w:rPr>
        <w:footnoteReference w:id="689"/>
      </w:r>
      <w:r>
        <w:t>.</w:t>
      </w:r>
    </w:p>
    <w:p w14:paraId="40144A5E" w14:textId="77777777" w:rsidR="00631035" w:rsidRDefault="00631035" w:rsidP="00631035">
      <w:pPr>
        <w:pStyle w:val="Style3"/>
        <w:tabs>
          <w:tab w:val="clear" w:pos="851"/>
        </w:tabs>
      </w:pPr>
    </w:p>
    <w:p w14:paraId="4C0A5FC6" w14:textId="40679CD5" w:rsidR="00631035" w:rsidRDefault="00631035" w:rsidP="00631035">
      <w:pPr>
        <w:pStyle w:val="Style3"/>
        <w:tabs>
          <w:tab w:val="clear" w:pos="851"/>
        </w:tabs>
      </w:pPr>
      <w:r w:rsidRPr="0008467B">
        <w:t xml:space="preserve">Le décor </w:t>
      </w:r>
      <w:r w:rsidR="00480CE7">
        <w:t xml:space="preserve">de la chapelle </w:t>
      </w:r>
      <w:r w:rsidRPr="0008467B">
        <w:t xml:space="preserve">fut à nouveau remanié en 1865. </w:t>
      </w:r>
      <w:proofErr w:type="spellStart"/>
      <w:r w:rsidRPr="0008467B">
        <w:t>Juret</w:t>
      </w:r>
      <w:proofErr w:type="spellEnd"/>
      <w:r w:rsidRPr="0008467B">
        <w:t xml:space="preserve"> élargit </w:t>
      </w:r>
      <w:r w:rsidR="00480CE7">
        <w:t xml:space="preserve">ainsi </w:t>
      </w:r>
      <w:r w:rsidRPr="0008467B">
        <w:t xml:space="preserve">l’autel qui fut raclé à vif, aplani, et </w:t>
      </w:r>
      <w:r w:rsidR="00480CE7">
        <w:t>sur</w:t>
      </w:r>
      <w:r w:rsidRPr="0008467B">
        <w:t xml:space="preserve">monté d’un nouveau retable avec tabernacle en chêne poli. Il disposa </w:t>
      </w:r>
      <w:r w:rsidR="00480CE7">
        <w:t xml:space="preserve">autour </w:t>
      </w:r>
      <w:r>
        <w:t>les</w:t>
      </w:r>
      <w:r w:rsidRPr="0008467B">
        <w:t xml:space="preserve"> nouveaux lambris réalisés en fonction du nouveau confessionnal</w:t>
      </w:r>
      <w:r w:rsidR="00480CE7">
        <w:t>, lequel était</w:t>
      </w:r>
      <w:r>
        <w:t xml:space="preserve"> identique aux chapelles en vis-à-vis</w:t>
      </w:r>
      <w:r w:rsidRPr="0008467B">
        <w:t xml:space="preserve">. Le cadre de l’autel fut doré par </w:t>
      </w:r>
      <w:proofErr w:type="spellStart"/>
      <w:r w:rsidRPr="0008467B">
        <w:t>Lemariée</w:t>
      </w:r>
      <w:proofErr w:type="spellEnd"/>
      <w:r w:rsidR="00480CE7">
        <w:t>. Il</w:t>
      </w:r>
      <w:r w:rsidRPr="0008467B">
        <w:t xml:space="preserve"> avait décapé au potassium les résidus de peinture de celui-ci et réalisé les teintures et vernis des boiseries.</w:t>
      </w:r>
    </w:p>
    <w:p w14:paraId="069C1704" w14:textId="77777777" w:rsidR="00480CE7" w:rsidRDefault="00480CE7" w:rsidP="00631035">
      <w:pPr>
        <w:pStyle w:val="Style3"/>
        <w:tabs>
          <w:tab w:val="clear" w:pos="851"/>
        </w:tabs>
      </w:pPr>
    </w:p>
    <w:p w14:paraId="45091907" w14:textId="67663BB2" w:rsidR="00631035" w:rsidRDefault="00480CE7" w:rsidP="00631035">
      <w:pPr>
        <w:pStyle w:val="Style3"/>
        <w:tabs>
          <w:tab w:val="clear" w:pos="851"/>
        </w:tabs>
      </w:pPr>
      <w:r>
        <w:t>E</w:t>
      </w:r>
      <w:r w:rsidR="00631035" w:rsidRPr="0008467B">
        <w:t xml:space="preserve">n septembre 1866, </w:t>
      </w:r>
      <w:r>
        <w:t xml:space="preserve">fut livrée </w:t>
      </w:r>
      <w:r w:rsidR="00631035" w:rsidRPr="00480CE7">
        <w:rPr>
          <w:i/>
          <w:iCs/>
        </w:rPr>
        <w:t>Le Christ et la Samaritaine</w:t>
      </w:r>
      <w:r w:rsidR="00631035" w:rsidRPr="0008467B">
        <w:t xml:space="preserve"> </w:t>
      </w:r>
      <w:r>
        <w:t>par</w:t>
      </w:r>
      <w:r w:rsidR="00631035" w:rsidRPr="0008467B">
        <w:t xml:space="preserve"> Théodore Maillot</w:t>
      </w:r>
      <w:r>
        <w:t xml:space="preserve"> (1826-1888)</w:t>
      </w:r>
      <w:r w:rsidR="00631035" w:rsidRPr="0008467B">
        <w:t>,</w:t>
      </w:r>
      <w:r>
        <w:t xml:space="preserve"> grand peintre religieux du moment,</w:t>
      </w:r>
      <w:r w:rsidR="00631035" w:rsidRPr="0008467B">
        <w:t xml:space="preserve"> </w:t>
      </w:r>
      <w:r>
        <w:t>cadeau de</w:t>
      </w:r>
      <w:r w:rsidR="00631035" w:rsidRPr="0008467B">
        <w:t xml:space="preserve"> Napoléon III</w:t>
      </w:r>
      <w:r>
        <w:t xml:space="preserve"> à la paroisse qui fut installé </w:t>
      </w:r>
      <w:r w:rsidR="00631035" w:rsidRPr="0008467B">
        <w:t xml:space="preserve">par les serruriers Jousse et </w:t>
      </w:r>
      <w:proofErr w:type="spellStart"/>
      <w:r w:rsidR="00631035" w:rsidRPr="0008467B">
        <w:t>Lorant</w:t>
      </w:r>
      <w:proofErr w:type="spellEnd"/>
      <w:r w:rsidR="00631035" w:rsidRPr="0008467B">
        <w:t xml:space="preserve"> </w:t>
      </w:r>
      <w:r>
        <w:t>le mois suivant</w:t>
      </w:r>
      <w:r w:rsidR="00631035">
        <w:rPr>
          <w:rStyle w:val="Appelnotedebasdep"/>
        </w:rPr>
        <w:footnoteReference w:id="690"/>
      </w:r>
      <w:r w:rsidR="00631035" w:rsidRPr="0008467B">
        <w:t>.</w:t>
      </w:r>
    </w:p>
    <w:p w14:paraId="235AA6DC" w14:textId="77777777" w:rsidR="00631035" w:rsidRPr="0008467B" w:rsidRDefault="00631035" w:rsidP="00631035">
      <w:pPr>
        <w:pStyle w:val="Style3"/>
        <w:tabs>
          <w:tab w:val="clear" w:pos="851"/>
        </w:tabs>
      </w:pPr>
    </w:p>
    <w:p w14:paraId="0912032E" w14:textId="6FCDED01" w:rsidR="00631035" w:rsidRDefault="00631035" w:rsidP="00631035">
      <w:pPr>
        <w:pStyle w:val="Style3"/>
        <w:tabs>
          <w:tab w:val="clear" w:pos="851"/>
        </w:tabs>
      </w:pPr>
      <w:r w:rsidRPr="0008467B">
        <w:t xml:space="preserve">Pour le vitrail de </w:t>
      </w:r>
      <w:r w:rsidRPr="00480CE7">
        <w:t>l</w:t>
      </w:r>
      <w:r w:rsidRPr="00480CE7">
        <w:rPr>
          <w:i/>
          <w:iCs/>
        </w:rPr>
        <w:t>’Immaculée Conception</w:t>
      </w:r>
      <w:r w:rsidRPr="0008467B">
        <w:t>, réalisé et posé en 1865, le curé</w:t>
      </w:r>
      <w:r w:rsidR="00480CE7">
        <w:t xml:space="preserve"> </w:t>
      </w:r>
      <w:proofErr w:type="spellStart"/>
      <w:r w:rsidR="00480CE7">
        <w:t>Bony</w:t>
      </w:r>
      <w:proofErr w:type="spellEnd"/>
      <w:r w:rsidRPr="0008467B">
        <w:t xml:space="preserve"> avait souhaité un vitrail « d’un aspect riche et splendide ». Il préconisa l’emploi du blanc dans la robe de </w:t>
      </w:r>
      <w:smartTag w:uri="urn:schemas-microsoft-com:office:smarttags" w:element="PersonName">
        <w:smartTagPr>
          <w:attr w:name="ProductID" w:val="la Vierge"/>
        </w:smartTagPr>
        <w:r w:rsidRPr="0008467B">
          <w:t>la Vierge</w:t>
        </w:r>
      </w:smartTag>
      <w:r w:rsidRPr="0008467B">
        <w:t>, les nuées, les lys, la colombe et la banderole, ce qui pour le peintre-v</w:t>
      </w:r>
      <w:r>
        <w:t>errier ne présentait</w:t>
      </w:r>
      <w:r w:rsidRPr="0008467B">
        <w:t xml:space="preserve"> aucun effet en matière de vitrail. La couleur devait</w:t>
      </w:r>
      <w:r w:rsidR="00480CE7">
        <w:t>,</w:t>
      </w:r>
      <w:r w:rsidRPr="0008467B">
        <w:t xml:space="preserve"> </w:t>
      </w:r>
      <w:r>
        <w:t xml:space="preserve">selon lui, </w:t>
      </w:r>
      <w:r w:rsidRPr="0008467B">
        <w:t>s’imposer</w:t>
      </w:r>
      <w:r>
        <w:t xml:space="preserve"> part</w:t>
      </w:r>
      <w:r w:rsidRPr="0008467B">
        <w:t>out</w:t>
      </w:r>
      <w:r>
        <w:t>. Ses recommandations furent suivies pour l’essentiel</w:t>
      </w:r>
      <w:r>
        <w:rPr>
          <w:rStyle w:val="Appelnotedebasdep"/>
        </w:rPr>
        <w:footnoteReference w:id="691"/>
      </w:r>
      <w:r w:rsidRPr="0008467B">
        <w:t>.</w:t>
      </w:r>
    </w:p>
    <w:p w14:paraId="0FD726F5" w14:textId="77777777" w:rsidR="0005319E" w:rsidRPr="0008467B" w:rsidRDefault="0005319E" w:rsidP="00631035">
      <w:pPr>
        <w:pStyle w:val="Style3"/>
        <w:tabs>
          <w:tab w:val="clear" w:pos="851"/>
        </w:tabs>
      </w:pPr>
    </w:p>
    <w:p w14:paraId="00C488D3" w14:textId="77777777" w:rsidR="00C02452" w:rsidRPr="00C02452" w:rsidRDefault="00C02452" w:rsidP="00C02452">
      <w:pPr>
        <w:pStyle w:val="Style3"/>
        <w:tabs>
          <w:tab w:val="clear" w:pos="851"/>
        </w:tabs>
        <w:rPr>
          <w:b/>
          <w:bCs/>
          <w:i/>
        </w:rPr>
      </w:pPr>
      <w:r w:rsidRPr="00C02452">
        <w:rPr>
          <w:b/>
          <w:bCs/>
          <w:i/>
        </w:rPr>
        <w:t>Chapelle des Fonts baptismaux</w:t>
      </w:r>
    </w:p>
    <w:p w14:paraId="0EC1C3F2" w14:textId="6C7E5FDC" w:rsidR="00C02452" w:rsidRDefault="00C02452" w:rsidP="00C02452">
      <w:pPr>
        <w:pStyle w:val="Style3"/>
        <w:tabs>
          <w:tab w:val="clear" w:pos="851"/>
        </w:tabs>
      </w:pPr>
      <w:r w:rsidRPr="0008467B">
        <w:t xml:space="preserve">Traditionnellement, </w:t>
      </w:r>
      <w:r w:rsidR="00480CE7">
        <w:t>l</w:t>
      </w:r>
      <w:r w:rsidRPr="0008467B">
        <w:t xml:space="preserve">es fonts baptismaux sont placés dans la première chapelle </w:t>
      </w:r>
      <w:r w:rsidR="00461163">
        <w:t xml:space="preserve">à </w:t>
      </w:r>
      <w:r w:rsidRPr="0008467B">
        <w:t>gauche ou</w:t>
      </w:r>
      <w:r w:rsidR="00461163">
        <w:t xml:space="preserve"> à</w:t>
      </w:r>
      <w:r w:rsidRPr="0008467B">
        <w:t xml:space="preserve"> droite</w:t>
      </w:r>
      <w:r>
        <w:t xml:space="preserve"> </w:t>
      </w:r>
      <w:r w:rsidRPr="0008467B">
        <w:t xml:space="preserve">de la nef. </w:t>
      </w:r>
      <w:r>
        <w:t>À</w:t>
      </w:r>
      <w:r w:rsidRPr="0008467B">
        <w:t xml:space="preserve"> S</w:t>
      </w:r>
      <w:r>
        <w:t>ain</w:t>
      </w:r>
      <w:r w:rsidRPr="0008467B">
        <w:t>t-Louis</w:t>
      </w:r>
      <w:r w:rsidR="00461163">
        <w:t xml:space="preserve"> de Versailles</w:t>
      </w:r>
      <w:r w:rsidRPr="0008467B">
        <w:t>, ils furent disposés dès l’origine dans la première chapelle de droite près celle des tours</w:t>
      </w:r>
      <w:r>
        <w:t>.</w:t>
      </w:r>
      <w:r w:rsidRPr="0008467B">
        <w:t xml:space="preserve"> </w:t>
      </w:r>
      <w:r w:rsidRPr="00461163">
        <w:rPr>
          <w:i/>
          <w:iCs/>
        </w:rPr>
        <w:t>Le baptême du Christ</w:t>
      </w:r>
      <w:r w:rsidRPr="0008467B">
        <w:t> </w:t>
      </w:r>
      <w:r w:rsidR="00461163">
        <w:t xml:space="preserve">par </w:t>
      </w:r>
      <w:r w:rsidRPr="0008467B">
        <w:t>Amédée Van</w:t>
      </w:r>
      <w:r>
        <w:t>l</w:t>
      </w:r>
      <w:r w:rsidRPr="0008467B">
        <w:t xml:space="preserve">oo (1761) sur l’autel vint rappeler </w:t>
      </w:r>
      <w:r w:rsidR="00461163">
        <w:t>cette</w:t>
      </w:r>
      <w:r w:rsidRPr="0008467B">
        <w:t xml:space="preserve"> </w:t>
      </w:r>
      <w:r>
        <w:t>vo</w:t>
      </w:r>
      <w:r w:rsidRPr="0008467B">
        <w:t>c</w:t>
      </w:r>
      <w:r>
        <w:t>a</w:t>
      </w:r>
      <w:r w:rsidRPr="0008467B">
        <w:t>tion</w:t>
      </w:r>
      <w:r>
        <w:rPr>
          <w:rStyle w:val="Appelnotedebasdep"/>
        </w:rPr>
        <w:footnoteReference w:id="692"/>
      </w:r>
      <w:r w:rsidRPr="0008467B">
        <w:t>.</w:t>
      </w:r>
      <w:r>
        <w:t xml:space="preserve"> </w:t>
      </w:r>
      <w:r w:rsidRPr="0008467B">
        <w:t xml:space="preserve">Confisqués par </w:t>
      </w:r>
      <w:smartTag w:uri="urn:schemas-microsoft-com:office:smarttags" w:element="PersonName">
        <w:smartTagPr>
          <w:attr w:name="ProductID" w:val="la R￩volution"/>
        </w:smartTagPr>
        <w:r w:rsidRPr="0008467B">
          <w:t>la Révolution</w:t>
        </w:r>
      </w:smartTag>
      <w:r w:rsidRPr="0008467B">
        <w:t xml:space="preserve">, le tableau et les fonts </w:t>
      </w:r>
      <w:r w:rsidRPr="0008467B">
        <w:lastRenderedPageBreak/>
        <w:t>retrouvèrent naturellement leur place en 1802.</w:t>
      </w:r>
      <w:r>
        <w:t xml:space="preserve"> </w:t>
      </w:r>
      <w:r w:rsidRPr="0008467B">
        <w:t>En 1830, le serrurier Louis-Henri Mignon rétabli</w:t>
      </w:r>
      <w:r>
        <w:t>t</w:t>
      </w:r>
      <w:r w:rsidRPr="0008467B">
        <w:t xml:space="preserve"> la grille autour </w:t>
      </w:r>
      <w:r>
        <w:t>de ces derniers</w:t>
      </w:r>
      <w:r>
        <w:rPr>
          <w:rStyle w:val="Appelnotedebasdep"/>
        </w:rPr>
        <w:footnoteReference w:id="693"/>
      </w:r>
      <w:r w:rsidRPr="0008467B">
        <w:t xml:space="preserve">. </w:t>
      </w:r>
    </w:p>
    <w:p w14:paraId="2F7A65A9" w14:textId="77777777" w:rsidR="00C02452" w:rsidRPr="0008467B" w:rsidRDefault="00C02452" w:rsidP="00C02452">
      <w:pPr>
        <w:pStyle w:val="Style3"/>
        <w:tabs>
          <w:tab w:val="clear" w:pos="851"/>
        </w:tabs>
      </w:pPr>
    </w:p>
    <w:p w14:paraId="3A86E4B8" w14:textId="1C4F635D" w:rsidR="00C02452" w:rsidRDefault="00C02452" w:rsidP="00C02452">
      <w:pPr>
        <w:pStyle w:val="Style3"/>
        <w:tabs>
          <w:tab w:val="clear" w:pos="851"/>
        </w:tabs>
      </w:pPr>
      <w:r w:rsidRPr="0008467B">
        <w:t xml:space="preserve">Dès l’Empire, le curé </w:t>
      </w:r>
      <w:proofErr w:type="spellStart"/>
      <w:r w:rsidRPr="0008467B">
        <w:t>Gandolphe</w:t>
      </w:r>
      <w:proofErr w:type="spellEnd"/>
      <w:r w:rsidRPr="0008467B">
        <w:t xml:space="preserve"> </w:t>
      </w:r>
      <w:r w:rsidR="00461163">
        <w:t>entendi</w:t>
      </w:r>
      <w:r w:rsidRPr="0008467B">
        <w:t xml:space="preserve">t donner à cette chapelle la somptuosité qu’il convenait </w:t>
      </w:r>
      <w:r w:rsidR="00461163">
        <w:t>à</w:t>
      </w:r>
      <w:r w:rsidRPr="0008467B">
        <w:t xml:space="preserve"> la cathédrale de Versailles</w:t>
      </w:r>
      <w:r>
        <w:t>.</w:t>
      </w:r>
      <w:r w:rsidRPr="0008467B">
        <w:t> </w:t>
      </w:r>
      <w:r>
        <w:t>L</w:t>
      </w:r>
      <w:r w:rsidRPr="0008467B">
        <w:t xml:space="preserve">’architecte </w:t>
      </w:r>
      <w:proofErr w:type="spellStart"/>
      <w:r w:rsidRPr="0008467B">
        <w:t>Mariéval</w:t>
      </w:r>
      <w:proofErr w:type="spellEnd"/>
      <w:r w:rsidRPr="0008467B">
        <w:t xml:space="preserve"> tenta de le satisfaire : l’autel </w:t>
      </w:r>
      <w:r>
        <w:t>de</w:t>
      </w:r>
      <w:r w:rsidRPr="0008467B">
        <w:t xml:space="preserve"> 1802 fut envoyé à l’église S</w:t>
      </w:r>
      <w:r>
        <w:t>ain</w:t>
      </w:r>
      <w:r w:rsidRPr="0008467B">
        <w:t>t-Symphorien et remplacé vers 1810 par un bureau pour la signature des actes et des registres de baptême</w:t>
      </w:r>
      <w:r>
        <w:t>s</w:t>
      </w:r>
      <w:r>
        <w:rPr>
          <w:rStyle w:val="Appelnotedebasdep"/>
        </w:rPr>
        <w:footnoteReference w:id="694"/>
      </w:r>
      <w:r w:rsidRPr="0008467B">
        <w:t xml:space="preserve">. </w:t>
      </w:r>
    </w:p>
    <w:p w14:paraId="1EA05440" w14:textId="77777777" w:rsidR="00C02452" w:rsidRPr="0008467B" w:rsidRDefault="00C02452" w:rsidP="00C02452">
      <w:pPr>
        <w:pStyle w:val="Style3"/>
        <w:tabs>
          <w:tab w:val="clear" w:pos="851"/>
        </w:tabs>
      </w:pPr>
    </w:p>
    <w:p w14:paraId="439F1EB9" w14:textId="77777777" w:rsidR="00461163" w:rsidRDefault="00C02452" w:rsidP="00C02452">
      <w:pPr>
        <w:pStyle w:val="Style3"/>
        <w:tabs>
          <w:tab w:val="clear" w:pos="851"/>
        </w:tabs>
      </w:pPr>
      <w:r w:rsidRPr="0008467B">
        <w:t>Le tableau de Van</w:t>
      </w:r>
      <w:r>
        <w:t>l</w:t>
      </w:r>
      <w:r w:rsidRPr="0008467B">
        <w:t xml:space="preserve">oo fut encadré </w:t>
      </w:r>
      <w:r w:rsidR="00461163">
        <w:t>par</w:t>
      </w:r>
      <w:r w:rsidRPr="0008467B">
        <w:t xml:space="preserve"> deux piédestaux </w:t>
      </w:r>
      <w:r w:rsidR="00461163">
        <w:t>afin de</w:t>
      </w:r>
      <w:r w:rsidRPr="0008467B">
        <w:t xml:space="preserve"> recevoir des statues</w:t>
      </w:r>
      <w:r w:rsidR="00461163">
        <w:t>. Ils</w:t>
      </w:r>
      <w:r w:rsidRPr="0008467B">
        <w:t xml:space="preserve"> furent ornés au-dessus d’un fond à caissons losangés</w:t>
      </w:r>
      <w:r w:rsidR="00461163">
        <w:t>,</w:t>
      </w:r>
      <w:r w:rsidRPr="0008467B">
        <w:t xml:space="preserve"> garnis d’étoiles</w:t>
      </w:r>
      <w:r w:rsidR="00461163">
        <w:t>, tandis que</w:t>
      </w:r>
      <w:r w:rsidRPr="0008467B">
        <w:t xml:space="preserve"> le fronton cintré du retable</w:t>
      </w:r>
      <w:r w:rsidR="00461163">
        <w:t xml:space="preserve"> reçut</w:t>
      </w:r>
      <w:r w:rsidRPr="0008467B">
        <w:t xml:space="preserve"> de</w:t>
      </w:r>
      <w:r w:rsidR="00461163">
        <w:t>s</w:t>
      </w:r>
      <w:r w:rsidRPr="0008467B">
        <w:t xml:space="preserve"> reliefs dorés sur fond gris. Les pilastres des boiseries </w:t>
      </w:r>
      <w:r>
        <w:t>fur</w:t>
      </w:r>
      <w:r w:rsidRPr="0008467B">
        <w:t>ent agrémentés de la pomme d’Adam et du serpent de la tentation</w:t>
      </w:r>
      <w:r>
        <w:t>,</w:t>
      </w:r>
      <w:r w:rsidRPr="0008467B">
        <w:t xml:space="preserve"> enroulé autour </w:t>
      </w:r>
      <w:r>
        <w:t xml:space="preserve">de la hampe </w:t>
      </w:r>
      <w:r w:rsidRPr="0008467B">
        <w:t xml:space="preserve">de </w:t>
      </w:r>
      <w:r>
        <w:t xml:space="preserve">saint </w:t>
      </w:r>
      <w:r w:rsidRPr="0008467B">
        <w:t xml:space="preserve">Jean. </w:t>
      </w:r>
    </w:p>
    <w:p w14:paraId="711FF9A0" w14:textId="77777777" w:rsidR="00461163" w:rsidRDefault="00461163" w:rsidP="00C02452">
      <w:pPr>
        <w:pStyle w:val="Style3"/>
        <w:tabs>
          <w:tab w:val="clear" w:pos="851"/>
        </w:tabs>
      </w:pPr>
    </w:p>
    <w:p w14:paraId="46DEB823" w14:textId="77777777" w:rsidR="006A06ED" w:rsidRDefault="00C02452" w:rsidP="00C02452">
      <w:pPr>
        <w:pStyle w:val="Style3"/>
        <w:tabs>
          <w:tab w:val="clear" w:pos="851"/>
        </w:tabs>
      </w:pPr>
      <w:r w:rsidRPr="0008467B">
        <w:t>L</w:t>
      </w:r>
      <w:r w:rsidR="006A06ED">
        <w:t>e vitrail en</w:t>
      </w:r>
      <w:r w:rsidRPr="0008467B">
        <w:t xml:space="preserve"> grisaille</w:t>
      </w:r>
      <w:r w:rsidR="00461163">
        <w:t xml:space="preserve"> </w:t>
      </w:r>
      <w:r>
        <w:t>fu</w:t>
      </w:r>
      <w:r w:rsidRPr="0008467B">
        <w:t xml:space="preserve">t </w:t>
      </w:r>
      <w:r>
        <w:t>d</w:t>
      </w:r>
      <w:r w:rsidRPr="0008467B">
        <w:t>o</w:t>
      </w:r>
      <w:r>
        <w:t>t</w:t>
      </w:r>
      <w:r w:rsidRPr="0008467B">
        <w:t>é</w:t>
      </w:r>
      <w:r>
        <w:t>e</w:t>
      </w:r>
      <w:r w:rsidRPr="0008467B">
        <w:t xml:space="preserve"> d’un rideau blanc avec retroussis de toile verte. </w:t>
      </w:r>
      <w:r>
        <w:t>É</w:t>
      </w:r>
      <w:r w:rsidRPr="0008467B">
        <w:t xml:space="preserve">tait prévu au-dessous un trophée </w:t>
      </w:r>
      <w:r w:rsidR="006A06ED">
        <w:t xml:space="preserve">en relief </w:t>
      </w:r>
      <w:r w:rsidRPr="0008467B">
        <w:t xml:space="preserve">d’objets </w:t>
      </w:r>
      <w:r>
        <w:t xml:space="preserve">liés au </w:t>
      </w:r>
      <w:r w:rsidRPr="0008467B">
        <w:t xml:space="preserve">baptême qui ne fut </w:t>
      </w:r>
      <w:r>
        <w:t xml:space="preserve">finalement </w:t>
      </w:r>
      <w:r w:rsidRPr="0008467B">
        <w:t>pas réalisé.</w:t>
      </w:r>
      <w:r w:rsidR="00461163">
        <w:t xml:space="preserve"> </w:t>
      </w:r>
    </w:p>
    <w:p w14:paraId="786906DF" w14:textId="77777777" w:rsidR="006A06ED" w:rsidRDefault="006A06ED" w:rsidP="00C02452">
      <w:pPr>
        <w:pStyle w:val="Style3"/>
        <w:tabs>
          <w:tab w:val="clear" w:pos="851"/>
        </w:tabs>
      </w:pPr>
    </w:p>
    <w:p w14:paraId="2058ECEC" w14:textId="4F17944F" w:rsidR="00C02452" w:rsidRDefault="00461163" w:rsidP="00C02452">
      <w:pPr>
        <w:pStyle w:val="Style3"/>
        <w:tabs>
          <w:tab w:val="clear" w:pos="851"/>
        </w:tabs>
      </w:pPr>
      <w:r>
        <w:t>On</w:t>
      </w:r>
      <w:r w:rsidR="00C02452" w:rsidRPr="0008467B">
        <w:t xml:space="preserve"> exécut</w:t>
      </w:r>
      <w:r>
        <w:t>a</w:t>
      </w:r>
      <w:r w:rsidR="00C02452" w:rsidRPr="0008467B">
        <w:t xml:space="preserve"> en revanche, face </w:t>
      </w:r>
      <w:r w:rsidR="00C02452">
        <w:t>au retable</w:t>
      </w:r>
      <w:r w:rsidR="00C02452" w:rsidRPr="0008467B">
        <w:t xml:space="preserve">, un vaste bas-relief figurant </w:t>
      </w:r>
      <w:r w:rsidR="00C02452" w:rsidRPr="00461163">
        <w:rPr>
          <w:i/>
          <w:iCs/>
        </w:rPr>
        <w:t>L’ange Raphaël guidant le jeune Tobie dans le sentier de la Vertu </w:t>
      </w:r>
      <w:r w:rsidR="00C02452" w:rsidRPr="0008467B">
        <w:t>»</w:t>
      </w:r>
      <w:r w:rsidR="006A06ED">
        <w:t> :</w:t>
      </w:r>
      <w:r>
        <w:t xml:space="preserve"> </w:t>
      </w:r>
      <w:r w:rsidR="006A06ED">
        <w:t>i</w:t>
      </w:r>
      <w:r>
        <w:t xml:space="preserve">l figurait </w:t>
      </w:r>
      <w:r w:rsidR="00C02452" w:rsidRPr="0008467B">
        <w:t>Tobie sillonna</w:t>
      </w:r>
      <w:r>
        <w:t>n</w:t>
      </w:r>
      <w:r w:rsidR="00C02452" w:rsidRPr="0008467B">
        <w:t>t un sentier bordé de fleurs</w:t>
      </w:r>
      <w:r>
        <w:t>,</w:t>
      </w:r>
      <w:r w:rsidRPr="00461163">
        <w:t xml:space="preserve"> </w:t>
      </w:r>
      <w:r>
        <w:t>s</w:t>
      </w:r>
      <w:r w:rsidRPr="0008467B">
        <w:t>uivi du serpent</w:t>
      </w:r>
      <w:r>
        <w:t>, l</w:t>
      </w:r>
      <w:r w:rsidR="00C02452" w:rsidRPr="0008467B">
        <w:t>’ange</w:t>
      </w:r>
      <w:r>
        <w:t>-gardien</w:t>
      </w:r>
      <w:r w:rsidR="00C02452" w:rsidRPr="0008467B">
        <w:t xml:space="preserve"> lui </w:t>
      </w:r>
      <w:r>
        <w:t>poin</w:t>
      </w:r>
      <w:r w:rsidR="00C02452" w:rsidRPr="0008467B">
        <w:t>ta</w:t>
      </w:r>
      <w:r>
        <w:t>n</w:t>
      </w:r>
      <w:r w:rsidR="00C02452" w:rsidRPr="0008467B">
        <w:t xml:space="preserve">t la lumière divine. </w:t>
      </w:r>
      <w:r>
        <w:t>À</w:t>
      </w:r>
      <w:r w:rsidR="00C02452" w:rsidRPr="0008467B">
        <w:t xml:space="preserve"> l’opposé, des anges </w:t>
      </w:r>
      <w:r>
        <w:t xml:space="preserve">venaient </w:t>
      </w:r>
      <w:r w:rsidR="00C02452" w:rsidRPr="0008467B">
        <w:t xml:space="preserve">lui </w:t>
      </w:r>
      <w:r w:rsidR="00C02452">
        <w:t>ap</w:t>
      </w:r>
      <w:r w:rsidR="00C02452" w:rsidRPr="0008467B">
        <w:t>port</w:t>
      </w:r>
      <w:r w:rsidR="00C02452">
        <w:t>aient</w:t>
      </w:r>
      <w:r w:rsidR="00C02452" w:rsidRPr="0008467B">
        <w:t xml:space="preserve"> une couronne. </w:t>
      </w:r>
      <w:r w:rsidR="006A06ED">
        <w:t>D</w:t>
      </w:r>
      <w:r w:rsidR="00C02452" w:rsidRPr="0008467B">
        <w:t>écor</w:t>
      </w:r>
      <w:r w:rsidR="006A06ED">
        <w:t xml:space="preserve"> qui</w:t>
      </w:r>
      <w:r w:rsidR="00C02452" w:rsidRPr="0008467B">
        <w:t xml:space="preserve"> demeura jusqu’au milieu du siècle</w:t>
      </w:r>
      <w:r w:rsidR="00C02452">
        <w:rPr>
          <w:rStyle w:val="Appelnotedebasdep"/>
        </w:rPr>
        <w:footnoteReference w:id="695"/>
      </w:r>
      <w:r w:rsidR="00C02452" w:rsidRPr="0008467B">
        <w:t>.</w:t>
      </w:r>
      <w:r w:rsidR="006A06ED">
        <w:t xml:space="preserve"> </w:t>
      </w:r>
      <w:r w:rsidR="00C02452" w:rsidRPr="0008467B">
        <w:t>Considéré en 1853 comme «</w:t>
      </w:r>
      <w:r w:rsidR="00C02452">
        <w:t xml:space="preserve"> </w:t>
      </w:r>
      <w:r w:rsidR="00C02452" w:rsidRPr="0008467B">
        <w:t>de mauvais goût</w:t>
      </w:r>
      <w:r w:rsidR="00C02452">
        <w:t xml:space="preserve"> </w:t>
      </w:r>
      <w:r w:rsidR="00C02452" w:rsidRPr="0008467B">
        <w:t xml:space="preserve">» (sic) par les nouveaux fabriciens, le maçon Pigeon, chargé de la restauration de la chapelle, procéda en mai à la démolition du relief afin de </w:t>
      </w:r>
      <w:r w:rsidR="006A06ED">
        <w:t>plac</w:t>
      </w:r>
      <w:r w:rsidR="00C02452" w:rsidRPr="0008467B">
        <w:t xml:space="preserve">er </w:t>
      </w:r>
      <w:r w:rsidR="00C8257E" w:rsidRPr="0008467B">
        <w:t>un tableau</w:t>
      </w:r>
      <w:r w:rsidR="00C8257E">
        <w:t xml:space="preserve"> </w:t>
      </w:r>
      <w:r w:rsidR="00C02452">
        <w:t xml:space="preserve">face à </w:t>
      </w:r>
      <w:r w:rsidR="00C02452" w:rsidRPr="0008467B">
        <w:t>l’autel comme</w:t>
      </w:r>
      <w:r w:rsidR="00C8257E">
        <w:t xml:space="preserve"> dans</w:t>
      </w:r>
      <w:r w:rsidR="00C02452" w:rsidRPr="0008467B">
        <w:t xml:space="preserve"> nombre de chapelles</w:t>
      </w:r>
      <w:r w:rsidR="006A06ED">
        <w:t>, à savoir le</w:t>
      </w:r>
      <w:r w:rsidR="00C02452" w:rsidRPr="0008467B">
        <w:t> </w:t>
      </w:r>
      <w:r w:rsidR="00C02452" w:rsidRPr="006A06ED">
        <w:rPr>
          <w:i/>
          <w:iCs/>
        </w:rPr>
        <w:t>Baptême de Clovis</w:t>
      </w:r>
      <w:r w:rsidR="00C02452" w:rsidRPr="0008467B">
        <w:t xml:space="preserve"> » </w:t>
      </w:r>
      <w:r w:rsidR="00C8257E">
        <w:t>par</w:t>
      </w:r>
      <w:r w:rsidR="00C02452" w:rsidRPr="0008467B">
        <w:t xml:space="preserve"> </w:t>
      </w:r>
      <w:r w:rsidR="006A06ED">
        <w:t xml:space="preserve">Marie-Philippe </w:t>
      </w:r>
      <w:proofErr w:type="spellStart"/>
      <w:r w:rsidR="00C02452" w:rsidRPr="0008467B">
        <w:t>Coupin</w:t>
      </w:r>
      <w:proofErr w:type="spellEnd"/>
      <w:r w:rsidR="00C02452" w:rsidRPr="0008467B">
        <w:t xml:space="preserve"> de La </w:t>
      </w:r>
      <w:proofErr w:type="spellStart"/>
      <w:r w:rsidR="00C02452" w:rsidRPr="0008467B">
        <w:t>Couperie</w:t>
      </w:r>
      <w:proofErr w:type="spellEnd"/>
      <w:r w:rsidR="00C02452" w:rsidRPr="0008467B">
        <w:t xml:space="preserve"> (1829)</w:t>
      </w:r>
      <w:r w:rsidR="00C02452">
        <w:rPr>
          <w:rStyle w:val="Appelnotedebasdep"/>
        </w:rPr>
        <w:footnoteReference w:id="696"/>
      </w:r>
      <w:r w:rsidR="00C02452">
        <w:t>.</w:t>
      </w:r>
      <w:r w:rsidR="00C02452" w:rsidRPr="0008467B">
        <w:t xml:space="preserve"> </w:t>
      </w:r>
    </w:p>
    <w:p w14:paraId="0BA628A2" w14:textId="77777777" w:rsidR="00C02452" w:rsidRPr="0008467B" w:rsidRDefault="00C02452" w:rsidP="00C02452">
      <w:pPr>
        <w:pStyle w:val="Style3"/>
        <w:tabs>
          <w:tab w:val="clear" w:pos="851"/>
        </w:tabs>
      </w:pPr>
    </w:p>
    <w:p w14:paraId="0E85CE43" w14:textId="15F908D5" w:rsidR="00C02452" w:rsidRDefault="006A06ED" w:rsidP="00C02452">
      <w:pPr>
        <w:pStyle w:val="Style3"/>
        <w:tabs>
          <w:tab w:val="clear" w:pos="851"/>
        </w:tabs>
      </w:pPr>
      <w:r>
        <w:t>E</w:t>
      </w:r>
      <w:r w:rsidRPr="0008467B">
        <w:t>n 1865</w:t>
      </w:r>
      <w:r>
        <w:t>, l</w:t>
      </w:r>
      <w:r w:rsidR="00C02452" w:rsidRPr="0008467B">
        <w:t xml:space="preserve">a chapelle connut </w:t>
      </w:r>
      <w:r>
        <w:t>à son tour</w:t>
      </w:r>
      <w:r w:rsidR="00C02452">
        <w:t xml:space="preserve"> </w:t>
      </w:r>
      <w:r w:rsidR="00C02452" w:rsidRPr="0008467B">
        <w:t>une nouvelle restauration</w:t>
      </w:r>
      <w:r>
        <w:t> :</w:t>
      </w:r>
      <w:r w:rsidR="00C02452" w:rsidRPr="0008467B">
        <w:t xml:space="preserve"> </w:t>
      </w:r>
      <w:r w:rsidRPr="0008467B">
        <w:t>après démontage des boiseries</w:t>
      </w:r>
      <w:r w:rsidRPr="006A06ED">
        <w:t xml:space="preserve"> </w:t>
      </w:r>
      <w:r>
        <w:t xml:space="preserve">qui </w:t>
      </w:r>
      <w:r w:rsidRPr="0008467B">
        <w:t>furent grattées, nettoyées et polies à la cire</w:t>
      </w:r>
      <w:r>
        <w:t>, e</w:t>
      </w:r>
      <w:r w:rsidR="00C02452" w:rsidRPr="0008467B">
        <w:t xml:space="preserve">lle fut ravalée par Pigeon. </w:t>
      </w:r>
      <w:r w:rsidR="00C02452">
        <w:t>Le retable fut remanié </w:t>
      </w:r>
      <w:r>
        <w:t>afin de</w:t>
      </w:r>
      <w:r w:rsidR="00C02452">
        <w:t xml:space="preserve"> re</w:t>
      </w:r>
      <w:r>
        <w:t>cevoir son</w:t>
      </w:r>
      <w:r w:rsidR="00C02452" w:rsidRPr="0008467B">
        <w:t xml:space="preserve"> nouveau cadre en chêne poli</w:t>
      </w:r>
      <w:r w:rsidR="00C02452">
        <w:t>,</w:t>
      </w:r>
      <w:r w:rsidR="00C02452" w:rsidRPr="0008467B">
        <w:t xml:space="preserve"> doré par </w:t>
      </w:r>
      <w:proofErr w:type="spellStart"/>
      <w:r w:rsidR="00C02452" w:rsidRPr="0008467B">
        <w:t>Lemariée</w:t>
      </w:r>
      <w:proofErr w:type="spellEnd"/>
      <w:r w:rsidR="00C02452" w:rsidRPr="0008467B">
        <w:t>. Les socles des pilastres furent modifiés et prolongés en retour</w:t>
      </w:r>
      <w:r>
        <w:t>. Le</w:t>
      </w:r>
      <w:r w:rsidR="00C02452" w:rsidRPr="0008467B">
        <w:t>s ornements</w:t>
      </w:r>
      <w:r>
        <w:t xml:space="preserve"> furent</w:t>
      </w:r>
      <w:r w:rsidR="00C02452" w:rsidRPr="0008467B">
        <w:t xml:space="preserve"> décapés au potassium tandis que le fronton de l’autel, comme les vitraux, </w:t>
      </w:r>
      <w:r>
        <w:t>reçur</w:t>
      </w:r>
      <w:r w:rsidR="00C02452" w:rsidRPr="0008467B">
        <w:t>ent</w:t>
      </w:r>
      <w:r>
        <w:t xml:space="preserve"> un</w:t>
      </w:r>
      <w:r w:rsidR="00C02452" w:rsidRPr="0008467B">
        <w:t xml:space="preserve"> lessiv</w:t>
      </w:r>
      <w:r>
        <w:t>age</w:t>
      </w:r>
      <w:r w:rsidR="00C02452" w:rsidRPr="0008467B">
        <w:t xml:space="preserve">. </w:t>
      </w:r>
      <w:r>
        <w:t>C</w:t>
      </w:r>
      <w:r w:rsidRPr="0008467B">
        <w:t xml:space="preserve">omme </w:t>
      </w:r>
      <w:r w:rsidRPr="0008467B">
        <w:lastRenderedPageBreak/>
        <w:t>les boiseries</w:t>
      </w:r>
      <w:r>
        <w:t xml:space="preserve"> latérales</w:t>
      </w:r>
      <w:r w:rsidRPr="0008467B">
        <w:t xml:space="preserve">, </w:t>
      </w:r>
      <w:r>
        <w:t>l</w:t>
      </w:r>
      <w:r w:rsidR="00C02452" w:rsidRPr="0008467B">
        <w:t xml:space="preserve">’autel fut teint dans un ton chêne </w:t>
      </w:r>
      <w:r>
        <w:t xml:space="preserve">en </w:t>
      </w:r>
      <w:r w:rsidR="00C8257E">
        <w:t>deux</w:t>
      </w:r>
      <w:r w:rsidR="00C02452" w:rsidRPr="0008467B">
        <w:t xml:space="preserve"> couches </w:t>
      </w:r>
      <w:r w:rsidR="00C8257E" w:rsidRPr="0008467B">
        <w:t xml:space="preserve">à l’huile </w:t>
      </w:r>
      <w:r w:rsidR="00C02452" w:rsidRPr="0008467B">
        <w:t>et doré en partie</w:t>
      </w:r>
      <w:r w:rsidR="00C02452">
        <w:rPr>
          <w:rStyle w:val="Appelnotedebasdep"/>
        </w:rPr>
        <w:footnoteReference w:id="697"/>
      </w:r>
      <w:r w:rsidR="00C02452" w:rsidRPr="0008467B">
        <w:t>.</w:t>
      </w:r>
    </w:p>
    <w:p w14:paraId="1DEC5ED4" w14:textId="77777777" w:rsidR="00C02452" w:rsidRPr="0008467B" w:rsidRDefault="00C02452" w:rsidP="00C02452">
      <w:pPr>
        <w:pStyle w:val="Style3"/>
        <w:tabs>
          <w:tab w:val="clear" w:pos="851"/>
        </w:tabs>
      </w:pPr>
    </w:p>
    <w:p w14:paraId="3E46A07B" w14:textId="488E2800" w:rsidR="00C02452" w:rsidRDefault="006A06ED" w:rsidP="00C02452">
      <w:pPr>
        <w:pStyle w:val="Style3"/>
        <w:tabs>
          <w:tab w:val="clear" w:pos="851"/>
        </w:tabs>
      </w:pPr>
      <w:r>
        <w:t>La même année, l</w:t>
      </w:r>
      <w:r w:rsidR="00C02452" w:rsidRPr="0008467B">
        <w:t>’ébéniste Gros livra un nouveau bureau en chêne sculpté de style Louis XVI pour les</w:t>
      </w:r>
      <w:r>
        <w:t xml:space="preserve"> registres des</w:t>
      </w:r>
      <w:r w:rsidR="00C02452" w:rsidRPr="0008467B">
        <w:t xml:space="preserve"> baptêmes. Les fonts reçurent cette année-là </w:t>
      </w:r>
      <w:r w:rsidR="00FF4B95">
        <w:t>une</w:t>
      </w:r>
      <w:r w:rsidR="00C02452" w:rsidRPr="0008467B">
        <w:t xml:space="preserve"> nouvelle couverture de cuivre à deux battants</w:t>
      </w:r>
      <w:r w:rsidR="00FF4B95">
        <w:t>, réalisée</w:t>
      </w:r>
      <w:r w:rsidR="00C02452" w:rsidRPr="0008467B">
        <w:t xml:space="preserve"> par l’atelier Jousse-Belleau. En janvier 1866, </w:t>
      </w:r>
      <w:proofErr w:type="spellStart"/>
      <w:r w:rsidR="00C02452" w:rsidRPr="0008467B">
        <w:t>Lemariée</w:t>
      </w:r>
      <w:proofErr w:type="spellEnd"/>
      <w:r w:rsidR="00C02452" w:rsidRPr="0008467B">
        <w:t xml:space="preserve"> repeignit le dessous des fonts </w:t>
      </w:r>
      <w:r w:rsidR="00FF4B95">
        <w:t>de</w:t>
      </w:r>
      <w:r w:rsidR="00C02452" w:rsidRPr="0008467B">
        <w:t xml:space="preserve"> </w:t>
      </w:r>
      <w:r w:rsidR="00C02452">
        <w:t xml:space="preserve">deux </w:t>
      </w:r>
      <w:r w:rsidR="00C02452" w:rsidRPr="0008467B">
        <w:t>couches</w:t>
      </w:r>
      <w:r w:rsidR="00C02452" w:rsidRPr="00C02452">
        <w:t xml:space="preserve"> </w:t>
      </w:r>
      <w:r w:rsidR="00C02452" w:rsidRPr="0008467B">
        <w:t>à l’huile</w:t>
      </w:r>
      <w:r w:rsidR="00C02452">
        <w:rPr>
          <w:rStyle w:val="Appelnotedebasdep"/>
        </w:rPr>
        <w:footnoteReference w:id="698"/>
      </w:r>
      <w:r w:rsidR="00C02452" w:rsidRPr="0008467B">
        <w:t>.</w:t>
      </w:r>
    </w:p>
    <w:p w14:paraId="5EFEEF28" w14:textId="7529B1A9" w:rsidR="00B2416D" w:rsidRDefault="00B2416D" w:rsidP="00C02452">
      <w:pPr>
        <w:pStyle w:val="Style3"/>
        <w:tabs>
          <w:tab w:val="clear" w:pos="851"/>
        </w:tabs>
      </w:pPr>
    </w:p>
    <w:p w14:paraId="17FFEF30" w14:textId="16A985F9" w:rsidR="00B2416D" w:rsidRDefault="00B2416D" w:rsidP="00B2416D">
      <w:pPr>
        <w:pStyle w:val="Style3"/>
        <w:tabs>
          <w:tab w:val="clear" w:pos="851"/>
        </w:tabs>
        <w:rPr>
          <w:b/>
          <w:bCs/>
          <w:u w:val="single"/>
        </w:rPr>
      </w:pPr>
      <w:r w:rsidRPr="00B2416D">
        <w:rPr>
          <w:b/>
          <w:bCs/>
          <w:u w:val="single"/>
        </w:rPr>
        <w:t>4) La chapelle de la Providence</w:t>
      </w:r>
    </w:p>
    <w:p w14:paraId="00856A37" w14:textId="77777777" w:rsidR="00ED20D0" w:rsidRPr="00ED20D0" w:rsidRDefault="00ED20D0" w:rsidP="00B2416D">
      <w:pPr>
        <w:pStyle w:val="Style3"/>
        <w:tabs>
          <w:tab w:val="clear" w:pos="851"/>
        </w:tabs>
        <w:rPr>
          <w:b/>
          <w:bCs/>
          <w:sz w:val="16"/>
          <w:szCs w:val="16"/>
          <w:u w:val="single"/>
        </w:rPr>
      </w:pPr>
    </w:p>
    <w:p w14:paraId="5087B451" w14:textId="6DAC4354" w:rsidR="00B2416D" w:rsidRDefault="00B2416D" w:rsidP="00B2416D">
      <w:pPr>
        <w:pStyle w:val="Style3"/>
        <w:tabs>
          <w:tab w:val="clear" w:pos="851"/>
        </w:tabs>
      </w:pPr>
      <w:r w:rsidRPr="0008467B">
        <w:t xml:space="preserve">L’occupation continue des bâtiments de la chapelle sous la Révolution avait beaucoup contribué </w:t>
      </w:r>
      <w:r w:rsidR="00FF4B95">
        <w:t>au</w:t>
      </w:r>
      <w:r w:rsidRPr="0008467B">
        <w:t xml:space="preserve"> maintien </w:t>
      </w:r>
      <w:r w:rsidR="00FF4B95">
        <w:t xml:space="preserve">de la chapelle </w:t>
      </w:r>
      <w:r w:rsidRPr="0008467B">
        <w:t>bien que, comme la cathédrale, elle fut vidée de ses ornements. Fort heureusement, les reliefs d</w:t>
      </w:r>
      <w:r w:rsidR="00ED20D0">
        <w:t>’Augustin</w:t>
      </w:r>
      <w:r w:rsidRPr="0008467B">
        <w:t xml:space="preserve"> Pajou demeur</w:t>
      </w:r>
      <w:r w:rsidR="00FF4B95">
        <w:t>èrent</w:t>
      </w:r>
      <w:r w:rsidRPr="0008467B">
        <w:t xml:space="preserve"> intacts.</w:t>
      </w:r>
      <w:r w:rsidRPr="00814AAA">
        <w:t xml:space="preserve"> </w:t>
      </w:r>
      <w:r w:rsidR="00ED20D0">
        <w:t>La chapelle</w:t>
      </w:r>
      <w:r>
        <w:t xml:space="preserve"> </w:t>
      </w:r>
      <w:r w:rsidRPr="0008467B">
        <w:t>ne reprit sa vocation religieuse qu’en 1807</w:t>
      </w:r>
      <w:r w:rsidR="00FF4B95">
        <w:t>,</w:t>
      </w:r>
      <w:r w:rsidRPr="0008467B">
        <w:t xml:space="preserve"> </w:t>
      </w:r>
      <w:r>
        <w:t>lors</w:t>
      </w:r>
      <w:r w:rsidRPr="0008467B">
        <w:t xml:space="preserve"> de sa restitution par le gouvernement</w:t>
      </w:r>
      <w:r w:rsidR="00796FC5">
        <w:rPr>
          <w:rStyle w:val="Appelnotedebasdep"/>
        </w:rPr>
        <w:footnoteReference w:id="699"/>
      </w:r>
      <w:r>
        <w:t>.</w:t>
      </w:r>
    </w:p>
    <w:p w14:paraId="74F739AA" w14:textId="77777777" w:rsidR="00B2416D" w:rsidRPr="0008467B" w:rsidRDefault="00B2416D" w:rsidP="00B2416D">
      <w:pPr>
        <w:pStyle w:val="Style3"/>
        <w:tabs>
          <w:tab w:val="clear" w:pos="851"/>
        </w:tabs>
      </w:pPr>
    </w:p>
    <w:p w14:paraId="011D63E4" w14:textId="36B014F1" w:rsidR="00B2416D" w:rsidRDefault="00B2416D" w:rsidP="00B2416D">
      <w:pPr>
        <w:pStyle w:val="Style3"/>
        <w:tabs>
          <w:tab w:val="clear" w:pos="851"/>
        </w:tabs>
      </w:pPr>
      <w:r w:rsidRPr="0008467B">
        <w:t>Jusqu’au milieu des années 1870, date de sa restauration intégrale, elle connut un entretien plus ou moins régulier, la cathédrale monopolisant l’essentiel des crédits. Il s’agi</w:t>
      </w:r>
      <w:r w:rsidR="00FF4B95">
        <w:t>ssai</w:t>
      </w:r>
      <w:r w:rsidRPr="0008467B">
        <w:t xml:space="preserve">t souvent d’interventions ponctuelles destinées à remédier </w:t>
      </w:r>
      <w:r w:rsidR="00FF4B95">
        <w:t>aux</w:t>
      </w:r>
      <w:r w:rsidRPr="0008467B">
        <w:t xml:space="preserve"> urgen</w:t>
      </w:r>
      <w:r w:rsidR="00ED20D0">
        <w:t>c</w:t>
      </w:r>
      <w:r w:rsidRPr="0008467B">
        <w:t>e</w:t>
      </w:r>
      <w:r w:rsidR="00ED20D0">
        <w:t>s</w:t>
      </w:r>
      <w:r w:rsidRPr="0008467B">
        <w:t>. Les premières attestées sont des années 1820, confirm</w:t>
      </w:r>
      <w:r w:rsidR="00FF4B95">
        <w:t>ant</w:t>
      </w:r>
      <w:r w:rsidRPr="0008467B">
        <w:t xml:space="preserve"> le bon état général du bâtiment jusqu’alors</w:t>
      </w:r>
      <w:r>
        <w:t>. C’</w:t>
      </w:r>
      <w:r w:rsidRPr="0008467B">
        <w:t>était</w:t>
      </w:r>
      <w:r w:rsidR="00FF4B95">
        <w:t xml:space="preserve"> en effet</w:t>
      </w:r>
      <w:r w:rsidRPr="0008467B">
        <w:t xml:space="preserve"> une construction relativement récente à cette époque</w:t>
      </w:r>
      <w:r>
        <w:t>.</w:t>
      </w:r>
    </w:p>
    <w:p w14:paraId="1129FB7E" w14:textId="77777777" w:rsidR="00B2416D" w:rsidRPr="0008467B" w:rsidRDefault="00B2416D" w:rsidP="00B2416D">
      <w:pPr>
        <w:pStyle w:val="Style3"/>
        <w:tabs>
          <w:tab w:val="clear" w:pos="851"/>
        </w:tabs>
      </w:pPr>
    </w:p>
    <w:p w14:paraId="5F8DDAD9" w14:textId="0749C638" w:rsidR="00B2416D" w:rsidRDefault="00B2416D" w:rsidP="00B2416D">
      <w:pPr>
        <w:pStyle w:val="Style3"/>
        <w:tabs>
          <w:tab w:val="clear" w:pos="851"/>
        </w:tabs>
      </w:pPr>
      <w:r w:rsidRPr="0008467B">
        <w:t xml:space="preserve">En 1822, </w:t>
      </w:r>
      <w:proofErr w:type="spellStart"/>
      <w:r w:rsidRPr="0008467B">
        <w:t>Baligand</w:t>
      </w:r>
      <w:proofErr w:type="spellEnd"/>
      <w:r w:rsidRPr="0008467B">
        <w:t xml:space="preserve"> </w:t>
      </w:r>
      <w:r w:rsidR="00FF4B95">
        <w:t xml:space="preserve">dut procéder au </w:t>
      </w:r>
      <w:r w:rsidRPr="0008467B">
        <w:t>rempla</w:t>
      </w:r>
      <w:r w:rsidR="00FF4B95">
        <w:t>cement des vitraux</w:t>
      </w:r>
      <w:r w:rsidRPr="0008467B">
        <w:t xml:space="preserve"> de la chapelle endommagés par </w:t>
      </w:r>
      <w:r>
        <w:t>l</w:t>
      </w:r>
      <w:r w:rsidRPr="0008467B">
        <w:t xml:space="preserve">es </w:t>
      </w:r>
      <w:r>
        <w:t>enfa</w:t>
      </w:r>
      <w:r w:rsidRPr="0008467B">
        <w:t>nts</w:t>
      </w:r>
      <w:r>
        <w:t>. En 1822</w:t>
      </w:r>
      <w:r>
        <w:noBreakHyphen/>
        <w:t xml:space="preserve">1823, le menuisier Morel confectionna une douzaine de bancs et refit le châssis en chêne du dôme central. En 1824-1825, le couvreur Le Maistre refit les combles d’ardoises cartelettes, </w:t>
      </w:r>
      <w:r w:rsidR="00FF4B95">
        <w:t xml:space="preserve">qui étaient </w:t>
      </w:r>
      <w:r>
        <w:t>arrondies pour celles du dôme</w:t>
      </w:r>
      <w:r w:rsidR="00FF4B95">
        <w:t>. E</w:t>
      </w:r>
      <w:r w:rsidR="00ED20D0">
        <w:t>lles</w:t>
      </w:r>
      <w:r>
        <w:t xml:space="preserve"> furent restaurées à nouveau en 1842-1843</w:t>
      </w:r>
      <w:r w:rsidR="00796FC5">
        <w:rPr>
          <w:rStyle w:val="Appelnotedebasdep"/>
        </w:rPr>
        <w:footnoteReference w:id="700"/>
      </w:r>
      <w:r>
        <w:t>.</w:t>
      </w:r>
    </w:p>
    <w:p w14:paraId="3445FC14" w14:textId="77777777" w:rsidR="00475455" w:rsidRDefault="00475455" w:rsidP="00B2416D">
      <w:pPr>
        <w:pStyle w:val="Style3"/>
        <w:tabs>
          <w:tab w:val="clear" w:pos="851"/>
        </w:tabs>
      </w:pPr>
    </w:p>
    <w:p w14:paraId="60119970" w14:textId="12218D52" w:rsidR="00B2416D" w:rsidRDefault="00B2416D" w:rsidP="00B2416D">
      <w:pPr>
        <w:pStyle w:val="Style3"/>
        <w:tabs>
          <w:tab w:val="clear" w:pos="851"/>
        </w:tabs>
      </w:pPr>
      <w:r w:rsidRPr="0008467B">
        <w:t xml:space="preserve">En octobre 1826, </w:t>
      </w:r>
      <w:r w:rsidR="00FF4B95" w:rsidRPr="0008467B">
        <w:t xml:space="preserve">suivant les traditions du </w:t>
      </w:r>
      <w:proofErr w:type="spellStart"/>
      <w:r w:rsidR="00FF4B95" w:rsidRPr="0008467B">
        <w:rPr>
          <w:smallCaps/>
        </w:rPr>
        <w:t>xviii</w:t>
      </w:r>
      <w:r w:rsidR="00FF4B95" w:rsidRPr="00F17C1E">
        <w:rPr>
          <w:sz w:val="18"/>
          <w:szCs w:val="18"/>
        </w:rPr>
        <w:t>e</w:t>
      </w:r>
      <w:proofErr w:type="spellEnd"/>
      <w:r w:rsidR="00FF4B95" w:rsidRPr="0008467B">
        <w:t xml:space="preserve">  </w:t>
      </w:r>
      <w:r w:rsidR="00FF4B95">
        <w:t xml:space="preserve">siècle, </w:t>
      </w:r>
      <w:r w:rsidRPr="0008467B">
        <w:t xml:space="preserve">la chapelle fut repeinte intérieurement et extérieurement par </w:t>
      </w:r>
      <w:proofErr w:type="spellStart"/>
      <w:r w:rsidRPr="0008467B">
        <w:t>Raguet</w:t>
      </w:r>
      <w:proofErr w:type="spellEnd"/>
      <w:r w:rsidR="00FF4B95">
        <w:t xml:space="preserve"> </w:t>
      </w:r>
      <w:r w:rsidRPr="0008467B">
        <w:t xml:space="preserve">: les murs, colonnes et entablements furent peints de couleur pierre </w:t>
      </w:r>
      <w:r>
        <w:t>à</w:t>
      </w:r>
      <w:r w:rsidRPr="0008467B">
        <w:t xml:space="preserve"> deux ou trois couches suivant les parties</w:t>
      </w:r>
      <w:r w:rsidR="00FF4B95">
        <w:t>,</w:t>
      </w:r>
      <w:r w:rsidRPr="0008467B">
        <w:t xml:space="preserve"> la frise en granit </w:t>
      </w:r>
      <w:r w:rsidR="00FF4B95">
        <w:t xml:space="preserve">en </w:t>
      </w:r>
      <w:r w:rsidRPr="0008467B">
        <w:t>deux tons</w:t>
      </w:r>
      <w:r>
        <w:t> </w:t>
      </w:r>
      <w:r w:rsidRPr="0008467B">
        <w:t xml:space="preserve">et la porte principale en « bronze antique » </w:t>
      </w:r>
      <w:r w:rsidR="00FF4B95">
        <w:t xml:space="preserve">en </w:t>
      </w:r>
      <w:r w:rsidR="00FF4B95" w:rsidRPr="0008467B">
        <w:t xml:space="preserve">trois couches </w:t>
      </w:r>
      <w:r w:rsidRPr="0008467B">
        <w:t xml:space="preserve">à l’huile </w:t>
      </w:r>
      <w:r w:rsidR="00FF4B95">
        <w:t>puis</w:t>
      </w:r>
      <w:r w:rsidRPr="0008467B">
        <w:t xml:space="preserve"> vernie. L’intervention </w:t>
      </w:r>
      <w:r w:rsidR="00FF4B95">
        <w:t>fut</w:t>
      </w:r>
      <w:r w:rsidRPr="0008467B">
        <w:t xml:space="preserve"> </w:t>
      </w:r>
      <w:r w:rsidRPr="0008467B">
        <w:lastRenderedPageBreak/>
        <w:t>poursuivi</w:t>
      </w:r>
      <w:r w:rsidR="00FF4B95">
        <w:t>e</w:t>
      </w:r>
      <w:r w:rsidRPr="0008467B">
        <w:t xml:space="preserve"> sur les marches des deux autels latéraux de la chapelle</w:t>
      </w:r>
      <w:r w:rsidR="00FF4B95">
        <w:t xml:space="preserve"> qui furent </w:t>
      </w:r>
      <w:r w:rsidRPr="0008467B">
        <w:t xml:space="preserve">peints </w:t>
      </w:r>
      <w:r w:rsidR="00FF4B95">
        <w:t>en</w:t>
      </w:r>
      <w:r w:rsidRPr="0008467B">
        <w:t xml:space="preserve"> couleur bois</w:t>
      </w:r>
      <w:r w:rsidR="00FF4B95">
        <w:t xml:space="preserve"> en deux couches</w:t>
      </w:r>
      <w:r w:rsidRPr="0008467B">
        <w:t xml:space="preserve"> à la détrempe, </w:t>
      </w:r>
      <w:r w:rsidR="00FF4B95">
        <w:t xml:space="preserve">puis </w:t>
      </w:r>
      <w:r w:rsidRPr="0008467B">
        <w:t xml:space="preserve">encaustiqués </w:t>
      </w:r>
      <w:r w:rsidR="00FF4B95">
        <w:t>et</w:t>
      </w:r>
      <w:r w:rsidRPr="0008467B">
        <w:t xml:space="preserve"> frottés</w:t>
      </w:r>
      <w:r w:rsidR="00FF4B95">
        <w:t>. L</w:t>
      </w:r>
      <w:r w:rsidRPr="0008467B">
        <w:t>e dallage de pierre fut</w:t>
      </w:r>
      <w:r w:rsidR="00FF4B95">
        <w:t>, quant à lui, g</w:t>
      </w:r>
      <w:r w:rsidRPr="0008467B">
        <w:t>ratté, lavé et passé à la sciure</w:t>
      </w:r>
      <w:r w:rsidR="00FF4B95">
        <w:t>. Enfin, l</w:t>
      </w:r>
      <w:r w:rsidRPr="0008467B">
        <w:t xml:space="preserve">’autel principal </w:t>
      </w:r>
      <w:r w:rsidR="00ED20D0">
        <w:t xml:space="preserve">fut </w:t>
      </w:r>
      <w:r w:rsidRPr="0008467B">
        <w:t xml:space="preserve">peint en marbres polychromes </w:t>
      </w:r>
      <w:r w:rsidR="00FF4B95">
        <w:t>en</w:t>
      </w:r>
      <w:r w:rsidRPr="0008467B">
        <w:t xml:space="preserve"> </w:t>
      </w:r>
      <w:r w:rsidR="00ED20D0">
        <w:t xml:space="preserve">trois couches à </w:t>
      </w:r>
      <w:r w:rsidRPr="0008467B">
        <w:t>l’huile et verni</w:t>
      </w:r>
      <w:r w:rsidR="00FF4B95">
        <w:t>. L</w:t>
      </w:r>
      <w:r w:rsidRPr="0008467B">
        <w:t>e Christ</w:t>
      </w:r>
      <w:r w:rsidR="00FF4B95">
        <w:t xml:space="preserve"> en croix</w:t>
      </w:r>
      <w:r w:rsidRPr="0008467B">
        <w:t xml:space="preserve"> </w:t>
      </w:r>
      <w:r w:rsidR="00FF4B95">
        <w:t>fut revêtu d’un</w:t>
      </w:r>
      <w:r w:rsidRPr="0008467B">
        <w:t xml:space="preserve"> blanc de céruse et la croix</w:t>
      </w:r>
      <w:r w:rsidR="00FF4B95">
        <w:t xml:space="preserve"> peinte</w:t>
      </w:r>
      <w:r w:rsidRPr="0008467B">
        <w:t xml:space="preserve"> en noir. En 1829, le menuisier Morel </w:t>
      </w:r>
      <w:r w:rsidR="00245505">
        <w:t xml:space="preserve">procéda au </w:t>
      </w:r>
      <w:r w:rsidRPr="0008467B">
        <w:t>rempla</w:t>
      </w:r>
      <w:r w:rsidR="00245505">
        <w:t>cement des</w:t>
      </w:r>
      <w:r w:rsidRPr="0008467B">
        <w:t xml:space="preserve"> marches en chêne chantournée</w:t>
      </w:r>
      <w:r>
        <w:t>s</w:t>
      </w:r>
      <w:r w:rsidRPr="0008467B">
        <w:t xml:space="preserve"> de l’estrade de l’autel</w:t>
      </w:r>
      <w:r w:rsidR="00796FC5">
        <w:rPr>
          <w:rStyle w:val="Appelnotedebasdep"/>
        </w:rPr>
        <w:footnoteReference w:id="701"/>
      </w:r>
      <w:r w:rsidRPr="0008467B">
        <w:t>.</w:t>
      </w:r>
    </w:p>
    <w:p w14:paraId="476B5F78" w14:textId="77777777" w:rsidR="00B2416D" w:rsidRPr="0008467B" w:rsidRDefault="00B2416D" w:rsidP="00B2416D">
      <w:pPr>
        <w:pStyle w:val="Style3"/>
        <w:tabs>
          <w:tab w:val="clear" w:pos="851"/>
        </w:tabs>
      </w:pPr>
    </w:p>
    <w:p w14:paraId="278B2891" w14:textId="0A78EF6C" w:rsidR="003F7124" w:rsidRDefault="00245505" w:rsidP="00B2416D">
      <w:pPr>
        <w:pStyle w:val="Style3"/>
        <w:tabs>
          <w:tab w:val="clear" w:pos="851"/>
        </w:tabs>
      </w:pPr>
      <w:r>
        <w:t>E</w:t>
      </w:r>
      <w:r w:rsidRPr="0008467B">
        <w:t>n 1830</w:t>
      </w:r>
      <w:r>
        <w:t>,</w:t>
      </w:r>
      <w:r w:rsidRPr="0008467B">
        <w:t xml:space="preserve"> </w:t>
      </w:r>
      <w:proofErr w:type="spellStart"/>
      <w:r w:rsidR="00B2416D" w:rsidRPr="0008467B">
        <w:t>Raguet</w:t>
      </w:r>
      <w:proofErr w:type="spellEnd"/>
      <w:r w:rsidR="00B2416D" w:rsidRPr="0008467B">
        <w:t xml:space="preserve"> fut rappelé pour repeindre en ton pierre les </w:t>
      </w:r>
      <w:r w:rsidR="00B2416D">
        <w:t>cinq</w:t>
      </w:r>
      <w:r w:rsidR="00B2416D" w:rsidRPr="0008467B">
        <w:t xml:space="preserve"> reliefs extérieurs et le blason du fronton </w:t>
      </w:r>
      <w:r>
        <w:t>en</w:t>
      </w:r>
      <w:r w:rsidR="00ED20D0">
        <w:t xml:space="preserve"> </w:t>
      </w:r>
      <w:r w:rsidR="00B2416D" w:rsidRPr="0008467B">
        <w:t>deux couches</w:t>
      </w:r>
      <w:r w:rsidR="00ED20D0" w:rsidRPr="00ED20D0">
        <w:t xml:space="preserve"> </w:t>
      </w:r>
      <w:r w:rsidR="00ED20D0" w:rsidRPr="0008467B">
        <w:t>à l’huile</w:t>
      </w:r>
      <w:r w:rsidR="00B2416D" w:rsidRPr="0008467B">
        <w:t xml:space="preserve"> </w:t>
      </w:r>
      <w:r>
        <w:t>ainsi qu’e</w:t>
      </w:r>
      <w:r w:rsidR="00B2416D" w:rsidRPr="0008467B">
        <w:t xml:space="preserve">n ton bois, le plancher du petit autel gauche de la chapelle. </w:t>
      </w:r>
      <w:r>
        <w:t>P</w:t>
      </w:r>
      <w:r w:rsidR="00B2416D" w:rsidRPr="0008467B">
        <w:t>lancher</w:t>
      </w:r>
      <w:r>
        <w:t xml:space="preserve"> qui</w:t>
      </w:r>
      <w:r w:rsidR="00B2416D" w:rsidRPr="0008467B">
        <w:t xml:space="preserve"> fut peint à </w:t>
      </w:r>
      <w:r w:rsidR="00ED20D0">
        <w:t>base de</w:t>
      </w:r>
      <w:r w:rsidR="00B2416D" w:rsidRPr="0008467B">
        <w:t xml:space="preserve"> colle</w:t>
      </w:r>
      <w:r w:rsidR="00ED20D0">
        <w:t xml:space="preserve"> de peau,</w:t>
      </w:r>
      <w:r w:rsidR="00B2416D" w:rsidRPr="0008467B">
        <w:t xml:space="preserve"> puis encaustiqué et frotté. </w:t>
      </w:r>
    </w:p>
    <w:p w14:paraId="345120BA" w14:textId="77777777" w:rsidR="003F7124" w:rsidRDefault="003F7124" w:rsidP="00B2416D">
      <w:pPr>
        <w:pStyle w:val="Style3"/>
        <w:tabs>
          <w:tab w:val="clear" w:pos="851"/>
        </w:tabs>
      </w:pPr>
    </w:p>
    <w:p w14:paraId="2FF30C50" w14:textId="77777777" w:rsidR="00245505" w:rsidRDefault="00B2416D" w:rsidP="00B2416D">
      <w:pPr>
        <w:pStyle w:val="Style3"/>
        <w:tabs>
          <w:tab w:val="clear" w:pos="851"/>
        </w:tabs>
      </w:pPr>
      <w:r w:rsidRPr="0008467B">
        <w:t>C</w:t>
      </w:r>
      <w:r w:rsidR="00245505">
        <w:t>’est c</w:t>
      </w:r>
      <w:r w:rsidRPr="0008467B">
        <w:t>e même ton</w:t>
      </w:r>
      <w:r w:rsidR="00245505">
        <w:t xml:space="preserve"> </w:t>
      </w:r>
      <w:r w:rsidRPr="0008467B">
        <w:t>pierre</w:t>
      </w:r>
      <w:r w:rsidR="00245505">
        <w:t xml:space="preserve"> qui</w:t>
      </w:r>
      <w:r w:rsidRPr="0008467B">
        <w:t xml:space="preserve"> fut appliqué en 1834 </w:t>
      </w:r>
      <w:r w:rsidR="00245505">
        <w:t xml:space="preserve">sur le </w:t>
      </w:r>
      <w:r w:rsidRPr="0008467B">
        <w:t xml:space="preserve">devant de cheminée de la salle de musique des chantres située au rez-de-chaussée du bâtiment en retour. </w:t>
      </w:r>
      <w:r>
        <w:t>Il</w:t>
      </w:r>
      <w:r w:rsidRPr="0008467B">
        <w:t xml:space="preserve"> fut rechampi </w:t>
      </w:r>
      <w:r>
        <w:t>d’un « </w:t>
      </w:r>
      <w:r w:rsidRPr="0008467B">
        <w:t xml:space="preserve">double filet étrusque chantourné au pourtour du socle en marbre griotte » </w:t>
      </w:r>
      <w:r>
        <w:t>puis</w:t>
      </w:r>
      <w:r w:rsidRPr="0008467B">
        <w:t xml:space="preserve"> verni. La tradition des couleurs vives et tranchées de l’Empire et de </w:t>
      </w:r>
      <w:smartTag w:uri="urn:schemas-microsoft-com:office:smarttags" w:element="PersonName">
        <w:smartTagPr>
          <w:attr w:name="ProductID" w:val="La Restauration"/>
        </w:smartTagPr>
        <w:r w:rsidRPr="0008467B">
          <w:t>la Restauration</w:t>
        </w:r>
      </w:smartTag>
      <w:r w:rsidRPr="0008467B">
        <w:t xml:space="preserve"> se poursuivait donc</w:t>
      </w:r>
      <w:r w:rsidR="00796FC5">
        <w:rPr>
          <w:rStyle w:val="Appelnotedebasdep"/>
        </w:rPr>
        <w:footnoteReference w:id="702"/>
      </w:r>
      <w:r w:rsidRPr="0008467B">
        <w:t>.</w:t>
      </w:r>
      <w:r>
        <w:t xml:space="preserve"> </w:t>
      </w:r>
    </w:p>
    <w:p w14:paraId="2C1CBFEE" w14:textId="77777777" w:rsidR="00245505" w:rsidRDefault="00245505" w:rsidP="00B2416D">
      <w:pPr>
        <w:pStyle w:val="Style3"/>
        <w:tabs>
          <w:tab w:val="clear" w:pos="851"/>
        </w:tabs>
      </w:pPr>
    </w:p>
    <w:p w14:paraId="1E38447E" w14:textId="7A2FD0AF" w:rsidR="00B2416D" w:rsidRDefault="00B2416D" w:rsidP="00B2416D">
      <w:pPr>
        <w:pStyle w:val="Style3"/>
        <w:tabs>
          <w:tab w:val="clear" w:pos="851"/>
        </w:tabs>
      </w:pPr>
      <w:r w:rsidRPr="0008467B">
        <w:t xml:space="preserve">En 1835, </w:t>
      </w:r>
      <w:proofErr w:type="spellStart"/>
      <w:r w:rsidRPr="0008467B">
        <w:t>Hottot</w:t>
      </w:r>
      <w:proofErr w:type="spellEnd"/>
      <w:r w:rsidRPr="0008467B">
        <w:t xml:space="preserve"> livra un confessionnal en bois de </w:t>
      </w:r>
      <w:r w:rsidR="003F7124">
        <w:t xml:space="preserve">peuplier </w:t>
      </w:r>
      <w:r w:rsidRPr="0008467B">
        <w:t xml:space="preserve">grisard, une cloison de séparation et un placard </w:t>
      </w:r>
      <w:r w:rsidR="00245505">
        <w:t>destiné au</w:t>
      </w:r>
      <w:r w:rsidRPr="0008467B">
        <w:t xml:space="preserve"> vestibule de la chapelle </w:t>
      </w:r>
      <w:r w:rsidR="003F7124">
        <w:t>au revers de</w:t>
      </w:r>
      <w:r w:rsidRPr="0008467B">
        <w:t xml:space="preserve"> la cathédrale</w:t>
      </w:r>
      <w:r w:rsidR="00796FC5">
        <w:rPr>
          <w:rStyle w:val="Appelnotedebasdep"/>
        </w:rPr>
        <w:footnoteReference w:id="703"/>
      </w:r>
      <w:r w:rsidRPr="0008467B">
        <w:t>. </w:t>
      </w:r>
    </w:p>
    <w:p w14:paraId="7306E5EA" w14:textId="77777777" w:rsidR="00B2416D" w:rsidRPr="0008467B" w:rsidRDefault="00B2416D" w:rsidP="00B2416D">
      <w:pPr>
        <w:pStyle w:val="Style3"/>
        <w:tabs>
          <w:tab w:val="clear" w:pos="851"/>
        </w:tabs>
      </w:pPr>
    </w:p>
    <w:p w14:paraId="677707D7" w14:textId="1FA6BEEB" w:rsidR="00245505" w:rsidRDefault="00B2416D" w:rsidP="00B2416D">
      <w:pPr>
        <w:pStyle w:val="Style3"/>
        <w:tabs>
          <w:tab w:val="clear" w:pos="851"/>
        </w:tabs>
      </w:pPr>
      <w:r w:rsidRPr="0008467B">
        <w:t xml:space="preserve">Au milieu du </w:t>
      </w:r>
      <w:r w:rsidR="00245505">
        <w:t>siècle</w:t>
      </w:r>
      <w:r w:rsidRPr="0008467B">
        <w:t xml:space="preserve">, la chapelle devint celle des militaires en garnison à Satory et </w:t>
      </w:r>
      <w:r w:rsidR="003F7124">
        <w:t>de</w:t>
      </w:r>
      <w:r w:rsidRPr="0008467B">
        <w:t xml:space="preserve"> la rive gauche de Versailles. </w:t>
      </w:r>
      <w:r>
        <w:t xml:space="preserve">Blondel la décrit en 1850 en </w:t>
      </w:r>
      <w:r w:rsidR="00245505">
        <w:t xml:space="preserve">fort </w:t>
      </w:r>
      <w:r>
        <w:t xml:space="preserve">mauvais état : le sol en pierre et le comble du passage </w:t>
      </w:r>
      <w:r w:rsidR="00245505">
        <w:t xml:space="preserve">qui </w:t>
      </w:r>
      <w:r>
        <w:t>conduisa</w:t>
      </w:r>
      <w:r w:rsidR="00245505">
        <w:t>ie</w:t>
      </w:r>
      <w:r>
        <w:t xml:space="preserve">nt au magasin en appentis </w:t>
      </w:r>
      <w:r w:rsidR="00245505">
        <w:t xml:space="preserve">situé </w:t>
      </w:r>
      <w:r>
        <w:t>derrière la chapelle</w:t>
      </w:r>
      <w:r w:rsidR="00245505">
        <w:t>,</w:t>
      </w:r>
      <w:r>
        <w:t xml:space="preserve"> étaient soit abimés, soit pourris. </w:t>
      </w:r>
      <w:r w:rsidR="00245505">
        <w:t>L’architecte diocésain</w:t>
      </w:r>
      <w:r>
        <w:t xml:space="preserve"> entendait aussi réduire la charpente extérieure du dôme afin d’en améliorer la luminosité et refaire les balustres de la façade</w:t>
      </w:r>
      <w:r w:rsidR="00245505">
        <w:t xml:space="preserve"> qui se trouvaient</w:t>
      </w:r>
      <w:r>
        <w:t xml:space="preserve"> très détérioré</w:t>
      </w:r>
      <w:r w:rsidR="00245505">
        <w:t>s</w:t>
      </w:r>
      <w:r>
        <w:t xml:space="preserve">. Ces projets demeurèrent cependant sans suite. </w:t>
      </w:r>
    </w:p>
    <w:p w14:paraId="5AF70620" w14:textId="77777777" w:rsidR="00FB6C11" w:rsidRDefault="00FB6C11" w:rsidP="00B2416D">
      <w:pPr>
        <w:pStyle w:val="Style3"/>
        <w:tabs>
          <w:tab w:val="clear" w:pos="851"/>
        </w:tabs>
      </w:pPr>
    </w:p>
    <w:p w14:paraId="6FA85157" w14:textId="0F30B8C3" w:rsidR="00B2416D" w:rsidRDefault="00245505" w:rsidP="00B2416D">
      <w:pPr>
        <w:pStyle w:val="Style3"/>
        <w:tabs>
          <w:tab w:val="clear" w:pos="851"/>
        </w:tabs>
      </w:pPr>
      <w:r>
        <w:t>E</w:t>
      </w:r>
      <w:r w:rsidRPr="0008467B">
        <w:t xml:space="preserve">n octobre 1850, </w:t>
      </w:r>
      <w:r>
        <w:t>à</w:t>
      </w:r>
      <w:r w:rsidRPr="0008467B">
        <w:t xml:space="preserve"> la sollicitation du curé</w:t>
      </w:r>
      <w:r>
        <w:t xml:space="preserve"> Henri-François </w:t>
      </w:r>
      <w:proofErr w:type="spellStart"/>
      <w:r>
        <w:t>Bony</w:t>
      </w:r>
      <w:proofErr w:type="spellEnd"/>
      <w:r w:rsidRPr="0008467B">
        <w:t>,</w:t>
      </w:r>
      <w:r>
        <w:t xml:space="preserve"> l</w:t>
      </w:r>
      <w:r w:rsidR="00B2416D" w:rsidRPr="0008467B">
        <w:t>a fabrique</w:t>
      </w:r>
      <w:r>
        <w:t xml:space="preserve"> </w:t>
      </w:r>
      <w:r w:rsidR="00B2416D" w:rsidRPr="0008467B">
        <w:t>décida de remplacer le dallage de pierre</w:t>
      </w:r>
      <w:r>
        <w:t>,</w:t>
      </w:r>
      <w:r w:rsidR="00B2416D" w:rsidRPr="0008467B">
        <w:t xml:space="preserve"> couvert de jon</w:t>
      </w:r>
      <w:r w:rsidR="00B2416D">
        <w:t>c</w:t>
      </w:r>
      <w:r w:rsidR="00B2416D" w:rsidRPr="0008467B">
        <w:t>s tressés</w:t>
      </w:r>
      <w:r>
        <w:t>,</w:t>
      </w:r>
      <w:r w:rsidR="00B2416D" w:rsidRPr="0008467B">
        <w:t xml:space="preserve"> par un plancher de sapin et de laisser à </w:t>
      </w:r>
      <w:r w:rsidR="00B2416D" w:rsidRPr="0008467B">
        <w:lastRenderedPageBreak/>
        <w:t>nu le dallage du vestibule d’entrée. Il s’agissait d’un plancher à points-de-Hongrie avec frise de sapin rouge</w:t>
      </w:r>
      <w:r w:rsidR="00796FC5">
        <w:rPr>
          <w:rStyle w:val="Appelnotedebasdep"/>
        </w:rPr>
        <w:footnoteReference w:id="704"/>
      </w:r>
      <w:r w:rsidR="00B2416D" w:rsidRPr="0008467B">
        <w:t>.</w:t>
      </w:r>
    </w:p>
    <w:p w14:paraId="5B2CC271" w14:textId="77777777" w:rsidR="00475455" w:rsidRDefault="00475455" w:rsidP="00B2416D">
      <w:pPr>
        <w:pStyle w:val="Style3"/>
        <w:tabs>
          <w:tab w:val="clear" w:pos="851"/>
        </w:tabs>
      </w:pPr>
    </w:p>
    <w:p w14:paraId="27455FF5" w14:textId="5F105757" w:rsidR="00B2416D" w:rsidRDefault="00B2416D" w:rsidP="00B2416D">
      <w:pPr>
        <w:pStyle w:val="Style3"/>
        <w:tabs>
          <w:tab w:val="clear" w:pos="851"/>
        </w:tabs>
      </w:pPr>
      <w:r w:rsidRPr="0008467B">
        <w:t xml:space="preserve">En 1852, le perron de la chapelle </w:t>
      </w:r>
      <w:r w:rsidR="00245505">
        <w:t>reçu</w:t>
      </w:r>
      <w:r w:rsidRPr="0008467B">
        <w:t xml:space="preserve">t une restauration intégrale confiée au maçon Pigeon. </w:t>
      </w:r>
      <w:r w:rsidR="00245505">
        <w:t>Celui-ci</w:t>
      </w:r>
      <w:r>
        <w:t xml:space="preserve"> venait de nettoyer en 1851 les médaillons</w:t>
      </w:r>
      <w:r w:rsidR="00245505">
        <w:t xml:space="preserve"> en reliefs</w:t>
      </w:r>
      <w:r>
        <w:t xml:space="preserve"> de Pajou </w:t>
      </w:r>
      <w:r w:rsidR="00245505">
        <w:t>ainsi que</w:t>
      </w:r>
      <w:r>
        <w:t xml:space="preserve"> le parquet susdit. L</w:t>
      </w:r>
      <w:r w:rsidRPr="0008467B">
        <w:t xml:space="preserve">e travail de restauration des maçonneries </w:t>
      </w:r>
      <w:r>
        <w:t>fut</w:t>
      </w:r>
      <w:r w:rsidRPr="0008467B">
        <w:t xml:space="preserve"> poursuivi en 1855 </w:t>
      </w:r>
      <w:r>
        <w:t>sur</w:t>
      </w:r>
      <w:r w:rsidRPr="0008467B">
        <w:t xml:space="preserve"> </w:t>
      </w:r>
      <w:r>
        <w:t>l</w:t>
      </w:r>
      <w:r w:rsidRPr="0008467B">
        <w:t>es corniches et balustrades</w:t>
      </w:r>
      <w:r>
        <w:t>.</w:t>
      </w:r>
      <w:r w:rsidRPr="0008467B">
        <w:t xml:space="preserve"> </w:t>
      </w:r>
      <w:r>
        <w:t>R</w:t>
      </w:r>
      <w:r w:rsidRPr="0008467B">
        <w:t>éalisées en pierre de S</w:t>
      </w:r>
      <w:r>
        <w:t>ain</w:t>
      </w:r>
      <w:r w:rsidRPr="0008467B">
        <w:t>t-</w:t>
      </w:r>
      <w:r>
        <w:t>N</w:t>
      </w:r>
      <w:r w:rsidRPr="0008467B">
        <w:t xml:space="preserve">om, </w:t>
      </w:r>
      <w:r>
        <w:t xml:space="preserve">elles s’inscrivaient </w:t>
      </w:r>
      <w:r w:rsidRPr="0008467B">
        <w:t xml:space="preserve">dans le cadre du programme de </w:t>
      </w:r>
      <w:r>
        <w:t xml:space="preserve">reprise </w:t>
      </w:r>
      <w:r w:rsidRPr="0008467B">
        <w:t>des entablements de la cathédrale en</w:t>
      </w:r>
      <w:r w:rsidR="00245505">
        <w:t>g</w:t>
      </w:r>
      <w:r w:rsidRPr="0008467B">
        <w:t>a</w:t>
      </w:r>
      <w:r w:rsidR="00245505">
        <w:t>g</w:t>
      </w:r>
      <w:r w:rsidRPr="0008467B">
        <w:t>é par Blondel</w:t>
      </w:r>
      <w:r w:rsidR="00796FC5">
        <w:rPr>
          <w:rStyle w:val="Appelnotedebasdep"/>
        </w:rPr>
        <w:footnoteReference w:id="705"/>
      </w:r>
      <w:r w:rsidRPr="0008467B">
        <w:t>.</w:t>
      </w:r>
    </w:p>
    <w:p w14:paraId="0806544F" w14:textId="77777777" w:rsidR="00B2416D" w:rsidRPr="0008467B" w:rsidRDefault="00B2416D" w:rsidP="00B2416D">
      <w:pPr>
        <w:pStyle w:val="Style3"/>
        <w:tabs>
          <w:tab w:val="clear" w:pos="851"/>
        </w:tabs>
      </w:pPr>
    </w:p>
    <w:p w14:paraId="412166E9" w14:textId="4E01DDE8" w:rsidR="00796FC5" w:rsidRDefault="00245505" w:rsidP="00B2416D">
      <w:pPr>
        <w:pStyle w:val="Style3"/>
        <w:tabs>
          <w:tab w:val="clear" w:pos="851"/>
        </w:tabs>
      </w:pPr>
      <w:r>
        <w:t>En 1852-1854, l</w:t>
      </w:r>
      <w:r w:rsidR="00B2416D" w:rsidRPr="0008467B">
        <w:t>a chapelle de la Providence</w:t>
      </w:r>
      <w:r w:rsidR="00B2416D">
        <w:t xml:space="preserve"> fut dotée d’un calorifère </w:t>
      </w:r>
      <w:r>
        <w:t>dû aux</w:t>
      </w:r>
      <w:r w:rsidR="00B2416D">
        <w:t xml:space="preserve"> fumiste</w:t>
      </w:r>
      <w:r>
        <w:t>s</w:t>
      </w:r>
      <w:r w:rsidR="00B2416D">
        <w:t xml:space="preserve"> versaillais</w:t>
      </w:r>
      <w:r w:rsidR="00B2416D" w:rsidRPr="0008467B">
        <w:t xml:space="preserve"> </w:t>
      </w:r>
      <w:proofErr w:type="spellStart"/>
      <w:r w:rsidR="00B2416D">
        <w:t>Bozzi</w:t>
      </w:r>
      <w:proofErr w:type="spellEnd"/>
      <w:r w:rsidR="00B2416D">
        <w:t xml:space="preserve"> et </w:t>
      </w:r>
      <w:proofErr w:type="spellStart"/>
      <w:r w:rsidR="00B2416D">
        <w:t>Delcustode</w:t>
      </w:r>
      <w:proofErr w:type="spellEnd"/>
      <w:r w:rsidR="00B2416D">
        <w:t xml:space="preserve">, </w:t>
      </w:r>
      <w:r>
        <w:t>calorifère qui sera</w:t>
      </w:r>
      <w:r w:rsidR="00B2416D">
        <w:t xml:space="preserve"> remplacé en 1874. </w:t>
      </w:r>
      <w:r>
        <w:t>E</w:t>
      </w:r>
      <w:r w:rsidRPr="0008467B">
        <w:t>n octobre-décembre 1856</w:t>
      </w:r>
      <w:r>
        <w:t xml:space="preserve">, </w:t>
      </w:r>
      <w:r w:rsidR="00205715">
        <w:t>elle</w:t>
      </w:r>
      <w:r w:rsidR="00B2416D">
        <w:t xml:space="preserve"> </w:t>
      </w:r>
      <w:r w:rsidR="00B2416D" w:rsidRPr="0008467B">
        <w:t>fit l’objet d’un petit réaménagement</w:t>
      </w:r>
      <w:r w:rsidR="00205715">
        <w:t> : l</w:t>
      </w:r>
      <w:r w:rsidR="00B2416D" w:rsidRPr="0008467B">
        <w:t xml:space="preserve">e confessionnal établi en 1835 fut repeint dans sa tonalité bois </w:t>
      </w:r>
      <w:r w:rsidR="00205715">
        <w:t>en</w:t>
      </w:r>
      <w:r w:rsidR="00B2416D" w:rsidRPr="0008467B">
        <w:t xml:space="preserve"> </w:t>
      </w:r>
      <w:r w:rsidR="003F7124">
        <w:t>deux</w:t>
      </w:r>
      <w:r w:rsidR="00B2416D" w:rsidRPr="0008467B">
        <w:t xml:space="preserve"> couches</w:t>
      </w:r>
      <w:r w:rsidR="003F7124" w:rsidRPr="003F7124">
        <w:t xml:space="preserve"> </w:t>
      </w:r>
      <w:r w:rsidR="003F7124">
        <w:t xml:space="preserve">à </w:t>
      </w:r>
      <w:r w:rsidR="003F7124" w:rsidRPr="0008467B">
        <w:t>l’huile</w:t>
      </w:r>
      <w:r w:rsidR="00B2416D" w:rsidRPr="0008467B">
        <w:t xml:space="preserve"> avec raccords </w:t>
      </w:r>
      <w:r w:rsidR="00205715">
        <w:t>d</w:t>
      </w:r>
      <w:r w:rsidR="00B2416D" w:rsidRPr="0008467B">
        <w:t>e ton</w:t>
      </w:r>
      <w:r w:rsidR="00B2416D">
        <w:t xml:space="preserve"> </w:t>
      </w:r>
      <w:r w:rsidR="00B2416D" w:rsidRPr="0008467B">
        <w:t xml:space="preserve">pierre sur le mur au-dessus. On lui adjoignit un second </w:t>
      </w:r>
      <w:r w:rsidR="00205715">
        <w:t>pour les</w:t>
      </w:r>
      <w:r w:rsidR="00B2416D" w:rsidRPr="0008467B">
        <w:t xml:space="preserve"> militaires</w:t>
      </w:r>
      <w:r w:rsidR="00B2416D">
        <w:t>,</w:t>
      </w:r>
      <w:r w:rsidR="00B2416D" w:rsidRPr="0008467B">
        <w:t xml:space="preserve"> confectionné par le menuisier </w:t>
      </w:r>
      <w:proofErr w:type="spellStart"/>
      <w:r w:rsidR="00B2416D" w:rsidRPr="0008467B">
        <w:t>Doliger</w:t>
      </w:r>
      <w:proofErr w:type="spellEnd"/>
      <w:r w:rsidR="00B2416D" w:rsidRPr="0008467B">
        <w:t xml:space="preserve"> à partir d’un ancien. Son installation entraina le déplacement de la chaire du catéchisme des chantres</w:t>
      </w:r>
      <w:r w:rsidR="003F7124">
        <w:t>,</w:t>
      </w:r>
      <w:r w:rsidR="00B2416D" w:rsidRPr="0008467B">
        <w:t xml:space="preserve"> restaurée par le même. Ces modifications </w:t>
      </w:r>
      <w:r w:rsidR="00B2416D">
        <w:t>amen</w:t>
      </w:r>
      <w:r w:rsidR="00B2416D" w:rsidRPr="0008467B">
        <w:t>èrent le nettoyage des vasistas et croisées de la chapelle par le couvreur Quentin</w:t>
      </w:r>
      <w:r w:rsidR="00796FC5">
        <w:rPr>
          <w:rStyle w:val="Appelnotedebasdep"/>
        </w:rPr>
        <w:footnoteReference w:id="706"/>
      </w:r>
      <w:r w:rsidR="00B2416D" w:rsidRPr="0008467B">
        <w:t>.</w:t>
      </w:r>
      <w:r w:rsidR="00B2416D">
        <w:t xml:space="preserve"> </w:t>
      </w:r>
    </w:p>
    <w:p w14:paraId="77DF334D" w14:textId="77777777" w:rsidR="00796FC5" w:rsidRDefault="00796FC5" w:rsidP="00B2416D">
      <w:pPr>
        <w:pStyle w:val="Style3"/>
        <w:tabs>
          <w:tab w:val="clear" w:pos="851"/>
        </w:tabs>
      </w:pPr>
    </w:p>
    <w:p w14:paraId="2B7EFC78" w14:textId="1486C779" w:rsidR="00B2416D" w:rsidRDefault="00B2416D" w:rsidP="00B2416D">
      <w:pPr>
        <w:pStyle w:val="Style3"/>
        <w:tabs>
          <w:tab w:val="clear" w:pos="851"/>
        </w:tabs>
      </w:pPr>
      <w:r w:rsidRPr="0008467B">
        <w:t xml:space="preserve">En 1857, on </w:t>
      </w:r>
      <w:r w:rsidR="00205715">
        <w:t>procéda à la réfection de</w:t>
      </w:r>
      <w:r w:rsidRPr="0008467B">
        <w:t>s combles, y compris celui du passage de la cathédrale dont les solives et verrière étaient pourries au point qu’</w:t>
      </w:r>
      <w:r>
        <w:t>elles durent être étayées</w:t>
      </w:r>
      <w:r w:rsidRPr="0008467B">
        <w:t xml:space="preserve">. Les fuites </w:t>
      </w:r>
      <w:r w:rsidR="00205715" w:rsidRPr="0008467B">
        <w:t>occasionn</w:t>
      </w:r>
      <w:r w:rsidR="00205715">
        <w:t>ées par</w:t>
      </w:r>
      <w:r>
        <w:t xml:space="preserve"> ces combles</w:t>
      </w:r>
      <w:r w:rsidR="00205715">
        <w:t xml:space="preserve"> amenèrent</w:t>
      </w:r>
      <w:r>
        <w:t xml:space="preserve"> </w:t>
      </w:r>
      <w:r w:rsidRPr="0008467B">
        <w:t xml:space="preserve">la réfection du </w:t>
      </w:r>
      <w:r>
        <w:t>sol</w:t>
      </w:r>
      <w:r w:rsidR="00796FC5">
        <w:rPr>
          <w:rStyle w:val="Appelnotedebasdep"/>
        </w:rPr>
        <w:footnoteReference w:id="707"/>
      </w:r>
      <w:r w:rsidRPr="0008467B">
        <w:t>.</w:t>
      </w:r>
    </w:p>
    <w:p w14:paraId="301A5B1B" w14:textId="77777777" w:rsidR="00B2416D" w:rsidRPr="0008467B" w:rsidRDefault="00B2416D" w:rsidP="00B2416D">
      <w:pPr>
        <w:pStyle w:val="Style3"/>
        <w:tabs>
          <w:tab w:val="clear" w:pos="851"/>
        </w:tabs>
      </w:pPr>
    </w:p>
    <w:p w14:paraId="41A83F7E" w14:textId="779B4D01" w:rsidR="00B2416D" w:rsidRDefault="00B2416D" w:rsidP="00B2416D">
      <w:pPr>
        <w:pStyle w:val="Style3"/>
        <w:tabs>
          <w:tab w:val="clear" w:pos="851"/>
        </w:tabs>
      </w:pPr>
      <w:r w:rsidRPr="0008467B">
        <w:t>Au début des années 1860, Blondel décida la suppression du puisard qui se trouvait dans le jardin derrière la chapelle</w:t>
      </w:r>
      <w:r w:rsidR="00205715">
        <w:t xml:space="preserve">, </w:t>
      </w:r>
      <w:r w:rsidRPr="0008467B">
        <w:t>n’éta</w:t>
      </w:r>
      <w:r w:rsidR="00205715">
        <w:t>n</w:t>
      </w:r>
      <w:r w:rsidRPr="0008467B">
        <w:t>t plus en mesure d’</w:t>
      </w:r>
      <w:r w:rsidR="00205715">
        <w:t>assurer l’</w:t>
      </w:r>
      <w:r>
        <w:t>écoul</w:t>
      </w:r>
      <w:r w:rsidRPr="0008467B">
        <w:t>e</w:t>
      </w:r>
      <w:r w:rsidR="00205715">
        <w:t>ment d</w:t>
      </w:r>
      <w:r w:rsidRPr="0008467B">
        <w:t>es eaux, tant usées que plu</w:t>
      </w:r>
      <w:r>
        <w:t>viales</w:t>
      </w:r>
      <w:r w:rsidR="00205715">
        <w:t xml:space="preserve"> et</w:t>
      </w:r>
      <w:r w:rsidRPr="0008467B">
        <w:t xml:space="preserve"> qui s</w:t>
      </w:r>
      <w:r>
        <w:t>tagn</w:t>
      </w:r>
      <w:r w:rsidRPr="0008467B">
        <w:t>aient dans une</w:t>
      </w:r>
      <w:r>
        <w:t xml:space="preserve"> odeur infecte. L’architecte établit</w:t>
      </w:r>
      <w:r w:rsidRPr="0008467B">
        <w:t xml:space="preserve"> </w:t>
      </w:r>
      <w:r w:rsidR="00205715">
        <w:t xml:space="preserve">ainsi </w:t>
      </w:r>
      <w:r w:rsidRPr="0008467B">
        <w:t xml:space="preserve">une conduite de pierre vers </w:t>
      </w:r>
      <w:r>
        <w:t xml:space="preserve">l’« aqueduc » </w:t>
      </w:r>
      <w:r w:rsidRPr="0008467B">
        <w:t xml:space="preserve">de la cathédrale </w:t>
      </w:r>
      <w:r w:rsidR="003F7124">
        <w:t xml:space="preserve">qui </w:t>
      </w:r>
      <w:r w:rsidR="00205715">
        <w:t>men</w:t>
      </w:r>
      <w:r w:rsidR="003F7124">
        <w:t xml:space="preserve">ait </w:t>
      </w:r>
      <w:r w:rsidR="00205715">
        <w:t>aux</w:t>
      </w:r>
      <w:r w:rsidRPr="0008467B">
        <w:t xml:space="preserve"> égouts de la ville</w:t>
      </w:r>
      <w:r w:rsidR="00796FC5">
        <w:rPr>
          <w:rStyle w:val="Appelnotedebasdep"/>
        </w:rPr>
        <w:footnoteReference w:id="708"/>
      </w:r>
      <w:r w:rsidRPr="0008467B">
        <w:t>.</w:t>
      </w:r>
    </w:p>
    <w:p w14:paraId="11C28EFF" w14:textId="77777777" w:rsidR="00B2416D" w:rsidRPr="0008467B" w:rsidRDefault="00B2416D" w:rsidP="00B2416D">
      <w:pPr>
        <w:pStyle w:val="Style3"/>
        <w:tabs>
          <w:tab w:val="clear" w:pos="851"/>
        </w:tabs>
      </w:pPr>
    </w:p>
    <w:p w14:paraId="6E988B94" w14:textId="4AD23D01" w:rsidR="00B2416D" w:rsidRDefault="00205715" w:rsidP="00B2416D">
      <w:pPr>
        <w:pStyle w:val="Style3"/>
        <w:tabs>
          <w:tab w:val="clear" w:pos="851"/>
        </w:tabs>
      </w:pPr>
      <w:r>
        <w:t>D</w:t>
      </w:r>
      <w:r w:rsidRPr="0008467B">
        <w:t xml:space="preserve">isposé dans la cathédrale depuis 1853, </w:t>
      </w:r>
      <w:r w:rsidR="00B2416D" w:rsidRPr="0008467B">
        <w:t>l’éclairage au gaz fut étendu</w:t>
      </w:r>
      <w:r w:rsidRPr="00205715">
        <w:t xml:space="preserve"> </w:t>
      </w:r>
      <w:r>
        <w:t>t</w:t>
      </w:r>
      <w:r w:rsidRPr="0008467B">
        <w:t>rois ans plus tard</w:t>
      </w:r>
      <w:r w:rsidR="00B2416D" w:rsidRPr="0008467B">
        <w:t xml:space="preserve"> à la chapelle de la Providence</w:t>
      </w:r>
      <w:r w:rsidR="003F7124">
        <w:t>,</w:t>
      </w:r>
      <w:r w:rsidR="00B2416D" w:rsidRPr="0008467B">
        <w:t xml:space="preserve"> à l’instar de la chapelle de la Vierge et du grand orgue. </w:t>
      </w:r>
      <w:r w:rsidR="00B2416D" w:rsidRPr="0008467B">
        <w:lastRenderedPageBreak/>
        <w:t xml:space="preserve">L’installateur </w:t>
      </w:r>
      <w:proofErr w:type="spellStart"/>
      <w:r w:rsidR="00B2416D" w:rsidRPr="0008467B">
        <w:t>Favarcq-Legoux</w:t>
      </w:r>
      <w:proofErr w:type="spellEnd"/>
      <w:r w:rsidR="00B2416D" w:rsidRPr="0008467B">
        <w:t xml:space="preserve"> reçut à cet effet 508 fr</w:t>
      </w:r>
      <w:r>
        <w:t>anc</w:t>
      </w:r>
      <w:r w:rsidR="00B2416D" w:rsidRPr="0008467B">
        <w:t>s, soit bien plus que les 400 fr</w:t>
      </w:r>
      <w:r>
        <w:t>anc</w:t>
      </w:r>
      <w:r w:rsidR="00B2416D" w:rsidRPr="0008467B">
        <w:t>s prévus par la fabrique en juin 1863</w:t>
      </w:r>
      <w:r w:rsidR="00796FC5">
        <w:rPr>
          <w:rStyle w:val="Appelnotedebasdep"/>
        </w:rPr>
        <w:footnoteReference w:id="709"/>
      </w:r>
      <w:r w:rsidR="00B2416D" w:rsidRPr="0008467B">
        <w:t>.</w:t>
      </w:r>
    </w:p>
    <w:p w14:paraId="12F79DCB" w14:textId="77777777" w:rsidR="00B2416D" w:rsidRPr="0008467B" w:rsidRDefault="00B2416D" w:rsidP="00B2416D">
      <w:pPr>
        <w:pStyle w:val="Style3"/>
        <w:tabs>
          <w:tab w:val="clear" w:pos="851"/>
        </w:tabs>
      </w:pPr>
    </w:p>
    <w:p w14:paraId="29E76924" w14:textId="4DCA027C" w:rsidR="006D6EC0" w:rsidRDefault="00B2416D" w:rsidP="00B2416D">
      <w:pPr>
        <w:pStyle w:val="Style3"/>
        <w:tabs>
          <w:tab w:val="clear" w:pos="851"/>
        </w:tabs>
      </w:pPr>
      <w:r w:rsidRPr="0008467B">
        <w:t xml:space="preserve">En 1864, on refit la peinture </w:t>
      </w:r>
      <w:r w:rsidR="00205715">
        <w:t xml:space="preserve">en </w:t>
      </w:r>
      <w:r w:rsidRPr="0008467B">
        <w:t xml:space="preserve">ton pierre de la partie gauche de la chapelle où </w:t>
      </w:r>
      <w:r w:rsidR="00205715">
        <w:t>ét</w:t>
      </w:r>
      <w:r w:rsidRPr="0008467B">
        <w:t xml:space="preserve">aient la chaire, l’autel et son tabernacle, </w:t>
      </w:r>
      <w:r>
        <w:t xml:space="preserve">éléments </w:t>
      </w:r>
      <w:r w:rsidR="00D45723">
        <w:t xml:space="preserve">hélas </w:t>
      </w:r>
      <w:r w:rsidRPr="0008467B">
        <w:t>non documenté</w:t>
      </w:r>
      <w:r>
        <w:t>s</w:t>
      </w:r>
      <w:r w:rsidRPr="0008467B">
        <w:t>.</w:t>
      </w:r>
      <w:r w:rsidR="006D6EC0">
        <w:t xml:space="preserve"> Il est loisible de les attribuer au menuisier Henry</w:t>
      </w:r>
      <w:r w:rsidR="00D45723">
        <w:t>, auteur de ceux des chapelles latérales,</w:t>
      </w:r>
      <w:r w:rsidR="006D6EC0">
        <w:t xml:space="preserve"> qui puisa, à en juger par l’état actuel de l’autel, dans les éléments </w:t>
      </w:r>
      <w:r w:rsidR="00D45723">
        <w:t xml:space="preserve">de boiseries </w:t>
      </w:r>
      <w:r w:rsidR="006D6EC0">
        <w:t>ramenés des réserves du château de Versailles. On disposa sur cet autel</w:t>
      </w:r>
      <w:r w:rsidR="00D45723">
        <w:t xml:space="preserve"> une </w:t>
      </w:r>
      <w:r w:rsidR="00D45723" w:rsidRPr="00D45723">
        <w:rPr>
          <w:i/>
          <w:iCs/>
        </w:rPr>
        <w:t>Vierge à l’Enfant</w:t>
      </w:r>
      <w:r w:rsidR="00D45723">
        <w:t xml:space="preserve">, œuvre de l’école française du </w:t>
      </w:r>
      <w:r w:rsidR="00D45723" w:rsidRPr="00D45723">
        <w:rPr>
          <w:sz w:val="18"/>
          <w:szCs w:val="18"/>
        </w:rPr>
        <w:t>XVIIIe</w:t>
      </w:r>
      <w:r w:rsidR="00D45723">
        <w:t xml:space="preserve"> siècle, faussement attribuée à Pierre Mignard (1612-1695).</w:t>
      </w:r>
      <w:r w:rsidRPr="0008467B">
        <w:t xml:space="preserve"> </w:t>
      </w:r>
    </w:p>
    <w:p w14:paraId="3B29EC54" w14:textId="77777777" w:rsidR="006D6EC0" w:rsidRDefault="006D6EC0" w:rsidP="00B2416D">
      <w:pPr>
        <w:pStyle w:val="Style3"/>
        <w:tabs>
          <w:tab w:val="clear" w:pos="851"/>
        </w:tabs>
      </w:pPr>
    </w:p>
    <w:p w14:paraId="6D2F9F8E" w14:textId="5F366163" w:rsidR="00B2416D" w:rsidRDefault="00DE2FDF" w:rsidP="00B2416D">
      <w:pPr>
        <w:pStyle w:val="Style3"/>
        <w:tabs>
          <w:tab w:val="clear" w:pos="851"/>
        </w:tabs>
      </w:pPr>
      <w:r>
        <w:t>La même année, l</w:t>
      </w:r>
      <w:r w:rsidR="00B2416D" w:rsidRPr="0008467B">
        <w:t>es deux médaillons en relief de Pajou furent rehaussés en blanc pur</w:t>
      </w:r>
      <w:r w:rsidR="00B2416D">
        <w:t>,</w:t>
      </w:r>
      <w:r w:rsidR="00B2416D" w:rsidRPr="0008467B">
        <w:t xml:space="preserve"> dit « de neige »</w:t>
      </w:r>
      <w:r w:rsidR="00B2416D">
        <w:t>,</w:t>
      </w:r>
      <w:r w:rsidR="00B2416D" w:rsidRPr="0008467B">
        <w:t> </w:t>
      </w:r>
      <w:r w:rsidR="003F7124">
        <w:t>en quatre</w:t>
      </w:r>
      <w:r w:rsidR="00B2416D" w:rsidRPr="0008467B">
        <w:t xml:space="preserve"> couches</w:t>
      </w:r>
      <w:r w:rsidR="003F7124" w:rsidRPr="003F7124">
        <w:t xml:space="preserve"> </w:t>
      </w:r>
      <w:r w:rsidR="003F7124" w:rsidRPr="0008467B">
        <w:t>à l’huile</w:t>
      </w:r>
      <w:r w:rsidR="00B2416D" w:rsidRPr="0008467B">
        <w:t>. Les anciennes coutumes</w:t>
      </w:r>
      <w:r w:rsidR="00205715">
        <w:t xml:space="preserve"> du </w:t>
      </w:r>
      <w:r w:rsidR="00205715" w:rsidRPr="00205715">
        <w:rPr>
          <w:sz w:val="18"/>
          <w:szCs w:val="18"/>
        </w:rPr>
        <w:t>XVIIIe</w:t>
      </w:r>
      <w:r w:rsidR="00205715">
        <w:t xml:space="preserve"> siècle</w:t>
      </w:r>
      <w:r w:rsidR="00B2416D" w:rsidRPr="0008467B">
        <w:t xml:space="preserve"> persistaient donc tandis que les chapelles </w:t>
      </w:r>
      <w:r w:rsidR="00205715">
        <w:t xml:space="preserve">latérales </w:t>
      </w:r>
      <w:r w:rsidR="00B2416D" w:rsidRPr="0008467B">
        <w:t xml:space="preserve">de la cathédrale </w:t>
      </w:r>
      <w:r w:rsidR="00205715">
        <w:t>se voy</w:t>
      </w:r>
      <w:r w:rsidR="00B2416D" w:rsidRPr="0008467B">
        <w:t>aient débarrassées de leurs vieilles peintures et vernis. Il s’agissait là des dernières interventions</w:t>
      </w:r>
      <w:r>
        <w:t xml:space="preserve"> dans la chapelle</w:t>
      </w:r>
      <w:r w:rsidR="00B2416D" w:rsidRPr="0008467B">
        <w:t xml:space="preserve"> avant la grande restauration de 1873-</w:t>
      </w:r>
      <w:r w:rsidR="00B2416D">
        <w:t>18</w:t>
      </w:r>
      <w:r w:rsidR="00B2416D" w:rsidRPr="0008467B">
        <w:t>75</w:t>
      </w:r>
      <w:r w:rsidR="00796FC5">
        <w:rPr>
          <w:rStyle w:val="Appelnotedebasdep"/>
        </w:rPr>
        <w:footnoteReference w:id="710"/>
      </w:r>
      <w:r w:rsidR="00B2416D" w:rsidRPr="0008467B">
        <w:t>.</w:t>
      </w:r>
    </w:p>
    <w:p w14:paraId="3A953760" w14:textId="77777777" w:rsidR="00B2416D" w:rsidRPr="0008467B" w:rsidRDefault="00B2416D" w:rsidP="00B2416D">
      <w:pPr>
        <w:pStyle w:val="Style3"/>
        <w:tabs>
          <w:tab w:val="clear" w:pos="851"/>
        </w:tabs>
      </w:pPr>
    </w:p>
    <w:p w14:paraId="5708EEEA" w14:textId="30600B24" w:rsidR="00B2416D" w:rsidRDefault="00B2416D" w:rsidP="00B2416D">
      <w:pPr>
        <w:pStyle w:val="Style3"/>
        <w:tabs>
          <w:tab w:val="clear" w:pos="851"/>
        </w:tabs>
      </w:pPr>
      <w:r w:rsidRPr="0008467B">
        <w:t>Le principe de cette restauration fut arrêté en avril 1873 lorsque le curé annonça à la fabrique qu’un généreux mécène se proposait d’offrir de 3 à 4 000 fr</w:t>
      </w:r>
      <w:r w:rsidR="00205715">
        <w:t>anc</w:t>
      </w:r>
      <w:r w:rsidRPr="0008467B">
        <w:t>s pour remédier au triste état de la chapelle. Blondel estima</w:t>
      </w:r>
      <w:r w:rsidR="00205715">
        <w:t>,</w:t>
      </w:r>
      <w:r w:rsidRPr="0008467B">
        <w:t xml:space="preserve"> en juillet</w:t>
      </w:r>
      <w:r w:rsidR="00205715">
        <w:t>,</w:t>
      </w:r>
      <w:r w:rsidRPr="0008467B">
        <w:t xml:space="preserve"> la dépense à 6 452 fr</w:t>
      </w:r>
      <w:r w:rsidR="00205715">
        <w:t>anc</w:t>
      </w:r>
      <w:r w:rsidRPr="0008467B">
        <w:t>s</w:t>
      </w:r>
      <w:r>
        <w:t xml:space="preserve"> auxquels s’ajoutèr</w:t>
      </w:r>
      <w:r w:rsidRPr="0008467B">
        <w:t>ent 2 466 fr</w:t>
      </w:r>
      <w:r w:rsidR="00205715">
        <w:t>anc</w:t>
      </w:r>
      <w:r w:rsidRPr="0008467B">
        <w:t>s pour l’établissement d’un</w:t>
      </w:r>
      <w:r w:rsidR="00205715">
        <w:t xml:space="preserve"> nouveau</w:t>
      </w:r>
      <w:r w:rsidRPr="0008467B">
        <w:t xml:space="preserve"> parquet sur bitume au lieu et place</w:t>
      </w:r>
      <w:r>
        <w:t xml:space="preserve"> de l’ancien</w:t>
      </w:r>
      <w:r w:rsidR="00205715">
        <w:t>,</w:t>
      </w:r>
      <w:r>
        <w:t xml:space="preserve"> restauré en 1866</w:t>
      </w:r>
      <w:r w:rsidRPr="0008467B">
        <w:t xml:space="preserve">. </w:t>
      </w:r>
      <w:r>
        <w:t>Mais l</w:t>
      </w:r>
      <w:r w:rsidRPr="0008467B">
        <w:t>a fabrique préféra conserver ce</w:t>
      </w:r>
      <w:r w:rsidR="00205715">
        <w:t xml:space="preserve"> dernier</w:t>
      </w:r>
      <w:r w:rsidRPr="0008467B">
        <w:t xml:space="preserve"> et vota un crédit de 2 452,32 fr</w:t>
      </w:r>
      <w:r w:rsidR="00205715">
        <w:t>anc</w:t>
      </w:r>
      <w:r w:rsidRPr="0008467B">
        <w:t>s en complément des 4 000 fr</w:t>
      </w:r>
      <w:r w:rsidR="00205715">
        <w:t>anc</w:t>
      </w:r>
      <w:r w:rsidRPr="0008467B">
        <w:t xml:space="preserve">s déjà </w:t>
      </w:r>
      <w:r>
        <w:t>inscrit</w:t>
      </w:r>
      <w:r w:rsidRPr="0008467B">
        <w:t>s. Ceci ne suffit manifestement pas puisqu’en juin 1874, la fabrique dut adopter un crédit supplémentaire pour couvrir les 3 000 fr</w:t>
      </w:r>
      <w:r w:rsidR="00205715">
        <w:t>anc</w:t>
      </w:r>
      <w:r w:rsidRPr="0008467B">
        <w:t>s d’excédents du devis final</w:t>
      </w:r>
      <w:r w:rsidR="00796FC5">
        <w:rPr>
          <w:rStyle w:val="Appelnotedebasdep"/>
        </w:rPr>
        <w:footnoteReference w:id="711"/>
      </w:r>
      <w:r w:rsidRPr="0008467B">
        <w:t>.</w:t>
      </w:r>
    </w:p>
    <w:p w14:paraId="2E739347" w14:textId="77777777" w:rsidR="00B2416D" w:rsidRPr="0008467B" w:rsidRDefault="00B2416D" w:rsidP="00B2416D">
      <w:pPr>
        <w:pStyle w:val="Style3"/>
        <w:tabs>
          <w:tab w:val="clear" w:pos="851"/>
        </w:tabs>
      </w:pPr>
    </w:p>
    <w:p w14:paraId="1F3602D1" w14:textId="77777777" w:rsidR="00205715" w:rsidRDefault="00B2416D" w:rsidP="00B2416D">
      <w:pPr>
        <w:pStyle w:val="Style3"/>
        <w:tabs>
          <w:tab w:val="clear" w:pos="851"/>
        </w:tabs>
      </w:pPr>
      <w:r w:rsidRPr="0008467B">
        <w:t>Les travaux s’étendirent de juillet 1873 à octobre 1874</w:t>
      </w:r>
      <w:r>
        <w:t>.</w:t>
      </w:r>
      <w:r w:rsidRPr="0008467B">
        <w:t xml:space="preserve"> </w:t>
      </w:r>
      <w:r>
        <w:t>L</w:t>
      </w:r>
      <w:r w:rsidRPr="0008467B">
        <w:t xml:space="preserve">a plus grosse partie </w:t>
      </w:r>
      <w:r>
        <w:t>fu</w:t>
      </w:r>
      <w:r w:rsidRPr="0008467B">
        <w:t xml:space="preserve">t achevée dès juillet de cette année. Le premier </w:t>
      </w:r>
      <w:r>
        <w:t>intervenant</w:t>
      </w:r>
      <w:r w:rsidRPr="0008467B">
        <w:t xml:space="preserve"> fut le maçon Pigeon</w:t>
      </w:r>
      <w:r>
        <w:t xml:space="preserve"> qui </w:t>
      </w:r>
      <w:r w:rsidRPr="0008467B">
        <w:t>remplaça</w:t>
      </w:r>
      <w:r w:rsidR="00205715">
        <w:t>,</w:t>
      </w:r>
      <w:r>
        <w:t xml:space="preserve"> notamment</w:t>
      </w:r>
      <w:r w:rsidR="00205715">
        <w:t>,</w:t>
      </w:r>
      <w:r w:rsidRPr="0008467B">
        <w:t xml:space="preserve"> les dalles abîmées d</w:t>
      </w:r>
      <w:r w:rsidR="00205715">
        <w:t>u</w:t>
      </w:r>
      <w:r w:rsidRPr="0008467B">
        <w:t xml:space="preserve"> </w:t>
      </w:r>
      <w:r>
        <w:t>corridor d</w:t>
      </w:r>
      <w:r w:rsidRPr="0008467B">
        <w:t>e la cathédrale par des dalles en pierre dure de S</w:t>
      </w:r>
      <w:r>
        <w:t>ain</w:t>
      </w:r>
      <w:r w:rsidRPr="0008467B">
        <w:t>t-Nom</w:t>
      </w:r>
      <w:r w:rsidR="00205715">
        <w:t>. Il</w:t>
      </w:r>
      <w:r w:rsidRPr="0008467B">
        <w:t xml:space="preserve"> restaura les façades par des incrustations de pierre de Vergelé </w:t>
      </w:r>
      <w:r w:rsidR="00205715">
        <w:t>afin d’</w:t>
      </w:r>
      <w:r w:rsidRPr="0008467B">
        <w:t xml:space="preserve">atténuer les outrages du temps survenus depuis 1792. </w:t>
      </w:r>
    </w:p>
    <w:p w14:paraId="61CAE350" w14:textId="77777777" w:rsidR="00205715" w:rsidRDefault="00205715" w:rsidP="00B2416D">
      <w:pPr>
        <w:pStyle w:val="Style3"/>
        <w:tabs>
          <w:tab w:val="clear" w:pos="851"/>
        </w:tabs>
      </w:pPr>
    </w:p>
    <w:p w14:paraId="5119DAF9" w14:textId="6F0C02EA" w:rsidR="00B2416D" w:rsidRDefault="00B2416D" w:rsidP="00B2416D">
      <w:pPr>
        <w:pStyle w:val="Style3"/>
        <w:tabs>
          <w:tab w:val="clear" w:pos="851"/>
        </w:tabs>
      </w:pPr>
      <w:r>
        <w:lastRenderedPageBreak/>
        <w:t>L</w:t>
      </w:r>
      <w:r w:rsidRPr="0008467B">
        <w:t xml:space="preserve">e peintre </w:t>
      </w:r>
      <w:proofErr w:type="spellStart"/>
      <w:r w:rsidRPr="0008467B">
        <w:t>Lemariée</w:t>
      </w:r>
      <w:proofErr w:type="spellEnd"/>
      <w:r w:rsidRPr="0008467B">
        <w:t xml:space="preserve"> </w:t>
      </w:r>
      <w:r>
        <w:t>intervint</w:t>
      </w:r>
      <w:r w:rsidR="008E03BC">
        <w:t xml:space="preserve">, quant à lui, </w:t>
      </w:r>
      <w:r w:rsidRPr="0008467B">
        <w:t xml:space="preserve">en juillet-août 1873, puis en janvier 1874 : </w:t>
      </w:r>
      <w:r w:rsidR="008E03BC">
        <w:t>il procéda au</w:t>
      </w:r>
      <w:r w:rsidRPr="0008467B">
        <w:t xml:space="preserve"> décap</w:t>
      </w:r>
      <w:r w:rsidR="008E03BC">
        <w:t>age</w:t>
      </w:r>
      <w:r w:rsidRPr="0008467B">
        <w:t>, lessiv</w:t>
      </w:r>
      <w:r w:rsidR="008E03BC">
        <w:t>age</w:t>
      </w:r>
      <w:r w:rsidRPr="0008467B">
        <w:t xml:space="preserve"> à l’eau seconde puis</w:t>
      </w:r>
      <w:r w:rsidR="008E03BC">
        <w:t xml:space="preserve"> à</w:t>
      </w:r>
      <w:r w:rsidRPr="0008467B">
        <w:t xml:space="preserve"> </w:t>
      </w:r>
      <w:r w:rsidR="008E03BC">
        <w:t>l’</w:t>
      </w:r>
      <w:r w:rsidRPr="0008467B">
        <w:t>encausti</w:t>
      </w:r>
      <w:r w:rsidR="008E03BC">
        <w:t>que</w:t>
      </w:r>
      <w:r w:rsidRPr="0008467B">
        <w:t xml:space="preserve"> et</w:t>
      </w:r>
      <w:r w:rsidR="008E03BC">
        <w:t xml:space="preserve"> au</w:t>
      </w:r>
      <w:r w:rsidRPr="0008467B">
        <w:t xml:space="preserve"> frott</w:t>
      </w:r>
      <w:r w:rsidR="008E03BC">
        <w:t>age</w:t>
      </w:r>
      <w:r w:rsidRPr="0008467B">
        <w:t xml:space="preserve"> au tampon</w:t>
      </w:r>
      <w:r w:rsidR="008E03BC">
        <w:t xml:space="preserve"> des boiseries</w:t>
      </w:r>
      <w:r w:rsidR="006D6EC0">
        <w:t xml:space="preserve"> qui</w:t>
      </w:r>
      <w:r w:rsidRPr="0008467B">
        <w:t xml:space="preserve"> recouvri</w:t>
      </w:r>
      <w:r w:rsidR="008E03BC">
        <w:t>r</w:t>
      </w:r>
      <w:r w:rsidRPr="0008467B">
        <w:t>ent ainsi leur t</w:t>
      </w:r>
      <w:r w:rsidR="003F7124">
        <w:t>on</w:t>
      </w:r>
      <w:r w:rsidRPr="0008467B">
        <w:t xml:space="preserve"> </w:t>
      </w:r>
      <w:r>
        <w:t>bois</w:t>
      </w:r>
      <w:r w:rsidR="006D6EC0">
        <w:t xml:space="preserve"> pour</w:t>
      </w:r>
      <w:r w:rsidRPr="0008467B">
        <w:t xml:space="preserve"> s’harmonis</w:t>
      </w:r>
      <w:r w:rsidR="006D6EC0">
        <w:t>er à</w:t>
      </w:r>
      <w:r w:rsidRPr="0008467B">
        <w:t xml:space="preserve"> celles de la cathédrale. Dans les maçonneries, seuls les reliefs furent grattés à la brosse. Le dôme central fut repeint en ton pierre </w:t>
      </w:r>
      <w:r w:rsidR="008E03BC">
        <w:t>en</w:t>
      </w:r>
      <w:r w:rsidRPr="0008467B">
        <w:t xml:space="preserve"> deux couches</w:t>
      </w:r>
      <w:r w:rsidR="003F7124" w:rsidRPr="003F7124">
        <w:t xml:space="preserve"> </w:t>
      </w:r>
      <w:r w:rsidR="003F7124">
        <w:t xml:space="preserve">à </w:t>
      </w:r>
      <w:r w:rsidR="003F7124" w:rsidRPr="0008467B">
        <w:t>la colle</w:t>
      </w:r>
      <w:r w:rsidR="003F7124">
        <w:t>,</w:t>
      </w:r>
      <w:r w:rsidRPr="0008467B">
        <w:t xml:space="preserve"> puis revêtu d’une couche à l’huile pour le brillant. Les </w:t>
      </w:r>
      <w:r w:rsidR="008E03BC">
        <w:t xml:space="preserve">portes et </w:t>
      </w:r>
      <w:r w:rsidRPr="0008467B">
        <w:t>fenêtres furent peintes à l’huile</w:t>
      </w:r>
      <w:r w:rsidR="00DB66A5" w:rsidRPr="00DB66A5">
        <w:t xml:space="preserve"> </w:t>
      </w:r>
      <w:r w:rsidR="00DB66A5">
        <w:t xml:space="preserve">en </w:t>
      </w:r>
      <w:r w:rsidR="00DB66A5" w:rsidRPr="0008467B">
        <w:t>ton chêne</w:t>
      </w:r>
      <w:r w:rsidR="00DB66A5">
        <w:t xml:space="preserve"> en</w:t>
      </w:r>
      <w:r w:rsidRPr="0008467B">
        <w:t xml:space="preserve"> </w:t>
      </w:r>
      <w:r w:rsidR="00DB66A5">
        <w:t>deux</w:t>
      </w:r>
      <w:r w:rsidRPr="0008467B">
        <w:t xml:space="preserve"> ou </w:t>
      </w:r>
      <w:r w:rsidR="00DB66A5">
        <w:t>trois</w:t>
      </w:r>
      <w:r w:rsidRPr="0008467B">
        <w:t xml:space="preserve"> couches suivant les parties</w:t>
      </w:r>
      <w:r>
        <w:t xml:space="preserve"> </w:t>
      </w:r>
      <w:r w:rsidRPr="0008467B">
        <w:t>(intérieures ou extérieures). Les grisailles</w:t>
      </w:r>
      <w:r>
        <w:t xml:space="preserve"> </w:t>
      </w:r>
      <w:r w:rsidRPr="0008467B">
        <w:t>des fenêtres furent</w:t>
      </w:r>
      <w:r>
        <w:t xml:space="preserve"> </w:t>
      </w:r>
      <w:r w:rsidRPr="0008467B">
        <w:t>reprises en partie</w:t>
      </w:r>
      <w:r w:rsidR="008E03BC">
        <w:t>. L</w:t>
      </w:r>
      <w:r w:rsidRPr="0008467B">
        <w:t>e</w:t>
      </w:r>
      <w:r>
        <w:t xml:space="preserve"> </w:t>
      </w:r>
      <w:r w:rsidRPr="0008467B">
        <w:t>vestibule</w:t>
      </w:r>
      <w:r>
        <w:t xml:space="preserve"> </w:t>
      </w:r>
      <w:r w:rsidRPr="0008467B">
        <w:t>d’entrée</w:t>
      </w:r>
      <w:r w:rsidR="008E03BC">
        <w:t xml:space="preserve"> fut</w:t>
      </w:r>
      <w:r>
        <w:t xml:space="preserve"> </w:t>
      </w:r>
      <w:r w:rsidRPr="0008467B">
        <w:t>lavé au grès.</w:t>
      </w:r>
      <w:r>
        <w:t xml:space="preserve"> </w:t>
      </w:r>
      <w:r w:rsidRPr="0008467B">
        <w:t>En</w:t>
      </w:r>
      <w:r>
        <w:t xml:space="preserve"> </w:t>
      </w:r>
      <w:r w:rsidRPr="0008467B">
        <w:t>août, la</w:t>
      </w:r>
      <w:r>
        <w:t xml:space="preserve"> </w:t>
      </w:r>
      <w:r w:rsidRPr="0008467B">
        <w:t>C</w:t>
      </w:r>
      <w:r w:rsidRPr="008E03BC">
        <w:rPr>
          <w:vertAlign w:val="superscript"/>
        </w:rPr>
        <w:t>ie</w:t>
      </w:r>
      <w:r w:rsidRPr="0008467B">
        <w:t xml:space="preserve"> Geneste</w:t>
      </w:r>
      <w:r w:rsidRPr="0008467B">
        <w:noBreakHyphen/>
        <w:t>Herscher</w:t>
      </w:r>
      <w:r>
        <w:t xml:space="preserve"> </w:t>
      </w:r>
      <w:r w:rsidRPr="0008467B">
        <w:t>vint disposer</w:t>
      </w:r>
      <w:r>
        <w:t xml:space="preserve"> un c</w:t>
      </w:r>
      <w:r w:rsidRPr="0008467B">
        <w:t>alorifère</w:t>
      </w:r>
      <w:r w:rsidR="00796FC5">
        <w:rPr>
          <w:rStyle w:val="Appelnotedebasdep"/>
        </w:rPr>
        <w:footnoteReference w:id="712"/>
      </w:r>
      <w:r w:rsidRPr="0008467B">
        <w:t>.</w:t>
      </w:r>
    </w:p>
    <w:p w14:paraId="19A82002" w14:textId="6820E5B9" w:rsidR="00B2416D" w:rsidRPr="0008467B" w:rsidRDefault="00B2416D" w:rsidP="00B2416D">
      <w:pPr>
        <w:pStyle w:val="Style3"/>
        <w:tabs>
          <w:tab w:val="clear" w:pos="851"/>
        </w:tabs>
      </w:pPr>
      <w:r w:rsidRPr="0008467B">
        <w:t xml:space="preserve"> </w:t>
      </w:r>
    </w:p>
    <w:p w14:paraId="5E5FAFC7" w14:textId="77777777" w:rsidR="00920DF0" w:rsidRDefault="00B2416D" w:rsidP="00B2416D">
      <w:pPr>
        <w:pStyle w:val="Style3"/>
        <w:tabs>
          <w:tab w:val="clear" w:pos="851"/>
        </w:tabs>
      </w:pPr>
      <w:r w:rsidRPr="0008467B">
        <w:t xml:space="preserve">En janvier 1874, les serruriers Jousse et </w:t>
      </w:r>
      <w:proofErr w:type="spellStart"/>
      <w:r w:rsidRPr="0008467B">
        <w:t>Lorant</w:t>
      </w:r>
      <w:proofErr w:type="spellEnd"/>
      <w:r w:rsidRPr="0008467B">
        <w:t xml:space="preserve"> consolidèrent l’armature métallique de la balustrade et refirent les </w:t>
      </w:r>
      <w:r>
        <w:t>s</w:t>
      </w:r>
      <w:r w:rsidRPr="0008467B">
        <w:t xml:space="preserve">errures de la porte principale. </w:t>
      </w:r>
      <w:r w:rsidR="00920DF0">
        <w:t>En mai, i</w:t>
      </w:r>
      <w:r w:rsidRPr="0008467B">
        <w:t xml:space="preserve">ls réparèrent les </w:t>
      </w:r>
      <w:r>
        <w:t>huit</w:t>
      </w:r>
      <w:r w:rsidRPr="0008467B">
        <w:t xml:space="preserve"> grands vasistas des croisées</w:t>
      </w:r>
      <w:r>
        <w:t xml:space="preserve"> et</w:t>
      </w:r>
      <w:r w:rsidRPr="0008467B">
        <w:t xml:space="preserve"> refirent </w:t>
      </w:r>
      <w:r>
        <w:t xml:space="preserve">en août </w:t>
      </w:r>
      <w:r w:rsidRPr="0008467B">
        <w:t xml:space="preserve">les ferrures des portes et croisées de la chapelle. </w:t>
      </w:r>
    </w:p>
    <w:p w14:paraId="1E11A5A7" w14:textId="77777777" w:rsidR="00920DF0" w:rsidRDefault="00920DF0" w:rsidP="00B2416D">
      <w:pPr>
        <w:pStyle w:val="Style3"/>
        <w:tabs>
          <w:tab w:val="clear" w:pos="851"/>
        </w:tabs>
      </w:pPr>
    </w:p>
    <w:p w14:paraId="61E0BE8C" w14:textId="5989C205" w:rsidR="00B2416D" w:rsidRDefault="00B2416D" w:rsidP="00B2416D">
      <w:pPr>
        <w:pStyle w:val="Style3"/>
        <w:tabs>
          <w:tab w:val="clear" w:pos="851"/>
        </w:tabs>
      </w:pPr>
      <w:r w:rsidRPr="0008467B">
        <w:t>En juillet</w:t>
      </w:r>
      <w:r w:rsidR="00920DF0">
        <w:t xml:space="preserve"> 1874</w:t>
      </w:r>
      <w:r w:rsidRPr="0008467B">
        <w:t>, le menuisier Bernard procéd</w:t>
      </w:r>
      <w:r>
        <w:t>a</w:t>
      </w:r>
      <w:r w:rsidRPr="0008467B">
        <w:t xml:space="preserve"> à la dépose du parquet, de l’appui au pourtour et d’une cloison mobile. En novembre, il restaura les portes et fausses portes intérieures et déposa le maître-autel pour </w:t>
      </w:r>
      <w:r w:rsidR="00920DF0">
        <w:t xml:space="preserve">sa </w:t>
      </w:r>
      <w:r w:rsidRPr="0008467B">
        <w:t xml:space="preserve">restauration en atelier. Il posa un </w:t>
      </w:r>
      <w:r>
        <w:t xml:space="preserve">nouveau </w:t>
      </w:r>
      <w:r w:rsidRPr="0008467B">
        <w:t>parquet de chêne</w:t>
      </w:r>
      <w:r w:rsidR="003F7124">
        <w:t>,</w:t>
      </w:r>
      <w:r w:rsidRPr="0008467B">
        <w:t xml:space="preserve"> dit « à bâtons rompus » sur bitume</w:t>
      </w:r>
      <w:r w:rsidR="003F7124">
        <w:t>,</w:t>
      </w:r>
      <w:r w:rsidRPr="0008467B">
        <w:t xml:space="preserve"> et </w:t>
      </w:r>
      <w:r>
        <w:t xml:space="preserve">replaça </w:t>
      </w:r>
      <w:r w:rsidRPr="0008467B">
        <w:t xml:space="preserve">les deux portes d’entrée en chêne </w:t>
      </w:r>
      <w:r w:rsidR="00920DF0">
        <w:t>sur le</w:t>
      </w:r>
      <w:r w:rsidRPr="0008467B">
        <w:t xml:space="preserve"> </w:t>
      </w:r>
      <w:r>
        <w:t>passage de</w:t>
      </w:r>
      <w:r w:rsidRPr="0008467B">
        <w:t xml:space="preserve"> la cathédrale. Il disposa dans celui-ci une cloison mobile avec vantaux à grands cadres et partie ajourée mobile au-dessus. En octobre, le maçon </w:t>
      </w:r>
      <w:proofErr w:type="spellStart"/>
      <w:r w:rsidRPr="0008467B">
        <w:t>Euvé</w:t>
      </w:r>
      <w:proofErr w:type="spellEnd"/>
      <w:r w:rsidRPr="0008467B">
        <w:t xml:space="preserve"> </w:t>
      </w:r>
      <w:proofErr w:type="spellStart"/>
      <w:r w:rsidRPr="0008467B">
        <w:t>optura</w:t>
      </w:r>
      <w:proofErr w:type="spellEnd"/>
      <w:r w:rsidRPr="0008467B">
        <w:t xml:space="preserve"> de brique enduite l’une des croisées donnant sur le jardin.</w:t>
      </w:r>
    </w:p>
    <w:p w14:paraId="59EAE8D6" w14:textId="77777777" w:rsidR="00B2416D" w:rsidRPr="0008467B" w:rsidRDefault="00B2416D" w:rsidP="00B2416D">
      <w:pPr>
        <w:pStyle w:val="Style3"/>
        <w:tabs>
          <w:tab w:val="clear" w:pos="851"/>
        </w:tabs>
      </w:pPr>
    </w:p>
    <w:p w14:paraId="05FAE830" w14:textId="43065C64" w:rsidR="00B2416D" w:rsidRDefault="00B2416D" w:rsidP="00B2416D">
      <w:pPr>
        <w:pStyle w:val="Style3"/>
        <w:tabs>
          <w:tab w:val="clear" w:pos="851"/>
        </w:tabs>
      </w:pPr>
      <w:r w:rsidRPr="0008467B">
        <w:t>Dans le logis</w:t>
      </w:r>
      <w:r>
        <w:t xml:space="preserve"> </w:t>
      </w:r>
      <w:r w:rsidRPr="0008467B">
        <w:t>en retour</w:t>
      </w:r>
      <w:r>
        <w:t>,</w:t>
      </w:r>
      <w:r w:rsidRPr="0008467B">
        <w:t xml:space="preserve"> la salle du conseil de la fabrique </w:t>
      </w:r>
      <w:r>
        <w:t>a</w:t>
      </w:r>
      <w:r w:rsidRPr="0008467B">
        <w:t xml:space="preserve">u </w:t>
      </w:r>
      <w:r>
        <w:t>premier</w:t>
      </w:r>
      <w:r w:rsidRPr="0008467B">
        <w:t xml:space="preserve"> étage fut rétablie intégralement en juin 1874</w:t>
      </w:r>
      <w:r w:rsidR="00920DF0" w:rsidRPr="00920DF0">
        <w:t xml:space="preserve"> </w:t>
      </w:r>
      <w:r w:rsidR="00920DF0" w:rsidRPr="0008467B">
        <w:t xml:space="preserve">par le maçon </w:t>
      </w:r>
      <w:proofErr w:type="spellStart"/>
      <w:r w:rsidR="00920DF0" w:rsidRPr="0008467B">
        <w:t>Euvé</w:t>
      </w:r>
      <w:proofErr w:type="spellEnd"/>
      <w:r w:rsidRPr="0008467B">
        <w:t xml:space="preserve">, solives et plancher compris. Le menuisier </w:t>
      </w:r>
      <w:proofErr w:type="spellStart"/>
      <w:r w:rsidRPr="0008467B">
        <w:t>Desrocques</w:t>
      </w:r>
      <w:proofErr w:type="spellEnd"/>
      <w:r w:rsidRPr="0008467B">
        <w:t xml:space="preserve"> reposa après restauration le lambris de la pièce. En juillet</w:t>
      </w:r>
      <w:r w:rsidR="00920DF0">
        <w:t xml:space="preserve"> suivant</w:t>
      </w:r>
      <w:r w:rsidRPr="0008467B">
        <w:t xml:space="preserve">, elle fut repeinte par </w:t>
      </w:r>
      <w:proofErr w:type="spellStart"/>
      <w:r w:rsidRPr="0008467B">
        <w:t>Lemariée</w:t>
      </w:r>
      <w:proofErr w:type="spellEnd"/>
      <w:r w:rsidRPr="0008467B">
        <w:t xml:space="preserve"> et </w:t>
      </w:r>
      <w:r w:rsidR="00920DF0">
        <w:t>le</w:t>
      </w:r>
      <w:r w:rsidRPr="0008467B">
        <w:t xml:space="preserve"> parquet encaustiqué.</w:t>
      </w:r>
      <w:r>
        <w:t xml:space="preserve"> </w:t>
      </w:r>
      <w:r w:rsidRPr="0008467B">
        <w:t>Blondel parachevait là son travail de restauration intérieur</w:t>
      </w:r>
      <w:r>
        <w:t>e</w:t>
      </w:r>
      <w:r w:rsidRPr="0008467B">
        <w:t xml:space="preserve"> de la cathédrale, entamé au milieu des années 1840</w:t>
      </w:r>
      <w:r w:rsidR="00796FC5">
        <w:rPr>
          <w:rStyle w:val="Appelnotedebasdep"/>
        </w:rPr>
        <w:footnoteReference w:id="713"/>
      </w:r>
      <w:r w:rsidRPr="0008467B">
        <w:t>.</w:t>
      </w:r>
    </w:p>
    <w:p w14:paraId="0FAA9CAF" w14:textId="77777777" w:rsidR="00B2416D" w:rsidRPr="0008467B" w:rsidRDefault="00B2416D" w:rsidP="00B2416D">
      <w:pPr>
        <w:pStyle w:val="Style3"/>
        <w:tabs>
          <w:tab w:val="clear" w:pos="851"/>
        </w:tabs>
      </w:pPr>
    </w:p>
    <w:p w14:paraId="49630974" w14:textId="41792635" w:rsidR="00FB6C11" w:rsidRDefault="00B2416D" w:rsidP="00B2416D">
      <w:pPr>
        <w:pStyle w:val="Style3"/>
        <w:tabs>
          <w:tab w:val="clear" w:pos="851"/>
        </w:tabs>
      </w:pPr>
      <w:r>
        <w:lastRenderedPageBreak/>
        <w:t xml:space="preserve">Les </w:t>
      </w:r>
      <w:r w:rsidR="00920DF0">
        <w:t>grisailles</w:t>
      </w:r>
      <w:r>
        <w:t xml:space="preserve"> de la chapelle </w:t>
      </w:r>
      <w:r w:rsidR="000F3312">
        <w:t>demeurèrent la cible d</w:t>
      </w:r>
      <w:r>
        <w:t>es enfants jusqu’en 1905</w:t>
      </w:r>
      <w:r w:rsidR="00920DF0">
        <w:t xml:space="preserve"> quoique</w:t>
      </w:r>
      <w:r>
        <w:t xml:space="preserve"> l’</w:t>
      </w:r>
      <w:r w:rsidR="00920DF0">
        <w:t>É</w:t>
      </w:r>
      <w:r>
        <w:t>tat n</w:t>
      </w:r>
      <w:r w:rsidR="00920DF0">
        <w:t>e fut</w:t>
      </w:r>
      <w:r>
        <w:t xml:space="preserve"> plus </w:t>
      </w:r>
      <w:r w:rsidR="00920DF0">
        <w:t xml:space="preserve">alors </w:t>
      </w:r>
      <w:r>
        <w:t>en mesure de les restaurer. Les grilles placées au</w:t>
      </w:r>
      <w:r w:rsidR="00920DF0">
        <w:t>-devant au</w:t>
      </w:r>
      <w:r>
        <w:t xml:space="preserve"> </w:t>
      </w:r>
      <w:proofErr w:type="spellStart"/>
      <w:r w:rsidRPr="00590F68">
        <w:rPr>
          <w:smallCaps/>
        </w:rPr>
        <w:t>xviii</w:t>
      </w:r>
      <w:r w:rsidRPr="00590F68">
        <w:rPr>
          <w:sz w:val="18"/>
          <w:szCs w:val="18"/>
        </w:rPr>
        <w:t>e</w:t>
      </w:r>
      <w:proofErr w:type="spellEnd"/>
      <w:r>
        <w:t xml:space="preserve"> </w:t>
      </w:r>
      <w:r w:rsidR="00920DF0">
        <w:t xml:space="preserve">siècle </w:t>
      </w:r>
      <w:r>
        <w:t xml:space="preserve">disparurent </w:t>
      </w:r>
      <w:r w:rsidR="000F3312">
        <w:t>ou</w:t>
      </w:r>
      <w:r>
        <w:t xml:space="preserve"> reparurent au gr</w:t>
      </w:r>
      <w:r w:rsidR="000F3312">
        <w:t>é</w:t>
      </w:r>
      <w:r>
        <w:t xml:space="preserve"> des goûts du moment</w:t>
      </w:r>
      <w:r w:rsidR="00796FC5">
        <w:rPr>
          <w:rStyle w:val="Appelnotedebasdep"/>
        </w:rPr>
        <w:footnoteReference w:id="714"/>
      </w:r>
      <w:r>
        <w:t>.</w:t>
      </w:r>
    </w:p>
    <w:p w14:paraId="490A7FEE" w14:textId="77777777" w:rsidR="00920DF0" w:rsidRDefault="00920DF0" w:rsidP="00B2416D">
      <w:pPr>
        <w:pStyle w:val="Style3"/>
        <w:tabs>
          <w:tab w:val="clear" w:pos="851"/>
        </w:tabs>
      </w:pPr>
    </w:p>
    <w:p w14:paraId="35ABFC00" w14:textId="41C58D59" w:rsidR="001D3216" w:rsidRDefault="001D3216" w:rsidP="001D3216">
      <w:pPr>
        <w:pStyle w:val="Style3"/>
        <w:tabs>
          <w:tab w:val="clear" w:pos="851"/>
        </w:tabs>
        <w:rPr>
          <w:b/>
          <w:bCs/>
          <w:u w:val="single"/>
        </w:rPr>
      </w:pPr>
      <w:r w:rsidRPr="001D3216">
        <w:rPr>
          <w:b/>
          <w:bCs/>
          <w:u w:val="single"/>
        </w:rPr>
        <w:t>5) L</w:t>
      </w:r>
      <w:r w:rsidR="004B3455">
        <w:rPr>
          <w:b/>
          <w:bCs/>
          <w:u w:val="single"/>
        </w:rPr>
        <w:t>es</w:t>
      </w:r>
      <w:r w:rsidRPr="001D3216">
        <w:rPr>
          <w:b/>
          <w:bCs/>
          <w:u w:val="single"/>
        </w:rPr>
        <w:t xml:space="preserve"> sacristie</w:t>
      </w:r>
      <w:r w:rsidR="004B3455">
        <w:rPr>
          <w:b/>
          <w:bCs/>
          <w:u w:val="single"/>
        </w:rPr>
        <w:t>s</w:t>
      </w:r>
    </w:p>
    <w:p w14:paraId="4E6EDFD6" w14:textId="6A19AA42" w:rsidR="004B3455" w:rsidRDefault="001D3216" w:rsidP="001D3216">
      <w:pPr>
        <w:pStyle w:val="Style3"/>
        <w:tabs>
          <w:tab w:val="clear" w:pos="851"/>
        </w:tabs>
      </w:pPr>
      <w:r w:rsidRPr="0008467B">
        <w:t xml:space="preserve">Toujours admirée au </w:t>
      </w:r>
      <w:proofErr w:type="spellStart"/>
      <w:r w:rsidRPr="0008467B">
        <w:rPr>
          <w:smallCaps/>
        </w:rPr>
        <w:t>xix</w:t>
      </w:r>
      <w:r w:rsidRPr="00590F68">
        <w:rPr>
          <w:sz w:val="18"/>
          <w:szCs w:val="18"/>
        </w:rPr>
        <w:t>e</w:t>
      </w:r>
      <w:proofErr w:type="spellEnd"/>
      <w:r w:rsidRPr="0008467B">
        <w:t xml:space="preserve"> </w:t>
      </w:r>
      <w:r w:rsidR="00920DF0">
        <w:t xml:space="preserve">siècle </w:t>
      </w:r>
      <w:r w:rsidRPr="0008467B">
        <w:t>pour sa commodité et sa régularité</w:t>
      </w:r>
      <w:r w:rsidR="00920DF0">
        <w:t>,</w:t>
      </w:r>
      <w:r w:rsidRPr="0008467B">
        <w:t> </w:t>
      </w:r>
      <w:r>
        <w:t>« </w:t>
      </w:r>
      <w:r w:rsidRPr="0008467B">
        <w:t>la mieux distribuée qui exista en aucun lieu</w:t>
      </w:r>
      <w:r>
        <w:t> »</w:t>
      </w:r>
      <w:r w:rsidR="00A027B7">
        <w:t xml:space="preserve">, </w:t>
      </w:r>
      <w:r w:rsidRPr="0008467B">
        <w:t xml:space="preserve">dit le </w:t>
      </w:r>
      <w:r w:rsidRPr="0008467B">
        <w:rPr>
          <w:i/>
        </w:rPr>
        <w:t>Cicérone</w:t>
      </w:r>
      <w:r w:rsidRPr="0008467B">
        <w:t xml:space="preserve">, la sacristie </w:t>
      </w:r>
      <w:r w:rsidR="00920DF0">
        <w:t xml:space="preserve">de Saint-Louis de Versailles </w:t>
      </w:r>
      <w:r w:rsidRPr="0008467B">
        <w:t>recouvrit progressivement sa splendeur passée</w:t>
      </w:r>
      <w:r>
        <w:rPr>
          <w:rStyle w:val="Appelnotedebasdep"/>
        </w:rPr>
        <w:footnoteReference w:id="715"/>
      </w:r>
      <w:r w:rsidRPr="0008467B">
        <w:t xml:space="preserve">. </w:t>
      </w:r>
    </w:p>
    <w:p w14:paraId="78EF1A4D" w14:textId="77777777" w:rsidR="004B3455" w:rsidRDefault="004B3455" w:rsidP="001D3216">
      <w:pPr>
        <w:pStyle w:val="Style3"/>
        <w:tabs>
          <w:tab w:val="clear" w:pos="851"/>
        </w:tabs>
      </w:pPr>
    </w:p>
    <w:p w14:paraId="4FB2F1DD" w14:textId="79FB5CAB" w:rsidR="004B3455" w:rsidRDefault="001D3216" w:rsidP="001D3216">
      <w:pPr>
        <w:pStyle w:val="Style3"/>
        <w:tabs>
          <w:tab w:val="clear" w:pos="851"/>
        </w:tabs>
      </w:pPr>
      <w:r w:rsidRPr="0008467B">
        <w:t xml:space="preserve">Elle connut un premier réaménagement sous l’Empire par l’architecte </w:t>
      </w:r>
      <w:proofErr w:type="spellStart"/>
      <w:r w:rsidRPr="0008467B">
        <w:t>Mariéval</w:t>
      </w:r>
      <w:proofErr w:type="spellEnd"/>
      <w:r w:rsidRPr="0008467B">
        <w:t xml:space="preserve"> : </w:t>
      </w:r>
      <w:r w:rsidR="000158C9">
        <w:t xml:space="preserve">on trouvait, </w:t>
      </w:r>
      <w:r w:rsidRPr="0008467B">
        <w:t>de part et d’autre de l’entrée principale</w:t>
      </w:r>
      <w:r>
        <w:t>,</w:t>
      </w:r>
      <w:r w:rsidRPr="0008467B">
        <w:t xml:space="preserve"> deux cabinets vitrés contenant les registres de la cathédrale. De grandes armoires d’appui furent disposées au pourtour</w:t>
      </w:r>
      <w:r w:rsidR="000158C9">
        <w:t>,</w:t>
      </w:r>
      <w:r w:rsidRPr="0008467B">
        <w:t xml:space="preserve"> surmontées aux angles de plus petites pour les vases sacrés. </w:t>
      </w:r>
      <w:r w:rsidR="000158C9">
        <w:t xml:space="preserve">Au fond, était </w:t>
      </w:r>
      <w:r w:rsidRPr="0008467B">
        <w:t>un calvaire d’un certain Pilon</w:t>
      </w:r>
      <w:r w:rsidR="000158C9">
        <w:t xml:space="preserve"> (Germain Pilon ?)</w:t>
      </w:r>
      <w:r w:rsidRPr="0008467B">
        <w:t xml:space="preserve"> aux pieds duquel se trouvaient deux anges adorateurs</w:t>
      </w:r>
      <w:r>
        <w:t xml:space="preserve"> en plâtre qui subsisteront jusqu’à leur remplacement en 1855 par le tableau actuel de Jouvenet</w:t>
      </w:r>
      <w:r w:rsidRPr="0008467B">
        <w:t xml:space="preserve">. La pièce fut peinte </w:t>
      </w:r>
      <w:r w:rsidR="000158C9" w:rsidRPr="0008467B">
        <w:t xml:space="preserve">à hauteur des croisées </w:t>
      </w:r>
      <w:r w:rsidRPr="0008467B">
        <w:t>en granit gris.</w:t>
      </w:r>
      <w:r>
        <w:t xml:space="preserve"> </w:t>
      </w:r>
      <w:r w:rsidRPr="0008467B">
        <w:t>Ces travaux</w:t>
      </w:r>
      <w:r w:rsidR="000158C9">
        <w:t>,</w:t>
      </w:r>
      <w:r w:rsidRPr="0008467B">
        <w:t xml:space="preserve"> entamés semble-t-il à partir de 1808, </w:t>
      </w:r>
      <w:r w:rsidR="000158C9">
        <w:t>sont</w:t>
      </w:r>
      <w:r w:rsidRPr="0008467B">
        <w:t xml:space="preserve"> </w:t>
      </w:r>
      <w:r w:rsidR="000158C9">
        <w:t>l</w:t>
      </w:r>
      <w:r w:rsidRPr="0008467B">
        <w:t>es premières mentions de dépenses pour cette partie de la cathédrale</w:t>
      </w:r>
      <w:r>
        <w:rPr>
          <w:rStyle w:val="Appelnotedebasdep"/>
        </w:rPr>
        <w:footnoteReference w:id="716"/>
      </w:r>
      <w:r w:rsidRPr="0008467B">
        <w:t xml:space="preserve">. </w:t>
      </w:r>
    </w:p>
    <w:p w14:paraId="4D1D817E" w14:textId="77777777" w:rsidR="004B3455" w:rsidRDefault="004B3455" w:rsidP="001D3216">
      <w:pPr>
        <w:pStyle w:val="Style3"/>
        <w:tabs>
          <w:tab w:val="clear" w:pos="851"/>
        </w:tabs>
      </w:pPr>
    </w:p>
    <w:p w14:paraId="7389276D" w14:textId="58268B83" w:rsidR="004B3455" w:rsidRDefault="001D3216" w:rsidP="001D3216">
      <w:pPr>
        <w:pStyle w:val="Style3"/>
        <w:tabs>
          <w:tab w:val="clear" w:pos="851"/>
        </w:tabs>
      </w:pPr>
      <w:r w:rsidRPr="0008467B">
        <w:t xml:space="preserve">Dix ans plus tard, le menuisier </w:t>
      </w:r>
      <w:proofErr w:type="spellStart"/>
      <w:r w:rsidRPr="0008467B">
        <w:t>Leg</w:t>
      </w:r>
      <w:r>
        <w:t>u</w:t>
      </w:r>
      <w:r w:rsidRPr="0008467B">
        <w:t>ay</w:t>
      </w:r>
      <w:proofErr w:type="spellEnd"/>
      <w:r w:rsidRPr="0008467B">
        <w:t xml:space="preserve"> remplaça le parquet Versailles originel </w:t>
      </w:r>
      <w:r>
        <w:t>par un</w:t>
      </w:r>
      <w:r w:rsidRPr="0008467B">
        <w:t xml:space="preserve"> parquet en points-de-Hongrie avec sa frise</w:t>
      </w:r>
      <w:r>
        <w:t>,</w:t>
      </w:r>
      <w:r w:rsidRPr="0008467B">
        <w:t xml:space="preserve"> ainsi que le trottoir </w:t>
      </w:r>
      <w:r w:rsidR="000158C9">
        <w:t>au-</w:t>
      </w:r>
      <w:r w:rsidRPr="0008467B">
        <w:t xml:space="preserve">devant </w:t>
      </w:r>
      <w:r w:rsidR="000158C9">
        <w:t>d</w:t>
      </w:r>
      <w:r w:rsidRPr="0008467B">
        <w:t>es armoires</w:t>
      </w:r>
      <w:r>
        <w:rPr>
          <w:rStyle w:val="Appelnotedebasdep"/>
        </w:rPr>
        <w:footnoteReference w:id="717"/>
      </w:r>
      <w:r w:rsidRPr="0008467B">
        <w:t>.</w:t>
      </w:r>
      <w:r>
        <w:t xml:space="preserve"> </w:t>
      </w:r>
    </w:p>
    <w:p w14:paraId="5EE3C1B3" w14:textId="77777777" w:rsidR="004B3455" w:rsidRDefault="004B3455" w:rsidP="001D3216">
      <w:pPr>
        <w:pStyle w:val="Style3"/>
        <w:tabs>
          <w:tab w:val="clear" w:pos="851"/>
        </w:tabs>
      </w:pPr>
    </w:p>
    <w:p w14:paraId="21EF5D73" w14:textId="79F6815A" w:rsidR="001D3216" w:rsidRDefault="001D3216" w:rsidP="001D3216">
      <w:pPr>
        <w:pStyle w:val="Style3"/>
        <w:tabs>
          <w:tab w:val="clear" w:pos="851"/>
        </w:tabs>
      </w:pPr>
      <w:r w:rsidRPr="0008467B">
        <w:t xml:space="preserve">En 1829, le menuisier Morel remplaça </w:t>
      </w:r>
      <w:r>
        <w:t xml:space="preserve">à son tour </w:t>
      </w:r>
      <w:r w:rsidRPr="0008467B">
        <w:t xml:space="preserve">les armoires d’époque Empire par deux corps d’armoire en </w:t>
      </w:r>
      <w:r w:rsidR="004B3455">
        <w:t>six</w:t>
      </w:r>
      <w:r w:rsidRPr="0008467B">
        <w:t xml:space="preserve"> parties sous les croisées</w:t>
      </w:r>
      <w:r>
        <w:rPr>
          <w:rStyle w:val="Appelnotedebasdep"/>
        </w:rPr>
        <w:footnoteReference w:id="718"/>
      </w:r>
      <w:r w:rsidRPr="0008467B">
        <w:t>.</w:t>
      </w:r>
    </w:p>
    <w:p w14:paraId="5DD2DF86" w14:textId="77777777" w:rsidR="001D3216" w:rsidRPr="0008467B" w:rsidRDefault="001D3216" w:rsidP="001D3216">
      <w:pPr>
        <w:pStyle w:val="Style3"/>
        <w:tabs>
          <w:tab w:val="clear" w:pos="851"/>
        </w:tabs>
      </w:pPr>
    </w:p>
    <w:p w14:paraId="6117C998" w14:textId="77777777" w:rsidR="000158C9" w:rsidRDefault="001D3216" w:rsidP="001D3216">
      <w:pPr>
        <w:pStyle w:val="Style3"/>
        <w:tabs>
          <w:tab w:val="clear" w:pos="851"/>
        </w:tabs>
      </w:pPr>
      <w:r w:rsidRPr="0008467B">
        <w:t xml:space="preserve">La baie </w:t>
      </w:r>
      <w:r w:rsidR="000158C9">
        <w:t xml:space="preserve">qui </w:t>
      </w:r>
      <w:r w:rsidRPr="0008467B">
        <w:t>donna</w:t>
      </w:r>
      <w:r w:rsidR="000158C9">
        <w:t>i</w:t>
      </w:r>
      <w:r w:rsidRPr="0008467B">
        <w:t>t sur la place S</w:t>
      </w:r>
      <w:r>
        <w:t>ain</w:t>
      </w:r>
      <w:r w:rsidRPr="0008467B">
        <w:t xml:space="preserve">t-Louis fut grillée en 1836 afin de protéger le trésor </w:t>
      </w:r>
      <w:r w:rsidR="000158C9">
        <w:t>de</w:t>
      </w:r>
      <w:r w:rsidRPr="0008467B">
        <w:t xml:space="preserve"> la sacristie, d’autant qu’une baraque au-dessous en permettait l’accès</w:t>
      </w:r>
      <w:r>
        <w:rPr>
          <w:rStyle w:val="Appelnotedebasdep"/>
        </w:rPr>
        <w:footnoteReference w:id="719"/>
      </w:r>
      <w:r w:rsidRPr="0008467B">
        <w:t>.</w:t>
      </w:r>
      <w:r>
        <w:t xml:space="preserve"> </w:t>
      </w:r>
    </w:p>
    <w:p w14:paraId="036B59F4" w14:textId="77777777" w:rsidR="000158C9" w:rsidRDefault="000158C9" w:rsidP="001D3216">
      <w:pPr>
        <w:pStyle w:val="Style3"/>
        <w:tabs>
          <w:tab w:val="clear" w:pos="851"/>
        </w:tabs>
      </w:pPr>
    </w:p>
    <w:p w14:paraId="76E0C942" w14:textId="793EA188" w:rsidR="001D3216" w:rsidRDefault="001D3216" w:rsidP="001D3216">
      <w:pPr>
        <w:pStyle w:val="Style3"/>
        <w:tabs>
          <w:tab w:val="clear" w:pos="851"/>
        </w:tabs>
      </w:pPr>
      <w:r w:rsidRPr="0008467B">
        <w:lastRenderedPageBreak/>
        <w:t xml:space="preserve">Pour remédier à l’humidité ambiante, l’entrepreneur de fumisterie versaillais Vallier vint </w:t>
      </w:r>
      <w:r w:rsidR="000158C9">
        <w:t>install</w:t>
      </w:r>
      <w:r w:rsidRPr="0008467B">
        <w:t>er en 1847 un calorifère dans les caveaux sous le vestibule et la petite sacristie. C’est la première fois qu’un tel dispositif était</w:t>
      </w:r>
      <w:r w:rsidR="000158C9">
        <w:t xml:space="preserve"> ainsi</w:t>
      </w:r>
      <w:r w:rsidRPr="0008467B">
        <w:t xml:space="preserve"> </w:t>
      </w:r>
      <w:r>
        <w:t>plac</w:t>
      </w:r>
      <w:r w:rsidRPr="0008467B">
        <w:t xml:space="preserve">é dans l’enceinte de la cathédrale. Il fut remplacé en 1863 par un système plus performant qui </w:t>
      </w:r>
      <w:r w:rsidR="000158C9">
        <w:t>occasionn</w:t>
      </w:r>
      <w:r w:rsidRPr="0008467B">
        <w:t xml:space="preserve">a l’ouverture d’une grande bouche de chaleur au centre et de deux plus petites sur les côtés. Elles furent étendues à la petite sacristie mitoyenne et à la lingerie de l’évêché. </w:t>
      </w:r>
      <w:r w:rsidR="000158C9">
        <w:t>En juin de cette année, l</w:t>
      </w:r>
      <w:r w:rsidRPr="0008467B">
        <w:t>a fabrique avait ouvert un crédit de 2 600 fr</w:t>
      </w:r>
      <w:r w:rsidR="000158C9">
        <w:t>anc</w:t>
      </w:r>
      <w:r w:rsidRPr="0008467B">
        <w:t>s à cet effet.</w:t>
      </w:r>
      <w:r>
        <w:t xml:space="preserve"> </w:t>
      </w:r>
      <w:r w:rsidRPr="0008467B">
        <w:t xml:space="preserve">Blondel profita de </w:t>
      </w:r>
      <w:r w:rsidR="000158C9">
        <w:t>l’</w:t>
      </w:r>
      <w:r w:rsidRPr="0008467B">
        <w:t>installation pour obtenir en janvier 1864 la réfection immédiate du parquet dont les lambourdes étaient pourries et défoncées</w:t>
      </w:r>
      <w:r>
        <w:rPr>
          <w:rStyle w:val="Appelnotedebasdep"/>
        </w:rPr>
        <w:footnoteReference w:id="720"/>
      </w:r>
      <w:r w:rsidRPr="0008467B">
        <w:t>.</w:t>
      </w:r>
    </w:p>
    <w:p w14:paraId="20BDEFA1" w14:textId="77777777" w:rsidR="001D3216" w:rsidRPr="0008467B" w:rsidRDefault="001D3216" w:rsidP="001D3216">
      <w:pPr>
        <w:pStyle w:val="Style3"/>
        <w:tabs>
          <w:tab w:val="clear" w:pos="851"/>
        </w:tabs>
      </w:pPr>
    </w:p>
    <w:p w14:paraId="2895E9EE" w14:textId="15A2AAC4" w:rsidR="001D3216" w:rsidRDefault="001D3216" w:rsidP="001D3216">
      <w:pPr>
        <w:pStyle w:val="Style3"/>
        <w:tabs>
          <w:tab w:val="clear" w:pos="851"/>
        </w:tabs>
      </w:pPr>
      <w:r w:rsidRPr="0008467B">
        <w:t xml:space="preserve">Les boiseries </w:t>
      </w:r>
      <w:r w:rsidR="000158C9">
        <w:t xml:space="preserve">et les portes </w:t>
      </w:r>
      <w:r w:rsidRPr="0008467B">
        <w:t>de la sacristie peintes de couleur bois connurent à leur tour un décapage de juin à août 1855</w:t>
      </w:r>
      <w:r>
        <w:t>.</w:t>
      </w:r>
      <w:r w:rsidRPr="0008467B">
        <w:t xml:space="preserve"> </w:t>
      </w:r>
      <w:r>
        <w:t>L</w:t>
      </w:r>
      <w:r w:rsidRPr="0008467B">
        <w:t>e peintre Delorme les remit « à l’état naturel » p</w:t>
      </w:r>
      <w:r w:rsidR="000158C9">
        <w:t>uis</w:t>
      </w:r>
      <w:r w:rsidRPr="0008467B">
        <w:t xml:space="preserve"> </w:t>
      </w:r>
      <w:r>
        <w:t>l</w:t>
      </w:r>
      <w:r w:rsidRPr="0008467B">
        <w:t>e</w:t>
      </w:r>
      <w:r>
        <w:t>s</w:t>
      </w:r>
      <w:r w:rsidRPr="0008467B">
        <w:t xml:space="preserve"> cir</w:t>
      </w:r>
      <w:r w:rsidR="000158C9">
        <w:t>a</w:t>
      </w:r>
      <w:r w:rsidRPr="0008467B">
        <w:t xml:space="preserve"> et</w:t>
      </w:r>
      <w:r>
        <w:t xml:space="preserve"> </w:t>
      </w:r>
      <w:r w:rsidRPr="0008467B">
        <w:t>vern</w:t>
      </w:r>
      <w:r>
        <w:t>i</w:t>
      </w:r>
      <w:r w:rsidR="000158C9">
        <w:t>t</w:t>
      </w:r>
      <w:r w:rsidRPr="0008467B">
        <w:t xml:space="preserve"> suivant l’usage</w:t>
      </w:r>
      <w:r>
        <w:rPr>
          <w:rStyle w:val="Appelnotedebasdep"/>
        </w:rPr>
        <w:footnoteReference w:id="721"/>
      </w:r>
      <w:r>
        <w:t xml:space="preserve">. </w:t>
      </w:r>
      <w:r w:rsidR="000158C9">
        <w:t>En 1859, i</w:t>
      </w:r>
      <w:r>
        <w:t xml:space="preserve">l badigeonna les murs à la colle. En 1868, son confrère </w:t>
      </w:r>
      <w:proofErr w:type="spellStart"/>
      <w:r>
        <w:t>Lemariée</w:t>
      </w:r>
      <w:proofErr w:type="spellEnd"/>
      <w:r>
        <w:t xml:space="preserve"> restaura la pièce entièrement ainsi que la petite sacristie voisine</w:t>
      </w:r>
      <w:r>
        <w:rPr>
          <w:rStyle w:val="Appelnotedebasdep"/>
        </w:rPr>
        <w:footnoteReference w:id="722"/>
      </w:r>
      <w:r w:rsidRPr="0008467B">
        <w:t>. </w:t>
      </w:r>
    </w:p>
    <w:p w14:paraId="3132A3FA" w14:textId="77777777" w:rsidR="001D3216" w:rsidRPr="0008467B" w:rsidRDefault="001D3216" w:rsidP="001D3216">
      <w:pPr>
        <w:pStyle w:val="Style3"/>
        <w:tabs>
          <w:tab w:val="clear" w:pos="851"/>
        </w:tabs>
      </w:pPr>
    </w:p>
    <w:p w14:paraId="13BC97B3" w14:textId="15D4BFCD" w:rsidR="001D3216" w:rsidRDefault="001D3216" w:rsidP="001D3216">
      <w:pPr>
        <w:pStyle w:val="Style3"/>
        <w:tabs>
          <w:tab w:val="clear" w:pos="851"/>
        </w:tabs>
      </w:pPr>
      <w:r w:rsidRPr="0008467B">
        <w:t xml:space="preserve">L’activité croissante de la cathédrale au </w:t>
      </w:r>
      <w:proofErr w:type="spellStart"/>
      <w:r w:rsidRPr="0008467B">
        <w:rPr>
          <w:smallCaps/>
        </w:rPr>
        <w:t>xix</w:t>
      </w:r>
      <w:r w:rsidRPr="00590F68">
        <w:rPr>
          <w:sz w:val="18"/>
          <w:szCs w:val="18"/>
        </w:rPr>
        <w:t>e</w:t>
      </w:r>
      <w:proofErr w:type="spellEnd"/>
      <w:r w:rsidRPr="0008467B">
        <w:t xml:space="preserve"> siècle, liée à la montée en force du sentiment religieux après la guerre de 1870 et </w:t>
      </w:r>
      <w:smartTag w:uri="urn:schemas-microsoft-com:office:smarttags" w:element="PersonName">
        <w:smartTagPr>
          <w:attr w:name="ProductID" w:val="la Commune"/>
        </w:smartTagPr>
        <w:r w:rsidRPr="0008467B">
          <w:t>la Commune</w:t>
        </w:r>
      </w:smartTag>
      <w:r w:rsidRPr="0008467B">
        <w:t xml:space="preserve"> en 1871, conduisit le conseil de fabrique à envisager en 1874 l’extension de la sacristie. Les armoires n’étaient </w:t>
      </w:r>
      <w:r w:rsidR="000158C9">
        <w:t xml:space="preserve">plus </w:t>
      </w:r>
      <w:r w:rsidRPr="0008467B">
        <w:t>en effet en mesure de contenir tous les ornements de la cure et du chapitre. Le projet</w:t>
      </w:r>
      <w:r>
        <w:t xml:space="preserve"> (fig.113ter)</w:t>
      </w:r>
      <w:r w:rsidRPr="0008467B">
        <w:t xml:space="preserve"> fut confié à </w:t>
      </w:r>
      <w:r w:rsidR="00F904A8">
        <w:t xml:space="preserve">Hippolyte </w:t>
      </w:r>
      <w:r w:rsidRPr="0008467B">
        <w:t xml:space="preserve">Blondel qui conçut un espace en brique sur </w:t>
      </w:r>
      <w:r w:rsidR="00F904A8">
        <w:t xml:space="preserve">une </w:t>
      </w:r>
      <w:r w:rsidRPr="0008467B">
        <w:t>base de pierre</w:t>
      </w:r>
      <w:r w:rsidR="00F904A8">
        <w:t>,</w:t>
      </w:r>
      <w:r w:rsidRPr="0008467B">
        <w:t xml:space="preserve"> </w:t>
      </w:r>
      <w:r>
        <w:t>couvert de zinc</w:t>
      </w:r>
      <w:r w:rsidR="00F904A8">
        <w:t>,</w:t>
      </w:r>
      <w:r>
        <w:t xml:space="preserve"> </w:t>
      </w:r>
      <w:r w:rsidRPr="0008467B">
        <w:t>d’une hauteur telle à ne pas</w:t>
      </w:r>
      <w:r>
        <w:t xml:space="preserve"> trop</w:t>
      </w:r>
      <w:r w:rsidRPr="0008467B">
        <w:t xml:space="preserve"> masquer </w:t>
      </w:r>
      <w:r>
        <w:t>la baie</w:t>
      </w:r>
      <w:r w:rsidRPr="0008467B">
        <w:t xml:space="preserve"> de la sacristie</w:t>
      </w:r>
      <w:r>
        <w:t xml:space="preserve"> </w:t>
      </w:r>
      <w:r w:rsidR="00F904A8">
        <w:t xml:space="preserve">donnant </w:t>
      </w:r>
      <w:r>
        <w:t>sur la cour</w:t>
      </w:r>
      <w:r w:rsidRPr="0008467B">
        <w:t xml:space="preserve">. Le sol fut parqueté sur bitume </w:t>
      </w:r>
      <w:r w:rsidR="00F904A8">
        <w:t xml:space="preserve">afin de </w:t>
      </w:r>
      <w:r w:rsidRPr="0008467B">
        <w:t xml:space="preserve">le protéger de l’humidité suivant une méthode </w:t>
      </w:r>
      <w:r w:rsidR="00F904A8">
        <w:t>vue</w:t>
      </w:r>
      <w:r w:rsidRPr="0008467B">
        <w:t xml:space="preserve"> à la chapelle de la Providence. </w:t>
      </w:r>
    </w:p>
    <w:p w14:paraId="3BD04DCF" w14:textId="77777777" w:rsidR="001D3216" w:rsidRDefault="001D3216" w:rsidP="001D3216">
      <w:pPr>
        <w:pStyle w:val="Style3"/>
        <w:tabs>
          <w:tab w:val="clear" w:pos="851"/>
        </w:tabs>
      </w:pPr>
    </w:p>
    <w:p w14:paraId="2F278D30" w14:textId="388BBAB9" w:rsidR="001D3216" w:rsidRDefault="001D3216" w:rsidP="001D3216">
      <w:pPr>
        <w:pStyle w:val="Style3"/>
        <w:tabs>
          <w:tab w:val="clear" w:pos="851"/>
        </w:tabs>
      </w:pPr>
      <w:r w:rsidRPr="0008467B">
        <w:t xml:space="preserve">Cette extension </w:t>
      </w:r>
      <w:r w:rsidR="00F904A8">
        <w:t xml:space="preserve">de la sacristie </w:t>
      </w:r>
      <w:r w:rsidRPr="0008467B">
        <w:t>entraina le déplacement des lieux d’aisance de la petite cour qui furent adossés à la fontaine-réservoir. Portés à 18 934,49 fr</w:t>
      </w:r>
      <w:r w:rsidR="00F904A8">
        <w:t>anc</w:t>
      </w:r>
      <w:r w:rsidRPr="0008467B">
        <w:t xml:space="preserve">s dont 640,30 </w:t>
      </w:r>
      <w:r>
        <w:t>fr</w:t>
      </w:r>
      <w:r w:rsidR="00F904A8">
        <w:t>anc</w:t>
      </w:r>
      <w:r>
        <w:t xml:space="preserve">s </w:t>
      </w:r>
      <w:r w:rsidRPr="0008467B">
        <w:t xml:space="preserve">pour les honoraires de l’architecte, les travaux furent approuvés par le ministre des Cultes, le 30 mai 1874 et achevés en 1875. </w:t>
      </w:r>
    </w:p>
    <w:p w14:paraId="6F29D293" w14:textId="77777777" w:rsidR="004B3455" w:rsidRDefault="004B3455" w:rsidP="001D3216">
      <w:pPr>
        <w:pStyle w:val="Style3"/>
        <w:tabs>
          <w:tab w:val="clear" w:pos="851"/>
        </w:tabs>
      </w:pPr>
    </w:p>
    <w:p w14:paraId="1A3C1A2B" w14:textId="03EC0981" w:rsidR="001D3216" w:rsidRDefault="001D3216" w:rsidP="001D3216">
      <w:pPr>
        <w:pStyle w:val="Style3"/>
        <w:tabs>
          <w:tab w:val="clear" w:pos="851"/>
        </w:tabs>
      </w:pPr>
      <w:r w:rsidRPr="0008467B">
        <w:lastRenderedPageBreak/>
        <w:t>La nouvelle sacristie reçut des aménagements complémentaires en 1877 </w:t>
      </w:r>
      <w:r w:rsidR="00F904A8">
        <w:t>avec la</w:t>
      </w:r>
      <w:r w:rsidRPr="0008467B">
        <w:t xml:space="preserve"> pose de nouvelles lambourdes pour le parquet par le maçon </w:t>
      </w:r>
      <w:proofErr w:type="spellStart"/>
      <w:r w:rsidRPr="0008467B">
        <w:t>Euvé</w:t>
      </w:r>
      <w:proofErr w:type="spellEnd"/>
      <w:r w:rsidR="00F904A8">
        <w:t>, le</w:t>
      </w:r>
      <w:r w:rsidRPr="0008467B">
        <w:t xml:space="preserve"> réajustement des portes des deux sacristies par le menuisier Bernard</w:t>
      </w:r>
      <w:r w:rsidR="00F904A8">
        <w:t xml:space="preserve"> </w:t>
      </w:r>
      <w:r w:rsidRPr="0008467B">
        <w:t xml:space="preserve">… Elle fut ornée d’une </w:t>
      </w:r>
      <w:r w:rsidRPr="00A46E5E">
        <w:rPr>
          <w:i/>
        </w:rPr>
        <w:t>Vierge au chapelet</w:t>
      </w:r>
      <w:r w:rsidRPr="0008467B">
        <w:t xml:space="preserve"> par M</w:t>
      </w:r>
      <w:r>
        <w:t>ada</w:t>
      </w:r>
      <w:r w:rsidRPr="0008467B">
        <w:t xml:space="preserve">me </w:t>
      </w:r>
      <w:proofErr w:type="spellStart"/>
      <w:r w:rsidRPr="0008467B">
        <w:t>Dolsendons</w:t>
      </w:r>
      <w:proofErr w:type="spellEnd"/>
      <w:r w:rsidRPr="0008467B">
        <w:t>, dépôt de l’Etat en 1877</w:t>
      </w:r>
      <w:r>
        <w:rPr>
          <w:rStyle w:val="Appelnotedebasdep"/>
        </w:rPr>
        <w:footnoteReference w:id="723"/>
      </w:r>
      <w:r w:rsidRPr="0008467B">
        <w:t>.</w:t>
      </w:r>
    </w:p>
    <w:p w14:paraId="7A7C7711" w14:textId="77777777" w:rsidR="001D3216" w:rsidRPr="0008467B" w:rsidRDefault="001D3216" w:rsidP="001D3216">
      <w:pPr>
        <w:pStyle w:val="Style3"/>
        <w:tabs>
          <w:tab w:val="clear" w:pos="851"/>
        </w:tabs>
      </w:pPr>
    </w:p>
    <w:p w14:paraId="157FB89C" w14:textId="4C8F1240" w:rsidR="001D3216" w:rsidRDefault="001D3216" w:rsidP="001D3216">
      <w:pPr>
        <w:pStyle w:val="Style3"/>
        <w:tabs>
          <w:tab w:val="clear" w:pos="851"/>
        </w:tabs>
      </w:pPr>
      <w:r w:rsidRPr="0008467B">
        <w:t>Ces travaux furent l’occasion d’entamer une nouvelle restauration de la grande sacristie. Jousse-</w:t>
      </w:r>
      <w:proofErr w:type="spellStart"/>
      <w:r w:rsidRPr="0008467B">
        <w:t>Lorant</w:t>
      </w:r>
      <w:proofErr w:type="spellEnd"/>
      <w:r w:rsidRPr="0008467B">
        <w:t xml:space="preserve"> refit toutes les </w:t>
      </w:r>
      <w:r>
        <w:t>s</w:t>
      </w:r>
      <w:r w:rsidRPr="0008467B">
        <w:t>errures des portes et</w:t>
      </w:r>
      <w:r w:rsidR="00F904A8">
        <w:t xml:space="preserve"> des</w:t>
      </w:r>
      <w:r w:rsidRPr="0008467B">
        <w:t xml:space="preserve"> armoires</w:t>
      </w:r>
      <w:r>
        <w:t>.</w:t>
      </w:r>
      <w:r w:rsidRPr="0008467B">
        <w:t xml:space="preserve"> Bernard supprima le trottoir </w:t>
      </w:r>
      <w:r w:rsidR="00F904A8">
        <w:t>a</w:t>
      </w:r>
      <w:r>
        <w:t>u</w:t>
      </w:r>
      <w:r w:rsidRPr="0008467B">
        <w:t xml:space="preserve"> pourtour </w:t>
      </w:r>
      <w:r>
        <w:t xml:space="preserve">ce </w:t>
      </w:r>
      <w:r w:rsidRPr="0008467B">
        <w:t>qui entraina la dépose d’une partie du parquet</w:t>
      </w:r>
      <w:r>
        <w:t>.</w:t>
      </w:r>
      <w:r w:rsidRPr="0008467B">
        <w:t xml:space="preserve"> </w:t>
      </w:r>
      <w:r>
        <w:t xml:space="preserve">Il </w:t>
      </w:r>
      <w:r w:rsidRPr="0008467B">
        <w:t xml:space="preserve">installa </w:t>
      </w:r>
      <w:r w:rsidR="00F904A8" w:rsidRPr="0008467B">
        <w:t xml:space="preserve">au fond de la sacristie </w:t>
      </w:r>
      <w:r w:rsidRPr="0008467B">
        <w:t>un vaste buffet en chêne et son marchepied</w:t>
      </w:r>
      <w:r>
        <w:rPr>
          <w:rStyle w:val="Appelnotedebasdep"/>
        </w:rPr>
        <w:footnoteReference w:id="724"/>
      </w:r>
      <w:r w:rsidR="00F904A8">
        <w:t>.</w:t>
      </w:r>
    </w:p>
    <w:p w14:paraId="27BC0A4D" w14:textId="77777777" w:rsidR="00F904A8" w:rsidRPr="0008467B" w:rsidRDefault="00F904A8" w:rsidP="001D3216">
      <w:pPr>
        <w:pStyle w:val="Style3"/>
        <w:tabs>
          <w:tab w:val="clear" w:pos="851"/>
        </w:tabs>
      </w:pPr>
    </w:p>
    <w:p w14:paraId="2772456B" w14:textId="333BD8DF" w:rsidR="001D3216" w:rsidRDefault="001D3216" w:rsidP="001D3216">
      <w:pPr>
        <w:pStyle w:val="Style3"/>
        <w:tabs>
          <w:tab w:val="clear" w:pos="851"/>
        </w:tabs>
      </w:pPr>
      <w:r w:rsidRPr="0008467B">
        <w:t>La petite sacristie, dite aussi « sacristie des enfants de chœur »</w:t>
      </w:r>
      <w:r>
        <w:t>,</w:t>
      </w:r>
      <w:r w:rsidRPr="0008467B">
        <w:t xml:space="preserve"> fut occupée dès le début du </w:t>
      </w:r>
      <w:proofErr w:type="spellStart"/>
      <w:r w:rsidRPr="0008467B">
        <w:rPr>
          <w:smallCaps/>
        </w:rPr>
        <w:t>xix</w:t>
      </w:r>
      <w:r w:rsidRPr="00590F68">
        <w:rPr>
          <w:sz w:val="18"/>
          <w:szCs w:val="18"/>
        </w:rPr>
        <w:t>e</w:t>
      </w:r>
      <w:proofErr w:type="spellEnd"/>
      <w:r w:rsidRPr="0008467B">
        <w:t xml:space="preserve"> siècle par les armoires provisoires de ces derniers. Selon un mémoire de serrurerie </w:t>
      </w:r>
      <w:r>
        <w:t>de</w:t>
      </w:r>
      <w:r w:rsidRPr="0008467B">
        <w:t xml:space="preserve"> Louis-Rémy Mignon</w:t>
      </w:r>
      <w:r>
        <w:t xml:space="preserve"> </w:t>
      </w:r>
      <w:r w:rsidRPr="0008467B">
        <w:t xml:space="preserve">en 1829, elles étaient au nombre de trois. </w:t>
      </w:r>
      <w:r w:rsidR="00F904A8">
        <w:t>En 1877, i</w:t>
      </w:r>
      <w:r>
        <w:t>l leur fut adjoint</w:t>
      </w:r>
      <w:r w:rsidRPr="0008467B">
        <w:t xml:space="preserve"> une armoire à </w:t>
      </w:r>
      <w:r>
        <w:t>deux</w:t>
      </w:r>
      <w:r w:rsidRPr="0008467B">
        <w:t xml:space="preserve"> corps </w:t>
      </w:r>
      <w:r>
        <w:t>due au</w:t>
      </w:r>
      <w:r w:rsidRPr="0008467B">
        <w:t xml:space="preserve"> maçon </w:t>
      </w:r>
      <w:proofErr w:type="spellStart"/>
      <w:r w:rsidRPr="0008467B">
        <w:t>Euvé</w:t>
      </w:r>
      <w:proofErr w:type="spellEnd"/>
      <w:r w:rsidRPr="0008467B">
        <w:t xml:space="preserve"> et </w:t>
      </w:r>
      <w:r>
        <w:t>au</w:t>
      </w:r>
      <w:r w:rsidRPr="0008467B">
        <w:t xml:space="preserve"> menuisier Bernard</w:t>
      </w:r>
      <w:r>
        <w:rPr>
          <w:rStyle w:val="Appelnotedebasdep"/>
        </w:rPr>
        <w:footnoteReference w:id="725"/>
      </w:r>
      <w:r w:rsidRPr="0008467B">
        <w:t>.</w:t>
      </w:r>
    </w:p>
    <w:p w14:paraId="5BAE2091" w14:textId="42243869" w:rsidR="0085314B" w:rsidRDefault="0085314B" w:rsidP="001D3216">
      <w:pPr>
        <w:pStyle w:val="Style3"/>
        <w:tabs>
          <w:tab w:val="clear" w:pos="851"/>
        </w:tabs>
      </w:pPr>
    </w:p>
    <w:p w14:paraId="25CEA4AC" w14:textId="0B52AAF5" w:rsidR="0085314B" w:rsidRDefault="0085314B" w:rsidP="0085314B">
      <w:pPr>
        <w:pStyle w:val="Style3"/>
        <w:tabs>
          <w:tab w:val="clear" w:pos="851"/>
        </w:tabs>
        <w:rPr>
          <w:b/>
          <w:bCs/>
          <w:u w:val="single"/>
        </w:rPr>
      </w:pPr>
      <w:r w:rsidRPr="0085314B">
        <w:rPr>
          <w:b/>
          <w:bCs/>
          <w:u w:val="single"/>
        </w:rPr>
        <w:t>6) L’évêché</w:t>
      </w:r>
    </w:p>
    <w:p w14:paraId="7D752595" w14:textId="77777777" w:rsidR="0085314B" w:rsidRPr="0085314B" w:rsidRDefault="0085314B" w:rsidP="0085314B">
      <w:pPr>
        <w:pStyle w:val="Style3"/>
        <w:tabs>
          <w:tab w:val="clear" w:pos="851"/>
        </w:tabs>
        <w:rPr>
          <w:b/>
          <w:bCs/>
          <w:sz w:val="16"/>
          <w:szCs w:val="16"/>
          <w:u w:val="single"/>
        </w:rPr>
      </w:pPr>
    </w:p>
    <w:p w14:paraId="039033BA" w14:textId="77777777" w:rsidR="0085314B" w:rsidRPr="0085314B" w:rsidRDefault="0085314B" w:rsidP="0085314B">
      <w:pPr>
        <w:pStyle w:val="Style3"/>
        <w:tabs>
          <w:tab w:val="clear" w:pos="851"/>
        </w:tabs>
        <w:rPr>
          <w:b/>
          <w:bCs/>
          <w:i/>
        </w:rPr>
      </w:pPr>
      <w:r w:rsidRPr="0085314B">
        <w:rPr>
          <w:b/>
          <w:bCs/>
          <w:i/>
        </w:rPr>
        <w:t>Etat de 1815 à 1827</w:t>
      </w:r>
    </w:p>
    <w:p w14:paraId="4E1D26DC" w14:textId="0D8D2C55" w:rsidR="0085314B" w:rsidRDefault="0085314B" w:rsidP="0085314B">
      <w:pPr>
        <w:pStyle w:val="Style3"/>
        <w:tabs>
          <w:tab w:val="clear" w:pos="851"/>
        </w:tabs>
      </w:pPr>
      <w:r w:rsidRPr="0008467B">
        <w:t xml:space="preserve">Bien entretenue à la Révolution puis à l’arrivée de Mgr Charrier de La Roche en 1802, l’évêché </w:t>
      </w:r>
      <w:r>
        <w:t xml:space="preserve">(fig.114) </w:t>
      </w:r>
      <w:r w:rsidRPr="0008467B">
        <w:t xml:space="preserve">ne connaîtra guère de travaux jusqu’à sa mort en 1827. Le 5 avril, </w:t>
      </w:r>
      <w:r w:rsidR="003151D9" w:rsidRPr="003151D9">
        <w:t xml:space="preserve">Hervé-Louis-François-Bonaventure </w:t>
      </w:r>
      <w:proofErr w:type="spellStart"/>
      <w:r w:rsidR="003151D9" w:rsidRPr="003151D9">
        <w:t>Clérel</w:t>
      </w:r>
      <w:proofErr w:type="spellEnd"/>
      <w:r w:rsidR="003151D9" w:rsidRPr="003151D9">
        <w:t>, comte de Tocqueville (1772-1856),</w:t>
      </w:r>
      <w:r w:rsidRPr="003151D9">
        <w:t xml:space="preserve"> préfe</w:t>
      </w:r>
      <w:r w:rsidRPr="0008467B">
        <w:t>t de Seine-et-Oise</w:t>
      </w:r>
      <w:r w:rsidR="003151D9">
        <w:t xml:space="preserve"> et père du fameux Alexis,</w:t>
      </w:r>
      <w:r w:rsidRPr="0008467B">
        <w:t xml:space="preserve"> relat</w:t>
      </w:r>
      <w:r>
        <w:t>e</w:t>
      </w:r>
      <w:r w:rsidRPr="0008467B">
        <w:t xml:space="preserve"> </w:t>
      </w:r>
      <w:r w:rsidR="003151D9">
        <w:t>à Denis Frayssinous (1765-1841),</w:t>
      </w:r>
      <w:r w:rsidRPr="0008467B">
        <w:t xml:space="preserve"> ministre des Cultes</w:t>
      </w:r>
      <w:r w:rsidR="003151D9">
        <w:t>,</w:t>
      </w:r>
      <w:r w:rsidRPr="0008467B">
        <w:t xml:space="preserve"> l’état déplorable d</w:t>
      </w:r>
      <w:r w:rsidR="003151D9">
        <w:t>es lieux</w:t>
      </w:r>
      <w:r w:rsidRPr="0008467B">
        <w:t xml:space="preserve"> : « Les appartements qu’occupait dans les bâtiments de l’évêché, M</w:t>
      </w:r>
      <w:r>
        <w:t>onseigneur</w:t>
      </w:r>
      <w:r w:rsidRPr="0008467B">
        <w:t xml:space="preserve"> Charrier de La Roche, sont dans un tel état de malpropreté, qu’ils ressemblent plutôt à l’intérieur d’une caserne mal tenue, qu’à celui d’un palais épiscopal ; depuis fort longtemps », </w:t>
      </w:r>
      <w:r w:rsidR="003151D9">
        <w:t>précis</w:t>
      </w:r>
      <w:r w:rsidRPr="0008467B">
        <w:t>e-t-il, « il n’a été fait aucune réparation intérieure parce que feu M</w:t>
      </w:r>
      <w:r>
        <w:t>onseigneur</w:t>
      </w:r>
      <w:r w:rsidRPr="0008467B">
        <w:t xml:space="preserve"> l’évêque s’y était toujours opposé ». </w:t>
      </w:r>
      <w:r>
        <w:t xml:space="preserve">Il voulut donc </w:t>
      </w:r>
      <w:r w:rsidRPr="0008467B">
        <w:t>rendre le bâtiment « à la dignité de son caractère » </w:t>
      </w:r>
      <w:r w:rsidRPr="00A46E5E">
        <w:rPr>
          <w:i/>
        </w:rPr>
        <w:t>(sic</w:t>
      </w:r>
      <w:r w:rsidR="003151D9">
        <w:rPr>
          <w:i/>
        </w:rPr>
        <w:t>)</w:t>
      </w:r>
      <w:r w:rsidR="004A6186">
        <w:rPr>
          <w:i/>
        </w:rPr>
        <w:t xml:space="preserve"> </w:t>
      </w:r>
      <w:r w:rsidR="004A6186" w:rsidRPr="004A6186">
        <w:rPr>
          <w:rStyle w:val="Appelnotedebasdep"/>
          <w:iCs/>
        </w:rPr>
        <w:footnoteReference w:id="726"/>
      </w:r>
      <w:r>
        <w:rPr>
          <w:vertAlign w:val="superscript"/>
        </w:rPr>
        <w:t> </w:t>
      </w:r>
      <w:r w:rsidRPr="00590F68">
        <w:t>!</w:t>
      </w:r>
    </w:p>
    <w:p w14:paraId="4A08D229" w14:textId="77777777" w:rsidR="004A6186" w:rsidRPr="0008467B" w:rsidRDefault="004A6186" w:rsidP="0085314B">
      <w:pPr>
        <w:pStyle w:val="Style3"/>
        <w:tabs>
          <w:tab w:val="clear" w:pos="851"/>
        </w:tabs>
      </w:pPr>
    </w:p>
    <w:p w14:paraId="4F6899EA" w14:textId="54F21D97" w:rsidR="0085314B" w:rsidRPr="0008467B" w:rsidRDefault="0085314B" w:rsidP="0085314B">
      <w:pPr>
        <w:pStyle w:val="Style3"/>
        <w:tabs>
          <w:tab w:val="clear" w:pos="851"/>
        </w:tabs>
      </w:pPr>
      <w:r w:rsidRPr="0008467B">
        <w:t xml:space="preserve">Le fait est que les pièces relatives à l’entretien de l’évêché entre 1815 et 1827 sont </w:t>
      </w:r>
      <w:r w:rsidR="003151D9">
        <w:t>bien</w:t>
      </w:r>
      <w:r w:rsidRPr="0008467B">
        <w:t xml:space="preserve"> peu nombreuses. On note en avril 1817 un devis du menuisier Brunet pour la réfection de la </w:t>
      </w:r>
      <w:r w:rsidRPr="0008467B">
        <w:lastRenderedPageBreak/>
        <w:t xml:space="preserve">cuisine au rez-de-chaussée et du salon de réception </w:t>
      </w:r>
      <w:r w:rsidR="003151D9">
        <w:t>a</w:t>
      </w:r>
      <w:r w:rsidRPr="0008467B">
        <w:t xml:space="preserve">u </w:t>
      </w:r>
      <w:r w:rsidR="003151D9">
        <w:t>premier</w:t>
      </w:r>
      <w:r w:rsidRPr="0008467B">
        <w:t xml:space="preserve"> étage dont le plafond menaçait ruine pour un montant de 862,14 fr</w:t>
      </w:r>
      <w:r w:rsidR="003151D9">
        <w:t>anc</w:t>
      </w:r>
      <w:r w:rsidRPr="0008467B">
        <w:t>s mais il demeura sans suite. Le même fournit en juillet 1819 un devis de réfection des couvertures pour 1 867,50 fr</w:t>
      </w:r>
      <w:r w:rsidR="003151D9">
        <w:t>anc</w:t>
      </w:r>
      <w:r w:rsidRPr="0008467B">
        <w:t>s qui n’eut</w:t>
      </w:r>
      <w:r>
        <w:t>,</w:t>
      </w:r>
      <w:r w:rsidRPr="0008467B">
        <w:t xml:space="preserve"> semble-t-il</w:t>
      </w:r>
      <w:r>
        <w:t>,</w:t>
      </w:r>
      <w:r w:rsidRPr="0008467B">
        <w:t xml:space="preserve"> guère plus de succès</w:t>
      </w:r>
      <w:r w:rsidR="004A6186">
        <w:rPr>
          <w:rStyle w:val="Appelnotedebasdep"/>
        </w:rPr>
        <w:footnoteReference w:id="727"/>
      </w:r>
      <w:r w:rsidRPr="0008467B">
        <w:t>. On procéda néanmoins en 1821 à la réfection des croisées et à celles des couvertures des communs et du mur de clôture du jardin sur la rue d’Anjou pour 9</w:t>
      </w:r>
      <w:r>
        <w:t> </w:t>
      </w:r>
      <w:r w:rsidRPr="0008467B">
        <w:t>906</w:t>
      </w:r>
      <w:r>
        <w:t xml:space="preserve"> fr</w:t>
      </w:r>
      <w:r w:rsidR="003151D9">
        <w:t>anc</w:t>
      </w:r>
      <w:r>
        <w:t>s</w:t>
      </w:r>
      <w:r w:rsidRPr="0008467B">
        <w:t xml:space="preserve">. </w:t>
      </w:r>
      <w:r w:rsidR="003151D9">
        <w:t xml:space="preserve">L’architecte diocésain </w:t>
      </w:r>
      <w:r w:rsidRPr="0008467B">
        <w:t xml:space="preserve">Le </w:t>
      </w:r>
      <w:proofErr w:type="spellStart"/>
      <w:r w:rsidRPr="0008467B">
        <w:t>Huby</w:t>
      </w:r>
      <w:proofErr w:type="spellEnd"/>
      <w:r w:rsidRPr="0008467B">
        <w:t xml:space="preserve"> envisag</w:t>
      </w:r>
      <w:r>
        <w:t>ea</w:t>
      </w:r>
      <w:r w:rsidRPr="0008467B">
        <w:t xml:space="preserve"> la même année la restauration du perron d’entrée et de la fontaine</w:t>
      </w:r>
      <w:r w:rsidRPr="0008467B">
        <w:noBreakHyphen/>
        <w:t xml:space="preserve">réservoir de la cour ainsi que le ravalement des façades sur rue, mais ceci resta </w:t>
      </w:r>
      <w:r w:rsidR="003151D9">
        <w:t xml:space="preserve">également </w:t>
      </w:r>
      <w:r w:rsidRPr="0008467B">
        <w:t xml:space="preserve">lettre morte. </w:t>
      </w:r>
      <w:r w:rsidR="003151D9">
        <w:t>En vérité, l</w:t>
      </w:r>
      <w:r w:rsidRPr="0008467B">
        <w:t>’in</w:t>
      </w:r>
      <w:r>
        <w:t>t</w:t>
      </w:r>
      <w:r w:rsidRPr="0008467B">
        <w:t xml:space="preserve">ention de </w:t>
      </w:r>
      <w:r w:rsidR="003151D9">
        <w:t xml:space="preserve">Mgr </w:t>
      </w:r>
      <w:r w:rsidRPr="0008467B">
        <w:t>Charrier de La Roche était de voir l’essentiel d</w:t>
      </w:r>
      <w:r w:rsidR="003151D9">
        <w:t>es crédits</w:t>
      </w:r>
      <w:r w:rsidRPr="0008467B">
        <w:t xml:space="preserve"> d</w:t>
      </w:r>
      <w:r w:rsidR="003151D9">
        <w:t>’É</w:t>
      </w:r>
      <w:r w:rsidRPr="0008467B">
        <w:t xml:space="preserve">tat </w:t>
      </w:r>
      <w:r>
        <w:t>affect</w:t>
      </w:r>
      <w:r w:rsidRPr="0008467B">
        <w:t>é à la restauration de la cathédrale et à l’établissement d’un séminaire</w:t>
      </w:r>
      <w:r w:rsidR="003151D9">
        <w:t xml:space="preserve"> plutôt qu’à lui-même. Séminaire qui</w:t>
      </w:r>
      <w:r w:rsidRPr="0008467B">
        <w:t xml:space="preserve"> n’interviendra qu’en 1828 dans l’ancien pavillon Letellier (</w:t>
      </w:r>
      <w:r w:rsidR="006F0FB7">
        <w:t>ex-</w:t>
      </w:r>
      <w:r>
        <w:t>l</w:t>
      </w:r>
      <w:r w:rsidRPr="0008467B">
        <w:t>ycée Jules Ferry)</w:t>
      </w:r>
      <w:r w:rsidR="004A6186">
        <w:rPr>
          <w:rStyle w:val="Appelnotedebasdep"/>
        </w:rPr>
        <w:footnoteReference w:id="728"/>
      </w:r>
      <w:r w:rsidRPr="0008467B">
        <w:t>.</w:t>
      </w:r>
    </w:p>
    <w:p w14:paraId="7AE59799" w14:textId="77777777" w:rsidR="0085314B" w:rsidRPr="0008467B" w:rsidRDefault="0085314B" w:rsidP="0085314B">
      <w:pPr>
        <w:pStyle w:val="Style3"/>
        <w:tabs>
          <w:tab w:val="clear" w:pos="851"/>
        </w:tabs>
      </w:pPr>
    </w:p>
    <w:p w14:paraId="54F5B082" w14:textId="77777777" w:rsidR="0085314B" w:rsidRPr="0085314B" w:rsidRDefault="0085314B" w:rsidP="0085314B">
      <w:pPr>
        <w:pStyle w:val="Style3"/>
        <w:tabs>
          <w:tab w:val="clear" w:pos="851"/>
        </w:tabs>
        <w:rPr>
          <w:b/>
          <w:bCs/>
          <w:i/>
        </w:rPr>
      </w:pPr>
      <w:r w:rsidRPr="0085314B">
        <w:rPr>
          <w:b/>
          <w:bCs/>
          <w:i/>
        </w:rPr>
        <w:t>La restauration de 1827</w:t>
      </w:r>
    </w:p>
    <w:p w14:paraId="708142AA" w14:textId="30D8DF41" w:rsidR="0085314B" w:rsidRDefault="0085314B" w:rsidP="0085314B">
      <w:pPr>
        <w:pStyle w:val="Style3"/>
        <w:tabs>
          <w:tab w:val="clear" w:pos="851"/>
        </w:tabs>
      </w:pPr>
      <w:r w:rsidRPr="0008467B">
        <w:t>Dès le mois de mai 1827, le préfet</w:t>
      </w:r>
      <w:r w:rsidR="006F0FB7">
        <w:t xml:space="preserve"> Tocqueville</w:t>
      </w:r>
      <w:r w:rsidRPr="0008467B">
        <w:t xml:space="preserve"> fit procéder à la mise en adjudication des ouvrages de restauration générale, estimés à 37 110,60 fr</w:t>
      </w:r>
      <w:r w:rsidR="006F0FB7">
        <w:t>anc</w:t>
      </w:r>
      <w:r w:rsidRPr="0008467B">
        <w:t>s</w:t>
      </w:r>
      <w:r w:rsidR="006F0FB7">
        <w:t>,</w:t>
      </w:r>
      <w:r>
        <w:t xml:space="preserve"> d</w:t>
      </w:r>
      <w:r w:rsidRPr="0008467B">
        <w:t>épense</w:t>
      </w:r>
      <w:r w:rsidR="006F0FB7">
        <w:t xml:space="preserve"> qui</w:t>
      </w:r>
      <w:r w:rsidRPr="0008467B">
        <w:t xml:space="preserve"> fut approuvée par le ministre</w:t>
      </w:r>
      <w:r w:rsidR="006F0FB7">
        <w:t xml:space="preserve"> des Cultes</w:t>
      </w:r>
      <w:r w:rsidRPr="0008467B">
        <w:t>,</w:t>
      </w:r>
      <w:r>
        <w:t xml:space="preserve"> le 2 </w:t>
      </w:r>
      <w:r w:rsidRPr="0008467B">
        <w:t xml:space="preserve">juillet. Les artisans retenus </w:t>
      </w:r>
      <w:r>
        <w:t>fur</w:t>
      </w:r>
      <w:r w:rsidRPr="0008467B">
        <w:t>ent le menuisier H</w:t>
      </w:r>
      <w:r>
        <w:t>i</w:t>
      </w:r>
      <w:r w:rsidRPr="0008467B">
        <w:t>ppolyte Brunet</w:t>
      </w:r>
      <w:r w:rsidR="006F0FB7">
        <w:t>,</w:t>
      </w:r>
      <w:r>
        <w:t xml:space="preserve"> </w:t>
      </w:r>
      <w:r w:rsidRPr="0008467B">
        <w:t>le maçon Louis-Clément Vidal</w:t>
      </w:r>
      <w:r w:rsidR="006F0FB7">
        <w:t>,</w:t>
      </w:r>
      <w:r w:rsidRPr="0008467B">
        <w:t xml:space="preserve"> le charpentier Touchard</w:t>
      </w:r>
      <w:r w:rsidR="006F0FB7">
        <w:t>,</w:t>
      </w:r>
      <w:r w:rsidRPr="0008467B">
        <w:t xml:space="preserve"> le serrurier Jean-François </w:t>
      </w:r>
      <w:proofErr w:type="spellStart"/>
      <w:r w:rsidRPr="0008467B">
        <w:t>Coudret</w:t>
      </w:r>
      <w:proofErr w:type="spellEnd"/>
      <w:r w:rsidR="006F0FB7">
        <w:t>,</w:t>
      </w:r>
      <w:r w:rsidRPr="0008467B">
        <w:t xml:space="preserve"> le peintre et vitrier Charles </w:t>
      </w:r>
      <w:proofErr w:type="spellStart"/>
      <w:r w:rsidRPr="0008467B">
        <w:t>Baligand</w:t>
      </w:r>
      <w:proofErr w:type="spellEnd"/>
      <w:r w:rsidRPr="0008467B">
        <w:t xml:space="preserve"> et le marchand Muller pour la fourniture des « papiers de tentures » </w:t>
      </w:r>
      <w:r w:rsidR="006F0FB7">
        <w:t xml:space="preserve">ou </w:t>
      </w:r>
      <w:r w:rsidRPr="0008467B">
        <w:t>papiers peints</w:t>
      </w:r>
      <w:r w:rsidR="004A6186">
        <w:rPr>
          <w:rStyle w:val="Appelnotedebasdep"/>
        </w:rPr>
        <w:footnoteReference w:id="729"/>
      </w:r>
      <w:r w:rsidRPr="0008467B">
        <w:t>.</w:t>
      </w:r>
    </w:p>
    <w:p w14:paraId="07F30BE4" w14:textId="77777777" w:rsidR="0085314B" w:rsidRPr="0008467B" w:rsidRDefault="0085314B" w:rsidP="0085314B">
      <w:pPr>
        <w:pStyle w:val="Style3"/>
        <w:tabs>
          <w:tab w:val="clear" w:pos="851"/>
        </w:tabs>
      </w:pPr>
    </w:p>
    <w:p w14:paraId="29E772FD" w14:textId="7569ADBE" w:rsidR="0085314B" w:rsidRDefault="0085314B" w:rsidP="0085314B">
      <w:pPr>
        <w:pStyle w:val="Style3"/>
        <w:tabs>
          <w:tab w:val="clear" w:pos="851"/>
        </w:tabs>
      </w:pPr>
      <w:r w:rsidRPr="0008467B">
        <w:t xml:space="preserve">L’architecte </w:t>
      </w:r>
      <w:r w:rsidR="006F0FB7">
        <w:t xml:space="preserve">diocésain </w:t>
      </w:r>
      <w:r w:rsidRPr="0008467B">
        <w:t>Goy, en charge des travaux, repri</w:t>
      </w:r>
      <w:r w:rsidR="006F0FB7">
        <w:t>t</w:t>
      </w:r>
      <w:r w:rsidRPr="0008467B">
        <w:t xml:space="preserve"> les devis établis par son prédécesseur Le </w:t>
      </w:r>
      <w:proofErr w:type="spellStart"/>
      <w:r w:rsidRPr="0008467B">
        <w:t>Huby</w:t>
      </w:r>
      <w:proofErr w:type="spellEnd"/>
      <w:r w:rsidRPr="0008467B">
        <w:t>. Il en corrigea les montants afin d</w:t>
      </w:r>
      <w:r w:rsidR="006F0FB7">
        <w:t>e procéder à</w:t>
      </w:r>
      <w:r w:rsidRPr="0008467B">
        <w:t xml:space="preserve"> des restaurations complémentaires. </w:t>
      </w:r>
      <w:r>
        <w:t>Dressé</w:t>
      </w:r>
      <w:r w:rsidRPr="0008467B">
        <w:t xml:space="preserve">s en mai et août 1827, </w:t>
      </w:r>
      <w:r w:rsidR="006F0FB7">
        <w:t>ce</w:t>
      </w:r>
      <w:r w:rsidRPr="0008467B">
        <w:t>s</w:t>
      </w:r>
      <w:r w:rsidR="006F0FB7">
        <w:t xml:space="preserve"> devis</w:t>
      </w:r>
      <w:r w:rsidRPr="0008467B">
        <w:t xml:space="preserve"> confirment l’état de délabrement avancé du bâtiment à cette époque.</w:t>
      </w:r>
      <w:r>
        <w:t xml:space="preserve"> </w:t>
      </w:r>
      <w:r w:rsidRPr="0008467B">
        <w:t>Le mauvais état des façades sur</w:t>
      </w:r>
      <w:r w:rsidR="006F0FB7">
        <w:t xml:space="preserve"> la</w:t>
      </w:r>
      <w:r w:rsidRPr="0008467B">
        <w:t xml:space="preserve"> rue était tel qu’il avait « éveillé l’attention de la police municipale ». Elles furent ravalées</w:t>
      </w:r>
      <w:r w:rsidR="006F0FB7">
        <w:t xml:space="preserve"> en conséquence, le ministre ayant approuvé un devis de 8 546,85 francs, l</w:t>
      </w:r>
      <w:r>
        <w:t>e 4 juillet.</w:t>
      </w:r>
      <w:r w:rsidRPr="0008467B">
        <w:t xml:space="preserve"> </w:t>
      </w:r>
      <w:r w:rsidR="006F0FB7">
        <w:t>Ce fut l’occasion d’</w:t>
      </w:r>
      <w:r w:rsidRPr="0008467B">
        <w:t>effa</w:t>
      </w:r>
      <w:r w:rsidR="006F0FB7">
        <w:t>cer</w:t>
      </w:r>
      <w:r w:rsidRPr="0008467B">
        <w:t xml:space="preserve"> sur la pierre de taille de la place S</w:t>
      </w:r>
      <w:r>
        <w:t>ain</w:t>
      </w:r>
      <w:r w:rsidRPr="0008467B">
        <w:t xml:space="preserve">t-Louis les anciennes marques </w:t>
      </w:r>
      <w:r w:rsidR="006F0FB7">
        <w:t>d</w:t>
      </w:r>
      <w:r w:rsidRPr="0008467B">
        <w:t>es diverses destinations du bâtiment. Des persiennes furent posées</w:t>
      </w:r>
      <w:r>
        <w:t xml:space="preserve"> en complément ou en remplacement de celles placées sous le Consulat</w:t>
      </w:r>
      <w:r w:rsidRPr="0008467B">
        <w:t>. On procéda également au ravalement de la fontaine</w:t>
      </w:r>
      <w:r w:rsidRPr="0008467B">
        <w:noBreakHyphen/>
        <w:t>réservoir d</w:t>
      </w:r>
      <w:r w:rsidR="006F0FB7">
        <w:t>e</w:t>
      </w:r>
      <w:r w:rsidRPr="0008467B">
        <w:t xml:space="preserve"> la cour</w:t>
      </w:r>
      <w:r w:rsidR="004A6186">
        <w:rPr>
          <w:rStyle w:val="Appelnotedebasdep"/>
        </w:rPr>
        <w:footnoteReference w:id="730"/>
      </w:r>
      <w:r w:rsidRPr="0008467B">
        <w:t>.</w:t>
      </w:r>
    </w:p>
    <w:p w14:paraId="2F3317DF" w14:textId="199CB50D" w:rsidR="0085314B" w:rsidRDefault="0085314B" w:rsidP="0085314B">
      <w:pPr>
        <w:pStyle w:val="Style3"/>
        <w:tabs>
          <w:tab w:val="clear" w:pos="851"/>
        </w:tabs>
      </w:pPr>
      <w:r w:rsidRPr="0008467B">
        <w:lastRenderedPageBreak/>
        <w:t>L’essentiel de l</w:t>
      </w:r>
      <w:r w:rsidR="006F0FB7">
        <w:t xml:space="preserve">a restauration </w:t>
      </w:r>
      <w:r w:rsidRPr="0008467B">
        <w:t>porta</w:t>
      </w:r>
      <w:r w:rsidR="006F0FB7">
        <w:t xml:space="preserve"> bien sûr</w:t>
      </w:r>
      <w:r w:rsidRPr="0008467B">
        <w:t xml:space="preserve"> sur la remise en état des intérieurs et de la cour dans laquelle, nous dit Goy, « sont des remises sans porte, des latrines infectes et un puits avec potence qui lui donnent l’aspect d’une véritable basse-cour</w:t>
      </w:r>
      <w:r w:rsidRPr="0008467B">
        <w:rPr>
          <w:vertAlign w:val="superscript"/>
        </w:rPr>
        <w:t> </w:t>
      </w:r>
      <w:r w:rsidRPr="0008467B">
        <w:t>»</w:t>
      </w:r>
      <w:r w:rsidR="004A6186">
        <w:rPr>
          <w:rStyle w:val="Appelnotedebasdep"/>
        </w:rPr>
        <w:footnoteReference w:id="731"/>
      </w:r>
      <w:r>
        <w:t> !</w:t>
      </w:r>
      <w:r w:rsidRPr="0008467B">
        <w:t> </w:t>
      </w:r>
      <w:r w:rsidR="006F0FB7">
        <w:t>L’architecte</w:t>
      </w:r>
      <w:r w:rsidRPr="0008467B">
        <w:t xml:space="preserve"> engagea ainsi</w:t>
      </w:r>
      <w:r w:rsidR="006F0FB7">
        <w:t> :</w:t>
      </w:r>
      <w:r w:rsidRPr="0008467B">
        <w:t xml:space="preserve"> la remise en état des appartements de l’évêque et du grand vicaire au </w:t>
      </w:r>
      <w:r w:rsidR="006F0FB7">
        <w:t>premier</w:t>
      </w:r>
      <w:r w:rsidRPr="0008467B">
        <w:t xml:space="preserve"> étage ; la restauration du plafond et le nettoyage de la cuisine </w:t>
      </w:r>
      <w:r w:rsidR="006F0FB7">
        <w:t>a</w:t>
      </w:r>
      <w:r w:rsidRPr="0008467B">
        <w:t xml:space="preserve">u rez-de-chaussée, des corridors et vestibules des appartements supérieurs ; la reconstruction du plafond du salon et du plancher de la pièce au-dessus ; la pose d’une main courante en noyer sur la rampe de l’escalier principal ; la restauration de la salle de billard </w:t>
      </w:r>
      <w:r w:rsidR="006F0FB7">
        <w:t>a</w:t>
      </w:r>
      <w:r w:rsidRPr="0008467B">
        <w:t xml:space="preserve">u </w:t>
      </w:r>
      <w:r w:rsidR="006F0FB7">
        <w:t>premier</w:t>
      </w:r>
      <w:r w:rsidRPr="0008467B">
        <w:t xml:space="preserve"> étage ; l’installation d’un nouveau poêle de faïence dans la salle à manger, l’ancien ayant été </w:t>
      </w:r>
      <w:r w:rsidR="006F0FB7">
        <w:t>install</w:t>
      </w:r>
      <w:r w:rsidRPr="0008467B">
        <w:t>é dans la grande antichambre mitoyenne</w:t>
      </w:r>
      <w:r w:rsidR="006F0FB7">
        <w:t>,</w:t>
      </w:r>
      <w:r w:rsidRPr="0008467B">
        <w:t xml:space="preserve"> transformée en pièce d’attente ; l’installation d’une loge de concierge au rez-de-chaussée</w:t>
      </w:r>
      <w:r>
        <w:t xml:space="preserve"> après </w:t>
      </w:r>
      <w:r w:rsidRPr="0008467B">
        <w:t>remaniement de</w:t>
      </w:r>
      <w:r>
        <w:t xml:space="preserve">s </w:t>
      </w:r>
      <w:r w:rsidRPr="0008467B">
        <w:t>pièces </w:t>
      </w:r>
      <w:r>
        <w:t xml:space="preserve">existantes </w:t>
      </w:r>
      <w:r w:rsidRPr="0008467B">
        <w:t xml:space="preserve">; le remplacement du carrelage de terre cuite du salon par du parquet en point-de-Hongrie ; la fermeture du corridor central du </w:t>
      </w:r>
      <w:r w:rsidR="0009492E">
        <w:t>premier</w:t>
      </w:r>
      <w:r w:rsidRPr="0008467B">
        <w:t xml:space="preserve"> étage par une porte à deux vantaux vitrés </w:t>
      </w:r>
      <w:r w:rsidR="0009492E">
        <w:t xml:space="preserve">ouvrant </w:t>
      </w:r>
      <w:r w:rsidRPr="0008467B">
        <w:t>sur le palier.</w:t>
      </w:r>
    </w:p>
    <w:p w14:paraId="7DA17118" w14:textId="77777777" w:rsidR="0085314B" w:rsidRPr="0008467B" w:rsidRDefault="0085314B" w:rsidP="0085314B">
      <w:pPr>
        <w:pStyle w:val="Style3"/>
        <w:tabs>
          <w:tab w:val="clear" w:pos="851"/>
        </w:tabs>
      </w:pPr>
    </w:p>
    <w:p w14:paraId="5627962F" w14:textId="3CE8F765" w:rsidR="0085314B" w:rsidRDefault="0085314B" w:rsidP="0085314B">
      <w:pPr>
        <w:pStyle w:val="Style3"/>
        <w:tabs>
          <w:tab w:val="clear" w:pos="851"/>
        </w:tabs>
      </w:pPr>
      <w:r w:rsidRPr="0008467B">
        <w:t>Dans la cour, Goy fit rétablir le pavage</w:t>
      </w:r>
      <w:r>
        <w:t>,</w:t>
      </w:r>
      <w:r w:rsidRPr="0008467B">
        <w:t xml:space="preserve"> fermer les portes des deux remises</w:t>
      </w:r>
      <w:r>
        <w:t xml:space="preserve"> et</w:t>
      </w:r>
      <w:r w:rsidRPr="0008467B">
        <w:t xml:space="preserve"> re</w:t>
      </w:r>
      <w:r w:rsidR="0009492E">
        <w:t>bâtit</w:t>
      </w:r>
      <w:r w:rsidRPr="0008467B">
        <w:t xml:space="preserve"> les latrines </w:t>
      </w:r>
      <w:r w:rsidR="0009492E">
        <w:t xml:space="preserve">sises </w:t>
      </w:r>
      <w:r w:rsidRPr="0008467B">
        <w:t>contre la cathédrale, derrière la sacristie</w:t>
      </w:r>
      <w:r>
        <w:t xml:space="preserve">. </w:t>
      </w:r>
      <w:r w:rsidRPr="0008467B">
        <w:t>Approuvés par le ministre le 15 avril 1828, les ouvrages furent arrêtés à 40 746,78 fr</w:t>
      </w:r>
      <w:r w:rsidR="0009492E">
        <w:t>anc</w:t>
      </w:r>
      <w:r w:rsidRPr="0008467B">
        <w:t>s dont 8 546,85 fr</w:t>
      </w:r>
      <w:r w:rsidR="0009492E">
        <w:t>anc</w:t>
      </w:r>
      <w:r w:rsidRPr="0008467B">
        <w:t xml:space="preserve">s pour les extérieurs </w:t>
      </w:r>
      <w:r>
        <w:t xml:space="preserve">et </w:t>
      </w:r>
      <w:r w:rsidRPr="0008467B">
        <w:t>1 940,32 fr</w:t>
      </w:r>
      <w:r w:rsidR="0009492E">
        <w:t>anc</w:t>
      </w:r>
      <w:r w:rsidRPr="0008467B">
        <w:t xml:space="preserve">s pour </w:t>
      </w:r>
      <w:r w:rsidR="0009492E">
        <w:t>s</w:t>
      </w:r>
      <w:r w:rsidRPr="0008467B">
        <w:t xml:space="preserve">es honoraires. Le nouvel évêque, Mgr </w:t>
      </w:r>
      <w:r w:rsidR="0009492E">
        <w:t xml:space="preserve">Étienne </w:t>
      </w:r>
      <w:r w:rsidRPr="0008467B">
        <w:t xml:space="preserve">Borderies, </w:t>
      </w:r>
      <w:r>
        <w:t>pu</w:t>
      </w:r>
      <w:r w:rsidRPr="0008467B">
        <w:t>t ainsi emménager dans un « palais épiscopal » digne de ce nom</w:t>
      </w:r>
      <w:r w:rsidR="004A6186">
        <w:rPr>
          <w:rStyle w:val="Appelnotedebasdep"/>
        </w:rPr>
        <w:footnoteReference w:id="732"/>
      </w:r>
      <w:r w:rsidRPr="0008467B">
        <w:t>.</w:t>
      </w:r>
    </w:p>
    <w:p w14:paraId="47B9708D" w14:textId="77777777" w:rsidR="0085314B" w:rsidRPr="0008467B" w:rsidRDefault="0085314B" w:rsidP="0085314B">
      <w:pPr>
        <w:pStyle w:val="Style3"/>
        <w:tabs>
          <w:tab w:val="clear" w:pos="851"/>
        </w:tabs>
      </w:pPr>
    </w:p>
    <w:p w14:paraId="301FA525" w14:textId="77777777" w:rsidR="0085314B" w:rsidRPr="0085314B" w:rsidRDefault="0085314B" w:rsidP="0085314B">
      <w:pPr>
        <w:pStyle w:val="Style3"/>
        <w:tabs>
          <w:tab w:val="clear" w:pos="851"/>
        </w:tabs>
        <w:rPr>
          <w:b/>
          <w:bCs/>
          <w:i/>
        </w:rPr>
      </w:pPr>
      <w:r w:rsidRPr="0085314B">
        <w:rPr>
          <w:b/>
          <w:bCs/>
          <w:i/>
        </w:rPr>
        <w:t>Distribution de l’évêché. Travaux des années 1830 et 1840</w:t>
      </w:r>
    </w:p>
    <w:p w14:paraId="490F40B3" w14:textId="2F78A610" w:rsidR="0085314B" w:rsidRDefault="0085314B" w:rsidP="0085314B">
      <w:pPr>
        <w:pStyle w:val="Style3"/>
        <w:tabs>
          <w:tab w:val="clear" w:pos="851"/>
        </w:tabs>
      </w:pPr>
      <w:r w:rsidRPr="0008467B">
        <w:t xml:space="preserve">L’état de </w:t>
      </w:r>
      <w:r>
        <w:t>l’évêché</w:t>
      </w:r>
      <w:r w:rsidRPr="0008467B">
        <w:t xml:space="preserve"> après travaux nous est connu grâce au rapport dressé par Blondel lors de la seconde campagne de restauration en</w:t>
      </w:r>
      <w:r w:rsidR="00622C33">
        <w:t>g</w:t>
      </w:r>
      <w:r w:rsidRPr="0008467B">
        <w:t>a</w:t>
      </w:r>
      <w:r w:rsidR="00622C33">
        <w:t>g</w:t>
      </w:r>
      <w:r w:rsidRPr="0008467B">
        <w:t xml:space="preserve">ée en 1849. Le bâtiment principal et l’aile des dépendances en retour étaient toujours couverts d’ardoises avec cheminées de brique. Les eaux de pluies étaient évacuées </w:t>
      </w:r>
      <w:r w:rsidR="00622C33" w:rsidRPr="0008467B">
        <w:t xml:space="preserve">en partie </w:t>
      </w:r>
      <w:r w:rsidRPr="0008467B">
        <w:t>par des chéneaux de plomb. Les façades étaient ravalées en plâtre, à l’exception de celle de l’entrée principale sur la place S</w:t>
      </w:r>
      <w:r>
        <w:t>ain</w:t>
      </w:r>
      <w:r w:rsidRPr="0008467B">
        <w:t xml:space="preserve">t-Louis </w:t>
      </w:r>
      <w:r w:rsidR="00622C33">
        <w:t>qui étaient</w:t>
      </w:r>
      <w:r w:rsidRPr="0008467B">
        <w:t xml:space="preserve"> en pierre de taille.</w:t>
      </w:r>
    </w:p>
    <w:p w14:paraId="430E3738" w14:textId="77777777" w:rsidR="004A6186" w:rsidRPr="0008467B" w:rsidRDefault="004A6186" w:rsidP="0085314B">
      <w:pPr>
        <w:pStyle w:val="Style3"/>
        <w:tabs>
          <w:tab w:val="clear" w:pos="851"/>
        </w:tabs>
      </w:pPr>
    </w:p>
    <w:p w14:paraId="6931FF12" w14:textId="3BD9417D" w:rsidR="0085314B" w:rsidRPr="0008467B" w:rsidRDefault="0085314B" w:rsidP="0085314B">
      <w:pPr>
        <w:pStyle w:val="Style3"/>
        <w:tabs>
          <w:tab w:val="clear" w:pos="851"/>
        </w:tabs>
      </w:pPr>
      <w:r w:rsidRPr="0008467B">
        <w:t>L’intérieur était distribué</w:t>
      </w:r>
      <w:r w:rsidR="00622C33">
        <w:t xml:space="preserve"> ainsi</w:t>
      </w:r>
      <w:r w:rsidRPr="0008467B">
        <w:t xml:space="preserve"> :</w:t>
      </w:r>
    </w:p>
    <w:p w14:paraId="3E1352E5" w14:textId="37D4D864" w:rsidR="0085314B" w:rsidRPr="0008467B" w:rsidRDefault="0085314B" w:rsidP="0085314B">
      <w:pPr>
        <w:pStyle w:val="Style3"/>
        <w:tabs>
          <w:tab w:val="clear" w:pos="851"/>
        </w:tabs>
      </w:pPr>
      <w:r w:rsidRPr="0008467B">
        <w:t xml:space="preserve">Au rez-de-chaussée, </w:t>
      </w:r>
      <w:r>
        <w:t>dès</w:t>
      </w:r>
      <w:r w:rsidRPr="0008467B">
        <w:t xml:space="preserve"> l’entrée</w:t>
      </w:r>
      <w:r w:rsidR="00622C33">
        <w:t>, était</w:t>
      </w:r>
      <w:r w:rsidRPr="0008467B">
        <w:t xml:space="preserve"> un logement pour le concierge, à droite</w:t>
      </w:r>
      <w:r w:rsidR="00622C33">
        <w:t>,</w:t>
      </w:r>
      <w:r w:rsidRPr="0008467B">
        <w:t xml:space="preserve"> des bureaux</w:t>
      </w:r>
      <w:r w:rsidR="00622C33">
        <w:t>,</w:t>
      </w:r>
      <w:r w:rsidRPr="0008467B">
        <w:t xml:space="preserve"> une salle du chapitre</w:t>
      </w:r>
      <w:r w:rsidR="00622C33">
        <w:t>,</w:t>
      </w:r>
      <w:r w:rsidRPr="0008467B">
        <w:t xml:space="preserve"> une salle à manger derrière la cuisine et ses dépendances au fond</w:t>
      </w:r>
      <w:r w:rsidR="00622C33">
        <w:t>,</w:t>
      </w:r>
      <w:r w:rsidRPr="0008467B">
        <w:t xml:space="preserve"> la </w:t>
      </w:r>
      <w:r w:rsidRPr="0008467B">
        <w:lastRenderedPageBreak/>
        <w:t>chapelle particulière de l’évêque</w:t>
      </w:r>
      <w:r w:rsidR="00622C33">
        <w:t xml:space="preserve"> qui donnait</w:t>
      </w:r>
      <w:r w:rsidRPr="0008467B">
        <w:t xml:space="preserve"> sur la cour  et des pièces servant de magasins pour la cathédrale</w:t>
      </w:r>
      <w:r w:rsidR="00622C33">
        <w:t>,</w:t>
      </w:r>
      <w:r w:rsidRPr="0008467B">
        <w:t xml:space="preserve"> à gauche.</w:t>
      </w:r>
    </w:p>
    <w:p w14:paraId="065FF09D" w14:textId="106E4A48" w:rsidR="0085314B" w:rsidRPr="0008467B" w:rsidRDefault="0085314B" w:rsidP="0085314B">
      <w:pPr>
        <w:pStyle w:val="Style3"/>
        <w:tabs>
          <w:tab w:val="clear" w:pos="851"/>
        </w:tabs>
      </w:pPr>
      <w:r w:rsidRPr="0008467B">
        <w:t xml:space="preserve">Au </w:t>
      </w:r>
      <w:r w:rsidR="00622C33">
        <w:t>premier</w:t>
      </w:r>
      <w:r w:rsidRPr="0008467B">
        <w:t xml:space="preserve"> étage, </w:t>
      </w:r>
      <w:r w:rsidR="00622C33">
        <w:t>se trouva</w:t>
      </w:r>
      <w:r w:rsidRPr="0008467B">
        <w:t xml:space="preserve">it l’appartement de l’évêque </w:t>
      </w:r>
      <w:r w:rsidR="00622C33">
        <w:t xml:space="preserve">ouvrant </w:t>
      </w:r>
      <w:r w:rsidRPr="0008467B">
        <w:t>sur la rue et</w:t>
      </w:r>
      <w:r>
        <w:t>, en vis-à-vis,</w:t>
      </w:r>
      <w:r w:rsidRPr="0008467B">
        <w:t xml:space="preserve"> </w:t>
      </w:r>
      <w:r>
        <w:t>celui de son secrétaire</w:t>
      </w:r>
      <w:r w:rsidRPr="0008467B">
        <w:t xml:space="preserve"> </w:t>
      </w:r>
      <w:r w:rsidR="00622C33">
        <w:t xml:space="preserve">qui donnait </w:t>
      </w:r>
      <w:r w:rsidRPr="0008467B">
        <w:t>sur la cour</w:t>
      </w:r>
      <w:r w:rsidR="00622C33">
        <w:t>,</w:t>
      </w:r>
      <w:r w:rsidRPr="0008467B">
        <w:t xml:space="preserve"> un salon de réception et une salle à manger dite « d’été ».</w:t>
      </w:r>
    </w:p>
    <w:p w14:paraId="299E6D36" w14:textId="311FCC28" w:rsidR="0085314B" w:rsidRDefault="0085314B" w:rsidP="0085314B">
      <w:pPr>
        <w:pStyle w:val="Style3"/>
        <w:tabs>
          <w:tab w:val="clear" w:pos="851"/>
        </w:tabs>
      </w:pPr>
      <w:r w:rsidRPr="0008467B">
        <w:t xml:space="preserve">Au </w:t>
      </w:r>
      <w:r w:rsidR="00622C33">
        <w:t>second</w:t>
      </w:r>
      <w:r>
        <w:t xml:space="preserve"> </w:t>
      </w:r>
      <w:r w:rsidRPr="0008467B">
        <w:t>étage, se trouvaient un appartement pour le grand vicaire et des chambres pour les domestiques.</w:t>
      </w:r>
    </w:p>
    <w:p w14:paraId="3DD0709B" w14:textId="4FA7B3A4" w:rsidR="0085314B" w:rsidRDefault="0085314B" w:rsidP="0085314B">
      <w:pPr>
        <w:pStyle w:val="Style3"/>
        <w:tabs>
          <w:tab w:val="clear" w:pos="851"/>
        </w:tabs>
      </w:pPr>
      <w:r w:rsidRPr="0008467B">
        <w:t xml:space="preserve">On notera </w:t>
      </w:r>
      <w:r w:rsidR="00622C33">
        <w:t xml:space="preserve">dans cette distribution </w:t>
      </w:r>
      <w:r w:rsidRPr="0008467B">
        <w:t xml:space="preserve">le passage du salon du rez-de-chaussée au premier étage et de l’appartement du grand vicaire du premier au second. Chaque niveau avait conservé </w:t>
      </w:r>
      <w:r w:rsidR="00622C33">
        <w:t>le</w:t>
      </w:r>
      <w:r w:rsidRPr="0008467B">
        <w:t xml:space="preserve"> corridor central</w:t>
      </w:r>
      <w:r w:rsidR="00622C33">
        <w:t xml:space="preserve"> d’origine</w:t>
      </w:r>
      <w:r w:rsidRPr="0008467B">
        <w:t>.</w:t>
      </w:r>
    </w:p>
    <w:p w14:paraId="0EF81419" w14:textId="77777777" w:rsidR="0085314B" w:rsidRPr="0008467B" w:rsidRDefault="0085314B" w:rsidP="0085314B">
      <w:pPr>
        <w:pStyle w:val="Style3"/>
        <w:tabs>
          <w:tab w:val="clear" w:pos="851"/>
        </w:tabs>
      </w:pPr>
    </w:p>
    <w:p w14:paraId="007CC8CC" w14:textId="74436494" w:rsidR="0085314B" w:rsidRDefault="0085314B" w:rsidP="0085314B">
      <w:pPr>
        <w:pStyle w:val="Style3"/>
        <w:tabs>
          <w:tab w:val="clear" w:pos="851"/>
        </w:tabs>
      </w:pPr>
      <w:r w:rsidRPr="0008467B">
        <w:t>Dans le bâtiment en retour</w:t>
      </w:r>
      <w:r w:rsidR="00622C33">
        <w:t xml:space="preserve"> sur la rue d’Anjou</w:t>
      </w:r>
      <w:r w:rsidRPr="0008467B">
        <w:t xml:space="preserve">, se trouvaient les remises, buchers et écuries avec chambres de domestiques et greniers au-dessus </w:t>
      </w:r>
      <w:r w:rsidR="00622C33">
        <w:t>conformément à</w:t>
      </w:r>
      <w:r w:rsidRPr="0008467B">
        <w:t xml:space="preserve"> la distribution du </w:t>
      </w:r>
      <w:proofErr w:type="spellStart"/>
      <w:r w:rsidRPr="0008467B">
        <w:rPr>
          <w:smallCaps/>
        </w:rPr>
        <w:t>xviii</w:t>
      </w:r>
      <w:r w:rsidRPr="00CB25EE">
        <w:rPr>
          <w:sz w:val="18"/>
          <w:szCs w:val="18"/>
        </w:rPr>
        <w:t>e</w:t>
      </w:r>
      <w:proofErr w:type="spellEnd"/>
      <w:r w:rsidR="00622C33">
        <w:rPr>
          <w:sz w:val="18"/>
          <w:szCs w:val="18"/>
        </w:rPr>
        <w:t xml:space="preserve"> </w:t>
      </w:r>
      <w:r w:rsidR="00622C33" w:rsidRPr="00622C33">
        <w:t>siècle</w:t>
      </w:r>
      <w:r w:rsidR="004A6186" w:rsidRPr="0022774F">
        <w:rPr>
          <w:rStyle w:val="Appelnotedebasdep"/>
        </w:rPr>
        <w:footnoteReference w:id="733"/>
      </w:r>
      <w:r w:rsidRPr="0022774F">
        <w:t>.</w:t>
      </w:r>
      <w:r w:rsidRPr="0008467B">
        <w:t xml:space="preserve"> </w:t>
      </w:r>
    </w:p>
    <w:p w14:paraId="09216A0E" w14:textId="77777777" w:rsidR="0085314B" w:rsidRPr="0008467B" w:rsidRDefault="0085314B" w:rsidP="0085314B">
      <w:pPr>
        <w:pStyle w:val="Style3"/>
        <w:tabs>
          <w:tab w:val="clear" w:pos="851"/>
        </w:tabs>
      </w:pPr>
    </w:p>
    <w:p w14:paraId="4E2FEF75" w14:textId="3FAC83DA" w:rsidR="0085314B" w:rsidRDefault="0085314B" w:rsidP="0085314B">
      <w:pPr>
        <w:pStyle w:val="Style3"/>
        <w:tabs>
          <w:tab w:val="clear" w:pos="851"/>
        </w:tabs>
      </w:pPr>
      <w:r>
        <w:t>La</w:t>
      </w:r>
      <w:r w:rsidRPr="0008467B">
        <w:t xml:space="preserve"> restauration des parties principales fut suivie d’interventions plus ponctuelles en 1832. Les boiseries de la chapelle, victimes de l’humidité ambiante, furent restaurées sur le budget de 1833. </w:t>
      </w:r>
      <w:r w:rsidR="00622C33">
        <w:t>En 1836, c</w:t>
      </w:r>
      <w:r w:rsidRPr="0008467B">
        <w:t xml:space="preserve">ette chapelle </w:t>
      </w:r>
      <w:r w:rsidR="00622C33">
        <w:t>se vit</w:t>
      </w:r>
      <w:r w:rsidRPr="0008467B">
        <w:t xml:space="preserve"> nantie de persiennes</w:t>
      </w:r>
      <w:r w:rsidR="004A6186">
        <w:rPr>
          <w:rStyle w:val="Appelnotedebasdep"/>
        </w:rPr>
        <w:footnoteReference w:id="734"/>
      </w:r>
      <w:r w:rsidRPr="0008467B">
        <w:t>. Le pla</w:t>
      </w:r>
      <w:r>
        <w:t>fond de</w:t>
      </w:r>
      <w:r w:rsidRPr="0008467B">
        <w:t xml:space="preserve"> la pièce au-dessus du salon </w:t>
      </w:r>
      <w:r w:rsidR="00622C33" w:rsidRPr="0008467B">
        <w:t xml:space="preserve">au </w:t>
      </w:r>
      <w:r w:rsidR="00622C33">
        <w:t>second</w:t>
      </w:r>
      <w:r w:rsidR="00622C33" w:rsidRPr="0008467B">
        <w:t xml:space="preserve"> étage </w:t>
      </w:r>
      <w:r w:rsidRPr="0008467B">
        <w:t>fut consolidé en 1838 après approbation en juillet du devis d</w:t>
      </w:r>
      <w:r w:rsidR="00E90DDA">
        <w:t>u maçon</w:t>
      </w:r>
      <w:r w:rsidRPr="0008467B">
        <w:t xml:space="preserve"> Charpentier par le ministre</w:t>
      </w:r>
      <w:r w:rsidR="00E90DDA">
        <w:t xml:space="preserve"> des Cultes</w:t>
      </w:r>
      <w:r w:rsidRPr="0008467B">
        <w:t>. Il reçut le décompte final</w:t>
      </w:r>
      <w:r w:rsidR="00E90DDA">
        <w:t xml:space="preserve"> de son intervention</w:t>
      </w:r>
      <w:r w:rsidRPr="0008467B">
        <w:t xml:space="preserve"> un an plus tard</w:t>
      </w:r>
      <w:r w:rsidR="004A6186">
        <w:rPr>
          <w:rStyle w:val="Appelnotedebasdep"/>
        </w:rPr>
        <w:footnoteReference w:id="735"/>
      </w:r>
      <w:r w:rsidRPr="0008467B">
        <w:t xml:space="preserve">. En 1840, </w:t>
      </w:r>
      <w:r w:rsidR="00E90DDA">
        <w:t>on confia la réfection du</w:t>
      </w:r>
      <w:r w:rsidRPr="0008467B">
        <w:t xml:space="preserve"> plancher de la chapelle au menuisier </w:t>
      </w:r>
      <w:proofErr w:type="spellStart"/>
      <w:r w:rsidRPr="0008467B">
        <w:t>Bauvoisin</w:t>
      </w:r>
      <w:proofErr w:type="spellEnd"/>
      <w:r w:rsidRPr="0008467B">
        <w:t xml:space="preserve">. Prévu initialement à l’anglaise, il fut </w:t>
      </w:r>
      <w:r w:rsidR="00E90DDA">
        <w:t xml:space="preserve">finalement </w:t>
      </w:r>
      <w:r w:rsidRPr="0008467B">
        <w:t>exécuté en point-de-Hongrie, entraina</w:t>
      </w:r>
      <w:r w:rsidR="00E90DDA">
        <w:t xml:space="preserve">nt </w:t>
      </w:r>
      <w:r w:rsidRPr="0008467B">
        <w:t>un surcoût</w:t>
      </w:r>
      <w:r w:rsidR="00E90DDA">
        <w:t xml:space="preserve"> de ce fait</w:t>
      </w:r>
      <w:r w:rsidR="004A6186">
        <w:rPr>
          <w:rStyle w:val="Appelnotedebasdep"/>
        </w:rPr>
        <w:footnoteReference w:id="736"/>
      </w:r>
      <w:r w:rsidRPr="0008467B">
        <w:t>.</w:t>
      </w:r>
    </w:p>
    <w:p w14:paraId="371460C8" w14:textId="77777777" w:rsidR="0085314B" w:rsidRPr="0008467B" w:rsidRDefault="0085314B" w:rsidP="0085314B">
      <w:pPr>
        <w:pStyle w:val="Style3"/>
        <w:tabs>
          <w:tab w:val="clear" w:pos="851"/>
        </w:tabs>
      </w:pPr>
    </w:p>
    <w:p w14:paraId="200241EF" w14:textId="1032490F" w:rsidR="0085314B" w:rsidRDefault="0085314B" w:rsidP="0085314B">
      <w:pPr>
        <w:pStyle w:val="Style3"/>
        <w:tabs>
          <w:tab w:val="clear" w:pos="851"/>
        </w:tabs>
      </w:pPr>
      <w:r w:rsidRPr="0008467B">
        <w:t xml:space="preserve">En 1841, le pavé de la cour </w:t>
      </w:r>
      <w:r>
        <w:t>fut</w:t>
      </w:r>
      <w:r w:rsidRPr="0008467B">
        <w:t xml:space="preserve"> </w:t>
      </w:r>
      <w:r w:rsidR="00E90DDA">
        <w:t xml:space="preserve">rétabli </w:t>
      </w:r>
      <w:r w:rsidRPr="0008467B">
        <w:t xml:space="preserve">à nouveau. Il était entièrement défoncé </w:t>
      </w:r>
      <w:r w:rsidR="00E90DDA">
        <w:t>suite aux</w:t>
      </w:r>
      <w:r w:rsidRPr="0008467B">
        <w:t xml:space="preserve"> infiltrations </w:t>
      </w:r>
      <w:r>
        <w:t>li</w:t>
      </w:r>
      <w:r w:rsidRPr="0008467B">
        <w:t xml:space="preserve">ées </w:t>
      </w:r>
      <w:r>
        <w:t>à</w:t>
      </w:r>
      <w:r w:rsidRPr="0008467B">
        <w:t xml:space="preserve"> l’engorgement </w:t>
      </w:r>
      <w:r>
        <w:t xml:space="preserve">du </w:t>
      </w:r>
      <w:r w:rsidRPr="0008467B">
        <w:t xml:space="preserve">trop-plein de la fontaine-réservoir. </w:t>
      </w:r>
      <w:r>
        <w:t>U</w:t>
      </w:r>
      <w:r w:rsidRPr="0008467B">
        <w:t xml:space="preserve">ne partie des couvertures de l’évêché </w:t>
      </w:r>
      <w:r>
        <w:t>et</w:t>
      </w:r>
      <w:r w:rsidRPr="0008467B">
        <w:t xml:space="preserve"> de la cathédrale</w:t>
      </w:r>
      <w:r>
        <w:t xml:space="preserve"> furent restaurée également</w:t>
      </w:r>
      <w:r w:rsidR="00E90DDA">
        <w:t xml:space="preserve"> à cette époque</w:t>
      </w:r>
      <w:r w:rsidRPr="0008467B">
        <w:t xml:space="preserve"> suite au terrible ouragan survenu le 18 juillet qui </w:t>
      </w:r>
      <w:r w:rsidR="00E90DDA">
        <w:t xml:space="preserve">avait aussi </w:t>
      </w:r>
      <w:r w:rsidRPr="0008467B">
        <w:t>endommag</w:t>
      </w:r>
      <w:r w:rsidR="00E90DDA">
        <w:t>é</w:t>
      </w:r>
      <w:r w:rsidRPr="0008467B">
        <w:t xml:space="preserve"> vitres et vitraux</w:t>
      </w:r>
      <w:r w:rsidR="004A6186">
        <w:rPr>
          <w:rStyle w:val="Appelnotedebasdep"/>
        </w:rPr>
        <w:footnoteReference w:id="737"/>
      </w:r>
      <w:r w:rsidRPr="0008467B">
        <w:t>.</w:t>
      </w:r>
    </w:p>
    <w:p w14:paraId="3EEA619C" w14:textId="77777777" w:rsidR="0085314B" w:rsidRPr="0008467B" w:rsidRDefault="0085314B" w:rsidP="0085314B">
      <w:pPr>
        <w:pStyle w:val="Style3"/>
        <w:tabs>
          <w:tab w:val="clear" w:pos="851"/>
        </w:tabs>
      </w:pPr>
    </w:p>
    <w:p w14:paraId="11A83862" w14:textId="037EF5F5" w:rsidR="0085314B" w:rsidRDefault="00E90DDA" w:rsidP="0085314B">
      <w:pPr>
        <w:pStyle w:val="Style3"/>
        <w:tabs>
          <w:tab w:val="clear" w:pos="851"/>
        </w:tabs>
      </w:pPr>
      <w:r>
        <w:lastRenderedPageBreak/>
        <w:t>En 1843, l</w:t>
      </w:r>
      <w:r w:rsidR="0085314B" w:rsidRPr="0008467B">
        <w:t xml:space="preserve">es travaux de la cour furent complétés par la réfection du pavage autour de l’évêché et </w:t>
      </w:r>
      <w:r>
        <w:t xml:space="preserve">par </w:t>
      </w:r>
      <w:r w:rsidR="0085314B" w:rsidRPr="0008467B">
        <w:t xml:space="preserve">l’établissement de gouttières </w:t>
      </w:r>
      <w:r>
        <w:t>en</w:t>
      </w:r>
      <w:r w:rsidR="0085314B" w:rsidRPr="0008467B">
        <w:t xml:space="preserve"> façade de ce côté-ci</w:t>
      </w:r>
      <w:r>
        <w:t xml:space="preserve"> confiées au</w:t>
      </w:r>
      <w:r w:rsidR="0085314B" w:rsidRPr="0008467B">
        <w:t xml:space="preserve"> ferblantier </w:t>
      </w:r>
      <w:proofErr w:type="spellStart"/>
      <w:r w:rsidR="0085314B" w:rsidRPr="0008467B">
        <w:t>Poinson</w:t>
      </w:r>
      <w:proofErr w:type="spellEnd"/>
      <w:r w:rsidR="004A6186">
        <w:rPr>
          <w:rStyle w:val="Appelnotedebasdep"/>
        </w:rPr>
        <w:footnoteReference w:id="738"/>
      </w:r>
      <w:r w:rsidR="0085314B" w:rsidRPr="0008467B">
        <w:t>. La réfection des planchers de l’évêché fut poursuivi</w:t>
      </w:r>
      <w:r w:rsidR="0085314B">
        <w:t>e</w:t>
      </w:r>
      <w:r w:rsidR="0085314B" w:rsidRPr="0008467B">
        <w:t xml:space="preserve"> dans le logement du concierge. Pour lutter contre l’humidité ambiante et par souci de convenance, la tommette en terre cuite</w:t>
      </w:r>
      <w:r>
        <w:t>, fort</w:t>
      </w:r>
      <w:r w:rsidR="0085314B" w:rsidRPr="0008467B">
        <w:t xml:space="preserve"> endommagée</w:t>
      </w:r>
      <w:r>
        <w:t>,</w:t>
      </w:r>
      <w:r w:rsidR="0085314B" w:rsidRPr="0008467B">
        <w:t xml:space="preserve"> fut remplacée par du parquet dans la pièce d’attente et dans la chambre du concierge mitoyenne. Les ouvrages furent </w:t>
      </w:r>
      <w:r>
        <w:t>exécut</w:t>
      </w:r>
      <w:r w:rsidR="0085314B" w:rsidRPr="0008467B">
        <w:t xml:space="preserve">és par le menuisier Nicolas </w:t>
      </w:r>
      <w:proofErr w:type="spellStart"/>
      <w:r w:rsidR="0085314B" w:rsidRPr="0008467B">
        <w:t>Leruth</w:t>
      </w:r>
      <w:proofErr w:type="spellEnd"/>
      <w:r w:rsidR="004A6186">
        <w:rPr>
          <w:rStyle w:val="Appelnotedebasdep"/>
        </w:rPr>
        <w:footnoteReference w:id="739"/>
      </w:r>
      <w:r w:rsidR="0085314B" w:rsidRPr="0008467B">
        <w:t>.</w:t>
      </w:r>
    </w:p>
    <w:p w14:paraId="65AFE9FD" w14:textId="77777777" w:rsidR="0085314B" w:rsidRPr="0008467B" w:rsidRDefault="0085314B" w:rsidP="0085314B">
      <w:pPr>
        <w:pStyle w:val="Style3"/>
        <w:tabs>
          <w:tab w:val="clear" w:pos="851"/>
        </w:tabs>
      </w:pPr>
    </w:p>
    <w:p w14:paraId="08B9A626" w14:textId="73BCEEB7" w:rsidR="00E90DDA" w:rsidRDefault="00E90DDA" w:rsidP="0085314B">
      <w:pPr>
        <w:pStyle w:val="Style3"/>
        <w:tabs>
          <w:tab w:val="clear" w:pos="851"/>
        </w:tabs>
      </w:pPr>
      <w:r>
        <w:t>D</w:t>
      </w:r>
      <w:r w:rsidRPr="0008467B">
        <w:t>ans un rapport au préfet</w:t>
      </w:r>
      <w:r>
        <w:t xml:space="preserve"> Joseph-Victor </w:t>
      </w:r>
      <w:proofErr w:type="spellStart"/>
      <w:r>
        <w:t>Aubernon</w:t>
      </w:r>
      <w:proofErr w:type="spellEnd"/>
      <w:r>
        <w:t xml:space="preserve"> (1783-1851) daté</w:t>
      </w:r>
      <w:r w:rsidRPr="0008467B">
        <w:t xml:space="preserve"> du 21 juin 1845</w:t>
      </w:r>
      <w:r>
        <w:t>,</w:t>
      </w:r>
      <w:r w:rsidRPr="0008467B">
        <w:t xml:space="preserve"> </w:t>
      </w:r>
      <w:r w:rsidR="0085314B" w:rsidRPr="0008467B">
        <w:t>Blondel justifia</w:t>
      </w:r>
      <w:r>
        <w:t xml:space="preserve"> ainsi</w:t>
      </w:r>
      <w:r w:rsidR="0085314B" w:rsidRPr="0008467B">
        <w:t xml:space="preserve"> ces travaux</w:t>
      </w:r>
      <w:r>
        <w:t xml:space="preserve"> </w:t>
      </w:r>
      <w:r w:rsidR="0085314B" w:rsidRPr="0008467B">
        <w:t>: « Les appartements sont moins froids</w:t>
      </w:r>
      <w:r>
        <w:t xml:space="preserve">, </w:t>
      </w:r>
      <w:r w:rsidR="0085314B" w:rsidRPr="0008467B">
        <w:t xml:space="preserve">il y a moins de frais d’entretien et surtout ils sont plus convenables car dans toutes les nouvelles constructions, on n’emploie le carrelage que dans les étages supérieurs et les logements de peu d’importance ». Ces propos sont fort instructifs des usages du </w:t>
      </w:r>
      <w:proofErr w:type="spellStart"/>
      <w:r w:rsidR="0085314B" w:rsidRPr="0008467B">
        <w:rPr>
          <w:smallCaps/>
        </w:rPr>
        <w:t>xix</w:t>
      </w:r>
      <w:r w:rsidR="0085314B" w:rsidRPr="00CB25EE">
        <w:rPr>
          <w:sz w:val="18"/>
          <w:szCs w:val="18"/>
        </w:rPr>
        <w:t>e</w:t>
      </w:r>
      <w:proofErr w:type="spellEnd"/>
      <w:r w:rsidR="0085314B" w:rsidRPr="0008467B">
        <w:t xml:space="preserve"> siècle en la matière, fort différents de ceux du </w:t>
      </w:r>
      <w:proofErr w:type="spellStart"/>
      <w:r w:rsidR="0085314B" w:rsidRPr="0008467B">
        <w:rPr>
          <w:smallCaps/>
        </w:rPr>
        <w:t>xviii</w:t>
      </w:r>
      <w:r w:rsidR="0085314B" w:rsidRPr="00CB25EE">
        <w:rPr>
          <w:sz w:val="18"/>
          <w:szCs w:val="18"/>
        </w:rPr>
        <w:t>e</w:t>
      </w:r>
      <w:proofErr w:type="spellEnd"/>
      <w:r w:rsidR="0085314B" w:rsidRPr="0008467B">
        <w:t xml:space="preserve"> qui </w:t>
      </w:r>
      <w:r>
        <w:t>privilégi</w:t>
      </w:r>
      <w:r w:rsidR="0085314B" w:rsidRPr="0008467B">
        <w:t xml:space="preserve">aient la tommette </w:t>
      </w:r>
      <w:r>
        <w:t>dans</w:t>
      </w:r>
      <w:r w:rsidR="0085314B" w:rsidRPr="0008467B">
        <w:t xml:space="preserve"> toutes les parties hormis celles de représentation (vestibule d’honneur, salon</w:t>
      </w:r>
      <w:r w:rsidR="0085314B">
        <w:t>s</w:t>
      </w:r>
      <w:r w:rsidR="0085314B" w:rsidRPr="0008467B">
        <w:t xml:space="preserve">, appartements de maître). </w:t>
      </w:r>
    </w:p>
    <w:p w14:paraId="6FB0DBD8" w14:textId="77777777" w:rsidR="00E90DDA" w:rsidRDefault="00E90DDA" w:rsidP="0085314B">
      <w:pPr>
        <w:pStyle w:val="Style3"/>
        <w:tabs>
          <w:tab w:val="clear" w:pos="851"/>
        </w:tabs>
      </w:pPr>
    </w:p>
    <w:p w14:paraId="7D87B0CF" w14:textId="1205F3A5" w:rsidR="0085314B" w:rsidRPr="0008467B" w:rsidRDefault="0085314B" w:rsidP="0085314B">
      <w:pPr>
        <w:pStyle w:val="Style3"/>
        <w:tabs>
          <w:tab w:val="clear" w:pos="851"/>
        </w:tabs>
      </w:pPr>
      <w:r w:rsidRPr="0008467B">
        <w:t>Et Blondel de rappeler au préfet dans sa lettre qu’</w:t>
      </w:r>
      <w:r>
        <w:t>« </w:t>
      </w:r>
      <w:r w:rsidRPr="0008467B">
        <w:t>à Versailles, dans toutes les habitations nouvelles destinées à des personnes ayant une certaine position, le parquet est substitué aux carreaux (…)</w:t>
      </w:r>
      <w:r>
        <w:t> </w:t>
      </w:r>
      <w:r w:rsidRPr="0008467B">
        <w:t>»</w:t>
      </w:r>
      <w:r>
        <w:t> !</w:t>
      </w:r>
      <w:r w:rsidRPr="0008467B">
        <w:t xml:space="preserve"> Il fut étendu </w:t>
      </w:r>
      <w:r w:rsidR="000E44CC" w:rsidRPr="0008467B">
        <w:t>ainsi</w:t>
      </w:r>
      <w:r w:rsidR="000E44CC">
        <w:t xml:space="preserve"> en 1845 </w:t>
      </w:r>
      <w:r>
        <w:t>aux</w:t>
      </w:r>
      <w:r w:rsidRPr="0008467B">
        <w:t xml:space="preserve"> </w:t>
      </w:r>
      <w:r>
        <w:t>quatre</w:t>
      </w:r>
      <w:r w:rsidRPr="0008467B">
        <w:t xml:space="preserve"> pièces de réception de l’évêché puis</w:t>
      </w:r>
      <w:r w:rsidR="000E44CC">
        <w:t>, en 1846,</w:t>
      </w:r>
      <w:r w:rsidRPr="0008467B">
        <w:t xml:space="preserve"> aux couloirs et pièces de communication de l’appartement de l’évêque</w:t>
      </w:r>
      <w:r w:rsidR="004A6186">
        <w:rPr>
          <w:rStyle w:val="Appelnotedebasdep"/>
        </w:rPr>
        <w:footnoteReference w:id="740"/>
      </w:r>
      <w:r w:rsidRPr="0008467B">
        <w:t>.</w:t>
      </w:r>
    </w:p>
    <w:p w14:paraId="5996F1A7" w14:textId="77777777" w:rsidR="0085314B" w:rsidRPr="0008467B" w:rsidRDefault="0085314B" w:rsidP="0085314B">
      <w:pPr>
        <w:pStyle w:val="Style3"/>
        <w:tabs>
          <w:tab w:val="clear" w:pos="851"/>
        </w:tabs>
      </w:pPr>
    </w:p>
    <w:p w14:paraId="0EC188A2" w14:textId="77777777" w:rsidR="0085314B" w:rsidRPr="0085314B" w:rsidRDefault="0085314B" w:rsidP="0085314B">
      <w:pPr>
        <w:pStyle w:val="Style3"/>
        <w:tabs>
          <w:tab w:val="clear" w:pos="851"/>
        </w:tabs>
        <w:rPr>
          <w:b/>
          <w:bCs/>
          <w:i/>
        </w:rPr>
      </w:pPr>
      <w:r w:rsidRPr="0085314B">
        <w:rPr>
          <w:b/>
          <w:bCs/>
          <w:i/>
        </w:rPr>
        <w:t>Seconde restauration générale (1849-1864)</w:t>
      </w:r>
    </w:p>
    <w:p w14:paraId="31A37715" w14:textId="3B7D8C13" w:rsidR="0085314B" w:rsidRDefault="0085314B" w:rsidP="0085314B">
      <w:pPr>
        <w:pStyle w:val="Style3"/>
        <w:tabs>
          <w:tab w:val="clear" w:pos="851"/>
        </w:tabs>
      </w:pPr>
      <w:r w:rsidRPr="0008467B">
        <w:t>En 1849, Blondel entama une nouvelle et longue campagne de restauration dont il justifia la nécessité dans un rapport du 10 juillet. Intérieurs et extérieurs étaient passablement dégradés. Il fixa les réparations les plus urgentes à 2 335,41 fr</w:t>
      </w:r>
      <w:r w:rsidR="000E44CC">
        <w:t>anc</w:t>
      </w:r>
      <w:r w:rsidRPr="0008467B">
        <w:t>s. Elles concernaient :</w:t>
      </w:r>
      <w:r w:rsidR="000E44CC">
        <w:t xml:space="preserve"> </w:t>
      </w:r>
      <w:r w:rsidRPr="0008467B">
        <w:t>la reconstruction du parquet du secrétariat</w:t>
      </w:r>
      <w:r>
        <w:t>,</w:t>
      </w:r>
      <w:r w:rsidRPr="0008467B">
        <w:t xml:space="preserve"> prévue </w:t>
      </w:r>
      <w:r w:rsidR="000E44CC">
        <w:t>dès</w:t>
      </w:r>
      <w:r w:rsidRPr="0008467B">
        <w:t xml:space="preserve"> 1848 ; les travaux de couverture, fumisterie et pavage de la cour ; la réfection des peintures et papiers peints de la chambre de l’évêque ; l’installation d’une gouttière sur les remises</w:t>
      </w:r>
      <w:r w:rsidR="000E44CC">
        <w:t xml:space="preserve"> ; </w:t>
      </w:r>
      <w:r w:rsidRPr="0008467B">
        <w:t>et la réparation de la pompe du réservoir</w:t>
      </w:r>
      <w:r w:rsidR="004A6186">
        <w:rPr>
          <w:rStyle w:val="Appelnotedebasdep"/>
        </w:rPr>
        <w:footnoteReference w:id="741"/>
      </w:r>
      <w:r w:rsidRPr="0008467B">
        <w:t xml:space="preserve">. </w:t>
      </w:r>
    </w:p>
    <w:p w14:paraId="12C37E85" w14:textId="77777777" w:rsidR="0085314B" w:rsidRPr="0008467B" w:rsidRDefault="0085314B" w:rsidP="0085314B">
      <w:pPr>
        <w:pStyle w:val="Style3"/>
        <w:tabs>
          <w:tab w:val="clear" w:pos="851"/>
        </w:tabs>
      </w:pPr>
    </w:p>
    <w:p w14:paraId="2223914F" w14:textId="663DA9DE" w:rsidR="00D66826" w:rsidRDefault="0085314B" w:rsidP="0085314B">
      <w:pPr>
        <w:pStyle w:val="Style3"/>
        <w:tabs>
          <w:tab w:val="clear" w:pos="851"/>
        </w:tabs>
      </w:pPr>
      <w:r w:rsidRPr="0008467B">
        <w:lastRenderedPageBreak/>
        <w:t>Le gros des travaux fut lancé en 1850</w:t>
      </w:r>
      <w:r w:rsidR="000E44CC">
        <w:t>,</w:t>
      </w:r>
      <w:r w:rsidRPr="0008467B">
        <w:t xml:space="preserve"> </w:t>
      </w:r>
      <w:r>
        <w:t xml:space="preserve">estimé </w:t>
      </w:r>
      <w:r w:rsidRPr="0008467B">
        <w:t>à 36 312,41 fr</w:t>
      </w:r>
      <w:r w:rsidR="006D6F86">
        <w:t>anc</w:t>
      </w:r>
      <w:r w:rsidRPr="0008467B">
        <w:t>s. Ils port</w:t>
      </w:r>
      <w:r>
        <w:t>èr</w:t>
      </w:r>
      <w:r w:rsidRPr="0008467B">
        <w:t xml:space="preserve">ent </w:t>
      </w:r>
      <w:r>
        <w:t xml:space="preserve">essentiellement </w:t>
      </w:r>
      <w:r w:rsidRPr="0008467B">
        <w:t>sur les cheminées de brique</w:t>
      </w:r>
      <w:r w:rsidR="000E44CC">
        <w:t>,</w:t>
      </w:r>
      <w:r w:rsidRPr="0008467B">
        <w:t xml:space="preserve"> la charpente et la couverture d’ardoise</w:t>
      </w:r>
      <w:r w:rsidR="000E44CC">
        <w:t>,</w:t>
      </w:r>
      <w:r w:rsidRPr="0008467B">
        <w:t xml:space="preserve"> </w:t>
      </w:r>
      <w:r>
        <w:t xml:space="preserve">le remplacement </w:t>
      </w:r>
      <w:r w:rsidRPr="0008467B">
        <w:t>des lucarnes en bois par des châssis à tabatières en fonte</w:t>
      </w:r>
      <w:r w:rsidR="000E44CC">
        <w:t>,</w:t>
      </w:r>
      <w:r w:rsidRPr="0008467B">
        <w:t> celui des croisées du logement du cocher</w:t>
      </w:r>
      <w:r w:rsidR="000E44CC">
        <w:t>,</w:t>
      </w:r>
      <w:r w:rsidRPr="0008467B">
        <w:t xml:space="preserve"> l’établissement d’un calorifère dans l’appartement de l’évêque qui devenait de plus en plus inconfortable en hiver</w:t>
      </w:r>
      <w:r>
        <w:t xml:space="preserve">, </w:t>
      </w:r>
      <w:r w:rsidRPr="0008467B">
        <w:t>les cheminées n’étant plus adaptées à des pièces aussi vastes.</w:t>
      </w:r>
      <w:r>
        <w:t xml:space="preserve"> </w:t>
      </w:r>
      <w:r w:rsidRPr="0008467B">
        <w:t>Malheureusement, pour des raisons budgétaires, le ministre des Cultes n’agréa qu’une partie de</w:t>
      </w:r>
      <w:r w:rsidR="000E44CC">
        <w:t xml:space="preserve"> la</w:t>
      </w:r>
      <w:r w:rsidRPr="0008467B">
        <w:t xml:space="preserve"> dépense. </w:t>
      </w:r>
    </w:p>
    <w:p w14:paraId="599B46AD" w14:textId="77777777" w:rsidR="00D66826" w:rsidRDefault="00D66826" w:rsidP="0085314B">
      <w:pPr>
        <w:pStyle w:val="Style3"/>
        <w:tabs>
          <w:tab w:val="clear" w:pos="851"/>
        </w:tabs>
      </w:pPr>
    </w:p>
    <w:p w14:paraId="38AE0EA1" w14:textId="77777777" w:rsidR="000E44CC" w:rsidRDefault="0085314B" w:rsidP="0085314B">
      <w:pPr>
        <w:pStyle w:val="Style3"/>
        <w:tabs>
          <w:tab w:val="clear" w:pos="851"/>
        </w:tabs>
      </w:pPr>
      <w:r w:rsidRPr="0008467B">
        <w:t xml:space="preserve">Blondel inscrivit </w:t>
      </w:r>
      <w:r w:rsidR="000E44CC">
        <w:t xml:space="preserve">donc </w:t>
      </w:r>
      <w:r w:rsidRPr="0008467B">
        <w:t>au budget de 1851 la réfection des couvertures et</w:t>
      </w:r>
      <w:r w:rsidR="000E44CC">
        <w:t xml:space="preserve"> des</w:t>
      </w:r>
      <w:r w:rsidRPr="0008467B">
        <w:t xml:space="preserve"> cheminées, des croisées du logement du cocher et le calorifère</w:t>
      </w:r>
      <w:r>
        <w:t>.</w:t>
      </w:r>
      <w:r w:rsidRPr="0008467B">
        <w:t xml:space="preserve"> </w:t>
      </w:r>
      <w:r w:rsidR="000E44CC">
        <w:t>En cette période difficile,</w:t>
      </w:r>
      <w:r w:rsidRPr="0008467B">
        <w:t xml:space="preserve"> seul celui-ci put être réalisé. Le reste </w:t>
      </w:r>
      <w:r w:rsidR="000E44CC">
        <w:t xml:space="preserve">dut </w:t>
      </w:r>
      <w:r w:rsidRPr="0008467B">
        <w:t>attend</w:t>
      </w:r>
      <w:r w:rsidR="000E44CC">
        <w:t>re</w:t>
      </w:r>
      <w:r w:rsidRPr="0008467B">
        <w:t xml:space="preserve"> 1852. </w:t>
      </w:r>
    </w:p>
    <w:p w14:paraId="652AD4A3" w14:textId="77777777" w:rsidR="000E44CC" w:rsidRDefault="000E44CC" w:rsidP="0085314B">
      <w:pPr>
        <w:pStyle w:val="Style3"/>
        <w:tabs>
          <w:tab w:val="clear" w:pos="851"/>
        </w:tabs>
      </w:pPr>
    </w:p>
    <w:p w14:paraId="671C3E5D" w14:textId="572A3BDC" w:rsidR="0085314B" w:rsidRDefault="000E44CC" w:rsidP="0085314B">
      <w:pPr>
        <w:pStyle w:val="Style3"/>
        <w:tabs>
          <w:tab w:val="clear" w:pos="851"/>
        </w:tabs>
      </w:pPr>
      <w:r>
        <w:t xml:space="preserve">L’année </w:t>
      </w:r>
      <w:r w:rsidR="0085314B" w:rsidRPr="0008467B">
        <w:t>1853 vit la visite d</w:t>
      </w:r>
      <w:r>
        <w:t>’Eugène</w:t>
      </w:r>
      <w:r w:rsidR="0085314B" w:rsidRPr="0008467B">
        <w:t xml:space="preserve"> Viollet-le-Duc. </w:t>
      </w:r>
      <w:r>
        <w:t>E</w:t>
      </w:r>
      <w:r w:rsidRPr="0008467B">
        <w:t xml:space="preserve">n novembre, </w:t>
      </w:r>
      <w:r>
        <w:t>i</w:t>
      </w:r>
      <w:r w:rsidR="0085314B" w:rsidRPr="0008467B">
        <w:t>l se fit</w:t>
      </w:r>
      <w:r w:rsidR="0085314B">
        <w:t xml:space="preserve"> </w:t>
      </w:r>
      <w:r w:rsidR="0085314B" w:rsidRPr="0008467B">
        <w:t>l’écho des lamentations de l’évêque auprès du ministre</w:t>
      </w:r>
      <w:r>
        <w:t xml:space="preserve"> des Cultes</w:t>
      </w:r>
      <w:r w:rsidR="0085314B" w:rsidRPr="0008467B">
        <w:t>,</w:t>
      </w:r>
      <w:r>
        <w:t xml:space="preserve"> Hippolyte </w:t>
      </w:r>
      <w:proofErr w:type="spellStart"/>
      <w:r>
        <w:t>Fourtoul</w:t>
      </w:r>
      <w:proofErr w:type="spellEnd"/>
      <w:r>
        <w:t>,</w:t>
      </w:r>
      <w:r w:rsidR="0085314B" w:rsidRPr="0008467B">
        <w:t xml:space="preserve"> lui rappelant que l’évêché ne disposait d’aucun appartement d’honneur véritable : sa chambre « carrelée, d’une assez médiocre dimension qui donne sur un couloir et ne possède aucune dépendance » en faisait office. Il venait ainsi appuyer les travaux réclamés par </w:t>
      </w:r>
      <w:r>
        <w:t xml:space="preserve">son confrère </w:t>
      </w:r>
      <w:r w:rsidR="0085314B" w:rsidRPr="0008467B">
        <w:t xml:space="preserve">Blondel. La restauration de l’appartement de l’évêque </w:t>
      </w:r>
      <w:r>
        <w:t>s’étendit ainsi</w:t>
      </w:r>
      <w:r w:rsidR="0085314B" w:rsidRPr="0008467B">
        <w:t xml:space="preserve"> sur les budgets de 1853, 1854 </w:t>
      </w:r>
      <w:r w:rsidR="0085314B">
        <w:t xml:space="preserve">et </w:t>
      </w:r>
      <w:r w:rsidR="0085314B" w:rsidRPr="0008467B">
        <w:t xml:space="preserve">1855. Les plafonds du salon et de la bibliothèque </w:t>
      </w:r>
      <w:r>
        <w:t>au premier</w:t>
      </w:r>
      <w:r w:rsidR="0085314B" w:rsidRPr="0008467B">
        <w:t xml:space="preserve"> étage (cabinet de l’évêque) furent refaits à neuf en 1854</w:t>
      </w:r>
      <w:r w:rsidR="004A6186">
        <w:rPr>
          <w:rStyle w:val="Appelnotedebasdep"/>
        </w:rPr>
        <w:footnoteReference w:id="742"/>
      </w:r>
      <w:r w:rsidR="0085314B" w:rsidRPr="0008467B">
        <w:t>.</w:t>
      </w:r>
    </w:p>
    <w:p w14:paraId="60CB78C5" w14:textId="77777777" w:rsidR="0085314B" w:rsidRPr="0008467B" w:rsidRDefault="0085314B" w:rsidP="0085314B">
      <w:pPr>
        <w:pStyle w:val="Style3"/>
        <w:tabs>
          <w:tab w:val="clear" w:pos="851"/>
        </w:tabs>
      </w:pPr>
    </w:p>
    <w:p w14:paraId="4191588A" w14:textId="1D29BF58" w:rsidR="0085314B" w:rsidRDefault="0085314B" w:rsidP="0085314B">
      <w:pPr>
        <w:pStyle w:val="Style3"/>
        <w:tabs>
          <w:tab w:val="clear" w:pos="851"/>
        </w:tabs>
      </w:pPr>
      <w:r w:rsidRPr="0008467B">
        <w:t xml:space="preserve">Des travaux de nivellement de la rue de Satory </w:t>
      </w:r>
      <w:r w:rsidR="000E44CC">
        <w:t>amenè</w:t>
      </w:r>
      <w:r w:rsidRPr="0008467B">
        <w:t>rent l’administration des Cultes à établir un trottoir autour du bâtiment en 1855-</w:t>
      </w:r>
      <w:r>
        <w:t>18</w:t>
      </w:r>
      <w:r w:rsidRPr="0008467B">
        <w:t>56.</w:t>
      </w:r>
      <w:r>
        <w:t xml:space="preserve"> </w:t>
      </w:r>
      <w:r w:rsidR="000E44CC">
        <w:t>Ces t</w:t>
      </w:r>
      <w:r>
        <w:t>ravaux entrain</w:t>
      </w:r>
      <w:r w:rsidR="000E44CC">
        <w:t>èrent</w:t>
      </w:r>
      <w:r>
        <w:t xml:space="preserve"> un abaissement important du niveau du sol et </w:t>
      </w:r>
      <w:r w:rsidRPr="0008467B">
        <w:t xml:space="preserve">la réfection totale du perron d’entrée par l’entrepreneur Pigeon qui </w:t>
      </w:r>
      <w:r>
        <w:t>dut</w:t>
      </w:r>
      <w:r w:rsidRPr="0008467B">
        <w:t xml:space="preserve"> ajout</w:t>
      </w:r>
      <w:r>
        <w:t>er</w:t>
      </w:r>
      <w:r w:rsidRPr="0008467B">
        <w:t xml:space="preserve"> </w:t>
      </w:r>
      <w:r>
        <w:t>deux</w:t>
      </w:r>
      <w:r w:rsidRPr="0008467B">
        <w:t xml:space="preserve"> marches. Le trottoir fut prolongé en retour sur les rues d’Anjou et S</w:t>
      </w:r>
      <w:r>
        <w:t>ain</w:t>
      </w:r>
      <w:r w:rsidRPr="0008467B">
        <w:t xml:space="preserve">t-Honoré </w:t>
      </w:r>
      <w:r w:rsidR="000E44CC" w:rsidRPr="0008467B">
        <w:t xml:space="preserve">en 1859 </w:t>
      </w:r>
      <w:r w:rsidRPr="0008467B">
        <w:t>afin de se conformer au nouvel arrêt municipal qui obligeait les propriétaires à établir un trottoir devant leur bien</w:t>
      </w:r>
      <w:r w:rsidR="004A6186">
        <w:rPr>
          <w:rStyle w:val="Appelnotedebasdep"/>
        </w:rPr>
        <w:footnoteReference w:id="743"/>
      </w:r>
      <w:r w:rsidRPr="0008467B">
        <w:t>.</w:t>
      </w:r>
    </w:p>
    <w:p w14:paraId="75D68074" w14:textId="77777777" w:rsidR="00D66826" w:rsidRPr="0008467B" w:rsidRDefault="00D66826" w:rsidP="0085314B">
      <w:pPr>
        <w:pStyle w:val="Style3"/>
        <w:tabs>
          <w:tab w:val="clear" w:pos="851"/>
        </w:tabs>
      </w:pPr>
    </w:p>
    <w:p w14:paraId="3902667D" w14:textId="4F0A75E1" w:rsidR="00D66826" w:rsidRDefault="0085314B" w:rsidP="0085314B">
      <w:pPr>
        <w:pStyle w:val="Style3"/>
        <w:tabs>
          <w:tab w:val="clear" w:pos="851"/>
        </w:tabs>
      </w:pPr>
      <w:r w:rsidRPr="0008467B">
        <w:t xml:space="preserve">La restauration intérieure de l’évêché </w:t>
      </w:r>
      <w:r w:rsidR="000E44CC">
        <w:t>se</w:t>
      </w:r>
      <w:r w:rsidRPr="0008467B">
        <w:t xml:space="preserve"> poursuivi</w:t>
      </w:r>
      <w:r w:rsidR="000E44CC">
        <w:t>t</w:t>
      </w:r>
      <w:r w:rsidRPr="0008467B">
        <w:t xml:space="preserve"> </w:t>
      </w:r>
      <w:r w:rsidR="000E44CC">
        <w:t>de</w:t>
      </w:r>
      <w:r w:rsidRPr="0008467B">
        <w:t xml:space="preserve"> 1856</w:t>
      </w:r>
      <w:r w:rsidR="000E44CC">
        <w:t xml:space="preserve"> à </w:t>
      </w:r>
      <w:r>
        <w:t>18</w:t>
      </w:r>
      <w:r w:rsidRPr="0008467B">
        <w:t>60. 1857 vit le parquetag</w:t>
      </w:r>
      <w:r>
        <w:t xml:space="preserve">e du logement des étrangers au </w:t>
      </w:r>
      <w:r w:rsidR="000E44CC">
        <w:t>second</w:t>
      </w:r>
      <w:r>
        <w:t xml:space="preserve"> </w:t>
      </w:r>
      <w:r w:rsidRPr="0008467B">
        <w:t>étage. Exposé au sud-ouest, ce logement fut nanti de persiennes car</w:t>
      </w:r>
      <w:r w:rsidR="000E44CC">
        <w:t xml:space="preserve"> il était</w:t>
      </w:r>
      <w:r w:rsidRPr="0008467B">
        <w:t xml:space="preserve"> trop chaud en été. Dans la cour, les lieux d’aisance adossés à la </w:t>
      </w:r>
      <w:r w:rsidRPr="0008467B">
        <w:lastRenderedPageBreak/>
        <w:t>cathédrale, « foyers d’infection, d’humidité et de salpêtre » ainsi que d’odeurs dans les chapelles, furent déplacés sous la croisée de la sacristie</w:t>
      </w:r>
      <w:r w:rsidR="004A6186">
        <w:rPr>
          <w:rStyle w:val="Appelnotedebasdep"/>
        </w:rPr>
        <w:footnoteReference w:id="744"/>
      </w:r>
      <w:r w:rsidRPr="0008467B">
        <w:t xml:space="preserve">. </w:t>
      </w:r>
    </w:p>
    <w:p w14:paraId="49506F3D" w14:textId="77777777" w:rsidR="00D66826" w:rsidRDefault="00D66826" w:rsidP="0085314B">
      <w:pPr>
        <w:pStyle w:val="Style3"/>
        <w:tabs>
          <w:tab w:val="clear" w:pos="851"/>
        </w:tabs>
      </w:pPr>
    </w:p>
    <w:p w14:paraId="7FFE8F67" w14:textId="68A9427C" w:rsidR="0085314B" w:rsidRDefault="0085314B" w:rsidP="0085314B">
      <w:pPr>
        <w:pStyle w:val="Style3"/>
        <w:tabs>
          <w:tab w:val="clear" w:pos="851"/>
        </w:tabs>
      </w:pPr>
      <w:r w:rsidRPr="0008467B">
        <w:t xml:space="preserve">En 1859, la chapelle et la salle à manger d’été furent étendues aux dépens de la salle de bain prévue dans l’appartement de l’évêque. </w:t>
      </w:r>
      <w:r w:rsidR="00493990">
        <w:t>Celui-ci</w:t>
      </w:r>
      <w:r w:rsidRPr="0008467B">
        <w:t xml:space="preserve"> y avait renoncé au profit de travaux estimés plus urgents. Elle fut à nouveau budgétée en 1859 et mise à exécution en 1860</w:t>
      </w:r>
      <w:r w:rsidR="004A6186">
        <w:rPr>
          <w:rStyle w:val="Appelnotedebasdep"/>
        </w:rPr>
        <w:footnoteReference w:id="745"/>
      </w:r>
      <w:r w:rsidRPr="0008467B">
        <w:t>.</w:t>
      </w:r>
    </w:p>
    <w:p w14:paraId="58AB8660" w14:textId="77777777" w:rsidR="00D66826" w:rsidRPr="0008467B" w:rsidRDefault="00D66826" w:rsidP="0085314B">
      <w:pPr>
        <w:pStyle w:val="Style3"/>
        <w:tabs>
          <w:tab w:val="clear" w:pos="851"/>
        </w:tabs>
      </w:pPr>
    </w:p>
    <w:p w14:paraId="72A0F3B7" w14:textId="77777777" w:rsidR="00493990" w:rsidRDefault="0085314B" w:rsidP="0085314B">
      <w:pPr>
        <w:pStyle w:val="Style3"/>
        <w:tabs>
          <w:tab w:val="clear" w:pos="851"/>
        </w:tabs>
      </w:pPr>
      <w:r w:rsidRPr="0008467B">
        <w:t xml:space="preserve">En 1861, </w:t>
      </w:r>
      <w:r w:rsidR="00493990">
        <w:t xml:space="preserve">Hippolyte </w:t>
      </w:r>
      <w:r w:rsidRPr="0008467B">
        <w:t xml:space="preserve">Blondel fit cloisonner le secrétariat de l’évêque au </w:t>
      </w:r>
      <w:r w:rsidR="00493990">
        <w:t>premier</w:t>
      </w:r>
      <w:r w:rsidRPr="0008467B">
        <w:t xml:space="preserve"> étage afin de former une antichambre pour ce dernier et restaura le réservoir en pierre de taille de la cour.</w:t>
      </w:r>
    </w:p>
    <w:p w14:paraId="17C1280D" w14:textId="77777777" w:rsidR="00493990" w:rsidRDefault="00493990" w:rsidP="0085314B">
      <w:pPr>
        <w:pStyle w:val="Style3"/>
        <w:tabs>
          <w:tab w:val="clear" w:pos="851"/>
        </w:tabs>
      </w:pPr>
    </w:p>
    <w:p w14:paraId="63D06A7C" w14:textId="566B9DAE" w:rsidR="0085314B" w:rsidRDefault="0085314B" w:rsidP="0085314B">
      <w:pPr>
        <w:pStyle w:val="Style3"/>
        <w:tabs>
          <w:tab w:val="clear" w:pos="851"/>
        </w:tabs>
      </w:pPr>
      <w:r w:rsidRPr="0008467B">
        <w:t xml:space="preserve">En 1863, </w:t>
      </w:r>
      <w:r w:rsidR="00493990">
        <w:t>l’architecte</w:t>
      </w:r>
      <w:r w:rsidRPr="0008467B">
        <w:t xml:space="preserve"> s’attacha aux rétablissements des enduits et parements de pierre </w:t>
      </w:r>
      <w:r w:rsidR="00493990">
        <w:t>en</w:t>
      </w:r>
      <w:r w:rsidRPr="0008467B">
        <w:t xml:space="preserve"> façade sur</w:t>
      </w:r>
      <w:r w:rsidR="00493990">
        <w:t xml:space="preserve"> la</w:t>
      </w:r>
      <w:r w:rsidRPr="0008467B">
        <w:t xml:space="preserve"> rue</w:t>
      </w:r>
      <w:r w:rsidR="00493990">
        <w:t xml:space="preserve"> qui furent</w:t>
      </w:r>
      <w:r w:rsidRPr="0008467B">
        <w:t xml:space="preserve"> passés au grès pour </w:t>
      </w:r>
      <w:r w:rsidR="00493990">
        <w:t>l’</w:t>
      </w:r>
      <w:r w:rsidRPr="0008467B">
        <w:t xml:space="preserve">harmonisation générale. Il procéda de même sur les soubassements des façades </w:t>
      </w:r>
      <w:r w:rsidR="00493990">
        <w:t>du côté</w:t>
      </w:r>
      <w:r w:rsidRPr="0008467B">
        <w:t xml:space="preserve"> cour. Ces travaux de ravalement portèrent aussi sur la peinture des huisseries et </w:t>
      </w:r>
      <w:r w:rsidR="00493990">
        <w:t xml:space="preserve">des </w:t>
      </w:r>
      <w:r w:rsidRPr="0008467B">
        <w:t>persiennes</w:t>
      </w:r>
      <w:r w:rsidR="004A6186">
        <w:rPr>
          <w:rStyle w:val="Appelnotedebasdep"/>
        </w:rPr>
        <w:footnoteReference w:id="746"/>
      </w:r>
      <w:r w:rsidRPr="0008467B">
        <w:t>.</w:t>
      </w:r>
    </w:p>
    <w:p w14:paraId="7998D601" w14:textId="77777777" w:rsidR="00D66826" w:rsidRPr="0008467B" w:rsidRDefault="00D66826" w:rsidP="0085314B">
      <w:pPr>
        <w:pStyle w:val="Style3"/>
        <w:tabs>
          <w:tab w:val="clear" w:pos="851"/>
        </w:tabs>
      </w:pPr>
    </w:p>
    <w:p w14:paraId="4D9211DB" w14:textId="325B7057" w:rsidR="0085314B" w:rsidRDefault="0085314B" w:rsidP="0085314B">
      <w:pPr>
        <w:pStyle w:val="Style3"/>
        <w:tabs>
          <w:tab w:val="clear" w:pos="851"/>
        </w:tabs>
      </w:pPr>
      <w:r w:rsidRPr="0008467B">
        <w:t xml:space="preserve">Toujours soucieux de lui conférer le caractère d’un vrai palais épiscopal, Blondel caressa en 1864 le projet d’une grande bibliothèque qu’il entendait établir dans deux pièces sans affectation </w:t>
      </w:r>
      <w:r>
        <w:t xml:space="preserve">du </w:t>
      </w:r>
      <w:r w:rsidR="00493990">
        <w:t>second</w:t>
      </w:r>
      <w:r w:rsidRPr="0008467B">
        <w:t xml:space="preserve"> étage. Aucune pièce, hormis le cabinet de l’évêque, n’était en effet appropriée à cet usage. Il dut cependant revoir sa copie car, contrairement à ce qu’il pensait, les </w:t>
      </w:r>
      <w:r>
        <w:t>volume</w:t>
      </w:r>
      <w:r w:rsidRPr="0008467B">
        <w:t>s de l’évêché se mont</w:t>
      </w:r>
      <w:r w:rsidR="00493990">
        <w:t>ai</w:t>
      </w:r>
      <w:r w:rsidRPr="0008467B">
        <w:t xml:space="preserve">ent non pas à 3 000 mais à 8 000. Il fallut donc réunir deux autres pièces ainsi que l’extrémité du corridor </w:t>
      </w:r>
      <w:r w:rsidR="00493990">
        <w:t>à</w:t>
      </w:r>
      <w:r w:rsidRPr="0008467B">
        <w:t xml:space="preserve"> l’étage. Les cloisons furent abattues, les sols parquetés et les murs couverts de casiers. </w:t>
      </w:r>
    </w:p>
    <w:p w14:paraId="758DCD7E" w14:textId="77777777" w:rsidR="00D66826" w:rsidRPr="0008467B" w:rsidRDefault="00D66826" w:rsidP="0085314B">
      <w:pPr>
        <w:pStyle w:val="Style3"/>
        <w:tabs>
          <w:tab w:val="clear" w:pos="851"/>
        </w:tabs>
      </w:pPr>
    </w:p>
    <w:p w14:paraId="77C3CD3B" w14:textId="1CB9E32B" w:rsidR="0085314B" w:rsidRDefault="0085314B" w:rsidP="0085314B">
      <w:pPr>
        <w:pStyle w:val="Style3"/>
        <w:tabs>
          <w:tab w:val="clear" w:pos="851"/>
        </w:tabs>
      </w:pPr>
      <w:r w:rsidRPr="0008467B">
        <w:t xml:space="preserve">Parmi les autres innovations apportées par l’architecte, figure en 1869 l’ouverture d’une porte de communication avec la sacristie. L’accès à celle-ci se faisait jusqu’alors par un corridor de service du côté de la cour. L’étroitesse des portes et l’inconvenance de la disposition avaient engagé Blondel à créer </w:t>
      </w:r>
      <w:r>
        <w:t>un</w:t>
      </w:r>
      <w:r w:rsidRPr="0008467B">
        <w:t>e porte à deux vantaux d</w:t>
      </w:r>
      <w:r>
        <w:t xml:space="preserve">e </w:t>
      </w:r>
      <w:smartTag w:uri="urn:schemas-microsoft-com:office:smarttags" w:element="metricconverter">
        <w:smartTagPr>
          <w:attr w:name="ProductID" w:val="1,40 m"/>
        </w:smartTagPr>
        <w:r>
          <w:t>1,40 m</w:t>
        </w:r>
      </w:smartTag>
      <w:r w:rsidR="00493990">
        <w:t>ètre</w:t>
      </w:r>
      <w:r>
        <w:t xml:space="preserve"> de large</w:t>
      </w:r>
      <w:r w:rsidR="00493990">
        <w:t xml:space="preserve"> sur </w:t>
      </w:r>
      <w:r w:rsidRPr="0008467B">
        <w:t>2,80 m</w:t>
      </w:r>
      <w:r w:rsidR="00493990">
        <w:t>ètre</w:t>
      </w:r>
      <w:r w:rsidR="009F36AF">
        <w:t>s</w:t>
      </w:r>
      <w:r w:rsidRPr="0008467B">
        <w:t xml:space="preserve"> de haut</w:t>
      </w:r>
      <w:r w:rsidR="004A6186">
        <w:rPr>
          <w:rStyle w:val="Appelnotedebasdep"/>
        </w:rPr>
        <w:footnoteReference w:id="747"/>
      </w:r>
      <w:r w:rsidRPr="0008467B">
        <w:t>.</w:t>
      </w:r>
    </w:p>
    <w:p w14:paraId="79CEF852" w14:textId="77777777" w:rsidR="00086FFB" w:rsidRDefault="00086FFB" w:rsidP="0085314B">
      <w:pPr>
        <w:pStyle w:val="Style3"/>
        <w:tabs>
          <w:tab w:val="clear" w:pos="851"/>
        </w:tabs>
      </w:pPr>
    </w:p>
    <w:p w14:paraId="3C5DF603" w14:textId="77777777" w:rsidR="004A6186" w:rsidRPr="0008467B" w:rsidRDefault="004A6186" w:rsidP="0085314B">
      <w:pPr>
        <w:pStyle w:val="Style3"/>
        <w:tabs>
          <w:tab w:val="clear" w:pos="851"/>
        </w:tabs>
      </w:pPr>
    </w:p>
    <w:p w14:paraId="2DA545FF" w14:textId="1FE7A5A3" w:rsidR="0085314B" w:rsidRPr="00D66826" w:rsidRDefault="0085314B" w:rsidP="0085314B">
      <w:pPr>
        <w:pStyle w:val="Style3"/>
        <w:tabs>
          <w:tab w:val="clear" w:pos="851"/>
        </w:tabs>
        <w:rPr>
          <w:b/>
          <w:bCs/>
          <w:i/>
        </w:rPr>
      </w:pPr>
      <w:r w:rsidRPr="00D66826">
        <w:rPr>
          <w:b/>
          <w:bCs/>
          <w:i/>
        </w:rPr>
        <w:lastRenderedPageBreak/>
        <w:t>Nouveaux aménagement (1872-</w:t>
      </w:r>
      <w:r w:rsidR="00D66826">
        <w:rPr>
          <w:b/>
          <w:bCs/>
          <w:i/>
        </w:rPr>
        <w:t>18</w:t>
      </w:r>
      <w:r w:rsidRPr="00D66826">
        <w:rPr>
          <w:b/>
          <w:bCs/>
          <w:i/>
        </w:rPr>
        <w:t>99)</w:t>
      </w:r>
    </w:p>
    <w:p w14:paraId="387B2154" w14:textId="752DBD90" w:rsidR="0085314B" w:rsidRDefault="0085314B" w:rsidP="0085314B">
      <w:pPr>
        <w:pStyle w:val="Style3"/>
        <w:tabs>
          <w:tab w:val="clear" w:pos="851"/>
        </w:tabs>
      </w:pPr>
      <w:r w:rsidRPr="0008467B">
        <w:t>Les travaux d’aménagement ne reprirent qu’après 1870-</w:t>
      </w:r>
      <w:r w:rsidR="004A6186">
        <w:t>18</w:t>
      </w:r>
      <w:r w:rsidRPr="0008467B">
        <w:t>71</w:t>
      </w:r>
      <w:r>
        <w:t xml:space="preserve">. </w:t>
      </w:r>
      <w:r w:rsidR="00493990">
        <w:t xml:space="preserve">En 1872, </w:t>
      </w:r>
      <w:r w:rsidRPr="0008467B">
        <w:t xml:space="preserve">Blondel proposa </w:t>
      </w:r>
      <w:r w:rsidR="00493990">
        <w:t>l</w:t>
      </w:r>
      <w:r w:rsidRPr="0008467B">
        <w:t xml:space="preserve">a remise en état intégrale du secrétariat </w:t>
      </w:r>
      <w:r>
        <w:t>du</w:t>
      </w:r>
      <w:r w:rsidRPr="0008467B">
        <w:t xml:space="preserve"> </w:t>
      </w:r>
      <w:r w:rsidR="00493990">
        <w:t>premier</w:t>
      </w:r>
      <w:r w:rsidRPr="0008467B">
        <w:t xml:space="preserve"> étage afin de répondre aux nouveaux besoins de l’évêché. Ceci entraina le déplacement de la salle d’attente dans un des bureaux qui communiquait</w:t>
      </w:r>
      <w:r>
        <w:t>,</w:t>
      </w:r>
      <w:r w:rsidRPr="0008467B">
        <w:t xml:space="preserve"> à droite</w:t>
      </w:r>
      <w:r>
        <w:t>,</w:t>
      </w:r>
      <w:r w:rsidRPr="0008467B">
        <w:t xml:space="preserve"> au cabinet du secrétaire adjoint et au bureau d’un des vicaires généraux et</w:t>
      </w:r>
      <w:r>
        <w:t>,</w:t>
      </w:r>
      <w:r w:rsidRPr="0008467B">
        <w:t xml:space="preserve"> à gauche</w:t>
      </w:r>
      <w:r>
        <w:t>,</w:t>
      </w:r>
      <w:r w:rsidRPr="0008467B">
        <w:t xml:space="preserve"> au cabinet du secrétaire général et du second vicaire</w:t>
      </w:r>
      <w:r>
        <w:t>.</w:t>
      </w:r>
      <w:r w:rsidRPr="0008467B">
        <w:t xml:space="preserve"> </w:t>
      </w:r>
      <w:r>
        <w:t>Ce cabinet</w:t>
      </w:r>
      <w:r w:rsidRPr="0008467B">
        <w:t xml:space="preserve"> servait alors de salle de réunion </w:t>
      </w:r>
      <w:r>
        <w:t xml:space="preserve">aux </w:t>
      </w:r>
      <w:r w:rsidRPr="0008467B">
        <w:t xml:space="preserve">œuvres diocésaines et de chambre aux prédicateurs de la cathédrale. </w:t>
      </w:r>
      <w:r>
        <w:t xml:space="preserve">Le bureau retenu </w:t>
      </w:r>
      <w:r w:rsidRPr="0008467B">
        <w:t xml:space="preserve">abritait les archives et </w:t>
      </w:r>
      <w:r w:rsidR="00493990">
        <w:t xml:space="preserve">les </w:t>
      </w:r>
      <w:r w:rsidRPr="0008467B">
        <w:t>registres de la paroisse</w:t>
      </w:r>
      <w:r w:rsidR="00493990">
        <w:t>, lesquels</w:t>
      </w:r>
      <w:r w:rsidRPr="0008467B">
        <w:t xml:space="preserve"> furent déménagés </w:t>
      </w:r>
      <w:r w:rsidR="00493990">
        <w:t xml:space="preserve">au second étage </w:t>
      </w:r>
      <w:r w:rsidRPr="0008467B">
        <w:t>dans une annexe de la bibliothèque. La salle de réunion fut pareillement déménagée au rez-de-chaussée dans une pièce occupée par le service de l’église</w:t>
      </w:r>
      <w:r w:rsidR="004A6186">
        <w:rPr>
          <w:rStyle w:val="Appelnotedebasdep"/>
        </w:rPr>
        <w:footnoteReference w:id="748"/>
      </w:r>
      <w:r w:rsidRPr="0008467B">
        <w:t>.</w:t>
      </w:r>
    </w:p>
    <w:p w14:paraId="29DB8508" w14:textId="77777777" w:rsidR="00D66826" w:rsidRPr="0008467B" w:rsidRDefault="00D66826" w:rsidP="0085314B">
      <w:pPr>
        <w:pStyle w:val="Style3"/>
        <w:tabs>
          <w:tab w:val="clear" w:pos="851"/>
        </w:tabs>
      </w:pPr>
    </w:p>
    <w:p w14:paraId="66BA5740" w14:textId="67D64DAD" w:rsidR="0085314B" w:rsidRDefault="0085314B" w:rsidP="0085314B">
      <w:pPr>
        <w:pStyle w:val="Style3"/>
        <w:tabs>
          <w:tab w:val="clear" w:pos="851"/>
        </w:tabs>
      </w:pPr>
      <w:r>
        <w:t>Blondel voulut aussi</w:t>
      </w:r>
      <w:r w:rsidR="00493990">
        <w:t> :</w:t>
      </w:r>
      <w:r w:rsidRPr="0008467B">
        <w:t xml:space="preserve"> refaire les papiers peints et peintures du cabinet de l’évêque et du salon </w:t>
      </w:r>
      <w:r w:rsidR="00493990">
        <w:t>a</w:t>
      </w:r>
      <w:r w:rsidRPr="0008467B">
        <w:t xml:space="preserve">u </w:t>
      </w:r>
      <w:r w:rsidR="00493990">
        <w:t xml:space="preserve">premier </w:t>
      </w:r>
      <w:r w:rsidRPr="0008467B">
        <w:t xml:space="preserve">étage ; </w:t>
      </w:r>
      <w:r>
        <w:t>s</w:t>
      </w:r>
      <w:r w:rsidRPr="0008467B">
        <w:t>upprimer l’alcôve tendue de la chambre du concierge, infectée de punaises, par une alcôve en plâtre et re</w:t>
      </w:r>
      <w:r>
        <w:t>staurer</w:t>
      </w:r>
      <w:r w:rsidRPr="0008467B">
        <w:t xml:space="preserve"> les peintures ; remanier la décoration du grand corridor du rez-de-chaussée par l’établissement d’un soubassement à panneaux moulurés, peints en vieux chêne, avec cimaise au-dessus ; et disposer de nouvelles étagères dans la pièce d’archives. Il fut aussi question d’étendre les travaux du corridor du rez-de-chaussée à celui du </w:t>
      </w:r>
      <w:r w:rsidR="00493990">
        <w:t>premier</w:t>
      </w:r>
      <w:r w:rsidRPr="0008467B">
        <w:t xml:space="preserve"> étage et de le fermer d’une même cloison vitrée</w:t>
      </w:r>
      <w:r w:rsidR="004A6186">
        <w:rPr>
          <w:rStyle w:val="Appelnotedebasdep"/>
        </w:rPr>
        <w:footnoteReference w:id="749"/>
      </w:r>
      <w:r w:rsidRPr="0008467B">
        <w:t>.</w:t>
      </w:r>
    </w:p>
    <w:p w14:paraId="2B763E24" w14:textId="77777777" w:rsidR="00D66826" w:rsidRPr="0008467B" w:rsidRDefault="00D66826" w:rsidP="0085314B">
      <w:pPr>
        <w:pStyle w:val="Style3"/>
        <w:tabs>
          <w:tab w:val="clear" w:pos="851"/>
        </w:tabs>
      </w:pPr>
    </w:p>
    <w:p w14:paraId="56193FFE" w14:textId="77777777" w:rsidR="00493990" w:rsidRDefault="00493990" w:rsidP="0085314B">
      <w:pPr>
        <w:pStyle w:val="Style3"/>
        <w:tabs>
          <w:tab w:val="clear" w:pos="851"/>
        </w:tabs>
      </w:pPr>
      <w:r>
        <w:t>En 1874, c</w:t>
      </w:r>
      <w:r w:rsidR="0085314B">
        <w:t xml:space="preserve">es travaux furent étendus au corridor </w:t>
      </w:r>
      <w:r w:rsidR="0085314B" w:rsidRPr="0008467B">
        <w:t xml:space="preserve">du </w:t>
      </w:r>
      <w:r>
        <w:t>second</w:t>
      </w:r>
      <w:r w:rsidR="0085314B" w:rsidRPr="0008467B">
        <w:t xml:space="preserve"> étage qui fut fermé, quant à lui, à chaque extrémité. </w:t>
      </w:r>
      <w:r>
        <w:t>À</w:t>
      </w:r>
      <w:r w:rsidR="0085314B" w:rsidRPr="0008467B">
        <w:t xml:space="preserve"> ce niveau, trois nouvelles pièces furent remises en état</w:t>
      </w:r>
      <w:r w:rsidR="0085314B" w:rsidRPr="00CB25EE">
        <w:t xml:space="preserve"> </w:t>
      </w:r>
      <w:r w:rsidR="0085314B">
        <w:t xml:space="preserve">et </w:t>
      </w:r>
      <w:r w:rsidR="0085314B" w:rsidRPr="0008467B">
        <w:t xml:space="preserve">parquetées. On poursuivit </w:t>
      </w:r>
      <w:r>
        <w:t xml:space="preserve">en façade </w:t>
      </w:r>
      <w:r w:rsidR="0085314B" w:rsidRPr="0008467B">
        <w:t xml:space="preserve">l’installation des persiennes à </w:t>
      </w:r>
      <w:r w:rsidR="0085314B">
        <w:t>cinq</w:t>
      </w:r>
      <w:r w:rsidR="0085314B" w:rsidRPr="0008467B">
        <w:t xml:space="preserve"> croisées qui en étaient encore dépourvues. </w:t>
      </w:r>
    </w:p>
    <w:p w14:paraId="4B6D8E84" w14:textId="77777777" w:rsidR="00493990" w:rsidRDefault="00493990" w:rsidP="0085314B">
      <w:pPr>
        <w:pStyle w:val="Style3"/>
        <w:tabs>
          <w:tab w:val="clear" w:pos="851"/>
        </w:tabs>
      </w:pPr>
    </w:p>
    <w:p w14:paraId="15B213E2" w14:textId="52B2F5E2" w:rsidR="0085314B" w:rsidRDefault="0085314B" w:rsidP="0085314B">
      <w:pPr>
        <w:pStyle w:val="Style3"/>
        <w:tabs>
          <w:tab w:val="clear" w:pos="851"/>
        </w:tabs>
      </w:pPr>
      <w:r w:rsidRPr="0008467B">
        <w:t xml:space="preserve">La rampe d’escalier à simples barreaux d’origine fut remplacée cette année-là par une rampe </w:t>
      </w:r>
      <w:r>
        <w:t>d</w:t>
      </w:r>
      <w:r w:rsidRPr="0008467B">
        <w:t>e fer</w:t>
      </w:r>
      <w:r>
        <w:t xml:space="preserve"> forgé </w:t>
      </w:r>
      <w:r w:rsidRPr="0008467B">
        <w:t xml:space="preserve">d’esprit rocaille </w:t>
      </w:r>
      <w:r>
        <w:t xml:space="preserve">avec </w:t>
      </w:r>
      <w:r w:rsidRPr="0008467B">
        <w:t xml:space="preserve">main courante en acajou. Au rez-de-chaussée, les travaux se portèrent sur la cuisine dont on refit les peintures et </w:t>
      </w:r>
      <w:r w:rsidR="00493990">
        <w:t xml:space="preserve">sur </w:t>
      </w:r>
      <w:r w:rsidRPr="0008467B">
        <w:t>la salle à manger voisine. Une cloison fut posée à l’extrémité de leur corridor pour éviter la montée des odeurs de cuisine dans la cage d’escalier</w:t>
      </w:r>
      <w:r w:rsidR="004A6186">
        <w:rPr>
          <w:rStyle w:val="Appelnotedebasdep"/>
        </w:rPr>
        <w:footnoteReference w:id="750"/>
      </w:r>
      <w:r w:rsidRPr="0008467B">
        <w:t xml:space="preserve">. </w:t>
      </w:r>
    </w:p>
    <w:p w14:paraId="5364DFC2" w14:textId="77777777" w:rsidR="00D66826" w:rsidRPr="0008467B" w:rsidRDefault="00D66826" w:rsidP="0085314B">
      <w:pPr>
        <w:pStyle w:val="Style3"/>
        <w:tabs>
          <w:tab w:val="clear" w:pos="851"/>
        </w:tabs>
      </w:pPr>
    </w:p>
    <w:p w14:paraId="34A51B16" w14:textId="1D507624" w:rsidR="0071403C" w:rsidRDefault="0085314B" w:rsidP="0085314B">
      <w:pPr>
        <w:pStyle w:val="Style3"/>
        <w:tabs>
          <w:tab w:val="clear" w:pos="851"/>
        </w:tabs>
      </w:pPr>
      <w:r w:rsidRPr="0008467B">
        <w:lastRenderedPageBreak/>
        <w:t xml:space="preserve">La remise à neuf de l’évêché </w:t>
      </w:r>
      <w:r w:rsidR="0071403C">
        <w:t>fut</w:t>
      </w:r>
      <w:r w:rsidRPr="0008467B">
        <w:t xml:space="preserve"> poursuivi côté cour</w:t>
      </w:r>
      <w:r w:rsidR="0071403C">
        <w:t xml:space="preserve"> en 1875 avec</w:t>
      </w:r>
      <w:r w:rsidRPr="0008467B">
        <w:t xml:space="preserve"> le ravalement des façades, le remplacement des persiennes et la réfection du pavé qu</w:t>
      </w:r>
      <w:r w:rsidR="0071403C">
        <w:t xml:space="preserve">e l’on </w:t>
      </w:r>
      <w:r w:rsidRPr="0008467B">
        <w:t>recouvr</w:t>
      </w:r>
      <w:r w:rsidR="0071403C">
        <w:t>i</w:t>
      </w:r>
      <w:r w:rsidRPr="0008467B">
        <w:t>t d’une couche de sable.</w:t>
      </w:r>
      <w:r>
        <w:t xml:space="preserve"> </w:t>
      </w:r>
    </w:p>
    <w:p w14:paraId="32D10577" w14:textId="77777777" w:rsidR="00A027B7" w:rsidRDefault="00A027B7" w:rsidP="0085314B">
      <w:pPr>
        <w:pStyle w:val="Style3"/>
        <w:tabs>
          <w:tab w:val="clear" w:pos="851"/>
        </w:tabs>
      </w:pPr>
    </w:p>
    <w:p w14:paraId="6BB19293" w14:textId="224CA7A3" w:rsidR="0085314B" w:rsidRDefault="0085314B" w:rsidP="0085314B">
      <w:pPr>
        <w:pStyle w:val="Style3"/>
        <w:tabs>
          <w:tab w:val="clear" w:pos="851"/>
        </w:tabs>
      </w:pPr>
      <w:r w:rsidRPr="0008467B">
        <w:t>En 1876, Blondel voulut répondre au souci de confort de l’évêque en lui proposant de chauffer son bain par l’installation d’un bouilleur dans le fourneau de la cuisine</w:t>
      </w:r>
      <w:r w:rsidR="0071403C">
        <w:t xml:space="preserve"> et qui</w:t>
      </w:r>
      <w:r>
        <w:t xml:space="preserve"> </w:t>
      </w:r>
      <w:r w:rsidRPr="0008467B">
        <w:t>communiqua</w:t>
      </w:r>
      <w:r w:rsidR="0071403C">
        <w:t>i</w:t>
      </w:r>
      <w:r w:rsidRPr="0008467B">
        <w:t xml:space="preserve">t à un réservoir disposé au-dessus de la baignoire. Le service était assuré jusqu’alors, comme au </w:t>
      </w:r>
      <w:proofErr w:type="spellStart"/>
      <w:r w:rsidRPr="0008467B">
        <w:rPr>
          <w:smallCaps/>
        </w:rPr>
        <w:t>xviii</w:t>
      </w:r>
      <w:r w:rsidRPr="00CB25EE">
        <w:rPr>
          <w:sz w:val="18"/>
          <w:szCs w:val="18"/>
        </w:rPr>
        <w:t>e</w:t>
      </w:r>
      <w:proofErr w:type="spellEnd"/>
      <w:r w:rsidR="0071403C">
        <w:t xml:space="preserve"> siècle,</w:t>
      </w:r>
      <w:r w:rsidRPr="0008467B">
        <w:t xml:space="preserve"> par des bassines d’eau chauffées en cuisine versées dans la baignoire. On ignore si Mgr </w:t>
      </w:r>
      <w:proofErr w:type="spellStart"/>
      <w:r w:rsidRPr="0008467B">
        <w:t>Mabile</w:t>
      </w:r>
      <w:proofErr w:type="spellEnd"/>
      <w:r w:rsidRPr="0008467B">
        <w:t xml:space="preserve"> donna suite à la proposition. </w:t>
      </w:r>
    </w:p>
    <w:p w14:paraId="71C7E8D6" w14:textId="77777777" w:rsidR="009F36AF" w:rsidRDefault="009F36AF" w:rsidP="0085314B">
      <w:pPr>
        <w:pStyle w:val="Style3"/>
        <w:tabs>
          <w:tab w:val="clear" w:pos="851"/>
        </w:tabs>
      </w:pPr>
    </w:p>
    <w:p w14:paraId="5D0FC132" w14:textId="77777777" w:rsidR="0071403C" w:rsidRDefault="0085314B" w:rsidP="0085314B">
      <w:pPr>
        <w:pStyle w:val="Style3"/>
        <w:tabs>
          <w:tab w:val="clear" w:pos="851"/>
        </w:tabs>
      </w:pPr>
      <w:r w:rsidRPr="0008467B">
        <w:t xml:space="preserve">La réfection du </w:t>
      </w:r>
      <w:r>
        <w:t>second</w:t>
      </w:r>
      <w:r w:rsidRPr="0008467B">
        <w:t xml:space="preserve"> étage </w:t>
      </w:r>
      <w:r w:rsidR="0071403C">
        <w:t>se</w:t>
      </w:r>
      <w:r w:rsidRPr="0008467B">
        <w:t xml:space="preserve"> p</w:t>
      </w:r>
      <w:r w:rsidR="0071403C">
        <w:t>rolongea</w:t>
      </w:r>
      <w:r w:rsidRPr="0008467B">
        <w:t xml:space="preserve"> dans les peintures et papiers peints d</w:t>
      </w:r>
      <w:r>
        <w:t>e la</w:t>
      </w:r>
      <w:r w:rsidRPr="0008467B">
        <w:t xml:space="preserve"> chambre</w:t>
      </w:r>
      <w:r>
        <w:t xml:space="preserve"> </w:t>
      </w:r>
      <w:r w:rsidRPr="0008467B">
        <w:t>d’honneur et de l’appartement du vicaire</w:t>
      </w:r>
      <w:r w:rsidR="0071403C">
        <w:t xml:space="preserve"> qui se</w:t>
      </w:r>
      <w:r w:rsidRPr="0008467B">
        <w:t xml:space="preserve"> compos</w:t>
      </w:r>
      <w:r w:rsidR="0071403C">
        <w:t>ait</w:t>
      </w:r>
      <w:r w:rsidRPr="0008467B">
        <w:t xml:space="preserve"> de </w:t>
      </w:r>
      <w:r>
        <w:t>trois</w:t>
      </w:r>
      <w:r w:rsidRPr="0008467B">
        <w:t xml:space="preserve"> pièces (antichambre, chambre et cabinet)</w:t>
      </w:r>
      <w:r w:rsidR="0071403C">
        <w:t xml:space="preserve"> et</w:t>
      </w:r>
      <w:r w:rsidRPr="0008467B">
        <w:t xml:space="preserve"> qui fut doté d’une grande armoire pour le linge. </w:t>
      </w:r>
    </w:p>
    <w:p w14:paraId="28F1F250" w14:textId="77777777" w:rsidR="0071403C" w:rsidRDefault="0071403C" w:rsidP="0085314B">
      <w:pPr>
        <w:pStyle w:val="Style3"/>
        <w:tabs>
          <w:tab w:val="clear" w:pos="851"/>
        </w:tabs>
      </w:pPr>
    </w:p>
    <w:p w14:paraId="16510A90" w14:textId="1977AA0B" w:rsidR="0085314B" w:rsidRDefault="0085314B" w:rsidP="0085314B">
      <w:pPr>
        <w:pStyle w:val="Style3"/>
        <w:tabs>
          <w:tab w:val="clear" w:pos="851"/>
        </w:tabs>
      </w:pPr>
      <w:r w:rsidRPr="0008467B">
        <w:t xml:space="preserve">Blondel décida aussi l’installation de stores en complément des persiennes à </w:t>
      </w:r>
      <w:r>
        <w:t>sept</w:t>
      </w:r>
      <w:r w:rsidRPr="0008467B">
        <w:t> croisées du rez-de-chaussée au sud-ouest. Il se con</w:t>
      </w:r>
      <w:r>
        <w:t>sac</w:t>
      </w:r>
      <w:r w:rsidRPr="0008467B">
        <w:t>ra enfin à l’aile des communs</w:t>
      </w:r>
      <w:r>
        <w:t>.</w:t>
      </w:r>
      <w:r w:rsidRPr="0008467B">
        <w:t> </w:t>
      </w:r>
      <w:r>
        <w:t>I</w:t>
      </w:r>
      <w:r w:rsidRPr="0008467B">
        <w:t>l sollicita</w:t>
      </w:r>
      <w:r w:rsidR="0071403C">
        <w:t xml:space="preserve"> là</w:t>
      </w:r>
      <w:r w:rsidRPr="0008467B">
        <w:t xml:space="preserve"> la réfection de</w:t>
      </w:r>
      <w:r>
        <w:t>s</w:t>
      </w:r>
      <w:r w:rsidRPr="0008467B">
        <w:t xml:space="preserve"> charpentes et couverture et fit disposer un cabinet d’aisance au </w:t>
      </w:r>
      <w:r w:rsidR="0071403C">
        <w:t>premier</w:t>
      </w:r>
      <w:r w:rsidRPr="0008467B">
        <w:t xml:space="preserve"> étage pour le personnel de l’évêché. Il lança enfin le nettoyage complet du réservoir de la cour </w:t>
      </w:r>
      <w:r>
        <w:t>qu’il compléta</w:t>
      </w:r>
      <w:r w:rsidR="0071403C">
        <w:t>,</w:t>
      </w:r>
      <w:r>
        <w:t xml:space="preserve"> </w:t>
      </w:r>
      <w:r w:rsidRPr="0008467B">
        <w:t>en 1877</w:t>
      </w:r>
      <w:r w:rsidR="0071403C">
        <w:t>,</w:t>
      </w:r>
      <w:r w:rsidRPr="0008467B">
        <w:t xml:space="preserve"> </w:t>
      </w:r>
      <w:r>
        <w:t xml:space="preserve">par </w:t>
      </w:r>
      <w:r w:rsidRPr="0008467B">
        <w:t>l’installation d’un filtre</w:t>
      </w:r>
      <w:r>
        <w:t>. Il rappela à ce propos qu’</w:t>
      </w:r>
      <w:r w:rsidRPr="0008467B">
        <w:t>en dehors des puit</w:t>
      </w:r>
      <w:r>
        <w:t>s,</w:t>
      </w:r>
      <w:r w:rsidRPr="0008467B">
        <w:t xml:space="preserve"> impropres à la consommation domestique, les eaux conduites à Versailles par la machine de Marly ou l’aqueduc de Buc ne pouvaient être consommées sans être filtrées, surtout lors de la baisse des eaux en été</w:t>
      </w:r>
      <w:r w:rsidR="004A6186">
        <w:rPr>
          <w:rStyle w:val="Appelnotedebasdep"/>
        </w:rPr>
        <w:footnoteReference w:id="751"/>
      </w:r>
      <w:r w:rsidRPr="0008467B">
        <w:t>.</w:t>
      </w:r>
    </w:p>
    <w:p w14:paraId="5C03A9BB" w14:textId="77777777" w:rsidR="00D66826" w:rsidRPr="0008467B" w:rsidRDefault="00D66826" w:rsidP="0085314B">
      <w:pPr>
        <w:pStyle w:val="Style3"/>
        <w:tabs>
          <w:tab w:val="clear" w:pos="851"/>
        </w:tabs>
      </w:pPr>
    </w:p>
    <w:p w14:paraId="3E0F0536" w14:textId="011F0CCD" w:rsidR="0085314B" w:rsidRDefault="0085314B" w:rsidP="0085314B">
      <w:pPr>
        <w:pStyle w:val="Style3"/>
        <w:tabs>
          <w:tab w:val="clear" w:pos="851"/>
        </w:tabs>
      </w:pPr>
      <w:r w:rsidRPr="0008467B">
        <w:t xml:space="preserve">Contrairement à ce qu’il pensait en 1876, Blondel n’en avait pas fini avec la réfection intérieure : il restaura </w:t>
      </w:r>
      <w:r w:rsidR="0071403C">
        <w:t xml:space="preserve">ainsi </w:t>
      </w:r>
      <w:r w:rsidRPr="0008467B">
        <w:t xml:space="preserve">en 1877 toutes les portes et fenêtres, les peintures de la chapelle et de l’appartement des visiteurs étrangers </w:t>
      </w:r>
      <w:r w:rsidR="0071403C">
        <w:t>situé a</w:t>
      </w:r>
      <w:r w:rsidRPr="0008467B">
        <w:t xml:space="preserve">u </w:t>
      </w:r>
      <w:r w:rsidR="0071403C">
        <w:t>premier</w:t>
      </w:r>
      <w:r w:rsidRPr="0008467B">
        <w:t xml:space="preserve"> étage</w:t>
      </w:r>
      <w:r w:rsidR="0071403C">
        <w:t xml:space="preserve"> et qui se</w:t>
      </w:r>
      <w:r w:rsidRPr="0008467B">
        <w:t xml:space="preserve"> compos</w:t>
      </w:r>
      <w:r w:rsidR="0071403C">
        <w:t>ait</w:t>
      </w:r>
      <w:r w:rsidRPr="0008467B">
        <w:t xml:space="preserve"> </w:t>
      </w:r>
      <w:r>
        <w:t xml:space="preserve">alors </w:t>
      </w:r>
      <w:r w:rsidRPr="0008467B">
        <w:t xml:space="preserve">d’une antichambre, d’une chambre et d’un salon. Le plafond crevassé de la chapelle révéla l’existence d’importants désordres </w:t>
      </w:r>
      <w:r>
        <w:t>du</w:t>
      </w:r>
      <w:r w:rsidRPr="0008467B">
        <w:t>s au sol en terre cuite de la salle à manger d’été, augmenté par le poids des gravas qu’on dispos</w:t>
      </w:r>
      <w:r>
        <w:t>ait</w:t>
      </w:r>
      <w:r w:rsidR="0071403C">
        <w:t>,</w:t>
      </w:r>
      <w:r>
        <w:t xml:space="preserve"> </w:t>
      </w:r>
      <w:r w:rsidRPr="0008467B">
        <w:t>par tradition</w:t>
      </w:r>
      <w:r w:rsidR="0071403C">
        <w:t>,</w:t>
      </w:r>
      <w:r w:rsidRPr="0008467B">
        <w:t xml:space="preserve"> </w:t>
      </w:r>
      <w:r>
        <w:t xml:space="preserve">entre les solives </w:t>
      </w:r>
      <w:r w:rsidRPr="0008467B">
        <w:t xml:space="preserve">pour </w:t>
      </w:r>
      <w:r w:rsidR="0071403C">
        <w:t>servir d</w:t>
      </w:r>
      <w:r w:rsidRPr="0008467B">
        <w:t>’isolation. Blondel suggéra l’installation d’un plancher métallique ourdi de plâtre et couvert d’un parquet. Ces travaux devenaient urgents, le plafond menaçant de s’effondrer</w:t>
      </w:r>
      <w:r w:rsidR="0071403C">
        <w:t xml:space="preserve"> à tout </w:t>
      </w:r>
      <w:r w:rsidR="0071403C">
        <w:lastRenderedPageBreak/>
        <w:t>moment</w:t>
      </w:r>
      <w:r w:rsidRPr="0008467B">
        <w:t xml:space="preserve">. La dépense fut </w:t>
      </w:r>
      <w:r w:rsidR="0071403C">
        <w:t xml:space="preserve">ainsi </w:t>
      </w:r>
      <w:r w:rsidRPr="0008467B">
        <w:t>approuvée par le ministre</w:t>
      </w:r>
      <w:r w:rsidR="0071403C">
        <w:t xml:space="preserve"> des Cultes</w:t>
      </w:r>
      <w:r w:rsidRPr="0008467B">
        <w:t>,</w:t>
      </w:r>
      <w:r w:rsidR="0071403C">
        <w:t xml:space="preserve"> Henri Wallon,</w:t>
      </w:r>
      <w:r w:rsidRPr="0008467B">
        <w:t xml:space="preserve"> le 6 avril</w:t>
      </w:r>
      <w:r w:rsidR="004A6186">
        <w:rPr>
          <w:rStyle w:val="Appelnotedebasdep"/>
        </w:rPr>
        <w:footnoteReference w:id="752"/>
      </w:r>
      <w:r w:rsidRPr="0008467B">
        <w:t xml:space="preserve">. </w:t>
      </w:r>
    </w:p>
    <w:p w14:paraId="1423ED35" w14:textId="77777777" w:rsidR="00D66826" w:rsidRPr="0008467B" w:rsidRDefault="00D66826" w:rsidP="0085314B">
      <w:pPr>
        <w:pStyle w:val="Style3"/>
        <w:tabs>
          <w:tab w:val="clear" w:pos="851"/>
        </w:tabs>
      </w:pPr>
    </w:p>
    <w:p w14:paraId="6147CCB8" w14:textId="197C48C6" w:rsidR="0085314B" w:rsidRDefault="0085314B" w:rsidP="0085314B">
      <w:pPr>
        <w:pStyle w:val="Listepuces"/>
        <w:numPr>
          <w:ilvl w:val="0"/>
          <w:numId w:val="0"/>
        </w:numPr>
        <w:tabs>
          <w:tab w:val="clear" w:pos="851"/>
        </w:tabs>
      </w:pPr>
      <w:r w:rsidRPr="0008467B">
        <w:t>La mort de Mgr</w:t>
      </w:r>
      <w:r w:rsidR="0071403C">
        <w:t xml:space="preserve"> Jean-Pierre</w:t>
      </w:r>
      <w:r w:rsidRPr="0008467B">
        <w:t xml:space="preserve"> </w:t>
      </w:r>
      <w:proofErr w:type="spellStart"/>
      <w:r w:rsidRPr="0008467B">
        <w:t>Mabile</w:t>
      </w:r>
      <w:proofErr w:type="spellEnd"/>
      <w:r w:rsidRPr="0008467B">
        <w:t xml:space="preserve"> en mai entraina la réfection d’urgence de l’appartement de l’évêque</w:t>
      </w:r>
      <w:r>
        <w:t xml:space="preserve"> qui,</w:t>
      </w:r>
      <w:r w:rsidRPr="00F22DC5">
        <w:t xml:space="preserve"> </w:t>
      </w:r>
      <w:r>
        <w:t>s</w:t>
      </w:r>
      <w:r w:rsidRPr="0008467B">
        <w:t>elon Blondel</w:t>
      </w:r>
      <w:r>
        <w:t>, offrait</w:t>
      </w:r>
      <w:r w:rsidRPr="0008467B">
        <w:t xml:space="preserve"> un aspect des plus misérable</w:t>
      </w:r>
      <w:r>
        <w:t>s.</w:t>
      </w:r>
      <w:r w:rsidRPr="0008467B">
        <w:t xml:space="preserve"> Il n’avait pas été </w:t>
      </w:r>
      <w:r>
        <w:t>refait</w:t>
      </w:r>
      <w:r w:rsidR="0071403C">
        <w:t xml:space="preserve"> en effet</w:t>
      </w:r>
      <w:r>
        <w:t xml:space="preserve"> depuis vingt </w:t>
      </w:r>
      <w:r w:rsidRPr="0008467B">
        <w:t>ans</w:t>
      </w:r>
      <w:r>
        <w:t> !</w:t>
      </w:r>
      <w:r w:rsidRPr="0008467B">
        <w:t xml:space="preserve"> </w:t>
      </w:r>
      <w:r>
        <w:t>L’architecte dut aussi</w:t>
      </w:r>
      <w:r w:rsidRPr="0008467B">
        <w:t xml:space="preserve"> engage</w:t>
      </w:r>
      <w:r>
        <w:t>r</w:t>
      </w:r>
      <w:r w:rsidRPr="0008467B">
        <w:t xml:space="preserve"> les travaux de l’écurie </w:t>
      </w:r>
      <w:r w:rsidR="0071403C">
        <w:t xml:space="preserve">qui était </w:t>
      </w:r>
      <w:r w:rsidRPr="0008467B">
        <w:t>devenue hors d’usage.</w:t>
      </w:r>
    </w:p>
    <w:p w14:paraId="2D1CEA5D" w14:textId="77777777" w:rsidR="00D66826" w:rsidRPr="0008467B" w:rsidRDefault="00D66826" w:rsidP="0085314B">
      <w:pPr>
        <w:pStyle w:val="Listepuces"/>
        <w:numPr>
          <w:ilvl w:val="0"/>
          <w:numId w:val="0"/>
        </w:numPr>
        <w:tabs>
          <w:tab w:val="clear" w:pos="851"/>
        </w:tabs>
      </w:pPr>
    </w:p>
    <w:p w14:paraId="1A501C3A" w14:textId="0DE00F88" w:rsidR="005D02CB" w:rsidRDefault="0085314B" w:rsidP="0085314B">
      <w:pPr>
        <w:pStyle w:val="Listepuces"/>
        <w:numPr>
          <w:ilvl w:val="0"/>
          <w:numId w:val="0"/>
        </w:numPr>
        <w:tabs>
          <w:tab w:val="clear" w:pos="851"/>
        </w:tabs>
      </w:pPr>
      <w:r w:rsidRPr="0008467B">
        <w:t xml:space="preserve">Les travaux de la chapelle se poursuivirent en 1878 </w:t>
      </w:r>
      <w:r>
        <w:t xml:space="preserve">avec </w:t>
      </w:r>
      <w:r w:rsidRPr="0008467B">
        <w:t xml:space="preserve">la réfection des peintures murales. Par souci esthétique et sans doute à la demande de Mgr </w:t>
      </w:r>
      <w:r w:rsidR="005D02CB">
        <w:t xml:space="preserve">Pierre-Antoine-Paul </w:t>
      </w:r>
      <w:r w:rsidRPr="0008467B">
        <w:t>Goux</w:t>
      </w:r>
      <w:r>
        <w:t>,</w:t>
      </w:r>
      <w:r w:rsidRPr="0008467B">
        <w:t xml:space="preserve"> Blondel fit apposer les armes des évêques de Versailles au-dessus du lambris d’appui, peint en trois tons vieux chêne </w:t>
      </w:r>
      <w:r w:rsidR="005D02CB">
        <w:t>afin de</w:t>
      </w:r>
      <w:r w:rsidRPr="0008467B">
        <w:t xml:space="preserve"> rappeler celui de l’autel et du tabernacle. </w:t>
      </w:r>
      <w:r w:rsidR="005D02CB">
        <w:t>En 1879, i</w:t>
      </w:r>
      <w:r w:rsidRPr="0008467B">
        <w:t xml:space="preserve">l sollicita l’établissement de grisailles en remplacement des </w:t>
      </w:r>
      <w:r>
        <w:t>trois</w:t>
      </w:r>
      <w:r w:rsidRPr="0008467B">
        <w:t xml:space="preserve"> croisées ordinaires « qui contrastent d’une façon regrettable », disait-il, « avec la décoration intérieure et la destination du lieu ». </w:t>
      </w:r>
    </w:p>
    <w:p w14:paraId="50093FC4" w14:textId="77777777" w:rsidR="005D02CB" w:rsidRDefault="005D02CB" w:rsidP="0085314B">
      <w:pPr>
        <w:pStyle w:val="Listepuces"/>
        <w:numPr>
          <w:ilvl w:val="0"/>
          <w:numId w:val="0"/>
        </w:numPr>
        <w:tabs>
          <w:tab w:val="clear" w:pos="851"/>
        </w:tabs>
      </w:pPr>
    </w:p>
    <w:p w14:paraId="1A85A276" w14:textId="56DBBA29" w:rsidR="0085314B" w:rsidRDefault="0085314B" w:rsidP="0085314B">
      <w:pPr>
        <w:pStyle w:val="Listepuces"/>
        <w:numPr>
          <w:ilvl w:val="0"/>
          <w:numId w:val="0"/>
        </w:numPr>
        <w:tabs>
          <w:tab w:val="clear" w:pos="851"/>
        </w:tabs>
      </w:pPr>
      <w:r w:rsidRPr="0008467B">
        <w:t>Il s’agissait</w:t>
      </w:r>
      <w:r>
        <w:t>, selon l’architecte,</w:t>
      </w:r>
      <w:r w:rsidRPr="0008467B">
        <w:t xml:space="preserve"> de disposer </w:t>
      </w:r>
      <w:r>
        <w:t xml:space="preserve">simplement </w:t>
      </w:r>
      <w:r w:rsidRPr="0008467B">
        <w:t xml:space="preserve">sur les dormants des châssis de fer </w:t>
      </w:r>
      <w:r>
        <w:t xml:space="preserve">à la </w:t>
      </w:r>
      <w:r w:rsidRPr="0008467B">
        <w:t>place des châssis vitrés. Le climat de dévotion de l’époque emporta la décision du ministre des Cultes</w:t>
      </w:r>
      <w:r w:rsidR="005D02CB">
        <w:t>, Charles Lepère,</w:t>
      </w:r>
      <w:r w:rsidRPr="0008467B">
        <w:t xml:space="preserve"> qui approuva la dépense le 24 mars 1879. L’installation fut confiée en octobre à l’atelier Gsell-Laurent qui disposa</w:t>
      </w:r>
      <w:r w:rsidR="005D02CB">
        <w:t>,</w:t>
      </w:r>
      <w:r w:rsidRPr="0008467B">
        <w:t xml:space="preserve"> </w:t>
      </w:r>
      <w:r>
        <w:t xml:space="preserve">au lieu de grisailles, </w:t>
      </w:r>
      <w:r w:rsidRPr="0008467B">
        <w:t xml:space="preserve">des vitraux « style Renaissance » conformes au goût du moment. Les ouvrages marquaient là le point d’orgue des restaurations intérieures </w:t>
      </w:r>
      <w:r w:rsidR="005D02CB">
        <w:t>effectuées par</w:t>
      </w:r>
      <w:r w:rsidRPr="0008467B">
        <w:t xml:space="preserve"> Blondel à l’évêché.</w:t>
      </w:r>
    </w:p>
    <w:p w14:paraId="455CEB21" w14:textId="77777777" w:rsidR="00D66826" w:rsidRPr="0008467B" w:rsidRDefault="00D66826" w:rsidP="0085314B">
      <w:pPr>
        <w:pStyle w:val="Listepuces"/>
        <w:numPr>
          <w:ilvl w:val="0"/>
          <w:numId w:val="0"/>
        </w:numPr>
        <w:tabs>
          <w:tab w:val="clear" w:pos="851"/>
        </w:tabs>
      </w:pPr>
    </w:p>
    <w:p w14:paraId="13B646C3" w14:textId="2ADED714" w:rsidR="0085314B" w:rsidRDefault="005D02CB" w:rsidP="0085314B">
      <w:pPr>
        <w:pStyle w:val="Listepuces"/>
        <w:numPr>
          <w:ilvl w:val="0"/>
          <w:numId w:val="0"/>
        </w:numPr>
        <w:tabs>
          <w:tab w:val="clear" w:pos="851"/>
        </w:tabs>
      </w:pPr>
      <w:r>
        <w:t>En effet, i</w:t>
      </w:r>
      <w:r w:rsidR="0085314B" w:rsidRPr="0008467B">
        <w:t>l ne fut plus question de gros travaux avant les années 1890. La seule opération d’importance fut, en 1887-</w:t>
      </w:r>
      <w:r>
        <w:t>18</w:t>
      </w:r>
      <w:r w:rsidR="0085314B" w:rsidRPr="0008467B">
        <w:t xml:space="preserve">88, la réfection du trottoir de la rue d’Anjou </w:t>
      </w:r>
      <w:r>
        <w:t xml:space="preserve">réalisée </w:t>
      </w:r>
      <w:r w:rsidR="0085314B" w:rsidRPr="0008467B">
        <w:t xml:space="preserve">en asphalte avec bordures </w:t>
      </w:r>
      <w:r w:rsidR="0085314B">
        <w:t>d</w:t>
      </w:r>
      <w:r w:rsidR="0085314B" w:rsidRPr="0008467B">
        <w:t xml:space="preserve">e granit avec l’aide de la ville. Rappelons qu’au </w:t>
      </w:r>
      <w:proofErr w:type="spellStart"/>
      <w:r w:rsidR="0085314B" w:rsidRPr="0008467B">
        <w:rPr>
          <w:smallCaps/>
        </w:rPr>
        <w:t>xix</w:t>
      </w:r>
      <w:r w:rsidR="0085314B" w:rsidRPr="00CB25EE">
        <w:rPr>
          <w:sz w:val="18"/>
          <w:szCs w:val="18"/>
        </w:rPr>
        <w:t>e</w:t>
      </w:r>
      <w:proofErr w:type="spellEnd"/>
      <w:r>
        <w:t xml:space="preserve"> siècle,</w:t>
      </w:r>
      <w:r w:rsidR="0085314B" w:rsidRPr="0008467B">
        <w:t xml:space="preserve"> les trottoirs de Versailles</w:t>
      </w:r>
      <w:r>
        <w:t>,</w:t>
      </w:r>
      <w:r w:rsidR="0085314B" w:rsidRPr="0008467B">
        <w:t xml:space="preserve"> </w:t>
      </w:r>
      <w:r>
        <w:t xml:space="preserve">comme partout en France, </w:t>
      </w:r>
      <w:r w:rsidR="0085314B" w:rsidRPr="0008467B">
        <w:t>étaient</w:t>
      </w:r>
      <w:r>
        <w:t xml:space="preserve"> essentiellement</w:t>
      </w:r>
      <w:r w:rsidR="0085314B" w:rsidRPr="0008467B">
        <w:t xml:space="preserve"> privés. </w:t>
      </w:r>
      <w:r>
        <w:t>L</w:t>
      </w:r>
      <w:r w:rsidR="0085314B" w:rsidRPr="0008467B">
        <w:t xml:space="preserve">e travail fut poursuivi en 1890 </w:t>
      </w:r>
      <w:r>
        <w:t xml:space="preserve">sur la </w:t>
      </w:r>
      <w:r w:rsidR="0085314B" w:rsidRPr="0008467B">
        <w:t xml:space="preserve">rue de Satory et </w:t>
      </w:r>
      <w:r>
        <w:t xml:space="preserve">la </w:t>
      </w:r>
      <w:r w:rsidR="0085314B" w:rsidRPr="0008467B">
        <w:t>place S</w:t>
      </w:r>
      <w:r w:rsidR="0085314B">
        <w:t>ain</w:t>
      </w:r>
      <w:r w:rsidR="0085314B" w:rsidRPr="0008467B">
        <w:t>t-Louis</w:t>
      </w:r>
      <w:r>
        <w:t>, lesquelles</w:t>
      </w:r>
      <w:r w:rsidR="0085314B" w:rsidRPr="0008467B">
        <w:t xml:space="preserve"> conservèrent cependant leur pavé comme on le voit encore aujourd’hui</w:t>
      </w:r>
      <w:r w:rsidR="004A6186">
        <w:rPr>
          <w:rStyle w:val="Appelnotedebasdep"/>
        </w:rPr>
        <w:footnoteReference w:id="753"/>
      </w:r>
      <w:r w:rsidR="0085314B" w:rsidRPr="0008467B">
        <w:t>.</w:t>
      </w:r>
    </w:p>
    <w:p w14:paraId="7852E308" w14:textId="77777777" w:rsidR="00D66826" w:rsidRPr="0008467B" w:rsidRDefault="00D66826" w:rsidP="0085314B">
      <w:pPr>
        <w:pStyle w:val="Listepuces"/>
        <w:numPr>
          <w:ilvl w:val="0"/>
          <w:numId w:val="0"/>
        </w:numPr>
        <w:tabs>
          <w:tab w:val="clear" w:pos="851"/>
        </w:tabs>
      </w:pPr>
    </w:p>
    <w:p w14:paraId="52C55BAA" w14:textId="08AFF4B3" w:rsidR="0085314B" w:rsidRDefault="005D02CB" w:rsidP="0085314B">
      <w:pPr>
        <w:pStyle w:val="Listepuces"/>
        <w:numPr>
          <w:ilvl w:val="0"/>
          <w:numId w:val="0"/>
        </w:numPr>
        <w:tabs>
          <w:tab w:val="clear" w:pos="851"/>
        </w:tabs>
      </w:pPr>
      <w:r>
        <w:t xml:space="preserve">En 1890, l’architecte diocésain </w:t>
      </w:r>
      <w:r w:rsidR="00080FBC">
        <w:t xml:space="preserve">Marcel </w:t>
      </w:r>
      <w:r w:rsidR="0085314B" w:rsidRPr="0008467B">
        <w:t xml:space="preserve">Lambert lança la restauration complète des couvertures et souches de cheminées qui fut continuée en 1892 sur les communs. Celle des façades fut programmée sur </w:t>
      </w:r>
      <w:r>
        <w:t>trois</w:t>
      </w:r>
      <w:r w:rsidR="0085314B" w:rsidRPr="0008467B">
        <w:t xml:space="preserve"> années à compter de 1891 conformément aux vœux du </w:t>
      </w:r>
      <w:r w:rsidR="0085314B" w:rsidRPr="0008467B">
        <w:lastRenderedPageBreak/>
        <w:t xml:space="preserve">diocèse et de la municipalité. Elle </w:t>
      </w:r>
      <w:r w:rsidR="0085314B">
        <w:t>fut</w:t>
      </w:r>
      <w:r w:rsidR="0085314B" w:rsidRPr="0008467B">
        <w:t xml:space="preserve"> poursuivi</w:t>
      </w:r>
      <w:r w:rsidR="0085314B">
        <w:t>e</w:t>
      </w:r>
      <w:r w:rsidR="0085314B" w:rsidRPr="0008467B">
        <w:t xml:space="preserve"> en 1894 sur la cour</w:t>
      </w:r>
      <w:r w:rsidR="0085314B">
        <w:t>,</w:t>
      </w:r>
      <w:r w:rsidR="0085314B" w:rsidRPr="0008467B">
        <w:t xml:space="preserve"> la fontaine-réservoir et la chapelle des catéchismes </w:t>
      </w:r>
      <w:r>
        <w:t xml:space="preserve">du </w:t>
      </w:r>
      <w:r w:rsidR="0085314B" w:rsidRPr="0008467B">
        <w:t xml:space="preserve">côté </w:t>
      </w:r>
      <w:r>
        <w:t xml:space="preserve">du </w:t>
      </w:r>
      <w:r w:rsidR="0085314B" w:rsidRPr="0008467B">
        <w:t>jardin.</w:t>
      </w:r>
      <w:r w:rsidR="0085314B">
        <w:t xml:space="preserve"> </w:t>
      </w:r>
      <w:r w:rsidR="0085314B" w:rsidRPr="0008467B">
        <w:t xml:space="preserve">Ces travaux furent complétés par l’établissement d’une cave à charbon sous la cuisine pour le calorifère des appartements, distinct de celui des bureaux, tous deux réparés en 1889. Les ouvrages furent confiés à la veuve </w:t>
      </w:r>
      <w:proofErr w:type="spellStart"/>
      <w:r w:rsidR="0085314B" w:rsidRPr="0008467B">
        <w:t>Huquelle</w:t>
      </w:r>
      <w:proofErr w:type="spellEnd"/>
      <w:r w:rsidR="0085314B" w:rsidRPr="0008467B">
        <w:t xml:space="preserve">, entrepreneur de chauffage et </w:t>
      </w:r>
      <w:r>
        <w:t xml:space="preserve">de </w:t>
      </w:r>
      <w:r w:rsidR="0085314B" w:rsidRPr="0008467B">
        <w:t>ventilation à Versailles</w:t>
      </w:r>
      <w:r w:rsidR="004A6186">
        <w:rPr>
          <w:rStyle w:val="Appelnotedebasdep"/>
        </w:rPr>
        <w:footnoteReference w:id="754"/>
      </w:r>
      <w:r w:rsidR="0085314B" w:rsidRPr="0008467B">
        <w:t>.</w:t>
      </w:r>
    </w:p>
    <w:p w14:paraId="100FA199" w14:textId="77777777" w:rsidR="00D66826" w:rsidRPr="0008467B" w:rsidRDefault="00D66826" w:rsidP="0085314B">
      <w:pPr>
        <w:pStyle w:val="Listepuces"/>
        <w:numPr>
          <w:ilvl w:val="0"/>
          <w:numId w:val="0"/>
        </w:numPr>
        <w:tabs>
          <w:tab w:val="clear" w:pos="851"/>
        </w:tabs>
      </w:pPr>
    </w:p>
    <w:p w14:paraId="785A64C4" w14:textId="217C38BA" w:rsidR="0085314B" w:rsidRDefault="0085314B" w:rsidP="0085314B">
      <w:pPr>
        <w:pStyle w:val="Style3"/>
        <w:tabs>
          <w:tab w:val="clear" w:pos="851"/>
        </w:tabs>
      </w:pPr>
      <w:r w:rsidRPr="0008467B">
        <w:t xml:space="preserve">En 1894, l’administration des </w:t>
      </w:r>
      <w:r>
        <w:t>P</w:t>
      </w:r>
      <w:r w:rsidRPr="0008467B">
        <w:t xml:space="preserve">ostes et </w:t>
      </w:r>
      <w:r>
        <w:t>T</w:t>
      </w:r>
      <w:r w:rsidRPr="0008467B">
        <w:t xml:space="preserve">éléphones disposa </w:t>
      </w:r>
      <w:r w:rsidR="005D02CB">
        <w:t>malencontreusement s</w:t>
      </w:r>
      <w:r w:rsidRPr="0008467B">
        <w:t>es fils sur la façade de l’évêché au grand dam</w:t>
      </w:r>
      <w:r>
        <w:t xml:space="preserve"> </w:t>
      </w:r>
      <w:r w:rsidRPr="0008467B">
        <w:t xml:space="preserve">de l’architecte qui dut se soumettre </w:t>
      </w:r>
      <w:r>
        <w:t>aux</w:t>
      </w:r>
      <w:r w:rsidRPr="0008467B">
        <w:t xml:space="preserve"> consignes de son ministre de tutelle</w:t>
      </w:r>
      <w:r>
        <w:t xml:space="preserve"> à cet égard.</w:t>
      </w:r>
      <w:r w:rsidRPr="0008467B">
        <w:t xml:space="preserve"> </w:t>
      </w:r>
      <w:r>
        <w:t>Il</w:t>
      </w:r>
      <w:r w:rsidRPr="0008467B">
        <w:t xml:space="preserve"> lui recommanda de les faire disposer sur la corniche plutôt que sur le</w:t>
      </w:r>
      <w:r>
        <w:t>s</w:t>
      </w:r>
      <w:r w:rsidRPr="0008467B">
        <w:t xml:space="preserve"> </w:t>
      </w:r>
      <w:r>
        <w:t>trumeaux</w:t>
      </w:r>
      <w:r w:rsidRPr="0008467B">
        <w:t xml:space="preserve"> des façades.</w:t>
      </w:r>
    </w:p>
    <w:p w14:paraId="0544BACC" w14:textId="77777777" w:rsidR="00D66826" w:rsidRPr="0008467B" w:rsidRDefault="00D66826" w:rsidP="0085314B">
      <w:pPr>
        <w:pStyle w:val="Style3"/>
        <w:tabs>
          <w:tab w:val="clear" w:pos="851"/>
        </w:tabs>
      </w:pPr>
    </w:p>
    <w:p w14:paraId="1AB7EAE9" w14:textId="1B8ECA1B" w:rsidR="0085314B" w:rsidRDefault="0085314B" w:rsidP="0085314B">
      <w:pPr>
        <w:pStyle w:val="Style3"/>
        <w:tabs>
          <w:tab w:val="clear" w:pos="851"/>
        </w:tabs>
      </w:pPr>
      <w:r>
        <w:t xml:space="preserve">Les dernières années du siècle furent consacrées aux </w:t>
      </w:r>
      <w:r w:rsidRPr="0008467B">
        <w:t xml:space="preserve">intérieurs : le plafond de la salle de billard </w:t>
      </w:r>
      <w:r w:rsidR="005D02CB">
        <w:t>a</w:t>
      </w:r>
      <w:r w:rsidRPr="0008467B">
        <w:t xml:space="preserve">u </w:t>
      </w:r>
      <w:r w:rsidR="005D02CB">
        <w:t>premier</w:t>
      </w:r>
      <w:r w:rsidRPr="0008467B">
        <w:t xml:space="preserve"> étage </w:t>
      </w:r>
      <w:r w:rsidRPr="0008467B">
        <w:sym w:font="Symbol" w:char="F02D"/>
      </w:r>
      <w:r w:rsidRPr="0008467B">
        <w:t> ancienne salle à manger d’été </w:t>
      </w:r>
      <w:r w:rsidRPr="0008467B">
        <w:sym w:font="Symbol" w:char="F02D"/>
      </w:r>
      <w:r w:rsidRPr="0008467B">
        <w:t xml:space="preserve"> fut refait en 1895. On rétablit également une poutre affaissée du </w:t>
      </w:r>
      <w:r w:rsidR="005D02CB">
        <w:t>premier</w:t>
      </w:r>
      <w:r w:rsidRPr="0008467B">
        <w:t xml:space="preserve"> étage</w:t>
      </w:r>
      <w:r>
        <w:t>,</w:t>
      </w:r>
      <w:r w:rsidRPr="0008467B">
        <w:t xml:space="preserve"> située au-dessus de la chapelle et qui avait mis en porte-à-faux une cloison en charpente. </w:t>
      </w:r>
      <w:r>
        <w:t>Suivirent l’</w:t>
      </w:r>
      <w:r w:rsidRPr="0008467B">
        <w:t>établissement d’une nouvelle cave à charbon</w:t>
      </w:r>
      <w:r>
        <w:t>,</w:t>
      </w:r>
      <w:r w:rsidRPr="0008467B">
        <w:t> </w:t>
      </w:r>
      <w:r>
        <w:t xml:space="preserve">puis la </w:t>
      </w:r>
      <w:r w:rsidRPr="0008467B">
        <w:t>réfection de la couverture des communs et de la fontaine en 1897-</w:t>
      </w:r>
      <w:r>
        <w:t>18</w:t>
      </w:r>
      <w:r w:rsidRPr="0008467B">
        <w:t>99</w:t>
      </w:r>
      <w:r w:rsidR="004A6186">
        <w:rPr>
          <w:rStyle w:val="Appelnotedebasdep"/>
        </w:rPr>
        <w:footnoteReference w:id="755"/>
      </w:r>
      <w:r w:rsidRPr="0008467B">
        <w:t>.</w:t>
      </w:r>
    </w:p>
    <w:p w14:paraId="0F3006D6" w14:textId="77777777" w:rsidR="00D66826" w:rsidRPr="0008467B" w:rsidRDefault="00D66826" w:rsidP="0085314B">
      <w:pPr>
        <w:pStyle w:val="Style3"/>
        <w:tabs>
          <w:tab w:val="clear" w:pos="851"/>
        </w:tabs>
      </w:pPr>
    </w:p>
    <w:p w14:paraId="1CBBA658" w14:textId="77777777" w:rsidR="0085314B" w:rsidRPr="00D66826" w:rsidRDefault="0085314B" w:rsidP="0085314B">
      <w:pPr>
        <w:pStyle w:val="Style3"/>
        <w:tabs>
          <w:tab w:val="clear" w:pos="851"/>
        </w:tabs>
        <w:rPr>
          <w:b/>
          <w:bCs/>
          <w:i/>
        </w:rPr>
      </w:pPr>
      <w:r w:rsidRPr="00D66826">
        <w:rPr>
          <w:b/>
          <w:bCs/>
          <w:i/>
        </w:rPr>
        <w:t>Le jardin</w:t>
      </w:r>
    </w:p>
    <w:p w14:paraId="65E92C33" w14:textId="27AC7AA8" w:rsidR="0085314B" w:rsidRDefault="0085314B" w:rsidP="0085314B">
      <w:pPr>
        <w:pStyle w:val="Style3"/>
        <w:tabs>
          <w:tab w:val="clear" w:pos="851"/>
        </w:tabs>
      </w:pPr>
      <w:r>
        <w:t>A</w:t>
      </w:r>
      <w:r w:rsidRPr="0008467B">
        <w:t xml:space="preserve">u-delà de la </w:t>
      </w:r>
      <w:r>
        <w:t xml:space="preserve">grande </w:t>
      </w:r>
      <w:r w:rsidRPr="0008467B">
        <w:t>cour</w:t>
      </w:r>
      <w:r>
        <w:t>,</w:t>
      </w:r>
      <w:r w:rsidRPr="0008467B">
        <w:t xml:space="preserve"> </w:t>
      </w:r>
      <w:r>
        <w:t xml:space="preserve">se trouvaient le </w:t>
      </w:r>
      <w:r w:rsidRPr="0008467B">
        <w:t xml:space="preserve">potager et </w:t>
      </w:r>
      <w:r>
        <w:t xml:space="preserve">le </w:t>
      </w:r>
      <w:r w:rsidRPr="0008467B">
        <w:t>jardin d’agrément</w:t>
      </w:r>
      <w:r>
        <w:t xml:space="preserve"> de l’évêché</w:t>
      </w:r>
      <w:r w:rsidRPr="0008467B">
        <w:t>, vestiges de ceu</w:t>
      </w:r>
      <w:r>
        <w:t>x</w:t>
      </w:r>
      <w:r w:rsidRPr="0008467B">
        <w:t xml:space="preserve"> du </w:t>
      </w:r>
      <w:proofErr w:type="spellStart"/>
      <w:r w:rsidRPr="0008467B">
        <w:rPr>
          <w:smallCaps/>
        </w:rPr>
        <w:t>xviii</w:t>
      </w:r>
      <w:r w:rsidRPr="00CB25EE">
        <w:rPr>
          <w:sz w:val="18"/>
          <w:szCs w:val="18"/>
        </w:rPr>
        <w:t>e</w:t>
      </w:r>
      <w:proofErr w:type="spellEnd"/>
      <w:r w:rsidRPr="0008467B">
        <w:t xml:space="preserve">. Le jardin primitif fit l’objet de nombreux remaniements au cours du </w:t>
      </w:r>
      <w:proofErr w:type="spellStart"/>
      <w:r w:rsidRPr="0008467B">
        <w:rPr>
          <w:smallCaps/>
        </w:rPr>
        <w:t>xix</w:t>
      </w:r>
      <w:r w:rsidRPr="00CB25EE">
        <w:rPr>
          <w:sz w:val="18"/>
          <w:szCs w:val="18"/>
        </w:rPr>
        <w:t>e</w:t>
      </w:r>
      <w:proofErr w:type="spellEnd"/>
      <w:r w:rsidRPr="0008467B">
        <w:rPr>
          <w:vertAlign w:val="superscript"/>
        </w:rPr>
        <w:t xml:space="preserve"> </w:t>
      </w:r>
      <w:r w:rsidR="005D02CB">
        <w:t xml:space="preserve">siècle </w:t>
      </w:r>
      <w:r w:rsidRPr="0008467B">
        <w:t xml:space="preserve">: en 1832, l’architecte </w:t>
      </w:r>
      <w:r>
        <w:t xml:space="preserve">Goy </w:t>
      </w:r>
      <w:r w:rsidRPr="0008467B">
        <w:t>fit</w:t>
      </w:r>
      <w:r w:rsidR="005D02CB">
        <w:t xml:space="preserve"> ainsi</w:t>
      </w:r>
      <w:r w:rsidRPr="0008467B">
        <w:t xml:space="preserve"> abattre la rangée de peupliers </w:t>
      </w:r>
      <w:r>
        <w:t>sis</w:t>
      </w:r>
      <w:r w:rsidR="005D02CB">
        <w:t>e</w:t>
      </w:r>
      <w:r>
        <w:t xml:space="preserve"> </w:t>
      </w:r>
      <w:r w:rsidRPr="0008467B">
        <w:t xml:space="preserve">le long du mur de clôture afin d’établir une allée de treillage en berceau </w:t>
      </w:r>
      <w:r w:rsidR="004336C4">
        <w:t>et</w:t>
      </w:r>
      <w:r>
        <w:t xml:space="preserve"> mettre</w:t>
      </w:r>
      <w:r w:rsidR="004336C4">
        <w:t xml:space="preserve"> </w:t>
      </w:r>
      <w:r w:rsidRPr="0008467B">
        <w:t xml:space="preserve">l’évêque à l’abri des regards </w:t>
      </w:r>
      <w:r>
        <w:t xml:space="preserve">environnants </w:t>
      </w:r>
      <w:r w:rsidRPr="0008467B">
        <w:t xml:space="preserve">lors de sa promenade. Elle venait remplacer le berceau existant </w:t>
      </w:r>
      <w:r w:rsidR="004336C4">
        <w:t xml:space="preserve">pratiqué </w:t>
      </w:r>
      <w:r w:rsidRPr="0008467B">
        <w:t>au milieu du jardin</w:t>
      </w:r>
      <w:r w:rsidR="004336C4">
        <w:t xml:space="preserve"> et qui était</w:t>
      </w:r>
      <w:r w:rsidRPr="0008467B">
        <w:t xml:space="preserve"> devenu vétuste. Approuvé en juillet, le projet fut achevé en octobre.</w:t>
      </w:r>
    </w:p>
    <w:p w14:paraId="7B7CF438" w14:textId="77777777" w:rsidR="00D66826" w:rsidRPr="0008467B" w:rsidRDefault="00D66826" w:rsidP="0085314B">
      <w:pPr>
        <w:pStyle w:val="Style3"/>
        <w:tabs>
          <w:tab w:val="clear" w:pos="851"/>
        </w:tabs>
      </w:pPr>
    </w:p>
    <w:p w14:paraId="3D517D24" w14:textId="17CB7D86" w:rsidR="0085314B" w:rsidRDefault="0085314B" w:rsidP="0085314B">
      <w:pPr>
        <w:pStyle w:val="Style3"/>
        <w:tabs>
          <w:tab w:val="clear" w:pos="851"/>
        </w:tabs>
      </w:pPr>
      <w:r w:rsidRPr="0008467B">
        <w:t>Malheureusement</w:t>
      </w:r>
      <w:r w:rsidR="004336C4">
        <w:t>,</w:t>
      </w:r>
      <w:r w:rsidRPr="0008467B">
        <w:t xml:space="preserve"> cette disposition ne subsist</w:t>
      </w:r>
      <w:r>
        <w:t xml:space="preserve">a </w:t>
      </w:r>
      <w:r w:rsidR="004336C4">
        <w:t>pas</w:t>
      </w:r>
      <w:r>
        <w:t xml:space="preserve"> longtemps :</w:t>
      </w:r>
      <w:r w:rsidRPr="0008467B">
        <w:t xml:space="preserve"> les treillages</w:t>
      </w:r>
      <w:r w:rsidR="004336C4">
        <w:t xml:space="preserve"> furent en effet pourris par l’humidité</w:t>
      </w:r>
      <w:r w:rsidRPr="0008467B">
        <w:t xml:space="preserve">. Par souci d’économie, Blondel les fit remplacer en 1847 par </w:t>
      </w:r>
      <w:r>
        <w:t xml:space="preserve">des </w:t>
      </w:r>
      <w:r w:rsidRPr="0008467B">
        <w:t>arbres</w:t>
      </w:r>
      <w:r>
        <w:t>, ce qui entraina</w:t>
      </w:r>
      <w:r w:rsidRPr="0008467B">
        <w:t xml:space="preserve"> </w:t>
      </w:r>
      <w:r>
        <w:t>le</w:t>
      </w:r>
      <w:r w:rsidRPr="0008467B">
        <w:t xml:space="preserve"> réaménagement complet du jardin. Il </w:t>
      </w:r>
      <w:r>
        <w:t xml:space="preserve">fit </w:t>
      </w:r>
      <w:r w:rsidRPr="0008467B">
        <w:t>agra</w:t>
      </w:r>
      <w:r>
        <w:t>ndir</w:t>
      </w:r>
      <w:r w:rsidRPr="0008467B">
        <w:t xml:space="preserve"> la cour du f</w:t>
      </w:r>
      <w:r>
        <w:t xml:space="preserve">umier </w:t>
      </w:r>
      <w:r w:rsidRPr="0008467B">
        <w:t>qui se trouvait là et rempla</w:t>
      </w:r>
      <w:r>
        <w:t>ça</w:t>
      </w:r>
      <w:r w:rsidRPr="0008467B">
        <w:t xml:space="preserve"> la porte entre cour et jardin</w:t>
      </w:r>
      <w:r w:rsidR="004A6186">
        <w:rPr>
          <w:rStyle w:val="Appelnotedebasdep"/>
        </w:rPr>
        <w:footnoteReference w:id="756"/>
      </w:r>
      <w:r w:rsidRPr="0008467B">
        <w:t>.</w:t>
      </w:r>
    </w:p>
    <w:p w14:paraId="749B489B" w14:textId="77777777" w:rsidR="00A027B7" w:rsidRDefault="00A027B7" w:rsidP="0085314B">
      <w:pPr>
        <w:pStyle w:val="Style3"/>
        <w:tabs>
          <w:tab w:val="clear" w:pos="851"/>
        </w:tabs>
      </w:pPr>
    </w:p>
    <w:p w14:paraId="138A80F8" w14:textId="77777777" w:rsidR="004336C4" w:rsidRDefault="0085314B" w:rsidP="0085314B">
      <w:pPr>
        <w:pStyle w:val="Style3"/>
        <w:tabs>
          <w:tab w:val="clear" w:pos="851"/>
        </w:tabs>
      </w:pPr>
      <w:r>
        <w:lastRenderedPageBreak/>
        <w:t>E</w:t>
      </w:r>
      <w:r w:rsidRPr="0008467B">
        <w:t>n 1869</w:t>
      </w:r>
      <w:r>
        <w:t>,</w:t>
      </w:r>
      <w:r w:rsidRPr="0008467B">
        <w:t xml:space="preserve"> Blondel entam</w:t>
      </w:r>
      <w:r w:rsidR="004336C4">
        <w:t>a</w:t>
      </w:r>
      <w:r w:rsidRPr="0008467B">
        <w:t xml:space="preserve"> la restauration du mur de clôture </w:t>
      </w:r>
      <w:r w:rsidR="004336C4">
        <w:t>fort</w:t>
      </w:r>
      <w:r w:rsidRPr="0008467B">
        <w:t xml:space="preserve"> dégradé</w:t>
      </w:r>
      <w:r>
        <w:t>.</w:t>
      </w:r>
      <w:r w:rsidR="004336C4">
        <w:t xml:space="preserve"> Pour sa protection, i</w:t>
      </w:r>
      <w:r>
        <w:t>l</w:t>
      </w:r>
      <w:r w:rsidRPr="0008467B">
        <w:t xml:space="preserve"> rempla</w:t>
      </w:r>
      <w:r>
        <w:t>ça</w:t>
      </w:r>
      <w:r w:rsidRPr="0008467B">
        <w:t xml:space="preserve"> </w:t>
      </w:r>
      <w:r>
        <w:t xml:space="preserve">son </w:t>
      </w:r>
      <w:r w:rsidRPr="0008467B">
        <w:t xml:space="preserve">chaperon de plâtre par des tuiles faitières. En 1875, il </w:t>
      </w:r>
      <w:r>
        <w:t xml:space="preserve">fit </w:t>
      </w:r>
      <w:r w:rsidRPr="0008467B">
        <w:t>supprim</w:t>
      </w:r>
      <w:r>
        <w:t>er</w:t>
      </w:r>
      <w:r w:rsidRPr="0008467B">
        <w:t xml:space="preserve"> le mur de clôture</w:t>
      </w:r>
      <w:r>
        <w:t xml:space="preserve"> </w:t>
      </w:r>
      <w:r w:rsidRPr="0008467B">
        <w:t>entre cour et jardin par une grille</w:t>
      </w:r>
      <w:r>
        <w:t xml:space="preserve"> s</w:t>
      </w:r>
      <w:r w:rsidRPr="0008467B">
        <w:t xml:space="preserve">ur parapet en pierre de taille. Il entendait faciliter </w:t>
      </w:r>
      <w:r w:rsidR="004336C4">
        <w:t>là</w:t>
      </w:r>
      <w:r w:rsidRPr="0008467B">
        <w:t xml:space="preserve"> l’assainissement du jardin </w:t>
      </w:r>
      <w:r w:rsidR="004336C4">
        <w:t xml:space="preserve">qui était </w:t>
      </w:r>
      <w:r w:rsidRPr="0008467B">
        <w:t>devenu, disait-il, «</w:t>
      </w:r>
      <w:r w:rsidR="00D66826">
        <w:t xml:space="preserve"> </w:t>
      </w:r>
      <w:r w:rsidRPr="0008467B">
        <w:t>presqu’inhabitable à cause de son humidité</w:t>
      </w:r>
      <w:r w:rsidR="004336C4">
        <w:t xml:space="preserve"> </w:t>
      </w:r>
      <w:r w:rsidRPr="0008467B">
        <w:t xml:space="preserve">». </w:t>
      </w:r>
    </w:p>
    <w:p w14:paraId="7A77C547" w14:textId="77777777" w:rsidR="004336C4" w:rsidRDefault="004336C4" w:rsidP="0085314B">
      <w:pPr>
        <w:pStyle w:val="Style3"/>
        <w:tabs>
          <w:tab w:val="clear" w:pos="851"/>
        </w:tabs>
      </w:pPr>
    </w:p>
    <w:p w14:paraId="082111F4" w14:textId="77777777" w:rsidR="004336C4" w:rsidRDefault="0085314B" w:rsidP="0085314B">
      <w:pPr>
        <w:pStyle w:val="Style3"/>
        <w:tabs>
          <w:tab w:val="clear" w:pos="851"/>
        </w:tabs>
      </w:pPr>
      <w:r w:rsidRPr="0008467B">
        <w:t xml:space="preserve">La mesure fut complétée par l’élagage des arbres plantés en 1847 et le changement de disposition de certains arbustes </w:t>
      </w:r>
      <w:r w:rsidR="004336C4">
        <w:t>afin de</w:t>
      </w:r>
      <w:r>
        <w:t xml:space="preserve"> </w:t>
      </w:r>
      <w:r w:rsidRPr="0008467B">
        <w:t>facilit</w:t>
      </w:r>
      <w:r>
        <w:t>e</w:t>
      </w:r>
      <w:r w:rsidRPr="0008467B">
        <w:t xml:space="preserve">r </w:t>
      </w:r>
      <w:r>
        <w:t xml:space="preserve">la ventilation </w:t>
      </w:r>
      <w:r w:rsidRPr="0008467B">
        <w:t xml:space="preserve">et l’ensoleillement. </w:t>
      </w:r>
      <w:r>
        <w:t>L’</w:t>
      </w:r>
      <w:r w:rsidRPr="0008467B">
        <w:t>aménagement fut complété en 1877 par l’installation de bancs de pierre.</w:t>
      </w:r>
      <w:r>
        <w:t xml:space="preserve"> </w:t>
      </w:r>
    </w:p>
    <w:p w14:paraId="48B1A521" w14:textId="77777777" w:rsidR="004336C4" w:rsidRDefault="004336C4" w:rsidP="0085314B">
      <w:pPr>
        <w:pStyle w:val="Style3"/>
        <w:tabs>
          <w:tab w:val="clear" w:pos="851"/>
        </w:tabs>
      </w:pPr>
    </w:p>
    <w:p w14:paraId="347454A2" w14:textId="15166306" w:rsidR="0085314B" w:rsidRDefault="0085314B" w:rsidP="0085314B">
      <w:pPr>
        <w:pStyle w:val="Style3"/>
        <w:tabs>
          <w:tab w:val="clear" w:pos="851"/>
        </w:tabs>
      </w:pPr>
      <w:r w:rsidRPr="0008467B">
        <w:t xml:space="preserve">Programmée dès 1890, </w:t>
      </w:r>
      <w:r>
        <w:t>la restauration du</w:t>
      </w:r>
      <w:r w:rsidRPr="0008467B">
        <w:t xml:space="preserve"> mur de clôture </w:t>
      </w:r>
      <w:r>
        <w:t xml:space="preserve">ne </w:t>
      </w:r>
      <w:r w:rsidRPr="0008467B">
        <w:t>f</w:t>
      </w:r>
      <w:r>
        <w:t>ut effectuée</w:t>
      </w:r>
      <w:r w:rsidRPr="0008467B">
        <w:t xml:space="preserve"> </w:t>
      </w:r>
      <w:r>
        <w:t>qu’</w:t>
      </w:r>
      <w:r w:rsidRPr="0008467B">
        <w:t xml:space="preserve">en 1898. Le budget </w:t>
      </w:r>
      <w:r w:rsidR="004336C4">
        <w:t xml:space="preserve">alors </w:t>
      </w:r>
      <w:r>
        <w:t xml:space="preserve">prévu </w:t>
      </w:r>
      <w:r w:rsidRPr="0008467B">
        <w:t xml:space="preserve">fut </w:t>
      </w:r>
      <w:r>
        <w:t xml:space="preserve">hélas </w:t>
      </w:r>
      <w:r w:rsidRPr="0008467B">
        <w:t xml:space="preserve">dépassé pour cause de vétusté avancée : les tuiles faitières avaient été endommagées par </w:t>
      </w:r>
      <w:r>
        <w:t>la</w:t>
      </w:r>
      <w:r w:rsidRPr="0008467B">
        <w:t xml:space="preserve"> chute d’</w:t>
      </w:r>
      <w:r>
        <w:t xml:space="preserve">un </w:t>
      </w:r>
      <w:r w:rsidRPr="0008467B">
        <w:t xml:space="preserve">arbre lors d’un ouragan, </w:t>
      </w:r>
      <w:r>
        <w:t>laquelle</w:t>
      </w:r>
      <w:r w:rsidRPr="0008467B">
        <w:t xml:space="preserve"> avait fortement ébranlé le mur</w:t>
      </w:r>
      <w:r w:rsidR="004A6186">
        <w:rPr>
          <w:rStyle w:val="Appelnotedebasdep"/>
        </w:rPr>
        <w:footnoteReference w:id="757"/>
      </w:r>
      <w:r w:rsidRPr="0008467B">
        <w:t>.</w:t>
      </w:r>
    </w:p>
    <w:p w14:paraId="16E192E8" w14:textId="66CD8AD2" w:rsidR="00E64EE5" w:rsidRDefault="00E64EE5" w:rsidP="0085314B">
      <w:pPr>
        <w:pStyle w:val="Style3"/>
        <w:tabs>
          <w:tab w:val="clear" w:pos="851"/>
        </w:tabs>
      </w:pPr>
    </w:p>
    <w:p w14:paraId="7653917F" w14:textId="7F01B4F6" w:rsidR="00E64EE5" w:rsidRDefault="00E64EE5" w:rsidP="0085314B">
      <w:pPr>
        <w:pStyle w:val="Style3"/>
        <w:tabs>
          <w:tab w:val="clear" w:pos="851"/>
        </w:tabs>
      </w:pPr>
    </w:p>
    <w:p w14:paraId="7F883D12" w14:textId="289BD78C" w:rsidR="00E64EE5" w:rsidRDefault="00E64EE5" w:rsidP="0085314B">
      <w:pPr>
        <w:pStyle w:val="Style3"/>
        <w:tabs>
          <w:tab w:val="clear" w:pos="851"/>
        </w:tabs>
      </w:pPr>
    </w:p>
    <w:p w14:paraId="7DA8E102" w14:textId="52CD110C" w:rsidR="00E64EE5" w:rsidRDefault="00E64EE5" w:rsidP="0085314B">
      <w:pPr>
        <w:pStyle w:val="Style3"/>
        <w:tabs>
          <w:tab w:val="clear" w:pos="851"/>
        </w:tabs>
      </w:pPr>
    </w:p>
    <w:p w14:paraId="2013D500" w14:textId="33DF1A19" w:rsidR="00E64EE5" w:rsidRDefault="00E64EE5" w:rsidP="0085314B">
      <w:pPr>
        <w:pStyle w:val="Style3"/>
        <w:tabs>
          <w:tab w:val="clear" w:pos="851"/>
        </w:tabs>
      </w:pPr>
    </w:p>
    <w:p w14:paraId="10F8F44C" w14:textId="39C0B877" w:rsidR="00E64EE5" w:rsidRDefault="00E64EE5" w:rsidP="0085314B">
      <w:pPr>
        <w:pStyle w:val="Style3"/>
        <w:tabs>
          <w:tab w:val="clear" w:pos="851"/>
        </w:tabs>
      </w:pPr>
    </w:p>
    <w:p w14:paraId="31717131" w14:textId="681034F9" w:rsidR="00E64EE5" w:rsidRDefault="00E64EE5" w:rsidP="0085314B">
      <w:pPr>
        <w:pStyle w:val="Style3"/>
        <w:tabs>
          <w:tab w:val="clear" w:pos="851"/>
        </w:tabs>
      </w:pPr>
    </w:p>
    <w:p w14:paraId="50CD1BEF" w14:textId="67B573BE" w:rsidR="00E64EE5" w:rsidRDefault="00E64EE5" w:rsidP="0085314B">
      <w:pPr>
        <w:pStyle w:val="Style3"/>
        <w:tabs>
          <w:tab w:val="clear" w:pos="851"/>
        </w:tabs>
      </w:pPr>
    </w:p>
    <w:p w14:paraId="37262AA6" w14:textId="4E3EE7FD" w:rsidR="00E64EE5" w:rsidRDefault="00E64EE5" w:rsidP="0085314B">
      <w:pPr>
        <w:pStyle w:val="Style3"/>
        <w:tabs>
          <w:tab w:val="clear" w:pos="851"/>
        </w:tabs>
      </w:pPr>
    </w:p>
    <w:p w14:paraId="5E56ABE6" w14:textId="3E0D9256" w:rsidR="00E64EE5" w:rsidRDefault="00E64EE5" w:rsidP="0085314B">
      <w:pPr>
        <w:pStyle w:val="Style3"/>
        <w:tabs>
          <w:tab w:val="clear" w:pos="851"/>
        </w:tabs>
      </w:pPr>
    </w:p>
    <w:p w14:paraId="29B3C9C8" w14:textId="7150BDA4" w:rsidR="00E64EE5" w:rsidRDefault="00E64EE5" w:rsidP="0085314B">
      <w:pPr>
        <w:pStyle w:val="Style3"/>
        <w:tabs>
          <w:tab w:val="clear" w:pos="851"/>
        </w:tabs>
      </w:pPr>
    </w:p>
    <w:p w14:paraId="4188416D" w14:textId="2342CE63" w:rsidR="00E64EE5" w:rsidRDefault="00E64EE5" w:rsidP="0085314B">
      <w:pPr>
        <w:pStyle w:val="Style3"/>
        <w:tabs>
          <w:tab w:val="clear" w:pos="851"/>
        </w:tabs>
      </w:pPr>
    </w:p>
    <w:p w14:paraId="54F472FF" w14:textId="40EC81F8" w:rsidR="00E64EE5" w:rsidRDefault="00E64EE5" w:rsidP="0085314B">
      <w:pPr>
        <w:pStyle w:val="Style3"/>
        <w:tabs>
          <w:tab w:val="clear" w:pos="851"/>
        </w:tabs>
      </w:pPr>
    </w:p>
    <w:p w14:paraId="4C42DF0F" w14:textId="043D54BA" w:rsidR="00E64EE5" w:rsidRDefault="00E64EE5" w:rsidP="0085314B">
      <w:pPr>
        <w:pStyle w:val="Style3"/>
        <w:tabs>
          <w:tab w:val="clear" w:pos="851"/>
        </w:tabs>
      </w:pPr>
    </w:p>
    <w:p w14:paraId="3FE82522" w14:textId="47E560B8" w:rsidR="00A027B7" w:rsidRDefault="00A027B7" w:rsidP="0085314B">
      <w:pPr>
        <w:pStyle w:val="Style3"/>
        <w:tabs>
          <w:tab w:val="clear" w:pos="851"/>
        </w:tabs>
      </w:pPr>
    </w:p>
    <w:p w14:paraId="45BC44BE" w14:textId="62A5F4F4" w:rsidR="00A027B7" w:rsidRDefault="00A027B7" w:rsidP="0085314B">
      <w:pPr>
        <w:pStyle w:val="Style3"/>
        <w:tabs>
          <w:tab w:val="clear" w:pos="851"/>
        </w:tabs>
      </w:pPr>
    </w:p>
    <w:p w14:paraId="13B31CDE" w14:textId="59673D86" w:rsidR="00A027B7" w:rsidRDefault="00A027B7" w:rsidP="0085314B">
      <w:pPr>
        <w:pStyle w:val="Style3"/>
        <w:tabs>
          <w:tab w:val="clear" w:pos="851"/>
        </w:tabs>
      </w:pPr>
    </w:p>
    <w:p w14:paraId="68B02574" w14:textId="4899C2EF" w:rsidR="00A027B7" w:rsidRDefault="00A027B7" w:rsidP="0085314B">
      <w:pPr>
        <w:pStyle w:val="Style3"/>
        <w:tabs>
          <w:tab w:val="clear" w:pos="851"/>
        </w:tabs>
      </w:pPr>
    </w:p>
    <w:p w14:paraId="19E3A247" w14:textId="1F1417C2" w:rsidR="00161DE9" w:rsidRDefault="00161DE9" w:rsidP="00161DE9">
      <w:pPr>
        <w:pStyle w:val="Style3"/>
        <w:tabs>
          <w:tab w:val="clear" w:pos="851"/>
        </w:tabs>
        <w:rPr>
          <w:b/>
          <w:bCs/>
          <w:u w:val="single"/>
        </w:rPr>
      </w:pPr>
      <w:r w:rsidRPr="00161DE9">
        <w:rPr>
          <w:b/>
          <w:bCs/>
          <w:u w:val="single"/>
        </w:rPr>
        <w:lastRenderedPageBreak/>
        <w:t>Chapitre IV : Le</w:t>
      </w:r>
      <w:r w:rsidR="0077362B">
        <w:rPr>
          <w:b/>
          <w:bCs/>
          <w:u w:val="single"/>
        </w:rPr>
        <w:t>s</w:t>
      </w:r>
      <w:r w:rsidRPr="00161DE9">
        <w:rPr>
          <w:b/>
          <w:bCs/>
          <w:u w:val="single"/>
        </w:rPr>
        <w:t xml:space="preserve"> </w:t>
      </w:r>
      <w:proofErr w:type="spellStart"/>
      <w:r w:rsidRPr="00161DE9">
        <w:rPr>
          <w:b/>
          <w:bCs/>
          <w:smallCaps/>
          <w:u w:val="single"/>
        </w:rPr>
        <w:t>xx</w:t>
      </w:r>
      <w:r w:rsidRPr="00161DE9">
        <w:rPr>
          <w:b/>
          <w:bCs/>
          <w:u w:val="single"/>
          <w:vertAlign w:val="superscript"/>
        </w:rPr>
        <w:t>e</w:t>
      </w:r>
      <w:proofErr w:type="spellEnd"/>
      <w:r w:rsidRPr="00161DE9">
        <w:rPr>
          <w:b/>
          <w:bCs/>
          <w:u w:val="single"/>
        </w:rPr>
        <w:t xml:space="preserve"> </w:t>
      </w:r>
      <w:r w:rsidR="0077362B">
        <w:rPr>
          <w:b/>
          <w:bCs/>
          <w:u w:val="single"/>
        </w:rPr>
        <w:t xml:space="preserve">et </w:t>
      </w:r>
      <w:r w:rsidR="0077362B" w:rsidRPr="0077362B">
        <w:rPr>
          <w:b/>
          <w:bCs/>
          <w:sz w:val="18"/>
          <w:szCs w:val="18"/>
          <w:u w:val="single"/>
        </w:rPr>
        <w:t xml:space="preserve">XXIe </w:t>
      </w:r>
      <w:r w:rsidRPr="00161DE9">
        <w:rPr>
          <w:b/>
          <w:bCs/>
          <w:u w:val="single"/>
        </w:rPr>
        <w:t>siècle</w:t>
      </w:r>
      <w:r w:rsidR="0077362B">
        <w:rPr>
          <w:b/>
          <w:bCs/>
          <w:u w:val="single"/>
        </w:rPr>
        <w:t>s</w:t>
      </w:r>
    </w:p>
    <w:p w14:paraId="6C37E231" w14:textId="77777777" w:rsidR="00161DE9" w:rsidRPr="00161DE9" w:rsidRDefault="00161DE9" w:rsidP="00161DE9">
      <w:pPr>
        <w:pStyle w:val="Style3"/>
        <w:tabs>
          <w:tab w:val="clear" w:pos="851"/>
        </w:tabs>
        <w:rPr>
          <w:b/>
          <w:bCs/>
          <w:u w:val="single"/>
        </w:rPr>
      </w:pPr>
    </w:p>
    <w:p w14:paraId="4CD54A4B" w14:textId="77777777" w:rsidR="00161DE9" w:rsidRPr="00161DE9" w:rsidRDefault="00161DE9" w:rsidP="00161DE9">
      <w:pPr>
        <w:pStyle w:val="Style3"/>
        <w:tabs>
          <w:tab w:val="clear" w:pos="851"/>
        </w:tabs>
        <w:rPr>
          <w:b/>
          <w:bCs/>
          <w:u w:val="single"/>
        </w:rPr>
      </w:pPr>
      <w:r w:rsidRPr="00161DE9">
        <w:rPr>
          <w:b/>
          <w:bCs/>
          <w:u w:val="single"/>
        </w:rPr>
        <w:t>1) La cathédrale</w:t>
      </w:r>
    </w:p>
    <w:p w14:paraId="0774358A" w14:textId="77777777" w:rsidR="00161DE9" w:rsidRDefault="00161DE9" w:rsidP="00161DE9">
      <w:pPr>
        <w:pStyle w:val="Style3"/>
        <w:tabs>
          <w:tab w:val="clear" w:pos="851"/>
        </w:tabs>
        <w:rPr>
          <w:b/>
          <w:bCs/>
          <w:i/>
        </w:rPr>
      </w:pPr>
    </w:p>
    <w:p w14:paraId="2D900A8B" w14:textId="54421D8B" w:rsidR="00161DE9" w:rsidRPr="00161DE9" w:rsidRDefault="00161DE9" w:rsidP="00161DE9">
      <w:pPr>
        <w:pStyle w:val="Style3"/>
        <w:tabs>
          <w:tab w:val="clear" w:pos="851"/>
        </w:tabs>
        <w:rPr>
          <w:b/>
          <w:bCs/>
          <w:i/>
        </w:rPr>
      </w:pPr>
      <w:r w:rsidRPr="00161DE9">
        <w:rPr>
          <w:b/>
          <w:bCs/>
          <w:i/>
        </w:rPr>
        <w:t>Conséquences de la loi de 1905</w:t>
      </w:r>
    </w:p>
    <w:p w14:paraId="09F15489" w14:textId="670B45B9" w:rsidR="00161DE9" w:rsidRDefault="00161DE9" w:rsidP="00161DE9">
      <w:pPr>
        <w:pStyle w:val="Style3"/>
        <w:tabs>
          <w:tab w:val="clear" w:pos="851"/>
        </w:tabs>
      </w:pPr>
      <w:r w:rsidRPr="0008467B">
        <w:t>Suite à la loi de séparation de l’</w:t>
      </w:r>
      <w:r w:rsidR="00080FBC">
        <w:t>É</w:t>
      </w:r>
      <w:r w:rsidRPr="0008467B">
        <w:t>glise et de l’</w:t>
      </w:r>
      <w:r w:rsidR="00080FBC">
        <w:t>É</w:t>
      </w:r>
      <w:r w:rsidRPr="0008467B">
        <w:t>tat du 9 décembre 1905, il fut mis fin au régime concordataire de 1802 : la cathédrale et ses objets mobiliers redevinrent</w:t>
      </w:r>
      <w:r w:rsidR="00080FBC">
        <w:t xml:space="preserve"> ainsi</w:t>
      </w:r>
      <w:r w:rsidR="00191ACA">
        <w:t xml:space="preserve"> </w:t>
      </w:r>
      <w:r w:rsidRPr="0008467B">
        <w:t>biens</w:t>
      </w:r>
      <w:r w:rsidR="00191ACA">
        <w:t xml:space="preserve"> </w:t>
      </w:r>
      <w:r w:rsidRPr="0008467B">
        <w:t xml:space="preserve">nationaux. </w:t>
      </w:r>
    </w:p>
    <w:p w14:paraId="2D331ADF" w14:textId="77777777" w:rsidR="00103D8E" w:rsidRDefault="00103D8E" w:rsidP="00161DE9">
      <w:pPr>
        <w:pStyle w:val="Style3"/>
        <w:tabs>
          <w:tab w:val="clear" w:pos="851"/>
        </w:tabs>
      </w:pPr>
    </w:p>
    <w:p w14:paraId="0A44BDAD" w14:textId="4A14F584" w:rsidR="00161DE9" w:rsidRDefault="00080FBC" w:rsidP="00161DE9">
      <w:pPr>
        <w:pStyle w:val="Style3"/>
        <w:tabs>
          <w:tab w:val="clear" w:pos="851"/>
        </w:tabs>
      </w:pPr>
      <w:r>
        <w:t>L</w:t>
      </w:r>
      <w:r w:rsidR="00161DE9">
        <w:t>a loi du 2 janvier 1907</w:t>
      </w:r>
      <w:r w:rsidRPr="00080FBC">
        <w:t xml:space="preserve"> </w:t>
      </w:r>
      <w:r>
        <w:t>accorda gracieusement au clergé et aux fidèles</w:t>
      </w:r>
      <w:r w:rsidR="00161DE9">
        <w:t xml:space="preserve"> la jouissance des biens religieux pour la pratique de leur religion. Les anciennes fabriques disparurent, le clergé étant censé se constituer en associations cultuelles, lesquelles furent condamnées par le pape. Elles n’apparaitront, de guerre lasse et en l’absence de véritable statut de l’</w:t>
      </w:r>
      <w:r>
        <w:t>É</w:t>
      </w:r>
      <w:r w:rsidR="00161DE9">
        <w:t>glise de France, qu’à partir de 1924.</w:t>
      </w:r>
    </w:p>
    <w:p w14:paraId="71FECD8F" w14:textId="77777777" w:rsidR="00103D8E" w:rsidRPr="0008467B" w:rsidRDefault="00103D8E" w:rsidP="00161DE9">
      <w:pPr>
        <w:pStyle w:val="Style3"/>
        <w:tabs>
          <w:tab w:val="clear" w:pos="851"/>
        </w:tabs>
      </w:pPr>
    </w:p>
    <w:p w14:paraId="12DC1D69" w14:textId="4A19E2EF" w:rsidR="00103D8E" w:rsidRDefault="00161DE9" w:rsidP="00161DE9">
      <w:pPr>
        <w:pStyle w:val="Style3"/>
        <w:tabs>
          <w:tab w:val="clear" w:pos="851"/>
        </w:tabs>
      </w:pPr>
      <w:r>
        <w:t>L’entretien des biens, partagé jusqu’en 1905 avec les diocèses, incomba désormais à l’</w:t>
      </w:r>
      <w:r w:rsidR="00080FBC">
        <w:t>É</w:t>
      </w:r>
      <w:r>
        <w:t xml:space="preserve">tat seul au travers, non plus l’administration des Cultes disparue, mais de celle des Beaux-Arts, devenue ministère de la Culture en 1959. </w:t>
      </w:r>
    </w:p>
    <w:p w14:paraId="211792F6" w14:textId="77777777" w:rsidR="00103D8E" w:rsidRDefault="00103D8E" w:rsidP="00161DE9">
      <w:pPr>
        <w:pStyle w:val="Style3"/>
        <w:tabs>
          <w:tab w:val="clear" w:pos="851"/>
        </w:tabs>
      </w:pPr>
    </w:p>
    <w:p w14:paraId="0A2D4847" w14:textId="59C3E313" w:rsidR="00161DE9" w:rsidRDefault="00161DE9" w:rsidP="00161DE9">
      <w:pPr>
        <w:pStyle w:val="Style3"/>
        <w:tabs>
          <w:tab w:val="clear" w:pos="851"/>
        </w:tabs>
      </w:pPr>
      <w:r>
        <w:t xml:space="preserve">Par arrêté du 30 octobre 1906, la cathédrale Saint-Louis fut classée « Monument Historique ». </w:t>
      </w:r>
      <w:r w:rsidR="00080FBC">
        <w:t>Cet a</w:t>
      </w:r>
      <w:r>
        <w:t xml:space="preserve">rrêté fut complété par un décret du 4 juillet 1912 </w:t>
      </w:r>
      <w:r w:rsidR="00080FBC">
        <w:t xml:space="preserve">qui </w:t>
      </w:r>
      <w:r>
        <w:t>l’affecta à l’administration des Beaux-Arts. Elle fait ainsi partie des 87 cathédrales de France à la charge intégrale de l’</w:t>
      </w:r>
      <w:r w:rsidR="00080FBC">
        <w:t>É</w:t>
      </w:r>
      <w:r>
        <w:t xml:space="preserve">tat qui, souvent impécunieux, eut souvent le plus grand mal à assurer un entretien aussi régulier et conséquent qu’au </w:t>
      </w:r>
      <w:proofErr w:type="spellStart"/>
      <w:r w:rsidRPr="00C348FB">
        <w:rPr>
          <w:smallCaps/>
        </w:rPr>
        <w:t>xix</w:t>
      </w:r>
      <w:r w:rsidRPr="00CB25EE">
        <w:rPr>
          <w:sz w:val="18"/>
          <w:szCs w:val="18"/>
        </w:rPr>
        <w:t>e</w:t>
      </w:r>
      <w:proofErr w:type="spellEnd"/>
      <w:r w:rsidRPr="00C348FB">
        <w:rPr>
          <w:vertAlign w:val="superscript"/>
        </w:rPr>
        <w:t xml:space="preserve"> </w:t>
      </w:r>
      <w:r>
        <w:t>siècle !</w:t>
      </w:r>
    </w:p>
    <w:p w14:paraId="063A88A3" w14:textId="77777777" w:rsidR="00161DE9" w:rsidRPr="0008467B" w:rsidRDefault="00161DE9" w:rsidP="00161DE9">
      <w:pPr>
        <w:pStyle w:val="Style3"/>
        <w:tabs>
          <w:tab w:val="clear" w:pos="851"/>
        </w:tabs>
      </w:pPr>
    </w:p>
    <w:p w14:paraId="0E989B93" w14:textId="77777777" w:rsidR="00161DE9" w:rsidRPr="00103D8E" w:rsidRDefault="00161DE9" w:rsidP="00161DE9">
      <w:pPr>
        <w:pStyle w:val="Style3"/>
        <w:tabs>
          <w:tab w:val="clear" w:pos="851"/>
        </w:tabs>
        <w:rPr>
          <w:b/>
          <w:bCs/>
          <w:i/>
        </w:rPr>
      </w:pPr>
      <w:r w:rsidRPr="00103D8E">
        <w:rPr>
          <w:b/>
          <w:bCs/>
          <w:i/>
        </w:rPr>
        <w:t>Restaurations extérieures</w:t>
      </w:r>
    </w:p>
    <w:p w14:paraId="0F951F63" w14:textId="7DEA8A5D" w:rsidR="00161DE9" w:rsidRDefault="00161DE9" w:rsidP="00161DE9">
      <w:pPr>
        <w:pStyle w:val="Style3"/>
        <w:tabs>
          <w:tab w:val="clear" w:pos="851"/>
        </w:tabs>
      </w:pPr>
      <w:r w:rsidRPr="0008467B">
        <w:t xml:space="preserve">Il fallut attendre 1958 pour voir entamer de nouveaux travaux de couverture et de charpente sur les tours latérales, soit plus d’un demi-siècle après les dernières restaurations de Marcel Lambert. </w:t>
      </w:r>
      <w:r w:rsidR="00080FBC">
        <w:t>E</w:t>
      </w:r>
      <w:r w:rsidR="00080FBC" w:rsidRPr="0008467B">
        <w:t>n 1962-</w:t>
      </w:r>
      <w:r w:rsidR="00080FBC">
        <w:t>19</w:t>
      </w:r>
      <w:r w:rsidR="00080FBC" w:rsidRPr="0008467B">
        <w:t>63</w:t>
      </w:r>
      <w:r w:rsidR="00080FBC">
        <w:t>,</w:t>
      </w:r>
      <w:r w:rsidR="00080FBC" w:rsidRPr="0008467B">
        <w:t xml:space="preserve"> </w:t>
      </w:r>
      <w:r w:rsidR="00080FBC">
        <w:t>i</w:t>
      </w:r>
      <w:r w:rsidRPr="0008467B">
        <w:t xml:space="preserve">ls furent suivis par ceux du dôme, de la nef, du chœur et du versant nord du croisillon ouest. Ils s’inscrivaient dans le cadre des </w:t>
      </w:r>
      <w:r w:rsidR="00080FBC">
        <w:t>ouvrages</w:t>
      </w:r>
      <w:r w:rsidRPr="0008467B">
        <w:t xml:space="preserve"> d’urgence préconisés par l’architecte en chef des Monuments Historiques</w:t>
      </w:r>
      <w:r>
        <w:t>,</w:t>
      </w:r>
      <w:r w:rsidRPr="0008467B">
        <w:t xml:space="preserve"> </w:t>
      </w:r>
      <w:r w:rsidR="00080FBC">
        <w:t xml:space="preserve">Robert </w:t>
      </w:r>
      <w:r w:rsidRPr="0008467B">
        <w:t>Camelot</w:t>
      </w:r>
      <w:r w:rsidR="00080FBC">
        <w:t xml:space="preserve"> (1903-1992) qui</w:t>
      </w:r>
      <w:r w:rsidRPr="0008467B">
        <w:t xml:space="preserve"> avait dressé </w:t>
      </w:r>
      <w:r w:rsidRPr="0008467B">
        <w:lastRenderedPageBreak/>
        <w:t>une liste d’</w:t>
      </w:r>
      <w:r w:rsidR="00080FBC">
        <w:t>interventions</w:t>
      </w:r>
      <w:r w:rsidRPr="0008467B">
        <w:t>, tant intérieur</w:t>
      </w:r>
      <w:r w:rsidR="00080FBC">
        <w:t>e</w:t>
      </w:r>
      <w:r w:rsidRPr="0008467B">
        <w:t>s qu’extérieur</w:t>
      </w:r>
      <w:r w:rsidR="00080FBC">
        <w:t>e</w:t>
      </w:r>
      <w:r w:rsidRPr="0008467B">
        <w:t xml:space="preserve">s, à </w:t>
      </w:r>
      <w:r w:rsidR="00080FBC">
        <w:t>effectu</w:t>
      </w:r>
      <w:r w:rsidRPr="0008467B">
        <w:t>er. Seuls ceux des couvertures furent retenus</w:t>
      </w:r>
      <w:r w:rsidR="00103D8E">
        <w:rPr>
          <w:rStyle w:val="Appelnotedebasdep"/>
        </w:rPr>
        <w:footnoteReference w:id="758"/>
      </w:r>
      <w:r w:rsidRPr="0008467B">
        <w:t>.</w:t>
      </w:r>
    </w:p>
    <w:p w14:paraId="24E04E73" w14:textId="77777777" w:rsidR="00103D8E" w:rsidRPr="0008467B" w:rsidRDefault="00103D8E" w:rsidP="00161DE9">
      <w:pPr>
        <w:pStyle w:val="Style3"/>
        <w:tabs>
          <w:tab w:val="clear" w:pos="851"/>
        </w:tabs>
      </w:pPr>
    </w:p>
    <w:p w14:paraId="66E1C94B" w14:textId="67AE01B1" w:rsidR="00161DE9" w:rsidRDefault="00080FBC" w:rsidP="00161DE9">
      <w:pPr>
        <w:pStyle w:val="Style3"/>
        <w:tabs>
          <w:tab w:val="clear" w:pos="851"/>
        </w:tabs>
      </w:pPr>
      <w:r>
        <w:t>I</w:t>
      </w:r>
      <w:r w:rsidR="00161DE9" w:rsidRPr="0008467B">
        <w:t xml:space="preserve">ls furent poursuivis </w:t>
      </w:r>
      <w:r>
        <w:t>d</w:t>
      </w:r>
      <w:r w:rsidRPr="0008467B">
        <w:t xml:space="preserve">ix ans plus tard </w:t>
      </w:r>
      <w:r w:rsidR="00161DE9" w:rsidRPr="0008467B">
        <w:t xml:space="preserve">sur la chapelle de la Providence. En 1972, l’architecte </w:t>
      </w:r>
      <w:r w:rsidR="00583261">
        <w:t xml:space="preserve">des Monuments historiques </w:t>
      </w:r>
      <w:r w:rsidR="00161DE9" w:rsidRPr="0008467B">
        <w:t xml:space="preserve">Pierre </w:t>
      </w:r>
      <w:proofErr w:type="spellStart"/>
      <w:r w:rsidR="00161DE9" w:rsidRPr="0008467B">
        <w:t>Lablaude</w:t>
      </w:r>
      <w:proofErr w:type="spellEnd"/>
      <w:r>
        <w:t xml:space="preserve"> (1911-1973)</w:t>
      </w:r>
      <w:r w:rsidR="00161DE9">
        <w:t xml:space="preserve"> en</w:t>
      </w:r>
      <w:r w:rsidR="00161DE9" w:rsidRPr="0008467B">
        <w:t xml:space="preserve"> fit dresser les devis de restauration partielle</w:t>
      </w:r>
      <w:r w:rsidR="00583261">
        <w:t xml:space="preserve"> qui</w:t>
      </w:r>
      <w:r w:rsidR="00161DE9" w:rsidRPr="0008467B">
        <w:t xml:space="preserve"> furent exécutés à partir de 1974</w:t>
      </w:r>
      <w:r w:rsidR="00161DE9">
        <w:t>,</w:t>
      </w:r>
      <w:r w:rsidR="00161DE9" w:rsidRPr="0008467B">
        <w:t xml:space="preserve"> en deux phases</w:t>
      </w:r>
      <w:r w:rsidR="00161DE9">
        <w:t>,</w:t>
      </w:r>
      <w:r w:rsidR="00161DE9" w:rsidRPr="0008467B">
        <w:t xml:space="preserve"> par son homologue Jean-Claude Rochette</w:t>
      </w:r>
      <w:r w:rsidR="00583261">
        <w:t xml:space="preserve"> (né en 1927)</w:t>
      </w:r>
      <w:r w:rsidR="00161DE9" w:rsidRPr="0008467B">
        <w:t xml:space="preserve"> : </w:t>
      </w:r>
      <w:r w:rsidR="00161DE9">
        <w:t>d</w:t>
      </w:r>
      <w:r w:rsidR="00161DE9" w:rsidRPr="0008467B">
        <w:t xml:space="preserve">e 1974 à 1976, </w:t>
      </w:r>
      <w:r w:rsidR="00161DE9">
        <w:t>on</w:t>
      </w:r>
      <w:r w:rsidR="00161DE9" w:rsidRPr="0008467B">
        <w:t xml:space="preserve"> restaur</w:t>
      </w:r>
      <w:r w:rsidR="00161DE9">
        <w:t>a</w:t>
      </w:r>
      <w:r w:rsidR="00161DE9" w:rsidRPr="0008467B">
        <w:t xml:space="preserve"> les couvertures du côté de la cathédrale et sur la rue S</w:t>
      </w:r>
      <w:r w:rsidR="00161DE9">
        <w:t>ain</w:t>
      </w:r>
      <w:r w:rsidR="00161DE9" w:rsidRPr="0008467B">
        <w:t>t</w:t>
      </w:r>
      <w:r w:rsidR="00161DE9" w:rsidRPr="0008467B">
        <w:noBreakHyphen/>
        <w:t xml:space="preserve">Honoré </w:t>
      </w:r>
      <w:r w:rsidR="00161DE9">
        <w:t xml:space="preserve">et </w:t>
      </w:r>
      <w:r w:rsidR="00161DE9" w:rsidRPr="0008467B">
        <w:t>de 1976 à 1979, les couvertures restantes, souches de cheminées, balustrades et vitraux</w:t>
      </w:r>
      <w:r w:rsidR="00161DE9">
        <w:t>. Ces ouvrages furent</w:t>
      </w:r>
      <w:r w:rsidR="00161DE9" w:rsidRPr="0008467B">
        <w:t xml:space="preserve"> suivis </w:t>
      </w:r>
      <w:r w:rsidR="00161DE9">
        <w:t>par</w:t>
      </w:r>
      <w:r w:rsidR="00161DE9" w:rsidRPr="0008467B">
        <w:t xml:space="preserve"> la reprise des voûtes fissurées des deux nefs intérieures. La réception des ouvrages en 1979 donna lieu à de </w:t>
      </w:r>
      <w:r w:rsidR="00161DE9">
        <w:t>menue</w:t>
      </w:r>
      <w:r w:rsidR="00161DE9" w:rsidRPr="0008467B">
        <w:t>s interventions l’année suivante</w:t>
      </w:r>
      <w:r w:rsidR="00103D8E">
        <w:rPr>
          <w:rStyle w:val="Appelnotedebasdep"/>
        </w:rPr>
        <w:footnoteReference w:id="759"/>
      </w:r>
      <w:r w:rsidR="00161DE9" w:rsidRPr="0008467B">
        <w:t>.</w:t>
      </w:r>
    </w:p>
    <w:p w14:paraId="2ABB4B64" w14:textId="77777777" w:rsidR="00103D8E" w:rsidRPr="0008467B" w:rsidRDefault="00103D8E" w:rsidP="00161DE9">
      <w:pPr>
        <w:pStyle w:val="Style3"/>
        <w:tabs>
          <w:tab w:val="clear" w:pos="851"/>
        </w:tabs>
      </w:pPr>
    </w:p>
    <w:p w14:paraId="7EF42227" w14:textId="0BBB7130" w:rsidR="00161DE9" w:rsidRDefault="00161DE9" w:rsidP="00161DE9">
      <w:pPr>
        <w:pStyle w:val="Style3"/>
        <w:tabs>
          <w:tab w:val="clear" w:pos="851"/>
        </w:tabs>
      </w:pPr>
      <w:r w:rsidRPr="0008467B">
        <w:t xml:space="preserve">Entre 1980 et 1985, les corniches et frontons de la façade principale </w:t>
      </w:r>
      <w:r>
        <w:t xml:space="preserve">de l’église </w:t>
      </w:r>
      <w:r w:rsidRPr="0008467B">
        <w:t xml:space="preserve">virent leur couvrement en plomb refait à neuf. En 1985, à la requête du maire de Versailles, André Damien, qui avait fait procéder en 1983 à la restauration de celle de Notre-Dame, la façade principale fut enfin débarrassée de la </w:t>
      </w:r>
      <w:r>
        <w:t>crasse</w:t>
      </w:r>
      <w:r w:rsidRPr="0008467B">
        <w:t xml:space="preserve"> qui la couvrait depuis le début du siècle ! On repeignit à cette occasion, les portes</w:t>
      </w:r>
      <w:r>
        <w:t xml:space="preserve"> dans un joli</w:t>
      </w:r>
      <w:r w:rsidRPr="0008467B">
        <w:t xml:space="preserve"> vert foncé</w:t>
      </w:r>
      <w:r>
        <w:t xml:space="preserve"> </w:t>
      </w:r>
      <w:r w:rsidRPr="0008467B">
        <w:t>–</w:t>
      </w:r>
      <w:r>
        <w:t xml:space="preserve"> elles </w:t>
      </w:r>
      <w:r w:rsidRPr="0008467B">
        <w:t>dev</w:t>
      </w:r>
      <w:r>
        <w:t>inrent</w:t>
      </w:r>
      <w:r w:rsidRPr="0008467B">
        <w:t xml:space="preserve"> bleu</w:t>
      </w:r>
      <w:r>
        <w:t xml:space="preserve"> foncé</w:t>
      </w:r>
      <w:r w:rsidRPr="0008467B">
        <w:t xml:space="preserve"> dans les années 1990 –</w:t>
      </w:r>
      <w:r>
        <w:t>,</w:t>
      </w:r>
      <w:r w:rsidRPr="0008467B">
        <w:t xml:space="preserve"> et on redora les motifs </w:t>
      </w:r>
      <w:r>
        <w:t>des portes</w:t>
      </w:r>
      <w:r w:rsidRPr="0008467B">
        <w:t xml:space="preserve">. En 1987, Rochette fit </w:t>
      </w:r>
      <w:proofErr w:type="spellStart"/>
      <w:r w:rsidRPr="0008467B">
        <w:t>entresoler</w:t>
      </w:r>
      <w:proofErr w:type="spellEnd"/>
      <w:r w:rsidRPr="0008467B">
        <w:t xml:space="preserve"> le bâtiment en appentis derrière la chapelle de la Providence afin d’en augmenter</w:t>
      </w:r>
      <w:r>
        <w:t xml:space="preserve">                      </w:t>
      </w:r>
      <w:r w:rsidRPr="0008467B">
        <w:t xml:space="preserve"> la surface utile.</w:t>
      </w:r>
    </w:p>
    <w:p w14:paraId="30F1F1EA" w14:textId="77777777" w:rsidR="00583261" w:rsidRDefault="00583261" w:rsidP="00161DE9">
      <w:pPr>
        <w:pStyle w:val="Style3"/>
        <w:tabs>
          <w:tab w:val="clear" w:pos="851"/>
        </w:tabs>
      </w:pPr>
    </w:p>
    <w:p w14:paraId="37A3AA34" w14:textId="77777777" w:rsidR="00705FF4" w:rsidRDefault="00080FBC" w:rsidP="00161DE9">
      <w:pPr>
        <w:pStyle w:val="Style3"/>
        <w:tabs>
          <w:tab w:val="clear" w:pos="851"/>
        </w:tabs>
      </w:pPr>
      <w:r>
        <w:t>E</w:t>
      </w:r>
      <w:r w:rsidR="00161DE9" w:rsidRPr="0008467B">
        <w:t xml:space="preserve">n 1991, Bernard </w:t>
      </w:r>
      <w:proofErr w:type="spellStart"/>
      <w:r w:rsidR="00161DE9" w:rsidRPr="0008467B">
        <w:t>Fo</w:t>
      </w:r>
      <w:r w:rsidR="00161DE9">
        <w:t>n</w:t>
      </w:r>
      <w:r w:rsidR="00161DE9" w:rsidRPr="0008467B">
        <w:t>quernie</w:t>
      </w:r>
      <w:proofErr w:type="spellEnd"/>
      <w:r w:rsidR="00583261">
        <w:t xml:space="preserve"> (né en 1934)</w:t>
      </w:r>
      <w:r w:rsidR="00161DE9" w:rsidRPr="0008467B">
        <w:t xml:space="preserve">, successeur de Jean-Claude Rochette, lança la réhabilitation des </w:t>
      </w:r>
      <w:r w:rsidR="00161DE9">
        <w:t xml:space="preserve">couvertures </w:t>
      </w:r>
      <w:r w:rsidR="00161DE9" w:rsidRPr="0008467B">
        <w:t>en terrasse des bas-côtés. Suite à la v</w:t>
      </w:r>
      <w:r w:rsidR="00161DE9">
        <w:t>iolente tempête de 1999, il établit</w:t>
      </w:r>
      <w:r w:rsidR="00161DE9" w:rsidRPr="0008467B">
        <w:t xml:space="preserve"> un programme pluriannuel de restauration des couvertures. Dans le cadre des crédits exceptionnels alloués par le ministère de </w:t>
      </w:r>
      <w:smartTag w:uri="urn:schemas-microsoft-com:office:smarttags" w:element="PersonName">
        <w:smartTagPr>
          <w:attr w:name="ProductID" w:val="la Culture"/>
        </w:smartTagPr>
        <w:r w:rsidR="00161DE9" w:rsidRPr="0008467B">
          <w:t>la Culture</w:t>
        </w:r>
      </w:smartTag>
      <w:r w:rsidR="00161DE9" w:rsidRPr="0008467B">
        <w:t xml:space="preserve"> aux dommages causés </w:t>
      </w:r>
      <w:r w:rsidR="00161DE9">
        <w:t>à cette occasion</w:t>
      </w:r>
      <w:r w:rsidR="00161DE9" w:rsidRPr="0008467B">
        <w:t xml:space="preserve">, la couverture de la chapelle de </w:t>
      </w:r>
      <w:smartTag w:uri="urn:schemas-microsoft-com:office:smarttags" w:element="PersonName">
        <w:smartTagPr>
          <w:attr w:name="ProductID" w:val="la Vierge"/>
        </w:smartTagPr>
        <w:r w:rsidR="00161DE9" w:rsidRPr="0008467B">
          <w:t>la Vierge</w:t>
        </w:r>
      </w:smartTag>
      <w:r w:rsidR="00161DE9" w:rsidRPr="0008467B">
        <w:t xml:space="preserve"> fut refaite intégralement en 2000. </w:t>
      </w:r>
    </w:p>
    <w:p w14:paraId="5CD1DC4B" w14:textId="77777777" w:rsidR="00705FF4" w:rsidRDefault="00705FF4" w:rsidP="00161DE9">
      <w:pPr>
        <w:pStyle w:val="Style3"/>
        <w:tabs>
          <w:tab w:val="clear" w:pos="851"/>
        </w:tabs>
      </w:pPr>
    </w:p>
    <w:p w14:paraId="3AD345C7" w14:textId="23EEFCEF" w:rsidR="00583261" w:rsidRDefault="00161DE9" w:rsidP="00161DE9">
      <w:pPr>
        <w:pStyle w:val="Style3"/>
        <w:tabs>
          <w:tab w:val="clear" w:pos="851"/>
        </w:tabs>
      </w:pPr>
      <w:r w:rsidRPr="0008467B">
        <w:t xml:space="preserve">Le programme fut </w:t>
      </w:r>
      <w:r>
        <w:t>poursuivi</w:t>
      </w:r>
      <w:r w:rsidRPr="0008467B">
        <w:t xml:space="preserve"> </w:t>
      </w:r>
      <w:r>
        <w:t xml:space="preserve">de </w:t>
      </w:r>
      <w:r w:rsidRPr="0008467B">
        <w:t xml:space="preserve">juin 2002 </w:t>
      </w:r>
      <w:r>
        <w:t>à</w:t>
      </w:r>
      <w:r w:rsidRPr="0008467B">
        <w:t xml:space="preserve"> novembre 2004 par </w:t>
      </w:r>
      <w:smartTag w:uri="urn:schemas-microsoft-com:office:smarttags" w:element="PersonName">
        <w:smartTagPr>
          <w:attr w:name="ProductID" w:val="Fr￩d￩ric Didier"/>
        </w:smartTagPr>
        <w:r w:rsidRPr="0008467B">
          <w:t>Frédéric Didier</w:t>
        </w:r>
      </w:smartTag>
      <w:r w:rsidRPr="0008467B">
        <w:t>, architecte en chef en charge du domaine et de la ville de Versailles. Dans le cadre de ces travaux, le lanternon du fronton central fut restauré entièrement</w:t>
      </w:r>
      <w:r>
        <w:t xml:space="preserve"> et l</w:t>
      </w:r>
      <w:r w:rsidRPr="0008467B">
        <w:t xml:space="preserve">a croix au-devant </w:t>
      </w:r>
      <w:r>
        <w:t xml:space="preserve">retrouva ses </w:t>
      </w:r>
      <w:r w:rsidRPr="0008467B">
        <w:t xml:space="preserve">fleurs de lys disparues depuis 1830. Elle fut redorée </w:t>
      </w:r>
      <w:r w:rsidR="00583261">
        <w:t>avec</w:t>
      </w:r>
      <w:r>
        <w:t xml:space="preserve"> </w:t>
      </w:r>
      <w:r w:rsidRPr="0008467B">
        <w:t>la boule et la croix de la flèche</w:t>
      </w:r>
      <w:r>
        <w:t xml:space="preserve"> du dôme</w:t>
      </w:r>
      <w:r w:rsidRPr="0008467B">
        <w:t>.</w:t>
      </w:r>
      <w:r>
        <w:t xml:space="preserve"> </w:t>
      </w:r>
      <w:r>
        <w:lastRenderedPageBreak/>
        <w:t>L’année 2009 vit la</w:t>
      </w:r>
      <w:r w:rsidRPr="0008467B">
        <w:t xml:space="preserve"> restauration de</w:t>
      </w:r>
      <w:r>
        <w:t>s</w:t>
      </w:r>
      <w:r w:rsidRPr="0008467B">
        <w:t xml:space="preserve"> façade</w:t>
      </w:r>
      <w:r>
        <w:t>s,</w:t>
      </w:r>
      <w:r w:rsidRPr="0008467B">
        <w:t xml:space="preserve"> des couvertures et </w:t>
      </w:r>
      <w:proofErr w:type="spellStart"/>
      <w:r w:rsidRPr="0008467B">
        <w:t>cha</w:t>
      </w:r>
      <w:r w:rsidR="00705FF4">
        <w:t>î</w:t>
      </w:r>
      <w:r w:rsidRPr="0008467B">
        <w:t>neaux</w:t>
      </w:r>
      <w:proofErr w:type="spellEnd"/>
      <w:r w:rsidRPr="0008467B">
        <w:t xml:space="preserve"> de plomb de la chapelle de la Providence</w:t>
      </w:r>
      <w:r w:rsidR="00103D8E">
        <w:rPr>
          <w:rStyle w:val="Appelnotedebasdep"/>
        </w:rPr>
        <w:footnoteReference w:id="760"/>
      </w:r>
      <w:r w:rsidRPr="0008467B">
        <w:t>.</w:t>
      </w:r>
    </w:p>
    <w:p w14:paraId="493F84C5" w14:textId="7A288695" w:rsidR="003B07CC" w:rsidRPr="003B07CC" w:rsidRDefault="00583261" w:rsidP="003B07CC">
      <w:pPr>
        <w:pStyle w:val="NormalWeb"/>
        <w:spacing w:after="165" w:afterAutospacing="0" w:line="360" w:lineRule="auto"/>
        <w:jc w:val="both"/>
      </w:pPr>
      <w:r w:rsidRPr="003B07CC">
        <w:t xml:space="preserve">En </w:t>
      </w:r>
      <w:r w:rsidR="00E07681">
        <w:t>février</w:t>
      </w:r>
      <w:r w:rsidR="003B07CC">
        <w:t xml:space="preserve"> </w:t>
      </w:r>
      <w:r w:rsidRPr="003B07CC">
        <w:t>2021, une nouvelle campagne de restauration d</w:t>
      </w:r>
      <w:r w:rsidR="009F36AF">
        <w:t>u frontispice</w:t>
      </w:r>
      <w:r w:rsidRPr="003B07CC">
        <w:t xml:space="preserve"> de la cathédrale fut engagée </w:t>
      </w:r>
      <w:r w:rsidR="003B07CC">
        <w:t>comportant :</w:t>
      </w:r>
      <w:r w:rsidR="003B07CC" w:rsidRPr="003B07CC">
        <w:t xml:space="preserve"> le ravalement extérieur</w:t>
      </w:r>
      <w:r w:rsidR="00E07681">
        <w:t xml:space="preserve"> avec reprise des joints et remplacement des pierres abimées ;</w:t>
      </w:r>
      <w:r w:rsidR="003B07CC" w:rsidRPr="003B07CC">
        <w:t xml:space="preserve"> la restauration des trois portes</w:t>
      </w:r>
      <w:r w:rsidR="00E07681">
        <w:t> </w:t>
      </w:r>
      <w:r w:rsidR="003A20F2">
        <w:t>et</w:t>
      </w:r>
      <w:r w:rsidR="003B07CC" w:rsidRPr="003B07CC">
        <w:t xml:space="preserve"> d</w:t>
      </w:r>
      <w:r w:rsidR="003B07CC">
        <w:t>u</w:t>
      </w:r>
      <w:r w:rsidR="003B07CC" w:rsidRPr="003B07CC">
        <w:t xml:space="preserve"> vitra</w:t>
      </w:r>
      <w:r w:rsidR="003B07CC">
        <w:t>il</w:t>
      </w:r>
      <w:r w:rsidR="003B07CC" w:rsidRPr="003B07CC">
        <w:t xml:space="preserve"> </w:t>
      </w:r>
      <w:r w:rsidR="003B07CC">
        <w:t>central</w:t>
      </w:r>
      <w:r w:rsidR="003B07CC" w:rsidRPr="003B07CC">
        <w:t xml:space="preserve"> avec remplacement de</w:t>
      </w:r>
      <w:r w:rsidR="00E07681">
        <w:t>s éléments endommagés de</w:t>
      </w:r>
      <w:r w:rsidR="003B07CC">
        <w:t xml:space="preserve"> l’</w:t>
      </w:r>
      <w:r w:rsidR="003B07CC" w:rsidRPr="003B07CC">
        <w:t xml:space="preserve">armature, des verres abimés </w:t>
      </w:r>
      <w:r w:rsidR="00E07681">
        <w:t>et</w:t>
      </w:r>
      <w:r w:rsidR="003B07CC">
        <w:t xml:space="preserve"> </w:t>
      </w:r>
      <w:r w:rsidR="003B07CC" w:rsidRPr="003B07CC">
        <w:t>consolidation des plombs</w:t>
      </w:r>
      <w:r w:rsidR="00E07681">
        <w:t> ;</w:t>
      </w:r>
      <w:r w:rsidR="003B07CC" w:rsidRPr="003B07CC">
        <w:t xml:space="preserve"> la révision générale de la couverture des tours latérales (ardoises, plomb et étanchéité au droit des corniches)</w:t>
      </w:r>
      <w:r w:rsidR="00E07681">
        <w:t xml:space="preserve"> ; </w:t>
      </w:r>
      <w:r w:rsidR="003B07CC">
        <w:t xml:space="preserve">et </w:t>
      </w:r>
      <w:r w:rsidR="003B07CC" w:rsidRPr="003B07CC">
        <w:t xml:space="preserve">la mise en place d’un dispositif </w:t>
      </w:r>
      <w:r w:rsidR="003B07CC">
        <w:t>de</w:t>
      </w:r>
      <w:r w:rsidR="003B07CC" w:rsidRPr="003B07CC">
        <w:t xml:space="preserve"> pro</w:t>
      </w:r>
      <w:r w:rsidR="003B07CC">
        <w:t>tection</w:t>
      </w:r>
      <w:r w:rsidR="003B07CC" w:rsidRPr="003B07CC">
        <w:t xml:space="preserve"> durable</w:t>
      </w:r>
      <w:r w:rsidR="003B07CC">
        <w:t xml:space="preserve"> de</w:t>
      </w:r>
      <w:r w:rsidR="003B07CC" w:rsidRPr="003B07CC">
        <w:t xml:space="preserve"> la pierre</w:t>
      </w:r>
      <w:r w:rsidR="003B07CC">
        <w:t xml:space="preserve"> contre</w:t>
      </w:r>
      <w:r w:rsidR="003B07CC" w:rsidRPr="003B07CC">
        <w:t xml:space="preserve"> </w:t>
      </w:r>
      <w:r w:rsidR="003B07CC">
        <w:t>l</w:t>
      </w:r>
      <w:r w:rsidR="003B07CC" w:rsidRPr="003B07CC">
        <w:t xml:space="preserve">es déjections des </w:t>
      </w:r>
      <w:r w:rsidR="00E07681">
        <w:t>volatiles</w:t>
      </w:r>
      <w:r w:rsidR="00705FF4">
        <w:rPr>
          <w:rStyle w:val="Appelnotedebasdep"/>
        </w:rPr>
        <w:footnoteReference w:id="761"/>
      </w:r>
      <w:r w:rsidR="003B07CC" w:rsidRPr="003B07CC">
        <w:t>.</w:t>
      </w:r>
      <w:r w:rsidR="00E07681">
        <w:t xml:space="preserve"> Op</w:t>
      </w:r>
      <w:r w:rsidR="0044781F">
        <w:t>é</w:t>
      </w:r>
      <w:r w:rsidR="00E07681">
        <w:t>r</w:t>
      </w:r>
      <w:r w:rsidR="0044781F">
        <w:t>a</w:t>
      </w:r>
      <w:r w:rsidR="00E07681">
        <w:t xml:space="preserve">tion </w:t>
      </w:r>
      <w:r w:rsidR="0044781F">
        <w:t xml:space="preserve">qui fut programmée jusqu’en novembre 2021 pour </w:t>
      </w:r>
      <w:r w:rsidR="00E07681">
        <w:t>un montant de 1</w:t>
      </w:r>
      <w:r w:rsidR="0044781F">
        <w:t> </w:t>
      </w:r>
      <w:r w:rsidR="00E07681">
        <w:t>527</w:t>
      </w:r>
      <w:r w:rsidR="0044781F">
        <w:t xml:space="preserve"> </w:t>
      </w:r>
      <w:r w:rsidR="00E07681">
        <w:t>783,80 euros</w:t>
      </w:r>
      <w:r w:rsidR="0044781F">
        <w:t xml:space="preserve">, </w:t>
      </w:r>
      <w:r w:rsidR="00E07681">
        <w:t>financée à 100% par l’</w:t>
      </w:r>
      <w:r w:rsidR="0044781F">
        <w:t>É</w:t>
      </w:r>
      <w:r w:rsidR="00E07681">
        <w:t>tat.</w:t>
      </w:r>
    </w:p>
    <w:p w14:paraId="02EC595F" w14:textId="269165BA" w:rsidR="00161DE9" w:rsidRDefault="003B07CC" w:rsidP="003B07CC">
      <w:pPr>
        <w:pStyle w:val="NormalWeb"/>
        <w:spacing w:after="165" w:afterAutospacing="0" w:line="360" w:lineRule="auto"/>
        <w:jc w:val="both"/>
      </w:pPr>
      <w:r>
        <w:t xml:space="preserve">Tandis que la chapelle royale du château vit alors </w:t>
      </w:r>
      <w:r w:rsidR="00521DF8">
        <w:t xml:space="preserve">le dégagement de </w:t>
      </w:r>
      <w:r>
        <w:t>sa belle couverture</w:t>
      </w:r>
      <w:r w:rsidR="00521DF8">
        <w:t xml:space="preserve"> </w:t>
      </w:r>
      <w:r w:rsidR="0093289D">
        <w:t xml:space="preserve">nouvellement </w:t>
      </w:r>
      <w:r w:rsidR="00521DF8">
        <w:t>dorée, o</w:t>
      </w:r>
      <w:r w:rsidRPr="003B07CC">
        <w:t>n regrettera l’absence de mise en dorure des plombs</w:t>
      </w:r>
      <w:r w:rsidR="00521DF8">
        <w:t xml:space="preserve"> des </w:t>
      </w:r>
      <w:r w:rsidRPr="003B07CC">
        <w:t xml:space="preserve">bulbes </w:t>
      </w:r>
      <w:r w:rsidR="00521DF8">
        <w:t>qui, avec la</w:t>
      </w:r>
      <w:r w:rsidRPr="003B07CC">
        <w:t xml:space="preserve"> flèche du dôme et </w:t>
      </w:r>
      <w:r w:rsidR="00521DF8">
        <w:t xml:space="preserve">la </w:t>
      </w:r>
      <w:r w:rsidRPr="003B07CC">
        <w:t xml:space="preserve">couverture de la chapelle axiale de la Vierge, </w:t>
      </w:r>
      <w:r w:rsidR="0044781F">
        <w:t>auraient formé un bel ensemble</w:t>
      </w:r>
      <w:r w:rsidR="0093289D">
        <w:t>, digne du premier chantier religieux royal de Louis XV</w:t>
      </w:r>
      <w:r w:rsidR="0044781F">
        <w:t xml:space="preserve">. Ce </w:t>
      </w:r>
      <w:r w:rsidR="0093289D">
        <w:t>sera sans doute</w:t>
      </w:r>
      <w:r w:rsidRPr="003B07CC">
        <w:t xml:space="preserve"> l’objet d’une prochaine campagne d</w:t>
      </w:r>
      <w:r w:rsidR="0093289D">
        <w:t>e restaura</w:t>
      </w:r>
      <w:r w:rsidRPr="003B07CC">
        <w:t>tion</w:t>
      </w:r>
      <w:r w:rsidR="0093289D">
        <w:t xml:space="preserve"> qui fera</w:t>
      </w:r>
      <w:r w:rsidR="0044781F">
        <w:t xml:space="preserve"> ainsi</w:t>
      </w:r>
      <w:r w:rsidRPr="003B07CC">
        <w:t xml:space="preserve"> un bel écho aux plombs dorés de la chapelle royale</w:t>
      </w:r>
      <w:r w:rsidR="00705FF4">
        <w:rPr>
          <w:rStyle w:val="Appelnotedebasdep"/>
        </w:rPr>
        <w:footnoteReference w:id="762"/>
      </w:r>
      <w:r w:rsidRPr="003B07CC">
        <w:t>.</w:t>
      </w:r>
    </w:p>
    <w:p w14:paraId="32F84B8A" w14:textId="77777777" w:rsidR="0093289D" w:rsidRDefault="0093289D" w:rsidP="0093289D">
      <w:pPr>
        <w:pStyle w:val="NormalWeb"/>
        <w:spacing w:before="0" w:beforeAutospacing="0" w:after="0" w:afterAutospacing="0" w:line="360" w:lineRule="auto"/>
        <w:jc w:val="both"/>
      </w:pPr>
    </w:p>
    <w:p w14:paraId="402D3866" w14:textId="0F816ACC" w:rsidR="00161DE9" w:rsidRPr="00103D8E" w:rsidRDefault="0044781F" w:rsidP="00161DE9">
      <w:pPr>
        <w:pStyle w:val="Style3"/>
        <w:tabs>
          <w:tab w:val="clear" w:pos="851"/>
        </w:tabs>
        <w:rPr>
          <w:b/>
          <w:bCs/>
          <w:i/>
        </w:rPr>
      </w:pPr>
      <w:r>
        <w:rPr>
          <w:b/>
          <w:bCs/>
          <w:i/>
        </w:rPr>
        <w:t>R</w:t>
      </w:r>
      <w:r w:rsidR="00161DE9" w:rsidRPr="00103D8E">
        <w:rPr>
          <w:b/>
          <w:bCs/>
          <w:i/>
        </w:rPr>
        <w:t>estaurations intérieures</w:t>
      </w:r>
    </w:p>
    <w:p w14:paraId="476B71F7" w14:textId="77777777" w:rsidR="00705FF4" w:rsidRDefault="00161DE9" w:rsidP="00161DE9">
      <w:pPr>
        <w:pStyle w:val="Style3"/>
        <w:tabs>
          <w:tab w:val="clear" w:pos="851"/>
        </w:tabs>
      </w:pPr>
      <w:r w:rsidRPr="0008467B">
        <w:t xml:space="preserve">L’électrification de l’éclairage de la cathédrale fut lancée dans les années 1920 : les lustres du chœur furent ainsi inaugurés pour Pâques 1925 et ceux de la nef pour Pâques 1926. L’installation fut refaite en 1954 par la maison Verger-Delporte </w:t>
      </w:r>
      <w:r w:rsidR="00705FF4">
        <w:t>afin de</w:t>
      </w:r>
      <w:r w:rsidRPr="0008467B">
        <w:t xml:space="preserve"> remédier aux pannes et courts-circuits</w:t>
      </w:r>
      <w:r w:rsidR="00705FF4">
        <w:t xml:space="preserve"> fréquents</w:t>
      </w:r>
      <w:r w:rsidRPr="0008467B">
        <w:t>.</w:t>
      </w:r>
      <w:r>
        <w:t xml:space="preserve"> </w:t>
      </w:r>
    </w:p>
    <w:p w14:paraId="154FF1D0" w14:textId="77777777" w:rsidR="00705FF4" w:rsidRDefault="00705FF4" w:rsidP="00161DE9">
      <w:pPr>
        <w:pStyle w:val="Style3"/>
        <w:tabs>
          <w:tab w:val="clear" w:pos="851"/>
        </w:tabs>
      </w:pPr>
    </w:p>
    <w:p w14:paraId="21D98550" w14:textId="4DF68055" w:rsidR="00161DE9" w:rsidRDefault="00161DE9" w:rsidP="00161DE9">
      <w:pPr>
        <w:pStyle w:val="Style3"/>
        <w:tabs>
          <w:tab w:val="clear" w:pos="851"/>
        </w:tabs>
      </w:pPr>
      <w:r>
        <w:t xml:space="preserve">En 1932, la cure fit restaurer par un « habile » </w:t>
      </w:r>
      <w:r w:rsidRPr="00E40AF8">
        <w:rPr>
          <w:i/>
        </w:rPr>
        <w:t>(sic)</w:t>
      </w:r>
      <w:r>
        <w:t xml:space="preserve"> artisan italien, originaire de Pise, les décors et marbres de la chapelle de la Vierge pour un montant de 1 080 fr</w:t>
      </w:r>
      <w:r w:rsidR="00705FF4">
        <w:t>anc</w:t>
      </w:r>
      <w:r>
        <w:t>s. En 1934, elle fit installer pour 980 fr</w:t>
      </w:r>
      <w:r w:rsidR="00705FF4">
        <w:t>anc</w:t>
      </w:r>
      <w:r>
        <w:t>s les nouveaux vantaux de marque « Yale » des tambours latéraux de la nef</w:t>
      </w:r>
      <w:r w:rsidR="00103D8E">
        <w:rPr>
          <w:rStyle w:val="Appelnotedebasdep"/>
        </w:rPr>
        <w:footnoteReference w:id="763"/>
      </w:r>
      <w:r>
        <w:t>.</w:t>
      </w:r>
    </w:p>
    <w:p w14:paraId="1D9F92CA" w14:textId="77777777" w:rsidR="00103D8E" w:rsidRPr="0008467B" w:rsidRDefault="00103D8E" w:rsidP="00161DE9">
      <w:pPr>
        <w:pStyle w:val="Style3"/>
        <w:tabs>
          <w:tab w:val="clear" w:pos="851"/>
        </w:tabs>
      </w:pPr>
    </w:p>
    <w:p w14:paraId="30DC19E4" w14:textId="6508B978" w:rsidR="00161DE9" w:rsidRDefault="00161DE9" w:rsidP="00161DE9">
      <w:pPr>
        <w:pStyle w:val="Style3"/>
        <w:tabs>
          <w:tab w:val="clear" w:pos="851"/>
        </w:tabs>
      </w:pPr>
      <w:r w:rsidRPr="0008467B">
        <w:lastRenderedPageBreak/>
        <w:t>La</w:t>
      </w:r>
      <w:r>
        <w:t xml:space="preserve"> guerre de 1939-1945 entraina le retrait des vitraux de la chapelle de </w:t>
      </w:r>
      <w:smartTag w:uri="urn:schemas-microsoft-com:office:smarttags" w:element="PersonName">
        <w:smartTagPr>
          <w:attr w:name="ProductID" w:val="la Vierge"/>
        </w:smartTagPr>
        <w:r>
          <w:t>la Vierge</w:t>
        </w:r>
      </w:smartTag>
      <w:r>
        <w:t>, les plus précieux.</w:t>
      </w:r>
      <w:r w:rsidRPr="0008467B">
        <w:t xml:space="preserve"> </w:t>
      </w:r>
      <w:r>
        <w:t xml:space="preserve">Mis en </w:t>
      </w:r>
      <w:r w:rsidRPr="0008467B">
        <w:t>caisses</w:t>
      </w:r>
      <w:r>
        <w:t>, i</w:t>
      </w:r>
      <w:r w:rsidRPr="0008467B">
        <w:t xml:space="preserve">ls furent entreposés au château de </w:t>
      </w:r>
      <w:proofErr w:type="spellStart"/>
      <w:r w:rsidRPr="0008467B">
        <w:t>Carrouges</w:t>
      </w:r>
      <w:proofErr w:type="spellEnd"/>
      <w:r w:rsidRPr="0008467B">
        <w:t xml:space="preserve"> (Orne). </w:t>
      </w:r>
      <w:r>
        <w:t>Ils ne revinrent</w:t>
      </w:r>
      <w:r w:rsidRPr="0008467B">
        <w:t xml:space="preserve"> qu’en septembre 1945, soit plus d’un an après la libération de Versailles (août 1944) du fait des difficultés matérielles du moment. </w:t>
      </w:r>
      <w:r w:rsidR="00705FF4">
        <w:t>Ils furent</w:t>
      </w:r>
      <w:r w:rsidRPr="0008467B">
        <w:t xml:space="preserve"> dépos</w:t>
      </w:r>
      <w:r w:rsidR="00705FF4">
        <w:t>és</w:t>
      </w:r>
      <w:r w:rsidRPr="0008467B">
        <w:t xml:space="preserve"> pour restauration chez le maître verrier </w:t>
      </w:r>
      <w:r w:rsidR="00A24380">
        <w:t xml:space="preserve">André </w:t>
      </w:r>
      <w:proofErr w:type="spellStart"/>
      <w:r w:rsidRPr="0008467B">
        <w:t>Ripeau</w:t>
      </w:r>
      <w:proofErr w:type="spellEnd"/>
      <w:r w:rsidR="00A24380">
        <w:t xml:space="preserve"> à Versailles</w:t>
      </w:r>
      <w:r w:rsidRPr="0008467B">
        <w:t xml:space="preserve">. </w:t>
      </w:r>
      <w:r w:rsidR="00A24380">
        <w:t>Son dé</w:t>
      </w:r>
      <w:r w:rsidRPr="0008467B">
        <w:t>cès</w:t>
      </w:r>
      <w:r>
        <w:t>,</w:t>
      </w:r>
      <w:r w:rsidRPr="0008467B">
        <w:t xml:space="preserve"> peu de temps après</w:t>
      </w:r>
      <w:r>
        <w:t>,</w:t>
      </w:r>
      <w:r w:rsidRPr="0008467B">
        <w:t xml:space="preserve"> </w:t>
      </w:r>
      <w:r w:rsidR="00A24380">
        <w:t>amena à</w:t>
      </w:r>
      <w:r w:rsidRPr="0008467B">
        <w:t xml:space="preserve"> confier</w:t>
      </w:r>
      <w:r w:rsidR="00A24380">
        <w:t xml:space="preserve"> le vitrail</w:t>
      </w:r>
      <w:r w:rsidRPr="0008467B">
        <w:t xml:space="preserve"> à un confrère. Après bien des péripéties, les vitraux furent remontés en 194</w:t>
      </w:r>
      <w:r>
        <w:t>6</w:t>
      </w:r>
      <w:r w:rsidR="00103D8E">
        <w:rPr>
          <w:rStyle w:val="Appelnotedebasdep"/>
        </w:rPr>
        <w:footnoteReference w:id="764"/>
      </w:r>
      <w:r w:rsidRPr="0008467B">
        <w:t>.</w:t>
      </w:r>
    </w:p>
    <w:p w14:paraId="59F2807D" w14:textId="77777777" w:rsidR="00103D8E" w:rsidRPr="0008467B" w:rsidRDefault="00103D8E" w:rsidP="00161DE9">
      <w:pPr>
        <w:pStyle w:val="Style3"/>
        <w:tabs>
          <w:tab w:val="clear" w:pos="851"/>
        </w:tabs>
      </w:pPr>
    </w:p>
    <w:p w14:paraId="638AC20D" w14:textId="77777777" w:rsidR="00A24380" w:rsidRDefault="00161DE9" w:rsidP="00161DE9">
      <w:pPr>
        <w:pStyle w:val="Style3"/>
        <w:tabs>
          <w:tab w:val="clear" w:pos="851"/>
        </w:tabs>
      </w:pPr>
      <w:r>
        <w:t xml:space="preserve">Après l’intervention de </w:t>
      </w:r>
      <w:r w:rsidR="00A24380">
        <w:t xml:space="preserve">Charles </w:t>
      </w:r>
      <w:r>
        <w:t>Mutin</w:t>
      </w:r>
      <w:r w:rsidR="00A24380">
        <w:t xml:space="preserve"> (1861-1931)</w:t>
      </w:r>
      <w:r>
        <w:t xml:space="preserve"> en 1901-1902, décrite précédemment, l</w:t>
      </w:r>
      <w:r w:rsidRPr="0008467B">
        <w:t xml:space="preserve">e grand orgue connut </w:t>
      </w:r>
      <w:r>
        <w:t xml:space="preserve">au </w:t>
      </w:r>
      <w:proofErr w:type="spellStart"/>
      <w:r w:rsidRPr="003F3811">
        <w:rPr>
          <w:smallCaps/>
        </w:rPr>
        <w:t>xx</w:t>
      </w:r>
      <w:r w:rsidRPr="003F3811">
        <w:rPr>
          <w:sz w:val="18"/>
          <w:szCs w:val="18"/>
        </w:rPr>
        <w:t>e</w:t>
      </w:r>
      <w:proofErr w:type="spellEnd"/>
      <w:r w:rsidRPr="003F3811">
        <w:rPr>
          <w:sz w:val="18"/>
          <w:szCs w:val="18"/>
        </w:rPr>
        <w:t xml:space="preserve"> </w:t>
      </w:r>
      <w:r>
        <w:t xml:space="preserve">siècle </w:t>
      </w:r>
      <w:r w:rsidRPr="0008467B">
        <w:t>trois interventions</w:t>
      </w:r>
      <w:r w:rsidR="00A24380">
        <w:t> : c</w:t>
      </w:r>
      <w:r>
        <w:t>elles du facteur</w:t>
      </w:r>
      <w:r w:rsidR="00A24380">
        <w:t xml:space="preserve"> d’orgues Jules</w:t>
      </w:r>
      <w:r>
        <w:t xml:space="preserve"> </w:t>
      </w:r>
      <w:proofErr w:type="spellStart"/>
      <w:r w:rsidRPr="0008467B">
        <w:t>Bossier</w:t>
      </w:r>
      <w:proofErr w:type="spellEnd"/>
      <w:r w:rsidRPr="0008467B">
        <w:t xml:space="preserve"> </w:t>
      </w:r>
      <w:r w:rsidR="00A24380">
        <w:t>à</w:t>
      </w:r>
      <w:r w:rsidRPr="0008467B">
        <w:t xml:space="preserve"> Dijon en 1925 </w:t>
      </w:r>
      <w:r>
        <w:t>et celle de</w:t>
      </w:r>
      <w:r w:rsidRPr="0008467B">
        <w:t xml:space="preserve"> la maison Costa-Duval</w:t>
      </w:r>
      <w:r>
        <w:t xml:space="preserve"> en 1948</w:t>
      </w:r>
      <w:r w:rsidR="00A24380">
        <w:t xml:space="preserve"> qui se révèrent</w:t>
      </w:r>
      <w:r w:rsidRPr="0008467B">
        <w:t xml:space="preserve"> </w:t>
      </w:r>
      <w:r>
        <w:t>m</w:t>
      </w:r>
      <w:r w:rsidRPr="0008467B">
        <w:t xml:space="preserve">alencontreuses toutes </w:t>
      </w:r>
      <w:r>
        <w:t>deux</w:t>
      </w:r>
      <w:r w:rsidR="00A24380">
        <w:t xml:space="preserve"> par la</w:t>
      </w:r>
      <w:r w:rsidRPr="0008467B">
        <w:t xml:space="preserve"> dénaturation du travail de Cavaillé-Coll. </w:t>
      </w:r>
    </w:p>
    <w:p w14:paraId="792A91A7" w14:textId="77777777" w:rsidR="00A24380" w:rsidRDefault="00A24380" w:rsidP="00161DE9">
      <w:pPr>
        <w:pStyle w:val="Style3"/>
        <w:tabs>
          <w:tab w:val="clear" w:pos="851"/>
        </w:tabs>
      </w:pPr>
    </w:p>
    <w:p w14:paraId="06DA12C7" w14:textId="51ACFD1C" w:rsidR="00161DE9" w:rsidRDefault="00A24380" w:rsidP="00161DE9">
      <w:pPr>
        <w:pStyle w:val="Style3"/>
        <w:tabs>
          <w:tab w:val="clear" w:pos="851"/>
        </w:tabs>
      </w:pPr>
      <w:r>
        <w:t>É</w:t>
      </w:r>
      <w:r w:rsidR="00161DE9" w:rsidRPr="0008467B">
        <w:t xml:space="preserve">mue par l’état catastrophique de l’instrument, l’administration des Beaux-Arts ouvrit un concours pour sa restauration. Dix devis suivront jusqu’en 1969 ! </w:t>
      </w:r>
      <w:r>
        <w:t xml:space="preserve">Une intervention </w:t>
      </w:r>
      <w:r w:rsidR="00161DE9" w:rsidRPr="0008467B">
        <w:t>fut</w:t>
      </w:r>
      <w:r>
        <w:t xml:space="preserve"> </w:t>
      </w:r>
      <w:r w:rsidR="00161DE9" w:rsidRPr="0008467B">
        <w:t>en</w:t>
      </w:r>
      <w:r>
        <w:t>g</w:t>
      </w:r>
      <w:r w:rsidR="00161DE9" w:rsidRPr="0008467B">
        <w:t>a</w:t>
      </w:r>
      <w:r>
        <w:t>g</w:t>
      </w:r>
      <w:r w:rsidR="00161DE9" w:rsidRPr="0008467B">
        <w:t>é</w:t>
      </w:r>
      <w:r>
        <w:t>e</w:t>
      </w:r>
      <w:r w:rsidR="00161DE9" w:rsidRPr="0008467B">
        <w:t xml:space="preserve"> en mai 1967 par la maison </w:t>
      </w:r>
      <w:proofErr w:type="spellStart"/>
      <w:r w:rsidR="00161DE9" w:rsidRPr="0008467B">
        <w:t>Beuchet-Debierre</w:t>
      </w:r>
      <w:proofErr w:type="spellEnd"/>
      <w:r w:rsidR="00161DE9" w:rsidRPr="0008467B">
        <w:t xml:space="preserve"> mais</w:t>
      </w:r>
      <w:r>
        <w:t xml:space="preserve"> qui</w:t>
      </w:r>
      <w:r w:rsidR="00161DE9" w:rsidRPr="0008467B">
        <w:t xml:space="preserve"> demeur</w:t>
      </w:r>
      <w:r>
        <w:t>a</w:t>
      </w:r>
      <w:r w:rsidR="00161DE9" w:rsidRPr="0008467B">
        <w:t xml:space="preserve"> sans suite. Un compromis entre les parties Clicquot et les apports Cavaillé-Coll fut </w:t>
      </w:r>
      <w:r>
        <w:t xml:space="preserve">alors </w:t>
      </w:r>
      <w:r w:rsidR="00161DE9" w:rsidRPr="0008467B">
        <w:t xml:space="preserve">préconisé. </w:t>
      </w:r>
      <w:r>
        <w:t>Elle</w:t>
      </w:r>
      <w:r w:rsidR="00161DE9" w:rsidRPr="0008467B">
        <w:t xml:space="preserve"> n’aboutit qu’au décapage du buffet d’orgue, passé du chêne foncé au chêne clair</w:t>
      </w:r>
      <w:r w:rsidR="00103D8E">
        <w:rPr>
          <w:rStyle w:val="Appelnotedebasdep"/>
        </w:rPr>
        <w:footnoteReference w:id="765"/>
      </w:r>
      <w:r w:rsidR="00161DE9" w:rsidRPr="0008467B">
        <w:t>.</w:t>
      </w:r>
    </w:p>
    <w:p w14:paraId="4FEFAEC3" w14:textId="77777777" w:rsidR="00103D8E" w:rsidRPr="0008467B" w:rsidRDefault="00103D8E" w:rsidP="00161DE9">
      <w:pPr>
        <w:pStyle w:val="Style3"/>
        <w:tabs>
          <w:tab w:val="clear" w:pos="851"/>
        </w:tabs>
      </w:pPr>
    </w:p>
    <w:p w14:paraId="06C364DC" w14:textId="769528CB" w:rsidR="00191ACA" w:rsidRDefault="00161DE9" w:rsidP="00161DE9">
      <w:pPr>
        <w:pStyle w:val="Style3"/>
        <w:tabs>
          <w:tab w:val="clear" w:pos="851"/>
        </w:tabs>
      </w:pPr>
      <w:r w:rsidRPr="0008467B">
        <w:t xml:space="preserve">Une nouvelle tentative de restauration fut lancée en octobre 1980 </w:t>
      </w:r>
      <w:r>
        <w:t>su</w:t>
      </w:r>
      <w:r w:rsidR="00A24380">
        <w:t>ite au</w:t>
      </w:r>
      <w:r w:rsidRPr="0008467B">
        <w:t xml:space="preserve"> rapport remis par l’organiste Philippe Hartmann, complété en 1982 par </w:t>
      </w:r>
      <w:r>
        <w:t>l</w:t>
      </w:r>
      <w:r w:rsidRPr="0008467B">
        <w:t>es propositions de s</w:t>
      </w:r>
      <w:r>
        <w:t xml:space="preserve">a </w:t>
      </w:r>
      <w:r w:rsidR="00A24380">
        <w:t xml:space="preserve">célèbre </w:t>
      </w:r>
      <w:r>
        <w:t>consœur</w:t>
      </w:r>
      <w:r w:rsidRPr="0008467B">
        <w:t xml:space="preserve"> Marie-Claire Alain en 1985, puis celles de Jean-Pierre </w:t>
      </w:r>
      <w:proofErr w:type="spellStart"/>
      <w:r w:rsidRPr="0008467B">
        <w:t>Decavele</w:t>
      </w:r>
      <w:proofErr w:type="spellEnd"/>
      <w:r w:rsidRPr="0008467B">
        <w:t xml:space="preserve">, technicien-conseil. Celui-ci </w:t>
      </w:r>
      <w:r>
        <w:t>délivra</w:t>
      </w:r>
      <w:r w:rsidRPr="0008467B">
        <w:t xml:space="preserve"> un cahier des charges</w:t>
      </w:r>
      <w:r w:rsidR="00784072">
        <w:t xml:space="preserve"> qui fut</w:t>
      </w:r>
      <w:r w:rsidRPr="0008467B">
        <w:t xml:space="preserve"> approuvé par la </w:t>
      </w:r>
      <w:r>
        <w:t>C</w:t>
      </w:r>
      <w:r w:rsidRPr="0008467B">
        <w:t xml:space="preserve">ommission supérieure des Monuments Historiques en septembre 1987. </w:t>
      </w:r>
    </w:p>
    <w:p w14:paraId="6EF97639" w14:textId="77777777" w:rsidR="00191ACA" w:rsidRDefault="00191ACA" w:rsidP="00161DE9">
      <w:pPr>
        <w:pStyle w:val="Style3"/>
        <w:tabs>
          <w:tab w:val="clear" w:pos="851"/>
        </w:tabs>
      </w:pPr>
    </w:p>
    <w:p w14:paraId="770F12B0" w14:textId="5C87CF63" w:rsidR="00161DE9" w:rsidRDefault="00784072" w:rsidP="00161DE9">
      <w:pPr>
        <w:pStyle w:val="Style3"/>
        <w:tabs>
          <w:tab w:val="clear" w:pos="851"/>
        </w:tabs>
      </w:pPr>
      <w:r>
        <w:t>D</w:t>
      </w:r>
      <w:r w:rsidR="00161DE9" w:rsidRPr="0008467B">
        <w:t xml:space="preserve">u 12 octobre </w:t>
      </w:r>
      <w:r w:rsidR="00191ACA">
        <w:t>suivant</w:t>
      </w:r>
      <w:r w:rsidR="00161DE9" w:rsidRPr="0008467B">
        <w:t xml:space="preserve"> à janvier 1989,</w:t>
      </w:r>
      <w:r w:rsidRPr="00784072">
        <w:t xml:space="preserve"> </w:t>
      </w:r>
      <w:r>
        <w:t xml:space="preserve">le grand </w:t>
      </w:r>
      <w:r w:rsidRPr="0008467B">
        <w:t xml:space="preserve">orgue </w:t>
      </w:r>
      <w:r>
        <w:t>connu</w:t>
      </w:r>
      <w:r w:rsidRPr="0008467B">
        <w:t>t</w:t>
      </w:r>
      <w:r>
        <w:t xml:space="preserve"> ainsi</w:t>
      </w:r>
      <w:r w:rsidR="00161DE9" w:rsidRPr="0008467B">
        <w:t xml:space="preserve"> une restauration intégrale </w:t>
      </w:r>
      <w:r>
        <w:t xml:space="preserve">qui </w:t>
      </w:r>
      <w:r w:rsidR="00161DE9" w:rsidRPr="0008467B">
        <w:t>visa</w:t>
      </w:r>
      <w:r>
        <w:t>i</w:t>
      </w:r>
      <w:r w:rsidR="00161DE9" w:rsidRPr="0008467B">
        <w:t>t le retour aux harmonies de Cavaillé-Coll en 1863. Le buffet fut à nouveau teinté en chêne foncé pour s’harmoniser aux boiseries sombres de la cathédrale. La restauration fut confiée à la</w:t>
      </w:r>
      <w:r w:rsidR="00161DE9">
        <w:t> </w:t>
      </w:r>
      <w:r w:rsidR="00161DE9" w:rsidRPr="00784072">
        <w:rPr>
          <w:iCs/>
        </w:rPr>
        <w:t>Manufacture lorraine de grands orgues</w:t>
      </w:r>
      <w:r>
        <w:rPr>
          <w:iCs/>
        </w:rPr>
        <w:t>,</w:t>
      </w:r>
      <w:r w:rsidR="00161DE9">
        <w:t> </w:t>
      </w:r>
      <w:r>
        <w:t>dite aussi</w:t>
      </w:r>
      <w:r w:rsidR="00161DE9">
        <w:t xml:space="preserve"> </w:t>
      </w:r>
      <w:r>
        <w:t>M</w:t>
      </w:r>
      <w:r w:rsidR="00161DE9" w:rsidRPr="00784072">
        <w:rPr>
          <w:iCs/>
        </w:rPr>
        <w:t xml:space="preserve">aison Théo </w:t>
      </w:r>
      <w:proofErr w:type="spellStart"/>
      <w:r w:rsidR="00161DE9" w:rsidRPr="00784072">
        <w:rPr>
          <w:iCs/>
        </w:rPr>
        <w:t>Haerpfer</w:t>
      </w:r>
      <w:proofErr w:type="spellEnd"/>
      <w:r w:rsidR="00161DE9">
        <w:t>,</w:t>
      </w:r>
      <w:r w:rsidR="00161DE9" w:rsidRPr="0008467B">
        <w:t xml:space="preserve"> situé</w:t>
      </w:r>
      <w:r w:rsidR="00161DE9">
        <w:t>e</w:t>
      </w:r>
      <w:r w:rsidR="00161DE9" w:rsidRPr="0008467B">
        <w:t xml:space="preserve"> à </w:t>
      </w:r>
      <w:proofErr w:type="spellStart"/>
      <w:r w:rsidR="00161DE9" w:rsidRPr="0008467B">
        <w:t>Boulay</w:t>
      </w:r>
      <w:proofErr w:type="spellEnd"/>
      <w:r w:rsidR="00161DE9" w:rsidRPr="0008467B">
        <w:t xml:space="preserve"> (Moselle)</w:t>
      </w:r>
      <w:r>
        <w:t>. L’opération</w:t>
      </w:r>
      <w:r w:rsidR="00161DE9" w:rsidRPr="0008467B">
        <w:t xml:space="preserve"> fut cofinancée par l’</w:t>
      </w:r>
      <w:r>
        <w:t>É</w:t>
      </w:r>
      <w:r w:rsidR="00161DE9" w:rsidRPr="0008467B">
        <w:t xml:space="preserve">tat propriétaire, la région Ile-de-France et le </w:t>
      </w:r>
      <w:r>
        <w:t>C</w:t>
      </w:r>
      <w:r w:rsidR="00161DE9" w:rsidRPr="0008467B">
        <w:t xml:space="preserve">onseil général des Yvelines. Le 15 octobre 1989, l’instrument </w:t>
      </w:r>
      <w:r w:rsidR="00161DE9">
        <w:t xml:space="preserve">fut béni par </w:t>
      </w:r>
      <w:r w:rsidR="00161DE9" w:rsidRPr="0008467B">
        <w:t xml:space="preserve">Mgr </w:t>
      </w:r>
      <w:r>
        <w:t xml:space="preserve">Jean-Charles </w:t>
      </w:r>
      <w:r w:rsidR="00161DE9" w:rsidRPr="0008467B">
        <w:t xml:space="preserve">Thomas, évêque de Versailles, en compagnie de l’abbé </w:t>
      </w:r>
      <w:r>
        <w:t xml:space="preserve">Bernard </w:t>
      </w:r>
      <w:proofErr w:type="spellStart"/>
      <w:r w:rsidR="00161DE9" w:rsidRPr="0008467B">
        <w:t>Grognet</w:t>
      </w:r>
      <w:proofErr w:type="spellEnd"/>
      <w:r w:rsidR="00161DE9" w:rsidRPr="0008467B">
        <w:t>, curé de S</w:t>
      </w:r>
      <w:r w:rsidR="00161DE9">
        <w:t>ain</w:t>
      </w:r>
      <w:r w:rsidR="00161DE9" w:rsidRPr="0008467B">
        <w:t>t-Louis</w:t>
      </w:r>
      <w:r w:rsidR="00161DE9">
        <w:t xml:space="preserve">, et </w:t>
      </w:r>
      <w:r w:rsidR="00161DE9" w:rsidRPr="0008467B">
        <w:t>inaugur</w:t>
      </w:r>
      <w:r w:rsidR="00161DE9">
        <w:t>é</w:t>
      </w:r>
      <w:r w:rsidR="00161DE9" w:rsidRPr="0008467B">
        <w:t xml:space="preserve"> par un récital</w:t>
      </w:r>
      <w:r w:rsidR="00161DE9">
        <w:t xml:space="preserve"> de </w:t>
      </w:r>
      <w:r w:rsidR="00161DE9" w:rsidRPr="0008467B">
        <w:t xml:space="preserve">Marie-Claire Alain. </w:t>
      </w:r>
    </w:p>
    <w:p w14:paraId="184CE533" w14:textId="284237B0" w:rsidR="00161DE9" w:rsidRDefault="00161DE9" w:rsidP="00161DE9">
      <w:pPr>
        <w:pStyle w:val="Style3"/>
        <w:tabs>
          <w:tab w:val="clear" w:pos="851"/>
        </w:tabs>
      </w:pPr>
      <w:r w:rsidRPr="0008467B">
        <w:lastRenderedPageBreak/>
        <w:t>Dans le cadre des cérémonies du bicentenaire de la Révolution Française e</w:t>
      </w:r>
      <w:r>
        <w:t>t plus particulièrement de celui</w:t>
      </w:r>
      <w:r w:rsidRPr="0008467B">
        <w:t xml:space="preserve"> de la procession des trois ordres de Notre-Dame à Saint-Louis</w:t>
      </w:r>
      <w:r>
        <w:t>,</w:t>
      </w:r>
      <w:r w:rsidRPr="0008467B">
        <w:t xml:space="preserve"> survenue le 4 mai</w:t>
      </w:r>
      <w:r>
        <w:t xml:space="preserve"> 1789</w:t>
      </w:r>
      <w:r w:rsidRPr="0008467B">
        <w:t xml:space="preserve">, les </w:t>
      </w:r>
      <w:smartTag w:uri="urn:schemas-microsoft-com:office:smarttags" w:element="metricconverter">
        <w:smartTagPr>
          <w:attr w:name="ProductID" w:val="11ﾠ000 mﾲ"/>
        </w:smartTagPr>
        <w:r w:rsidRPr="0008467B">
          <w:t>11 000 m²</w:t>
        </w:r>
      </w:smartTag>
      <w:r w:rsidRPr="0008467B">
        <w:t xml:space="preserve"> de voûtes, murs et piliers </w:t>
      </w:r>
      <w:r>
        <w:t xml:space="preserve">de la cathédrale </w:t>
      </w:r>
      <w:r w:rsidRPr="0008467B">
        <w:t>furent nettoyés du 2 janvier au 15 février 1989</w:t>
      </w:r>
      <w:r>
        <w:t>, recouvr</w:t>
      </w:r>
      <w:r w:rsidR="00784072">
        <w:t>an</w:t>
      </w:r>
      <w:r>
        <w:t>t ainsi leur belle tonalité blonde</w:t>
      </w:r>
      <w:r w:rsidR="00103D8E">
        <w:rPr>
          <w:rStyle w:val="Appelnotedebasdep"/>
        </w:rPr>
        <w:footnoteReference w:id="766"/>
      </w:r>
      <w:r w:rsidRPr="0008467B">
        <w:t>.</w:t>
      </w:r>
      <w:r w:rsidR="00784072">
        <w:t xml:space="preserve"> L’ensemble n’avait pas été nettoyé depuis un siècle !</w:t>
      </w:r>
    </w:p>
    <w:p w14:paraId="32D6BBEF" w14:textId="77777777" w:rsidR="00103D8E" w:rsidRPr="0008467B" w:rsidRDefault="00103D8E" w:rsidP="00161DE9">
      <w:pPr>
        <w:pStyle w:val="Style3"/>
        <w:tabs>
          <w:tab w:val="clear" w:pos="851"/>
        </w:tabs>
      </w:pPr>
    </w:p>
    <w:p w14:paraId="5901815C" w14:textId="355DBA33" w:rsidR="00161DE9" w:rsidRDefault="00161DE9" w:rsidP="00161DE9">
      <w:pPr>
        <w:pStyle w:val="Style3"/>
        <w:tabs>
          <w:tab w:val="clear" w:pos="851"/>
        </w:tabs>
      </w:pPr>
      <w:r w:rsidRPr="0008467B">
        <w:t xml:space="preserve">Pour le bicentenaire du diocèse de Versailles </w:t>
      </w:r>
      <w:r>
        <w:t>en 2002</w:t>
      </w:r>
      <w:r w:rsidRPr="0008467B">
        <w:t>, l’évêché fit procéder</w:t>
      </w:r>
      <w:r>
        <w:t>, du</w:t>
      </w:r>
      <w:r w:rsidRPr="0008467B">
        <w:t xml:space="preserve"> 8 janvier </w:t>
      </w:r>
      <w:r>
        <w:t>au</w:t>
      </w:r>
      <w:r w:rsidRPr="0008467B">
        <w:t xml:space="preserve"> 15 mars, au réaménagement de la croisée par l’architecte Philippe </w:t>
      </w:r>
      <w:proofErr w:type="spellStart"/>
      <w:r w:rsidRPr="0008467B">
        <w:t>Kaeppelin</w:t>
      </w:r>
      <w:proofErr w:type="spellEnd"/>
      <w:r w:rsidRPr="0008467B">
        <w:t xml:space="preserve">. En concertation avec Bruno </w:t>
      </w:r>
      <w:proofErr w:type="spellStart"/>
      <w:r w:rsidRPr="0008467B">
        <w:t>Chauffert-Yvard</w:t>
      </w:r>
      <w:proofErr w:type="spellEnd"/>
      <w:r w:rsidRPr="0008467B">
        <w:t xml:space="preserve">, architecte des Bâtiments de France, l’estrade et l’autel établis à cet endroit, furent </w:t>
      </w:r>
      <w:r>
        <w:t xml:space="preserve">remplacés </w:t>
      </w:r>
      <w:r w:rsidRPr="0008467B">
        <w:t xml:space="preserve">par une dalle </w:t>
      </w:r>
      <w:r>
        <w:t xml:space="preserve">de béton </w:t>
      </w:r>
      <w:r w:rsidRPr="0008467B">
        <w:t>ovoïde</w:t>
      </w:r>
      <w:r w:rsidR="00784072">
        <w:t>,</w:t>
      </w:r>
      <w:r w:rsidRPr="0008467B">
        <w:t xml:space="preserve"> couverte de pierre de taille</w:t>
      </w:r>
      <w:r w:rsidR="00784072">
        <w:t>,</w:t>
      </w:r>
      <w:r w:rsidRPr="0008467B">
        <w:t xml:space="preserve"> dans l’esprit des projets de Robert de Cotte pour l’église. Elle fut surmontée d’un autel en bois, orné de plaques d’étain dorées sur fond argenté et couvert d’une plaque de marbre gris foncé. De nouveaux sièges pour l’évêque et le curé furent disposés de part et d’autre. Philippe </w:t>
      </w:r>
      <w:proofErr w:type="spellStart"/>
      <w:r w:rsidRPr="0008467B">
        <w:t>Kaeppelin</w:t>
      </w:r>
      <w:proofErr w:type="spellEnd"/>
      <w:r w:rsidRPr="0008467B">
        <w:t xml:space="preserve"> est aussi l’auteur des chandeliers, ambon et pupitre</w:t>
      </w:r>
      <w:r w:rsidR="00784072">
        <w:t xml:space="preserve"> disposés de part et d’autre</w:t>
      </w:r>
      <w:r w:rsidRPr="0008467B">
        <w:t xml:space="preserve">. L’ensemble fut consacré par Mgr </w:t>
      </w:r>
      <w:r w:rsidR="00784072">
        <w:t xml:space="preserve">Éric </w:t>
      </w:r>
      <w:proofErr w:type="spellStart"/>
      <w:r w:rsidRPr="0008467B">
        <w:t>Aumonier</w:t>
      </w:r>
      <w:proofErr w:type="spellEnd"/>
      <w:r w:rsidRPr="0008467B">
        <w:t>, le 7 avril</w:t>
      </w:r>
      <w:r w:rsidR="00103D8E">
        <w:rPr>
          <w:rStyle w:val="Appelnotedebasdep"/>
        </w:rPr>
        <w:footnoteReference w:id="767"/>
      </w:r>
      <w:r w:rsidRPr="0008467B">
        <w:t>.</w:t>
      </w:r>
    </w:p>
    <w:p w14:paraId="29B2A338" w14:textId="77777777" w:rsidR="00103D8E" w:rsidRPr="0008467B" w:rsidRDefault="00103D8E" w:rsidP="00161DE9">
      <w:pPr>
        <w:pStyle w:val="Style3"/>
        <w:tabs>
          <w:tab w:val="clear" w:pos="851"/>
        </w:tabs>
      </w:pPr>
    </w:p>
    <w:p w14:paraId="29CC8A3A" w14:textId="045487B6" w:rsidR="00161DE9" w:rsidRDefault="00784072" w:rsidP="00161DE9">
      <w:pPr>
        <w:pStyle w:val="Style3"/>
        <w:tabs>
          <w:tab w:val="clear" w:pos="851"/>
        </w:tabs>
      </w:pPr>
      <w:r>
        <w:t>Rappelons que d</w:t>
      </w:r>
      <w:r w:rsidR="00161DE9" w:rsidRPr="0008467B">
        <w:t>epuis les origines de l’édifice jusqu’aux années 1960, le prêtre officiait sur le maître-autel disposé au fond du chœur, le dos tourné aux fidèles. Massés dans la nef, ces derniers peinaient à suivre la messe</w:t>
      </w:r>
      <w:r>
        <w:t xml:space="preserve"> et ce</w:t>
      </w:r>
      <w:r w:rsidR="00161DE9" w:rsidRPr="0008467B">
        <w:t xml:space="preserve"> d’autant que l’on avait rétabli au </w:t>
      </w:r>
      <w:proofErr w:type="spellStart"/>
      <w:r w:rsidR="00161DE9" w:rsidRPr="0008467B">
        <w:rPr>
          <w:smallCaps/>
        </w:rPr>
        <w:t>xix</w:t>
      </w:r>
      <w:r w:rsidR="00161DE9" w:rsidRPr="003F3811">
        <w:rPr>
          <w:sz w:val="18"/>
          <w:szCs w:val="18"/>
        </w:rPr>
        <w:t>e</w:t>
      </w:r>
      <w:proofErr w:type="spellEnd"/>
      <w:r w:rsidR="00161DE9" w:rsidRPr="003F3811">
        <w:rPr>
          <w:sz w:val="18"/>
          <w:szCs w:val="18"/>
        </w:rPr>
        <w:t xml:space="preserve"> </w:t>
      </w:r>
      <w:r w:rsidR="00161DE9" w:rsidRPr="0008467B">
        <w:t>siècle la clôture du chœur</w:t>
      </w:r>
      <w:r>
        <w:t>,</w:t>
      </w:r>
      <w:r w:rsidR="00161DE9" w:rsidRPr="0008467B">
        <w:t xml:space="preserve"> </w:t>
      </w:r>
      <w:r w:rsidR="00161DE9">
        <w:t>supprimé</w:t>
      </w:r>
      <w:r>
        <w:t>e</w:t>
      </w:r>
      <w:r w:rsidR="00161DE9">
        <w:t xml:space="preserve"> à la Révolution</w:t>
      </w:r>
      <w:r w:rsidR="00161DE9" w:rsidRPr="0008467B">
        <w:t>. Le transfert de l’autel à la croisée</w:t>
      </w:r>
      <w:r w:rsidR="00161DE9">
        <w:t>, suite au concile de</w:t>
      </w:r>
      <w:r w:rsidR="00161DE9" w:rsidRPr="0008467B">
        <w:t xml:space="preserve"> Vatican II</w:t>
      </w:r>
      <w:r w:rsidR="00161DE9">
        <w:t>,</w:t>
      </w:r>
      <w:r w:rsidR="00161DE9" w:rsidRPr="0008467B">
        <w:t xml:space="preserve"> amena celui de la stalle épiscopale à cet endroit, ainsi que la suppression des vantaux de la grille du chœur</w:t>
      </w:r>
      <w:r>
        <w:t xml:space="preserve"> qui demeurèrent</w:t>
      </w:r>
      <w:r w:rsidR="00161DE9" w:rsidRPr="0008467B">
        <w:t xml:space="preserve"> </w:t>
      </w:r>
      <w:r w:rsidR="00161DE9">
        <w:t>longtemps</w:t>
      </w:r>
      <w:r w:rsidR="00161DE9" w:rsidRPr="0008467B">
        <w:t xml:space="preserve"> entreposés dans le vestibule de la chapelle de la Providence.</w:t>
      </w:r>
      <w:r w:rsidR="00161DE9">
        <w:t xml:space="preserve"> Si</w:t>
      </w:r>
      <w:r w:rsidR="00161DE9" w:rsidRPr="0008467B">
        <w:t xml:space="preserve"> ces aménagements diffèrent de </w:t>
      </w:r>
      <w:r w:rsidR="00161DE9">
        <w:t>ceux</w:t>
      </w:r>
      <w:r w:rsidR="00161DE9" w:rsidRPr="0008467B">
        <w:t xml:space="preserve"> </w:t>
      </w:r>
      <w:r w:rsidR="00161DE9">
        <w:t>conçus aux</w:t>
      </w:r>
      <w:r w:rsidR="00161DE9" w:rsidRPr="0008467B">
        <w:t xml:space="preserve"> </w:t>
      </w:r>
      <w:proofErr w:type="spellStart"/>
      <w:r w:rsidR="00161DE9" w:rsidRPr="0008467B">
        <w:rPr>
          <w:smallCaps/>
        </w:rPr>
        <w:t>xviii</w:t>
      </w:r>
      <w:r w:rsidR="00161DE9" w:rsidRPr="003F3811">
        <w:rPr>
          <w:sz w:val="18"/>
          <w:szCs w:val="18"/>
        </w:rPr>
        <w:t>e</w:t>
      </w:r>
      <w:r w:rsidR="00161DE9" w:rsidRPr="0008467B">
        <w:t>-</w:t>
      </w:r>
      <w:r w:rsidR="00161DE9" w:rsidRPr="0008467B">
        <w:rPr>
          <w:smallCaps/>
        </w:rPr>
        <w:t>xix</w:t>
      </w:r>
      <w:r w:rsidR="00161DE9" w:rsidRPr="003F3811">
        <w:rPr>
          <w:sz w:val="18"/>
          <w:szCs w:val="18"/>
        </w:rPr>
        <w:t>e</w:t>
      </w:r>
      <w:proofErr w:type="spellEnd"/>
      <w:r w:rsidR="00161DE9" w:rsidRPr="0008467B">
        <w:rPr>
          <w:vertAlign w:val="superscript"/>
        </w:rPr>
        <w:t xml:space="preserve"> </w:t>
      </w:r>
      <w:r w:rsidR="00161DE9" w:rsidRPr="0008467B">
        <w:t>siècles, ils réponde</w:t>
      </w:r>
      <w:r>
        <w:t>nt néanmoins</w:t>
      </w:r>
      <w:r w:rsidR="00161DE9" w:rsidRPr="0008467B">
        <w:t xml:space="preserve"> aux nécessités de la liturgie moderne. </w:t>
      </w:r>
    </w:p>
    <w:p w14:paraId="54F1A53F" w14:textId="77777777" w:rsidR="00103D8E" w:rsidRPr="0008467B" w:rsidRDefault="00103D8E" w:rsidP="00161DE9">
      <w:pPr>
        <w:pStyle w:val="Style3"/>
        <w:tabs>
          <w:tab w:val="clear" w:pos="851"/>
        </w:tabs>
      </w:pPr>
    </w:p>
    <w:p w14:paraId="26DFAAD0" w14:textId="43F4F9B0" w:rsidR="00161DE9" w:rsidRDefault="00161DE9" w:rsidP="00161DE9">
      <w:pPr>
        <w:pStyle w:val="Style3"/>
        <w:tabs>
          <w:tab w:val="clear" w:pos="851"/>
        </w:tabs>
      </w:pPr>
      <w:r>
        <w:t>L</w:t>
      </w:r>
      <w:r w:rsidRPr="0008467B">
        <w:t xml:space="preserve">’imbrication de la sacristie et </w:t>
      </w:r>
      <w:r>
        <w:t xml:space="preserve">du </w:t>
      </w:r>
      <w:r w:rsidRPr="0008467B">
        <w:t>presbytère</w:t>
      </w:r>
      <w:r>
        <w:t xml:space="preserve"> amena </w:t>
      </w:r>
      <w:r w:rsidRPr="0008467B">
        <w:t>la consolid</w:t>
      </w:r>
      <w:r>
        <w:t>ation</w:t>
      </w:r>
      <w:r w:rsidRPr="0008467B">
        <w:t xml:space="preserve"> </w:t>
      </w:r>
      <w:r>
        <w:t>intégrale, d</w:t>
      </w:r>
      <w:r w:rsidRPr="0008467B">
        <w:t xml:space="preserve">e septembre 2007 à juin 2008, </w:t>
      </w:r>
      <w:r>
        <w:t>du</w:t>
      </w:r>
      <w:r w:rsidRPr="0008467B">
        <w:t xml:space="preserve"> mur porteur, source de nombreux désordres. Des micros pieux furent disposés dans les fondations tandis que les porte-à-faux constatés dans les étages</w:t>
      </w:r>
      <w:r>
        <w:t>,</w:t>
      </w:r>
      <w:r w:rsidRPr="0008467B">
        <w:t xml:space="preserve"> furent repris en sous-œuvre </w:t>
      </w:r>
      <w:r>
        <w:t>ainsi que</w:t>
      </w:r>
      <w:r w:rsidRPr="0008467B">
        <w:t xml:space="preserve"> la couverture</w:t>
      </w:r>
      <w:r w:rsidR="00103D8E">
        <w:rPr>
          <w:rStyle w:val="Appelnotedebasdep"/>
        </w:rPr>
        <w:footnoteReference w:id="768"/>
      </w:r>
      <w:r w:rsidRPr="0008467B">
        <w:t>.</w:t>
      </w:r>
    </w:p>
    <w:p w14:paraId="281BB06D" w14:textId="09B44D15" w:rsidR="00C06EE6" w:rsidRDefault="00C06EE6" w:rsidP="00161DE9">
      <w:pPr>
        <w:pStyle w:val="Style3"/>
        <w:tabs>
          <w:tab w:val="clear" w:pos="851"/>
        </w:tabs>
      </w:pPr>
    </w:p>
    <w:p w14:paraId="6C8BA534" w14:textId="03FC0E01" w:rsidR="00784072" w:rsidRDefault="00C06EE6" w:rsidP="00161DE9">
      <w:pPr>
        <w:pStyle w:val="Style3"/>
        <w:tabs>
          <w:tab w:val="clear" w:pos="851"/>
        </w:tabs>
      </w:pPr>
      <w:r>
        <w:lastRenderedPageBreak/>
        <w:t>En 2011, on installa dans les chapelles des tours</w:t>
      </w:r>
      <w:r w:rsidR="008B2C22">
        <w:t xml:space="preserve"> latérales</w:t>
      </w:r>
      <w:r>
        <w:t xml:space="preserve">, les statues de </w:t>
      </w:r>
      <w:r w:rsidRPr="0064383F">
        <w:rPr>
          <w:i/>
          <w:iCs/>
        </w:rPr>
        <w:t>saint Pierre</w:t>
      </w:r>
      <w:r>
        <w:t xml:space="preserve"> et de </w:t>
      </w:r>
      <w:r w:rsidRPr="0064383F">
        <w:rPr>
          <w:i/>
          <w:iCs/>
        </w:rPr>
        <w:t>saint Paul</w:t>
      </w:r>
      <w:r>
        <w:t xml:space="preserve">, réalisées au </w:t>
      </w:r>
      <w:r w:rsidRPr="008B2C22">
        <w:rPr>
          <w:sz w:val="20"/>
          <w:szCs w:val="20"/>
        </w:rPr>
        <w:t>XIXe</w:t>
      </w:r>
      <w:r>
        <w:t xml:space="preserve"> siècle pour les niches de la chapelle du Lycée Hoche. Le laïcisme en vigueur conduisit à leur mise en dépôt à la cathédrale</w:t>
      </w:r>
      <w:r w:rsidR="008B2C22">
        <w:t xml:space="preserve"> ‒ où elles ne furent jamais ‒</w:t>
      </w:r>
      <w:r w:rsidR="00F75282">
        <w:t>,</w:t>
      </w:r>
      <w:r>
        <w:t xml:space="preserve"> suite à la restauration complète de </w:t>
      </w:r>
      <w:r w:rsidR="008B2C22">
        <w:t xml:space="preserve">la chapelle dans son état </w:t>
      </w:r>
      <w:r w:rsidR="008B2C22" w:rsidRPr="008B2C22">
        <w:rPr>
          <w:sz w:val="20"/>
          <w:szCs w:val="20"/>
        </w:rPr>
        <w:t>XVIIIe</w:t>
      </w:r>
      <w:r w:rsidR="008B2C22">
        <w:t xml:space="preserve"> </w:t>
      </w:r>
      <w:r>
        <w:t xml:space="preserve">par </w:t>
      </w:r>
      <w:r w:rsidR="008B2C22">
        <w:t>l’architecte M.H. Frédéric Didier</w:t>
      </w:r>
      <w:r>
        <w:t xml:space="preserve">. </w:t>
      </w:r>
      <w:r w:rsidR="008B2C22">
        <w:t xml:space="preserve">Esprit qui prévaudra à la chapelle de la Providence en 2011-2012 avec suppression des dispositions </w:t>
      </w:r>
      <w:r w:rsidR="008B2C22" w:rsidRPr="008B2C22">
        <w:rPr>
          <w:sz w:val="20"/>
          <w:szCs w:val="20"/>
        </w:rPr>
        <w:t>XIXe</w:t>
      </w:r>
      <w:r w:rsidR="00F75282">
        <w:rPr>
          <w:rStyle w:val="Appelnotedebasdep"/>
          <w:sz w:val="20"/>
          <w:szCs w:val="20"/>
        </w:rPr>
        <w:footnoteReference w:id="769"/>
      </w:r>
      <w:r w:rsidR="008B2C22" w:rsidRPr="008B2C22">
        <w:rPr>
          <w:sz w:val="20"/>
          <w:szCs w:val="20"/>
        </w:rPr>
        <w:t>.</w:t>
      </w:r>
    </w:p>
    <w:p w14:paraId="13081DC7" w14:textId="396B125E" w:rsidR="0064383F" w:rsidRDefault="0064383F" w:rsidP="00161DE9">
      <w:pPr>
        <w:pStyle w:val="Style3"/>
        <w:tabs>
          <w:tab w:val="clear" w:pos="851"/>
        </w:tabs>
      </w:pPr>
    </w:p>
    <w:p w14:paraId="0E782B25" w14:textId="23A23E64" w:rsidR="002A2B6A" w:rsidRDefault="0064383F" w:rsidP="00161DE9">
      <w:pPr>
        <w:pStyle w:val="Style3"/>
        <w:tabs>
          <w:tab w:val="clear" w:pos="851"/>
        </w:tabs>
      </w:pPr>
      <w:r>
        <w:t xml:space="preserve">En avril 2018, une </w:t>
      </w:r>
      <w:r w:rsidR="008C3C62">
        <w:t>grande</w:t>
      </w:r>
      <w:r>
        <w:t xml:space="preserve"> campagne de restauration du grand orgue fut </w:t>
      </w:r>
      <w:r w:rsidR="008B2C22">
        <w:t>confiée</w:t>
      </w:r>
      <w:r w:rsidR="003A20F2">
        <w:t xml:space="preserve"> </w:t>
      </w:r>
      <w:r>
        <w:t xml:space="preserve">par l’État aux Maisons Denis </w:t>
      </w:r>
      <w:proofErr w:type="spellStart"/>
      <w:r>
        <w:t>Lacorre</w:t>
      </w:r>
      <w:proofErr w:type="spellEnd"/>
      <w:r>
        <w:t xml:space="preserve"> à Nantes</w:t>
      </w:r>
      <w:r w:rsidR="008C3C62">
        <w:t>-Carquefou</w:t>
      </w:r>
      <w:r>
        <w:t xml:space="preserve"> et </w:t>
      </w:r>
      <w:proofErr w:type="spellStart"/>
      <w:r>
        <w:t>Mulheisen</w:t>
      </w:r>
      <w:proofErr w:type="spellEnd"/>
      <w:r>
        <w:t xml:space="preserve"> à Strasbourg</w:t>
      </w:r>
      <w:r w:rsidR="008C3C62">
        <w:t>-</w:t>
      </w:r>
      <w:proofErr w:type="spellStart"/>
      <w:r w:rsidR="008C3C62">
        <w:t>Eichau</w:t>
      </w:r>
      <w:proofErr w:type="spellEnd"/>
      <w:r w:rsidR="008C3C62">
        <w:t>, réputés pour leurs interventions sur les plus grands orgues de France et d’Europe</w:t>
      </w:r>
      <w:r>
        <w:t>. Elle port</w:t>
      </w:r>
      <w:r w:rsidR="008C3C62">
        <w:t>a</w:t>
      </w:r>
      <w:r>
        <w:t xml:space="preserve"> </w:t>
      </w:r>
      <w:r w:rsidR="008C3C62">
        <w:t>sur la mécanique de transmission des notes, les sommiers, soufflerie, claviers et le traitement des 3 248 tuyaux</w:t>
      </w:r>
      <w:r>
        <w:t xml:space="preserve"> </w:t>
      </w:r>
      <w:r w:rsidR="008C3C62">
        <w:t xml:space="preserve">en atelier. </w:t>
      </w:r>
    </w:p>
    <w:p w14:paraId="2C46A0D2" w14:textId="77777777" w:rsidR="009840B3" w:rsidRDefault="009840B3" w:rsidP="00161DE9">
      <w:pPr>
        <w:pStyle w:val="Style3"/>
        <w:tabs>
          <w:tab w:val="clear" w:pos="851"/>
        </w:tabs>
      </w:pPr>
    </w:p>
    <w:p w14:paraId="5BAC6707" w14:textId="56834FB3" w:rsidR="0064383F" w:rsidRPr="0053326C" w:rsidRDefault="002B009F" w:rsidP="00161DE9">
      <w:pPr>
        <w:pStyle w:val="Style3"/>
        <w:tabs>
          <w:tab w:val="clear" w:pos="851"/>
        </w:tabs>
        <w:rPr>
          <w:sz w:val="20"/>
          <w:szCs w:val="20"/>
        </w:rPr>
      </w:pPr>
      <w:r>
        <w:t xml:space="preserve">L’emploi de colle vinylique pour l’étanchéité des joints lors de la restauration de 1987-1989 amena la production </w:t>
      </w:r>
      <w:r w:rsidR="002A2B6A">
        <w:t xml:space="preserve">de vapeur </w:t>
      </w:r>
      <w:r>
        <w:t>dans les tuyaux</w:t>
      </w:r>
      <w:r w:rsidR="002A2B6A">
        <w:t>,</w:t>
      </w:r>
      <w:r>
        <w:t xml:space="preserve"> les attaqua</w:t>
      </w:r>
      <w:r w:rsidR="002A2B6A">
        <w:t>n</w:t>
      </w:r>
      <w:r>
        <w:t xml:space="preserve">t de l’intérieur. Il en résulta une altération grave de la tuyauterie </w:t>
      </w:r>
      <w:r w:rsidR="002A2B6A">
        <w:t>et de</w:t>
      </w:r>
      <w:r>
        <w:t xml:space="preserve"> la soufflerie</w:t>
      </w:r>
      <w:r w:rsidR="002A2B6A">
        <w:t xml:space="preserve"> qui</w:t>
      </w:r>
      <w:r>
        <w:t xml:space="preserve"> se révéla</w:t>
      </w:r>
      <w:r w:rsidR="0044781F">
        <w:t>,</w:t>
      </w:r>
      <w:r w:rsidR="002A2B6A">
        <w:t xml:space="preserve"> de </w:t>
      </w:r>
      <w:r w:rsidR="0044781F">
        <w:t xml:space="preserve">ce </w:t>
      </w:r>
      <w:r w:rsidR="002A2B6A">
        <w:t>fait</w:t>
      </w:r>
      <w:r w:rsidR="0044781F">
        <w:t>,</w:t>
      </w:r>
      <w:r>
        <w:t xml:space="preserve"> de plus en plus</w:t>
      </w:r>
      <w:r w:rsidR="0044781F">
        <w:t xml:space="preserve"> </w:t>
      </w:r>
      <w:r>
        <w:t xml:space="preserve">insuffisante. L’instrument était menacé de </w:t>
      </w:r>
      <w:r w:rsidR="0044781F">
        <w:t>« </w:t>
      </w:r>
      <w:r>
        <w:t>mutisme complet</w:t>
      </w:r>
      <w:r w:rsidR="0044781F">
        <w:t> »</w:t>
      </w:r>
      <w:r>
        <w:t xml:space="preserve"> suivant les termes de Jean-Pierre </w:t>
      </w:r>
      <w:proofErr w:type="spellStart"/>
      <w:r>
        <w:t>Millioud</w:t>
      </w:r>
      <w:proofErr w:type="spellEnd"/>
      <w:r>
        <w:t>, son titulaire</w:t>
      </w:r>
      <w:r w:rsidR="002A2B6A">
        <w:rPr>
          <w:rStyle w:val="Appelnotedebasdep"/>
        </w:rPr>
        <w:footnoteReference w:id="770"/>
      </w:r>
      <w:r>
        <w:t>. Les joints furent réalisés suivant la méthode traditionnelle de la colle de poisson, plus réversible. Prévue pour deux années, l’intervention fut retardée par la crise sanitaire de la covid-19 en 2020-2021</w:t>
      </w:r>
      <w:r w:rsidR="0044781F">
        <w:t xml:space="preserve"> et inaugurée en 2022.</w:t>
      </w:r>
      <w:r>
        <w:t xml:space="preserve"> </w:t>
      </w:r>
    </w:p>
    <w:p w14:paraId="6DA8BBEF" w14:textId="77777777" w:rsidR="00161DE9" w:rsidRPr="0008467B" w:rsidRDefault="00161DE9" w:rsidP="00161DE9">
      <w:pPr>
        <w:pStyle w:val="Style3"/>
        <w:tabs>
          <w:tab w:val="clear" w:pos="851"/>
        </w:tabs>
      </w:pPr>
    </w:p>
    <w:p w14:paraId="47591C3F" w14:textId="5F4FC144" w:rsidR="00191ACA" w:rsidRDefault="00191ACA" w:rsidP="00191ACA">
      <w:pPr>
        <w:pStyle w:val="Style3"/>
        <w:tabs>
          <w:tab w:val="clear" w:pos="851"/>
        </w:tabs>
        <w:rPr>
          <w:b/>
          <w:bCs/>
          <w:u w:val="single"/>
        </w:rPr>
      </w:pPr>
      <w:r w:rsidRPr="004A126F">
        <w:rPr>
          <w:b/>
          <w:bCs/>
          <w:u w:val="single"/>
        </w:rPr>
        <w:t>2) L’évêché</w:t>
      </w:r>
    </w:p>
    <w:p w14:paraId="409D79F3" w14:textId="7656A0B1" w:rsidR="00191ACA" w:rsidRDefault="00191ACA" w:rsidP="00191ACA">
      <w:pPr>
        <w:pStyle w:val="Style3"/>
        <w:tabs>
          <w:tab w:val="clear" w:pos="851"/>
        </w:tabs>
      </w:pPr>
      <w:r w:rsidRPr="0008467B">
        <w:t>Jusqu’à la loi de séparation de l’</w:t>
      </w:r>
      <w:r w:rsidR="002A2B6A">
        <w:t>É</w:t>
      </w:r>
      <w:r w:rsidRPr="0008467B">
        <w:t>glise et de l’</w:t>
      </w:r>
      <w:r w:rsidR="002A2B6A">
        <w:t>É</w:t>
      </w:r>
      <w:r w:rsidRPr="0008467B">
        <w:t>tat de 1905, l</w:t>
      </w:r>
      <w:r w:rsidR="0044781F">
        <w:t>a restauration du</w:t>
      </w:r>
      <w:r w:rsidRPr="0008467B">
        <w:t xml:space="preserve"> gros œuvre</w:t>
      </w:r>
      <w:r w:rsidR="0044781F">
        <w:t xml:space="preserve"> de l’évêché</w:t>
      </w:r>
      <w:r w:rsidRPr="0008467B">
        <w:t xml:space="preserve"> </w:t>
      </w:r>
      <w:r>
        <w:t>f</w:t>
      </w:r>
      <w:r w:rsidRPr="0008467B">
        <w:t>ut poursuivi bon an mal an. La montée en puissance du mouvement laïc </w:t>
      </w:r>
      <w:r>
        <w:t>entraina</w:t>
      </w:r>
      <w:r w:rsidRPr="0008467B">
        <w:t xml:space="preserve">, dès les années 1890, une diminution des crédits </w:t>
      </w:r>
      <w:r w:rsidR="0044781F">
        <w:t>destin</w:t>
      </w:r>
      <w:r w:rsidRPr="0008467B">
        <w:t xml:space="preserve">és aux </w:t>
      </w:r>
      <w:r w:rsidR="0044781F">
        <w:t>travaux</w:t>
      </w:r>
      <w:r w:rsidRPr="0008467B">
        <w:t xml:space="preserve"> d’envergure. Elle était loin l’époque bénie des années 1870-</w:t>
      </w:r>
      <w:r>
        <w:t>189</w:t>
      </w:r>
      <w:r w:rsidRPr="0008467B">
        <w:t>0 !</w:t>
      </w:r>
      <w:r>
        <w:t xml:space="preserve"> </w:t>
      </w:r>
      <w:r w:rsidRPr="0008467B">
        <w:t xml:space="preserve">En novembre 1900, </w:t>
      </w:r>
      <w:r w:rsidR="0044781F">
        <w:t xml:space="preserve">Marcel </w:t>
      </w:r>
      <w:r w:rsidRPr="0008467B">
        <w:t>Lambert fit part au ministre des Cultes</w:t>
      </w:r>
      <w:r w:rsidR="0044781F">
        <w:t xml:space="preserve">, René </w:t>
      </w:r>
      <w:proofErr w:type="spellStart"/>
      <w:r w:rsidR="0044781F">
        <w:t>Waldelck-Rousseau</w:t>
      </w:r>
      <w:proofErr w:type="spellEnd"/>
      <w:r w:rsidR="0044781F">
        <w:t>,</w:t>
      </w:r>
      <w:r w:rsidRPr="0008467B">
        <w:t xml:space="preserve"> que les travaux de charpente prévus </w:t>
      </w:r>
      <w:r>
        <w:t>avaient pu</w:t>
      </w:r>
      <w:r w:rsidRPr="0008467B">
        <w:t xml:space="preserve"> être exécutés </w:t>
      </w:r>
      <w:r>
        <w:t xml:space="preserve">mais qu’il </w:t>
      </w:r>
      <w:r w:rsidRPr="0008467B">
        <w:t>n’a</w:t>
      </w:r>
      <w:r>
        <w:t>vait</w:t>
      </w:r>
      <w:r w:rsidRPr="0008467B">
        <w:t xml:space="preserve"> procédé qu’à de menus travaux de maçonnerie</w:t>
      </w:r>
      <w:r>
        <w:t>,</w:t>
      </w:r>
      <w:r w:rsidRPr="0008467B">
        <w:t xml:space="preserve"> confiés à l’entreprise Chapelle</w:t>
      </w:r>
      <w:r w:rsidR="00CD3ACD">
        <w:rPr>
          <w:rStyle w:val="Appelnotedebasdep"/>
        </w:rPr>
        <w:footnoteReference w:id="771"/>
      </w:r>
      <w:r w:rsidRPr="0008467B">
        <w:t>.</w:t>
      </w:r>
    </w:p>
    <w:p w14:paraId="745FA9B9" w14:textId="77777777" w:rsidR="003A20F2" w:rsidRDefault="003A20F2" w:rsidP="00191ACA">
      <w:pPr>
        <w:pStyle w:val="Style3"/>
        <w:tabs>
          <w:tab w:val="clear" w:pos="851"/>
        </w:tabs>
      </w:pPr>
    </w:p>
    <w:p w14:paraId="745C29AE" w14:textId="06125DB1" w:rsidR="00191ACA" w:rsidRDefault="00191ACA" w:rsidP="00191ACA">
      <w:pPr>
        <w:pStyle w:val="Style3"/>
        <w:tabs>
          <w:tab w:val="clear" w:pos="851"/>
        </w:tabs>
      </w:pPr>
      <w:r w:rsidRPr="0008467B">
        <w:lastRenderedPageBreak/>
        <w:t>L’architecte r</w:t>
      </w:r>
      <w:r>
        <w:t>em</w:t>
      </w:r>
      <w:r w:rsidRPr="0008467B">
        <w:t xml:space="preserve">it </w:t>
      </w:r>
      <w:r>
        <w:t>donc à</w:t>
      </w:r>
      <w:r w:rsidRPr="0008467B">
        <w:t xml:space="preserve"> 1901 la réfection complète de la couverture du bâtiment principal, </w:t>
      </w:r>
      <w:r>
        <w:t xml:space="preserve">la </w:t>
      </w:r>
      <w:r w:rsidRPr="0008467B">
        <w:t>réfection de la fontaine et l’établissement d’une cave à charbon</w:t>
      </w:r>
      <w:r>
        <w:t xml:space="preserve"> prévus initialement</w:t>
      </w:r>
      <w:r w:rsidRPr="0008467B">
        <w:t xml:space="preserve">. </w:t>
      </w:r>
      <w:r>
        <w:t>Mais c</w:t>
      </w:r>
      <w:r w:rsidRPr="0008467B">
        <w:t xml:space="preserve">es deux derniers points </w:t>
      </w:r>
      <w:r>
        <w:t>dure</w:t>
      </w:r>
      <w:r w:rsidRPr="0008467B">
        <w:t>nt</w:t>
      </w:r>
      <w:r>
        <w:t xml:space="preserve"> être</w:t>
      </w:r>
      <w:r w:rsidRPr="0008467B">
        <w:t xml:space="preserve"> </w:t>
      </w:r>
      <w:r w:rsidR="0044781F">
        <w:t>aussi</w:t>
      </w:r>
      <w:r>
        <w:t xml:space="preserve"> </w:t>
      </w:r>
      <w:r w:rsidRPr="0008467B">
        <w:t>abandonnés</w:t>
      </w:r>
      <w:r>
        <w:t>.</w:t>
      </w:r>
      <w:r w:rsidRPr="0008467B">
        <w:t xml:space="preserve"> </w:t>
      </w:r>
      <w:r>
        <w:t xml:space="preserve">Pour la couverture, </w:t>
      </w:r>
      <w:r w:rsidRPr="0008467B">
        <w:t xml:space="preserve">le ministre </w:t>
      </w:r>
      <w:r>
        <w:t>sollicita</w:t>
      </w:r>
      <w:r w:rsidRPr="0008467B">
        <w:t xml:space="preserve"> une réparation plutôt qu’une réfection complète. Lambert lui opposa que le bâtiment était exposé aux « vents violents de l’ouest » et aux ouragans</w:t>
      </w:r>
      <w:r>
        <w:t>. Il</w:t>
      </w:r>
      <w:r w:rsidRPr="0008467B">
        <w:t xml:space="preserve"> proposa </w:t>
      </w:r>
      <w:r>
        <w:t>donc d’étaler</w:t>
      </w:r>
      <w:r w:rsidRPr="0008467B">
        <w:t xml:space="preserve"> la dépense sur deux années, solution </w:t>
      </w:r>
      <w:r>
        <w:t xml:space="preserve">qui fut </w:t>
      </w:r>
      <w:r w:rsidRPr="0008467B">
        <w:t>approuvée en juillet 1901. Les travaux furent réalisés en 1902</w:t>
      </w:r>
      <w:r w:rsidRPr="0008467B">
        <w:noBreakHyphen/>
      </w:r>
      <w:r>
        <w:t>19</w:t>
      </w:r>
      <w:r w:rsidRPr="0008467B">
        <w:t>03 par le couvreur Quentin. Il s’agissait là des derniers travaux d’envergure</w:t>
      </w:r>
      <w:r w:rsidR="0044781F">
        <w:t xml:space="preserve"> sur l’édifice.</w:t>
      </w:r>
      <w:r w:rsidRPr="0008467B">
        <w:t xml:space="preserve"> Les années suivantes furent marquées</w:t>
      </w:r>
      <w:r w:rsidR="0044781F">
        <w:t xml:space="preserve"> en effet</w:t>
      </w:r>
      <w:r w:rsidRPr="0008467B">
        <w:t xml:space="preserve"> que par des </w:t>
      </w:r>
      <w:r>
        <w:t>ouvrages</w:t>
      </w:r>
      <w:r w:rsidRPr="0008467B">
        <w:t xml:space="preserve"> d’entretien courant</w:t>
      </w:r>
      <w:r>
        <w:t>, conformément aux souhaits du ministre</w:t>
      </w:r>
      <w:r w:rsidR="00CD3ACD">
        <w:rPr>
          <w:rStyle w:val="Appelnotedebasdep"/>
        </w:rPr>
        <w:footnoteReference w:id="772"/>
      </w:r>
      <w:r>
        <w:t>.</w:t>
      </w:r>
    </w:p>
    <w:p w14:paraId="7F9FFB08" w14:textId="77777777" w:rsidR="00CD3ACD" w:rsidRPr="0008467B" w:rsidRDefault="00CD3ACD" w:rsidP="00191ACA">
      <w:pPr>
        <w:pStyle w:val="Style3"/>
        <w:tabs>
          <w:tab w:val="clear" w:pos="851"/>
        </w:tabs>
      </w:pPr>
    </w:p>
    <w:p w14:paraId="0EB7E037" w14:textId="20FE0515" w:rsidR="00191ACA" w:rsidRDefault="0044781F" w:rsidP="00191ACA">
      <w:pPr>
        <w:pStyle w:val="Style3"/>
        <w:tabs>
          <w:tab w:val="clear" w:pos="851"/>
        </w:tabs>
      </w:pPr>
      <w:r>
        <w:t xml:space="preserve">Le 24 janvier 1913, l’évêché fut </w:t>
      </w:r>
      <w:r w:rsidR="00191ACA" w:rsidRPr="0008467B">
        <w:t xml:space="preserve">mis en adjudication en </w:t>
      </w:r>
      <w:r w:rsidR="00191ACA">
        <w:t>deux</w:t>
      </w:r>
      <w:r w:rsidR="00191ACA" w:rsidRPr="0008467B">
        <w:t xml:space="preserve"> lots</w:t>
      </w:r>
      <w:r>
        <w:t xml:space="preserve"> en vertu de la loi de 1905</w:t>
      </w:r>
      <w:r w:rsidR="00191ACA" w:rsidRPr="0008467B">
        <w:t>. Le premier, composé des bâtiments</w:t>
      </w:r>
      <w:r w:rsidR="00191ACA">
        <w:t>,</w:t>
      </w:r>
      <w:r w:rsidR="00191ACA" w:rsidRPr="0008467B">
        <w:t xml:space="preserve"> d’une surface totale de </w:t>
      </w:r>
      <w:smartTag w:uri="urn:schemas-microsoft-com:office:smarttags" w:element="metricconverter">
        <w:smartTagPr>
          <w:attr w:name="ProductID" w:val="1772 mﾲ"/>
        </w:smartTagPr>
        <w:r w:rsidR="00191ACA" w:rsidRPr="0008467B">
          <w:t>1772 m²</w:t>
        </w:r>
      </w:smartTag>
      <w:r w:rsidR="00191ACA" w:rsidRPr="0008467B">
        <w:t>, fut adjugé pour 85 000 fr</w:t>
      </w:r>
      <w:r w:rsidR="00AE3BF1">
        <w:t>anc</w:t>
      </w:r>
      <w:r w:rsidR="00191ACA" w:rsidRPr="0008467B">
        <w:t xml:space="preserve">s à la princesse Marie-Catherine </w:t>
      </w:r>
      <w:proofErr w:type="spellStart"/>
      <w:r w:rsidR="00191ACA" w:rsidRPr="0008467B">
        <w:t>Lubomi</w:t>
      </w:r>
      <w:r w:rsidR="00191ACA">
        <w:t>r</w:t>
      </w:r>
      <w:r w:rsidR="00191ACA" w:rsidRPr="0008467B">
        <w:t>ska</w:t>
      </w:r>
      <w:proofErr w:type="spellEnd"/>
      <w:r w:rsidR="00191ACA" w:rsidRPr="0008467B">
        <w:t xml:space="preserve"> et à </w:t>
      </w:r>
      <w:r w:rsidR="00191ACA">
        <w:t>un dénommé</w:t>
      </w:r>
      <w:r w:rsidR="00191ACA" w:rsidRPr="0008467B">
        <w:t xml:space="preserve"> Christophe. Ils se rendirent </w:t>
      </w:r>
      <w:r w:rsidR="00191ACA">
        <w:t xml:space="preserve">également </w:t>
      </w:r>
      <w:r w:rsidR="00191ACA" w:rsidRPr="0008467B">
        <w:t>adjudicataires du second lot</w:t>
      </w:r>
      <w:r w:rsidR="00191ACA">
        <w:t>, qui</w:t>
      </w:r>
      <w:r w:rsidR="00191ACA" w:rsidRPr="0008467B">
        <w:t xml:space="preserve"> comprena</w:t>
      </w:r>
      <w:r w:rsidR="00191ACA">
        <w:t>i</w:t>
      </w:r>
      <w:r w:rsidR="00191ACA" w:rsidRPr="0008467B">
        <w:t>t la totalité du jardin, pour 35 000 fr</w:t>
      </w:r>
      <w:r w:rsidR="0093289D">
        <w:t>anc</w:t>
      </w:r>
      <w:r w:rsidR="00191ACA" w:rsidRPr="0008467B">
        <w:t>s</w:t>
      </w:r>
      <w:r w:rsidR="00191ACA">
        <w:t>. Le 17 juillet 1914, ils procédèrent devant notaire, au partage des deux lots. Christophe loua le presbytère primitif à la cure. L</w:t>
      </w:r>
      <w:r w:rsidR="00191ACA" w:rsidRPr="0008467B">
        <w:t>’évêché</w:t>
      </w:r>
      <w:r w:rsidR="00191ACA">
        <w:t xml:space="preserve"> dut</w:t>
      </w:r>
      <w:r w:rsidR="00191ACA" w:rsidRPr="0008467B">
        <w:t xml:space="preserve"> </w:t>
      </w:r>
      <w:r w:rsidR="00191ACA">
        <w:t>emménager alors</w:t>
      </w:r>
      <w:r w:rsidR="00191ACA" w:rsidRPr="0008467B">
        <w:t xml:space="preserve"> </w:t>
      </w:r>
      <w:r w:rsidR="00191ACA">
        <w:t>au P</w:t>
      </w:r>
      <w:r w:rsidR="00191ACA" w:rsidRPr="0008467B">
        <w:t>etit séminaire</w:t>
      </w:r>
      <w:r w:rsidR="00191ACA">
        <w:t xml:space="preserve"> de Grandchamp</w:t>
      </w:r>
      <w:r w:rsidR="00191ACA" w:rsidRPr="0008467B">
        <w:t>, rue M</w:t>
      </w:r>
      <w:r w:rsidR="00191ACA">
        <w:t>gr </w:t>
      </w:r>
      <w:r w:rsidR="00191ACA" w:rsidRPr="0008467B">
        <w:t>Gibier</w:t>
      </w:r>
      <w:r w:rsidR="00191ACA">
        <w:t>,</w:t>
      </w:r>
      <w:r w:rsidR="00191ACA" w:rsidRPr="0008467B">
        <w:t xml:space="preserve"> où il demeur</w:t>
      </w:r>
      <w:r w:rsidR="00191ACA">
        <w:t>e</w:t>
      </w:r>
      <w:r w:rsidR="00191ACA" w:rsidRPr="0008467B">
        <w:t xml:space="preserve"> depuis lors</w:t>
      </w:r>
      <w:r w:rsidR="00CD3ACD">
        <w:rPr>
          <w:rStyle w:val="Appelnotedebasdep"/>
        </w:rPr>
        <w:footnoteReference w:id="773"/>
      </w:r>
      <w:r w:rsidR="00191ACA" w:rsidRPr="0008467B">
        <w:t>.</w:t>
      </w:r>
    </w:p>
    <w:p w14:paraId="2D9F8D5A" w14:textId="77777777" w:rsidR="004A126F" w:rsidRPr="0008467B" w:rsidRDefault="004A126F" w:rsidP="00191ACA">
      <w:pPr>
        <w:pStyle w:val="Style3"/>
        <w:tabs>
          <w:tab w:val="clear" w:pos="851"/>
        </w:tabs>
      </w:pPr>
    </w:p>
    <w:p w14:paraId="2C1A74D9" w14:textId="707B1DA4" w:rsidR="004A126F" w:rsidRDefault="00191ACA" w:rsidP="00191ACA">
      <w:pPr>
        <w:pStyle w:val="Style3"/>
        <w:tabs>
          <w:tab w:val="clear" w:pos="851"/>
        </w:tabs>
      </w:pPr>
      <w:r w:rsidRPr="0008467B">
        <w:t xml:space="preserve">Les bâtiments de l’évêché revinrent </w:t>
      </w:r>
      <w:r>
        <w:t xml:space="preserve">en partie </w:t>
      </w:r>
      <w:r w:rsidRPr="0008467B">
        <w:t>dans le giron d</w:t>
      </w:r>
      <w:r>
        <w:t>u diocèse</w:t>
      </w:r>
      <w:r w:rsidRPr="0008467B">
        <w:t xml:space="preserve"> </w:t>
      </w:r>
      <w:r>
        <w:t>sui</w:t>
      </w:r>
      <w:r w:rsidRPr="0008467B">
        <w:t xml:space="preserve">te </w:t>
      </w:r>
      <w:r>
        <w:t xml:space="preserve">à </w:t>
      </w:r>
      <w:r w:rsidRPr="0008467B">
        <w:t>leur rachat</w:t>
      </w:r>
      <w:r>
        <w:t>, le 28 décembre 1927,</w:t>
      </w:r>
      <w:r w:rsidRPr="0008467B">
        <w:t xml:space="preserve"> par </w:t>
      </w:r>
      <w:r w:rsidRPr="00D0125C">
        <w:t>l’</w:t>
      </w:r>
      <w:r w:rsidRPr="00D0125C">
        <w:rPr>
          <w:i/>
        </w:rPr>
        <w:t>Association diocésaine de Versailles</w:t>
      </w:r>
      <w:r w:rsidRPr="0008467B">
        <w:t xml:space="preserve"> créée en 1924. </w:t>
      </w:r>
      <w:r>
        <w:t>L</w:t>
      </w:r>
      <w:r w:rsidRPr="0008467B">
        <w:t>ors du conseil paroissial du 1</w:t>
      </w:r>
      <w:r w:rsidRPr="0008467B">
        <w:rPr>
          <w:vertAlign w:val="superscript"/>
        </w:rPr>
        <w:t>er</w:t>
      </w:r>
      <w:r w:rsidRPr="0008467B">
        <w:t xml:space="preserve"> mars 1930</w:t>
      </w:r>
      <w:r>
        <w:t>, l</w:t>
      </w:r>
      <w:r w:rsidRPr="0008467B">
        <w:t>e curé s’ouvrit des difficultés engendrées paradoxalement par ce changement de propriétaire</w:t>
      </w:r>
      <w:r>
        <w:t>.</w:t>
      </w:r>
      <w:r w:rsidRPr="0008467B">
        <w:t xml:space="preserve"> </w:t>
      </w:r>
      <w:r>
        <w:t>L</w:t>
      </w:r>
      <w:r w:rsidRPr="0008467B">
        <w:t xml:space="preserve">e loyer </w:t>
      </w:r>
      <w:r>
        <w:t>fut en effet</w:t>
      </w:r>
      <w:r w:rsidRPr="0008467B">
        <w:t xml:space="preserve"> porté de 8 500 à 10 000 fr</w:t>
      </w:r>
      <w:r w:rsidR="0093289D">
        <w:t>anc</w:t>
      </w:r>
      <w:r w:rsidRPr="0008467B">
        <w:t>s. Il se réjouissait néanmoins de « l’inappréciable sécurité de conserver cet immeuble</w:t>
      </w:r>
      <w:r w:rsidRPr="0008467B">
        <w:rPr>
          <w:vertAlign w:val="superscript"/>
        </w:rPr>
        <w:t> </w:t>
      </w:r>
      <w:r w:rsidRPr="0008467B">
        <w:t>»</w:t>
      </w:r>
      <w:r w:rsidR="00CD3ACD">
        <w:rPr>
          <w:rStyle w:val="Appelnotedebasdep"/>
        </w:rPr>
        <w:footnoteReference w:id="774"/>
      </w:r>
      <w:r w:rsidR="004A126F">
        <w:rPr>
          <w:vertAlign w:val="superscript"/>
        </w:rPr>
        <w:t xml:space="preserve"> </w:t>
      </w:r>
      <w:r w:rsidRPr="00B1720F">
        <w:t>!</w:t>
      </w:r>
      <w:r w:rsidRPr="0008467B">
        <w:t> </w:t>
      </w:r>
    </w:p>
    <w:p w14:paraId="6AD3B418" w14:textId="77777777" w:rsidR="004A126F" w:rsidRDefault="004A126F" w:rsidP="00191ACA">
      <w:pPr>
        <w:pStyle w:val="Style3"/>
        <w:tabs>
          <w:tab w:val="clear" w:pos="851"/>
        </w:tabs>
      </w:pPr>
    </w:p>
    <w:p w14:paraId="3F2155F4" w14:textId="5FBB841D" w:rsidR="00191ACA" w:rsidRDefault="00191ACA" w:rsidP="00191ACA">
      <w:pPr>
        <w:pStyle w:val="Style3"/>
        <w:tabs>
          <w:tab w:val="clear" w:pos="851"/>
        </w:tabs>
      </w:pPr>
      <w:r>
        <w:t xml:space="preserve">Sont demeurés cependant en mains privées, l’extension </w:t>
      </w:r>
      <w:r w:rsidRPr="00E9757A">
        <w:rPr>
          <w:sz w:val="20"/>
          <w:szCs w:val="20"/>
        </w:rPr>
        <w:t>XVIIIe</w:t>
      </w:r>
      <w:r>
        <w:t xml:space="preserve"> du bâtiment à l’angle des rues Joffre et Anjou, le passage de porte cochère sur la rue et une partie de la grande cour,</w:t>
      </w:r>
      <w:r w:rsidRPr="00B1720F">
        <w:t xml:space="preserve"> </w:t>
      </w:r>
      <w:r>
        <w:t xml:space="preserve">acquis dans les années 1930-1940 par </w:t>
      </w:r>
      <w:smartTag w:uri="urn:schemas-microsoft-com:office:smarttags" w:element="PersonName">
        <w:smartTagPr>
          <w:attr w:name="ProductID" w:val="la Soci￩t￩ Immobili￨re"/>
        </w:smartTagPr>
        <w:r>
          <w:t xml:space="preserve">la </w:t>
        </w:r>
        <w:r w:rsidRPr="00D0125C">
          <w:rPr>
            <w:i/>
          </w:rPr>
          <w:t>Société Immobilière</w:t>
        </w:r>
      </w:smartTag>
      <w:r w:rsidRPr="00D0125C">
        <w:rPr>
          <w:i/>
        </w:rPr>
        <w:t xml:space="preserve"> des Propriétés Urbaines et Rurales</w:t>
      </w:r>
      <w:r>
        <w:t xml:space="preserve"> (S.I.P.U.R)</w:t>
      </w:r>
      <w:r w:rsidRPr="0008467B">
        <w:t>.</w:t>
      </w:r>
      <w:r>
        <w:t xml:space="preserve"> De 1925, date de sa création, au milieu des années 2000, le </w:t>
      </w:r>
      <w:r w:rsidRPr="00D0125C">
        <w:rPr>
          <w:i/>
        </w:rPr>
        <w:t>Syndicat des prêtres catholiques du</w:t>
      </w:r>
      <w:r>
        <w:t xml:space="preserve"> </w:t>
      </w:r>
      <w:r w:rsidRPr="00D0125C">
        <w:rPr>
          <w:i/>
        </w:rPr>
        <w:t>diocèse de Versailles</w:t>
      </w:r>
      <w:r>
        <w:t xml:space="preserve"> bénéficia du logis en retour de la </w:t>
      </w:r>
      <w:r w:rsidRPr="00FB1DC3">
        <w:t>chapelle de la Providence</w:t>
      </w:r>
      <w:r w:rsidR="00CD3ACD">
        <w:rPr>
          <w:rStyle w:val="Appelnotedebasdep"/>
        </w:rPr>
        <w:footnoteReference w:id="775"/>
      </w:r>
      <w:r>
        <w:rPr>
          <w:vertAlign w:val="superscript"/>
        </w:rPr>
        <w:t xml:space="preserve"> </w:t>
      </w:r>
      <w:r>
        <w:t>(fig.2).</w:t>
      </w:r>
    </w:p>
    <w:p w14:paraId="77C2404B" w14:textId="50158469" w:rsidR="00475455" w:rsidRPr="003A20F2" w:rsidRDefault="003A20F2" w:rsidP="00191ACA">
      <w:pPr>
        <w:pStyle w:val="Style3"/>
        <w:tabs>
          <w:tab w:val="clear" w:pos="851"/>
        </w:tabs>
        <w:rPr>
          <w:b/>
          <w:bCs/>
          <w:u w:val="single"/>
        </w:rPr>
      </w:pPr>
      <w:r w:rsidRPr="003A20F2">
        <w:rPr>
          <w:b/>
          <w:bCs/>
          <w:u w:val="single"/>
        </w:rPr>
        <w:lastRenderedPageBreak/>
        <w:t>3) La chapelle de la Providence</w:t>
      </w:r>
    </w:p>
    <w:p w14:paraId="58C68407" w14:textId="1A7C66B0" w:rsidR="0008078D" w:rsidRDefault="003A20F2" w:rsidP="003A20F2">
      <w:pPr>
        <w:pStyle w:val="Style3"/>
        <w:tabs>
          <w:tab w:val="clear" w:pos="851"/>
        </w:tabs>
      </w:pPr>
      <w:r>
        <w:t xml:space="preserve">Fin 2011-début 2012, l’architecte </w:t>
      </w:r>
      <w:r w:rsidR="0008078D">
        <w:t xml:space="preserve">M.H. </w:t>
      </w:r>
      <w:r>
        <w:t xml:space="preserve">Frédéric Didier procéda à la restauration de la chapelle de la Providence qu’il </w:t>
      </w:r>
      <w:r w:rsidR="003F50FA">
        <w:t xml:space="preserve">souhaita </w:t>
      </w:r>
      <w:r>
        <w:t>rétabli</w:t>
      </w:r>
      <w:r w:rsidR="003F50FA">
        <w:t>r</w:t>
      </w:r>
      <w:r>
        <w:t xml:space="preserve"> dans son état </w:t>
      </w:r>
      <w:r w:rsidR="0008078D">
        <w:t xml:space="preserve">minéral du </w:t>
      </w:r>
      <w:r w:rsidRPr="0053326C">
        <w:rPr>
          <w:sz w:val="20"/>
          <w:szCs w:val="20"/>
        </w:rPr>
        <w:t>XVIIIe</w:t>
      </w:r>
      <w:r>
        <w:rPr>
          <w:sz w:val="20"/>
          <w:szCs w:val="20"/>
        </w:rPr>
        <w:t xml:space="preserve"> </w:t>
      </w:r>
      <w:r w:rsidR="0008078D" w:rsidRPr="0008078D">
        <w:t>siècle</w:t>
      </w:r>
      <w:r w:rsidR="003F50FA">
        <w:t>. Il</w:t>
      </w:r>
      <w:r w:rsidR="0008078D">
        <w:t xml:space="preserve"> </w:t>
      </w:r>
      <w:r>
        <w:t>suppr</w:t>
      </w:r>
      <w:r w:rsidR="003F50FA">
        <w:t>ima ainsi le</w:t>
      </w:r>
      <w:r>
        <w:t xml:space="preserve"> parquet </w:t>
      </w:r>
      <w:r w:rsidR="008442F4" w:rsidRPr="008442F4">
        <w:rPr>
          <w:sz w:val="20"/>
          <w:szCs w:val="20"/>
        </w:rPr>
        <w:t xml:space="preserve">XIXe </w:t>
      </w:r>
      <w:r>
        <w:t xml:space="preserve">en point-de-Hongrie et, surtout, l’autel confectionné au fond de la chapelle au </w:t>
      </w:r>
      <w:r w:rsidRPr="008442F4">
        <w:rPr>
          <w:sz w:val="20"/>
          <w:szCs w:val="20"/>
        </w:rPr>
        <w:t xml:space="preserve">XIXe </w:t>
      </w:r>
      <w:r>
        <w:t>siècle à partir d</w:t>
      </w:r>
      <w:r w:rsidR="0008078D">
        <w:t xml:space="preserve">es </w:t>
      </w:r>
      <w:r>
        <w:t xml:space="preserve">éléments de boiseries </w:t>
      </w:r>
      <w:r w:rsidR="0008078D">
        <w:t xml:space="preserve">de l’ancienne aile des Princes </w:t>
      </w:r>
      <w:r>
        <w:t xml:space="preserve">du château de Versailles. </w:t>
      </w:r>
    </w:p>
    <w:p w14:paraId="317C3605" w14:textId="77777777" w:rsidR="00706D0D" w:rsidRDefault="00706D0D" w:rsidP="003A20F2">
      <w:pPr>
        <w:pStyle w:val="Style3"/>
        <w:tabs>
          <w:tab w:val="clear" w:pos="851"/>
        </w:tabs>
      </w:pPr>
    </w:p>
    <w:p w14:paraId="6E87BC2C" w14:textId="4F690956" w:rsidR="003F50FA" w:rsidRDefault="0008078D" w:rsidP="003A20F2">
      <w:pPr>
        <w:pStyle w:val="Style3"/>
        <w:tabs>
          <w:tab w:val="clear" w:pos="851"/>
        </w:tabs>
      </w:pPr>
      <w:r>
        <w:t>Ce</w:t>
      </w:r>
      <w:r w:rsidR="002368B8">
        <w:t xml:space="preserve"> bel</w:t>
      </w:r>
      <w:r>
        <w:t xml:space="preserve"> a</w:t>
      </w:r>
      <w:r w:rsidR="003A20F2">
        <w:t xml:space="preserve">utel </w:t>
      </w:r>
      <w:r>
        <w:t>fut</w:t>
      </w:r>
      <w:r w:rsidR="003A20F2">
        <w:t xml:space="preserve"> transfér</w:t>
      </w:r>
      <w:r>
        <w:t>é</w:t>
      </w:r>
      <w:r w:rsidR="003A20F2">
        <w:t xml:space="preserve"> dans l’une des chapelles des tours</w:t>
      </w:r>
      <w:r>
        <w:t xml:space="preserve"> latérales</w:t>
      </w:r>
      <w:r w:rsidR="003A20F2">
        <w:t>, à gauche de la nef, et rempla</w:t>
      </w:r>
      <w:r w:rsidR="003F50FA">
        <w:t>cé</w:t>
      </w:r>
      <w:r w:rsidR="003A20F2">
        <w:t xml:space="preserve"> par un autel</w:t>
      </w:r>
      <w:r>
        <w:t xml:space="preserve"> minimaliste</w:t>
      </w:r>
      <w:r w:rsidR="002368B8">
        <w:t xml:space="preserve"> et des sièges au design épuré</w:t>
      </w:r>
      <w:r w:rsidR="003A20F2">
        <w:t xml:space="preserve"> réalisé par </w:t>
      </w:r>
      <w:r w:rsidR="008442F4">
        <w:t xml:space="preserve">le sculpteur mobilier </w:t>
      </w:r>
      <w:r w:rsidR="003A20F2">
        <w:t xml:space="preserve">Philippe </w:t>
      </w:r>
      <w:proofErr w:type="spellStart"/>
      <w:r w:rsidR="003F50FA">
        <w:t>Stop</w:t>
      </w:r>
      <w:r w:rsidR="003A20F2">
        <w:t>in</w:t>
      </w:r>
      <w:proofErr w:type="spellEnd"/>
      <w:r w:rsidR="002368B8">
        <w:t xml:space="preserve"> qui</w:t>
      </w:r>
      <w:r w:rsidR="008442F4">
        <w:t xml:space="preserve"> </w:t>
      </w:r>
      <w:r w:rsidR="002368B8">
        <w:t>travailla, notamment, en 2003, au</w:t>
      </w:r>
      <w:r w:rsidR="008442F4">
        <w:t xml:space="preserve"> mobilier liturgique de l’église Saint-Vincent de </w:t>
      </w:r>
      <w:proofErr w:type="spellStart"/>
      <w:r w:rsidR="008442F4">
        <w:t>Marcq</w:t>
      </w:r>
      <w:proofErr w:type="spellEnd"/>
      <w:r w:rsidR="008442F4">
        <w:t>-en-</w:t>
      </w:r>
      <w:proofErr w:type="spellStart"/>
      <w:r w:rsidR="008442F4">
        <w:t>Bareuil</w:t>
      </w:r>
      <w:proofErr w:type="spellEnd"/>
      <w:r w:rsidR="002368B8">
        <w:t xml:space="preserve"> et au </w:t>
      </w:r>
      <w:r w:rsidR="00C06EE6">
        <w:t xml:space="preserve">mobilier du chœur </w:t>
      </w:r>
      <w:r w:rsidR="002368B8">
        <w:t xml:space="preserve">de </w:t>
      </w:r>
      <w:r w:rsidR="00C06EE6">
        <w:t xml:space="preserve">la cathédrale </w:t>
      </w:r>
      <w:r w:rsidR="002368B8">
        <w:t>Notre-Dame de la Treille à Lille en 2019</w:t>
      </w:r>
      <w:r w:rsidR="008442F4">
        <w:t>.</w:t>
      </w:r>
    </w:p>
    <w:p w14:paraId="640D9F0C" w14:textId="799B7BC7" w:rsidR="003F50FA" w:rsidRDefault="003F50FA" w:rsidP="003A20F2">
      <w:pPr>
        <w:pStyle w:val="Style3"/>
        <w:tabs>
          <w:tab w:val="clear" w:pos="851"/>
        </w:tabs>
      </w:pPr>
    </w:p>
    <w:p w14:paraId="5CE87B20" w14:textId="3BB69B69" w:rsidR="003F50FA" w:rsidRDefault="003F50FA" w:rsidP="003A20F2">
      <w:pPr>
        <w:pStyle w:val="Style3"/>
        <w:tabs>
          <w:tab w:val="clear" w:pos="851"/>
        </w:tabs>
      </w:pPr>
      <w:r>
        <w:t>Un nouvel éclairage fut installé aux angles des nefs.</w:t>
      </w:r>
    </w:p>
    <w:p w14:paraId="1A54EBE1" w14:textId="77777777" w:rsidR="003F50FA" w:rsidRDefault="003F50FA" w:rsidP="003A20F2">
      <w:pPr>
        <w:pStyle w:val="Style3"/>
        <w:tabs>
          <w:tab w:val="clear" w:pos="851"/>
        </w:tabs>
      </w:pPr>
    </w:p>
    <w:p w14:paraId="38ED227F" w14:textId="7C513049" w:rsidR="00475455" w:rsidRDefault="00475455" w:rsidP="00191ACA">
      <w:pPr>
        <w:pStyle w:val="Style3"/>
        <w:tabs>
          <w:tab w:val="clear" w:pos="851"/>
        </w:tabs>
      </w:pPr>
    </w:p>
    <w:p w14:paraId="51B64BAB" w14:textId="5981AF5E" w:rsidR="00475455" w:rsidRDefault="00475455" w:rsidP="00191ACA">
      <w:pPr>
        <w:pStyle w:val="Style3"/>
        <w:tabs>
          <w:tab w:val="clear" w:pos="851"/>
        </w:tabs>
      </w:pPr>
    </w:p>
    <w:p w14:paraId="5F319797" w14:textId="0C917205" w:rsidR="00475455" w:rsidRDefault="00475455" w:rsidP="00191ACA">
      <w:pPr>
        <w:pStyle w:val="Style3"/>
        <w:tabs>
          <w:tab w:val="clear" w:pos="851"/>
        </w:tabs>
      </w:pPr>
    </w:p>
    <w:p w14:paraId="42CFEE73" w14:textId="3DFB9A4E" w:rsidR="00475455" w:rsidRDefault="00475455" w:rsidP="00191ACA">
      <w:pPr>
        <w:pStyle w:val="Style3"/>
        <w:tabs>
          <w:tab w:val="clear" w:pos="851"/>
        </w:tabs>
      </w:pPr>
    </w:p>
    <w:p w14:paraId="785B64B8" w14:textId="6533E47F" w:rsidR="00475455" w:rsidRDefault="00475455" w:rsidP="00191ACA">
      <w:pPr>
        <w:pStyle w:val="Style3"/>
        <w:tabs>
          <w:tab w:val="clear" w:pos="851"/>
        </w:tabs>
      </w:pPr>
    </w:p>
    <w:p w14:paraId="12D1CD82" w14:textId="15C5A0E3" w:rsidR="00475455" w:rsidRDefault="00475455" w:rsidP="00191ACA">
      <w:pPr>
        <w:pStyle w:val="Style3"/>
        <w:tabs>
          <w:tab w:val="clear" w:pos="851"/>
        </w:tabs>
      </w:pPr>
    </w:p>
    <w:p w14:paraId="59B9E1D4" w14:textId="4B197927" w:rsidR="00475455" w:rsidRDefault="00475455" w:rsidP="00191ACA">
      <w:pPr>
        <w:pStyle w:val="Style3"/>
        <w:tabs>
          <w:tab w:val="clear" w:pos="851"/>
        </w:tabs>
      </w:pPr>
    </w:p>
    <w:p w14:paraId="2B499FAA" w14:textId="427F1613" w:rsidR="00475455" w:rsidRDefault="00475455" w:rsidP="00191ACA">
      <w:pPr>
        <w:pStyle w:val="Style3"/>
        <w:tabs>
          <w:tab w:val="clear" w:pos="851"/>
        </w:tabs>
      </w:pPr>
    </w:p>
    <w:p w14:paraId="207E9E29" w14:textId="34865AC5" w:rsidR="00475455" w:rsidRDefault="00475455" w:rsidP="00191ACA">
      <w:pPr>
        <w:pStyle w:val="Style3"/>
        <w:tabs>
          <w:tab w:val="clear" w:pos="851"/>
        </w:tabs>
      </w:pPr>
    </w:p>
    <w:p w14:paraId="2155032C" w14:textId="55676D06" w:rsidR="00475455" w:rsidRDefault="00475455" w:rsidP="00191ACA">
      <w:pPr>
        <w:pStyle w:val="Style3"/>
        <w:tabs>
          <w:tab w:val="clear" w:pos="851"/>
        </w:tabs>
      </w:pPr>
    </w:p>
    <w:p w14:paraId="7BCE684D" w14:textId="38844C1B" w:rsidR="00475455" w:rsidRDefault="00475455" w:rsidP="00191ACA">
      <w:pPr>
        <w:pStyle w:val="Style3"/>
        <w:tabs>
          <w:tab w:val="clear" w:pos="851"/>
        </w:tabs>
      </w:pPr>
    </w:p>
    <w:p w14:paraId="466884A5" w14:textId="32B589CE" w:rsidR="00475455" w:rsidRDefault="00475455" w:rsidP="00191ACA">
      <w:pPr>
        <w:pStyle w:val="Style3"/>
        <w:tabs>
          <w:tab w:val="clear" w:pos="851"/>
        </w:tabs>
      </w:pPr>
    </w:p>
    <w:p w14:paraId="797471D5" w14:textId="033FFBF5" w:rsidR="00475455" w:rsidRDefault="00475455" w:rsidP="00191ACA">
      <w:pPr>
        <w:pStyle w:val="Style3"/>
        <w:tabs>
          <w:tab w:val="clear" w:pos="851"/>
        </w:tabs>
      </w:pPr>
    </w:p>
    <w:p w14:paraId="48B197FB" w14:textId="602057F1" w:rsidR="00475455" w:rsidRDefault="00475455" w:rsidP="00191ACA">
      <w:pPr>
        <w:pStyle w:val="Style3"/>
        <w:tabs>
          <w:tab w:val="clear" w:pos="851"/>
        </w:tabs>
      </w:pPr>
    </w:p>
    <w:p w14:paraId="53DAAEA3" w14:textId="076A873F" w:rsidR="00475455" w:rsidRDefault="00475455" w:rsidP="00191ACA">
      <w:pPr>
        <w:pStyle w:val="Style3"/>
        <w:tabs>
          <w:tab w:val="clear" w:pos="851"/>
        </w:tabs>
      </w:pPr>
    </w:p>
    <w:p w14:paraId="1CD3422C" w14:textId="6F9E53FE" w:rsidR="00475455" w:rsidRDefault="00475455" w:rsidP="00191ACA">
      <w:pPr>
        <w:pStyle w:val="Style3"/>
        <w:tabs>
          <w:tab w:val="clear" w:pos="851"/>
        </w:tabs>
      </w:pPr>
    </w:p>
    <w:p w14:paraId="28093874" w14:textId="04C77351" w:rsidR="00475455" w:rsidRDefault="00475455" w:rsidP="00191ACA">
      <w:pPr>
        <w:pStyle w:val="Style3"/>
        <w:tabs>
          <w:tab w:val="clear" w:pos="851"/>
        </w:tabs>
      </w:pPr>
    </w:p>
    <w:p w14:paraId="729F8E3D" w14:textId="6E20B39E" w:rsidR="00475455" w:rsidRDefault="00475455" w:rsidP="00191ACA">
      <w:pPr>
        <w:pStyle w:val="Style3"/>
        <w:tabs>
          <w:tab w:val="clear" w:pos="851"/>
        </w:tabs>
      </w:pPr>
    </w:p>
    <w:p w14:paraId="77979F2B" w14:textId="0EC22EAF" w:rsidR="00475455" w:rsidRDefault="00475455" w:rsidP="00191ACA">
      <w:pPr>
        <w:pStyle w:val="Style3"/>
        <w:tabs>
          <w:tab w:val="clear" w:pos="851"/>
        </w:tabs>
      </w:pPr>
    </w:p>
    <w:p w14:paraId="325E31BD" w14:textId="345BF8A7" w:rsidR="000D653C" w:rsidRPr="000D653C" w:rsidRDefault="000D653C" w:rsidP="000D653C">
      <w:pPr>
        <w:pStyle w:val="Style3"/>
        <w:tabs>
          <w:tab w:val="clear" w:pos="851"/>
        </w:tabs>
        <w:rPr>
          <w:b/>
          <w:bCs/>
          <w:u w:val="single"/>
        </w:rPr>
      </w:pPr>
      <w:r>
        <w:rPr>
          <w:b/>
          <w:bCs/>
          <w:u w:val="single"/>
        </w:rPr>
        <w:lastRenderedPageBreak/>
        <w:t>II.</w:t>
      </w:r>
      <w:r w:rsidRPr="000D653C">
        <w:rPr>
          <w:b/>
          <w:bCs/>
          <w:u w:val="single"/>
        </w:rPr>
        <w:t xml:space="preserve"> Description et analyse</w:t>
      </w:r>
    </w:p>
    <w:p w14:paraId="62A6EC63" w14:textId="77777777" w:rsidR="000D653C" w:rsidRPr="000D653C" w:rsidRDefault="000D653C" w:rsidP="000D653C">
      <w:pPr>
        <w:pStyle w:val="Style3"/>
        <w:tabs>
          <w:tab w:val="clear" w:pos="851"/>
        </w:tabs>
        <w:rPr>
          <w:b/>
          <w:bCs/>
          <w:sz w:val="16"/>
          <w:szCs w:val="16"/>
          <w:u w:val="single"/>
        </w:rPr>
      </w:pPr>
    </w:p>
    <w:p w14:paraId="38C76BCE" w14:textId="35F15ECD" w:rsidR="000D653C" w:rsidRPr="000D653C" w:rsidRDefault="000D653C" w:rsidP="000D653C">
      <w:pPr>
        <w:pStyle w:val="Style3"/>
        <w:tabs>
          <w:tab w:val="clear" w:pos="851"/>
        </w:tabs>
        <w:rPr>
          <w:b/>
          <w:bCs/>
          <w:u w:val="single"/>
        </w:rPr>
      </w:pPr>
      <w:r w:rsidRPr="000D653C">
        <w:rPr>
          <w:b/>
          <w:bCs/>
          <w:u w:val="single"/>
        </w:rPr>
        <w:t xml:space="preserve"> </w:t>
      </w:r>
      <w:r>
        <w:rPr>
          <w:b/>
          <w:bCs/>
          <w:u w:val="single"/>
        </w:rPr>
        <w:t>1</w:t>
      </w:r>
      <w:r w:rsidR="003209C3">
        <w:rPr>
          <w:b/>
          <w:bCs/>
          <w:u w:val="single"/>
        </w:rPr>
        <w:t>)</w:t>
      </w:r>
      <w:r w:rsidRPr="000D653C">
        <w:rPr>
          <w:b/>
          <w:bCs/>
          <w:u w:val="single"/>
        </w:rPr>
        <w:t xml:space="preserve"> Plans et élévations</w:t>
      </w:r>
    </w:p>
    <w:p w14:paraId="2864A556" w14:textId="77777777" w:rsidR="000D653C" w:rsidRPr="000D653C" w:rsidRDefault="000D653C" w:rsidP="000D653C">
      <w:pPr>
        <w:pStyle w:val="Style3"/>
        <w:tabs>
          <w:tab w:val="clear" w:pos="851"/>
        </w:tabs>
        <w:rPr>
          <w:b/>
          <w:bCs/>
          <w:sz w:val="16"/>
          <w:szCs w:val="16"/>
          <w:u w:val="single"/>
        </w:rPr>
      </w:pPr>
    </w:p>
    <w:p w14:paraId="557F8F82" w14:textId="77777777" w:rsidR="000D653C" w:rsidRPr="000D653C" w:rsidRDefault="000D653C" w:rsidP="000D653C">
      <w:pPr>
        <w:pStyle w:val="Style3"/>
        <w:tabs>
          <w:tab w:val="clear" w:pos="851"/>
        </w:tabs>
        <w:rPr>
          <w:b/>
          <w:bCs/>
          <w:i/>
        </w:rPr>
      </w:pPr>
      <w:r w:rsidRPr="000D653C">
        <w:rPr>
          <w:b/>
          <w:bCs/>
          <w:i/>
        </w:rPr>
        <w:t xml:space="preserve">Conception des églises au début du </w:t>
      </w:r>
      <w:proofErr w:type="spellStart"/>
      <w:r w:rsidRPr="000D653C">
        <w:rPr>
          <w:b/>
          <w:bCs/>
          <w:i/>
          <w:smallCaps/>
        </w:rPr>
        <w:t>xviii</w:t>
      </w:r>
      <w:r w:rsidRPr="000D653C">
        <w:rPr>
          <w:b/>
          <w:bCs/>
          <w:i/>
        </w:rPr>
        <w:t>e</w:t>
      </w:r>
      <w:proofErr w:type="spellEnd"/>
      <w:r w:rsidRPr="000D653C">
        <w:rPr>
          <w:b/>
          <w:bCs/>
          <w:i/>
        </w:rPr>
        <w:t xml:space="preserve"> siècle</w:t>
      </w:r>
    </w:p>
    <w:p w14:paraId="4D88C6C3" w14:textId="1A61075C" w:rsidR="000D653C" w:rsidRDefault="000D653C" w:rsidP="000D653C">
      <w:pPr>
        <w:spacing w:line="360" w:lineRule="auto"/>
        <w:jc w:val="both"/>
        <w:rPr>
          <w:rFonts w:ascii="Times New Roman" w:hAnsi="Times New Roman" w:cs="Times New Roman"/>
          <w:sz w:val="24"/>
          <w:szCs w:val="24"/>
        </w:rPr>
      </w:pPr>
      <w:r w:rsidRPr="000D653C">
        <w:rPr>
          <w:rFonts w:ascii="Times New Roman" w:hAnsi="Times New Roman" w:cs="Times New Roman"/>
          <w:sz w:val="24"/>
          <w:szCs w:val="24"/>
        </w:rPr>
        <w:t xml:space="preserve">Pour les plans et élévations de son église, </w:t>
      </w:r>
      <w:r>
        <w:rPr>
          <w:rFonts w:ascii="Times New Roman" w:hAnsi="Times New Roman" w:cs="Times New Roman"/>
          <w:sz w:val="24"/>
          <w:szCs w:val="24"/>
        </w:rPr>
        <w:t>Jacques Hardouin-</w:t>
      </w:r>
      <w:r w:rsidRPr="000D653C">
        <w:rPr>
          <w:rFonts w:ascii="Times New Roman" w:hAnsi="Times New Roman" w:cs="Times New Roman"/>
          <w:sz w:val="24"/>
          <w:szCs w:val="24"/>
        </w:rPr>
        <w:t>Mansart de Sagonne suivi</w:t>
      </w:r>
      <w:r w:rsidR="003235AC">
        <w:rPr>
          <w:rFonts w:ascii="Times New Roman" w:hAnsi="Times New Roman" w:cs="Times New Roman"/>
          <w:sz w:val="24"/>
          <w:szCs w:val="24"/>
        </w:rPr>
        <w:t>t</w:t>
      </w:r>
      <w:r w:rsidRPr="000D653C">
        <w:rPr>
          <w:rFonts w:ascii="Times New Roman" w:hAnsi="Times New Roman" w:cs="Times New Roman"/>
          <w:sz w:val="24"/>
          <w:szCs w:val="24"/>
        </w:rPr>
        <w:t xml:space="preserve"> l</w:t>
      </w:r>
      <w:r w:rsidR="003235AC">
        <w:rPr>
          <w:rFonts w:ascii="Times New Roman" w:hAnsi="Times New Roman" w:cs="Times New Roman"/>
          <w:sz w:val="24"/>
          <w:szCs w:val="24"/>
        </w:rPr>
        <w:t>a</w:t>
      </w:r>
      <w:r w:rsidRPr="000D653C">
        <w:rPr>
          <w:rFonts w:ascii="Times New Roman" w:hAnsi="Times New Roman" w:cs="Times New Roman"/>
          <w:sz w:val="24"/>
          <w:szCs w:val="24"/>
        </w:rPr>
        <w:t xml:space="preserve"> leçon de son aïeul Jules Hardouin-Mansart</w:t>
      </w:r>
      <w:r w:rsidR="003235AC">
        <w:rPr>
          <w:rFonts w:ascii="Times New Roman" w:hAnsi="Times New Roman" w:cs="Times New Roman"/>
          <w:sz w:val="24"/>
          <w:szCs w:val="24"/>
        </w:rPr>
        <w:t xml:space="preserve"> qui</w:t>
      </w:r>
      <w:r w:rsidRPr="000D653C">
        <w:rPr>
          <w:rFonts w:ascii="Times New Roman" w:hAnsi="Times New Roman" w:cs="Times New Roman"/>
          <w:sz w:val="24"/>
          <w:szCs w:val="24"/>
        </w:rPr>
        <w:t xml:space="preserve"> déclarait dans le mémoire de son projet </w:t>
      </w:r>
      <w:r>
        <w:rPr>
          <w:rFonts w:ascii="Times New Roman" w:hAnsi="Times New Roman" w:cs="Times New Roman"/>
          <w:sz w:val="24"/>
          <w:szCs w:val="24"/>
        </w:rPr>
        <w:t>pour</w:t>
      </w:r>
      <w:r w:rsidRPr="000D653C">
        <w:rPr>
          <w:rFonts w:ascii="Times New Roman" w:hAnsi="Times New Roman" w:cs="Times New Roman"/>
          <w:sz w:val="24"/>
          <w:szCs w:val="24"/>
        </w:rPr>
        <w:t xml:space="preserve"> la Primatiale de Nancy : « Les édifices publics demandent une attention particulière pour concilier </w:t>
      </w:r>
      <w:proofErr w:type="spellStart"/>
      <w:r w:rsidRPr="000D653C">
        <w:rPr>
          <w:rFonts w:ascii="Times New Roman" w:hAnsi="Times New Roman" w:cs="Times New Roman"/>
          <w:sz w:val="24"/>
          <w:szCs w:val="24"/>
        </w:rPr>
        <w:t>tout</w:t>
      </w:r>
      <w:proofErr w:type="spellEnd"/>
      <w:r w:rsidRPr="000D653C">
        <w:rPr>
          <w:rFonts w:ascii="Times New Roman" w:hAnsi="Times New Roman" w:cs="Times New Roman"/>
          <w:sz w:val="24"/>
          <w:szCs w:val="24"/>
        </w:rPr>
        <w:t xml:space="preserve"> ensemble, la grandeur, la magnificence, et les commodités qui conviennent aux usages auxquels on les destine. Un temple élevé à la gloire de Dieu</w:t>
      </w:r>
      <w:r w:rsidR="003235AC">
        <w:rPr>
          <w:rFonts w:ascii="Times New Roman" w:hAnsi="Times New Roman" w:cs="Times New Roman"/>
          <w:sz w:val="24"/>
          <w:szCs w:val="24"/>
        </w:rPr>
        <w:t xml:space="preserve"> </w:t>
      </w:r>
      <w:r w:rsidRPr="000D653C">
        <w:rPr>
          <w:rFonts w:ascii="Times New Roman" w:hAnsi="Times New Roman" w:cs="Times New Roman"/>
          <w:sz w:val="24"/>
          <w:szCs w:val="24"/>
        </w:rPr>
        <w:t>dans une ville capitale d'un Etat, et qui lui sert d'Eglise primatiale doit marquer dans toutes ses parties la dignité qui lui est convenable, et la magnificence d'aussi grands Princes que leurs Altesses Royales qui y contribuent de leurs soins et de leurs libéralités »</w:t>
      </w:r>
      <w:r w:rsidR="005702DD">
        <w:rPr>
          <w:rStyle w:val="Appelnotedebasdep"/>
          <w:rFonts w:ascii="Times New Roman" w:hAnsi="Times New Roman" w:cs="Times New Roman"/>
          <w:sz w:val="24"/>
          <w:szCs w:val="24"/>
        </w:rPr>
        <w:footnoteReference w:id="776"/>
      </w:r>
      <w:r w:rsidRPr="000D653C">
        <w:rPr>
          <w:rFonts w:ascii="Times New Roman" w:hAnsi="Times New Roman" w:cs="Times New Roman"/>
          <w:sz w:val="24"/>
          <w:szCs w:val="24"/>
        </w:rPr>
        <w:t xml:space="preserve">. </w:t>
      </w:r>
    </w:p>
    <w:p w14:paraId="4C9BA5A9" w14:textId="77777777" w:rsidR="000D653C" w:rsidRDefault="000D653C" w:rsidP="000D653C">
      <w:pPr>
        <w:spacing w:line="360" w:lineRule="auto"/>
        <w:jc w:val="both"/>
        <w:rPr>
          <w:rFonts w:ascii="Times New Roman" w:hAnsi="Times New Roman" w:cs="Times New Roman"/>
          <w:sz w:val="24"/>
          <w:szCs w:val="24"/>
        </w:rPr>
      </w:pPr>
    </w:p>
    <w:p w14:paraId="68B1FEBE" w14:textId="2535673D" w:rsidR="000D653C" w:rsidRDefault="003235AC" w:rsidP="000D653C">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Pr="000D653C">
        <w:rPr>
          <w:rFonts w:ascii="Times New Roman" w:hAnsi="Times New Roman" w:cs="Times New Roman"/>
          <w:sz w:val="24"/>
          <w:szCs w:val="24"/>
        </w:rPr>
        <w:t xml:space="preserve"> l'instar de Jacques V Gabriel à La Rochelle (fig.118-119)</w:t>
      </w:r>
      <w:r>
        <w:rPr>
          <w:rFonts w:ascii="Times New Roman" w:hAnsi="Times New Roman" w:cs="Times New Roman"/>
          <w:sz w:val="24"/>
          <w:szCs w:val="24"/>
        </w:rPr>
        <w:t>,</w:t>
      </w:r>
      <w:r w:rsidRPr="000D653C">
        <w:rPr>
          <w:rFonts w:ascii="Times New Roman" w:hAnsi="Times New Roman" w:cs="Times New Roman"/>
          <w:sz w:val="24"/>
          <w:szCs w:val="24"/>
        </w:rPr>
        <w:t> </w:t>
      </w:r>
      <w:r>
        <w:rPr>
          <w:rFonts w:ascii="Times New Roman" w:hAnsi="Times New Roman" w:cs="Times New Roman"/>
          <w:sz w:val="24"/>
          <w:szCs w:val="24"/>
        </w:rPr>
        <w:t>l</w:t>
      </w:r>
      <w:r w:rsidR="000D653C" w:rsidRPr="000D653C">
        <w:rPr>
          <w:rFonts w:ascii="Times New Roman" w:hAnsi="Times New Roman" w:cs="Times New Roman"/>
          <w:sz w:val="24"/>
          <w:szCs w:val="24"/>
        </w:rPr>
        <w:t>e</w:t>
      </w:r>
      <w:r w:rsidR="00D22C03">
        <w:rPr>
          <w:rFonts w:ascii="Times New Roman" w:hAnsi="Times New Roman" w:cs="Times New Roman"/>
          <w:sz w:val="24"/>
          <w:szCs w:val="24"/>
        </w:rPr>
        <w:t xml:space="preserve"> dernier Mansart</w:t>
      </w:r>
      <w:r w:rsidR="000D653C" w:rsidRPr="000D653C">
        <w:rPr>
          <w:rFonts w:ascii="Times New Roman" w:hAnsi="Times New Roman" w:cs="Times New Roman"/>
          <w:sz w:val="24"/>
          <w:szCs w:val="24"/>
        </w:rPr>
        <w:t xml:space="preserve"> puis</w:t>
      </w:r>
      <w:r>
        <w:rPr>
          <w:rFonts w:ascii="Times New Roman" w:hAnsi="Times New Roman" w:cs="Times New Roman"/>
          <w:sz w:val="24"/>
          <w:szCs w:val="24"/>
        </w:rPr>
        <w:t>a</w:t>
      </w:r>
      <w:r w:rsidR="000D653C" w:rsidRPr="000D653C">
        <w:rPr>
          <w:rFonts w:ascii="Times New Roman" w:hAnsi="Times New Roman" w:cs="Times New Roman"/>
          <w:sz w:val="24"/>
          <w:szCs w:val="24"/>
        </w:rPr>
        <w:t xml:space="preserve"> son inspiration dans les projets religieux des Mansart et de son grand</w:t>
      </w:r>
      <w:r w:rsidR="000D653C">
        <w:rPr>
          <w:rFonts w:ascii="Times New Roman" w:hAnsi="Times New Roman" w:cs="Times New Roman"/>
          <w:sz w:val="24"/>
          <w:szCs w:val="24"/>
        </w:rPr>
        <w:t>-</w:t>
      </w:r>
      <w:r w:rsidR="000D653C" w:rsidRPr="000D653C">
        <w:rPr>
          <w:rFonts w:ascii="Times New Roman" w:hAnsi="Times New Roman" w:cs="Times New Roman"/>
          <w:sz w:val="24"/>
          <w:szCs w:val="24"/>
        </w:rPr>
        <w:t>oncle Robert de Cotte dont ce dernier conservait les dessins (fig.120-122)</w:t>
      </w:r>
      <w:r w:rsidR="005702DD">
        <w:rPr>
          <w:rStyle w:val="Appelnotedebasdep"/>
          <w:rFonts w:ascii="Times New Roman" w:hAnsi="Times New Roman" w:cs="Times New Roman"/>
          <w:sz w:val="24"/>
          <w:szCs w:val="24"/>
        </w:rPr>
        <w:footnoteReference w:id="777"/>
      </w:r>
      <w:r w:rsidR="000D653C" w:rsidRPr="000D653C">
        <w:rPr>
          <w:rFonts w:ascii="Times New Roman" w:hAnsi="Times New Roman" w:cs="Times New Roman"/>
          <w:sz w:val="24"/>
          <w:szCs w:val="24"/>
        </w:rPr>
        <w:t xml:space="preserve">. De Cotte </w:t>
      </w:r>
      <w:r>
        <w:rPr>
          <w:rFonts w:ascii="Times New Roman" w:hAnsi="Times New Roman" w:cs="Times New Roman"/>
          <w:sz w:val="24"/>
          <w:szCs w:val="24"/>
        </w:rPr>
        <w:t>disposa</w:t>
      </w:r>
      <w:r w:rsidR="000D653C" w:rsidRPr="000D653C">
        <w:rPr>
          <w:rFonts w:ascii="Times New Roman" w:hAnsi="Times New Roman" w:cs="Times New Roman"/>
          <w:sz w:val="24"/>
          <w:szCs w:val="24"/>
        </w:rPr>
        <w:t xml:space="preserve">it </w:t>
      </w:r>
      <w:r>
        <w:rPr>
          <w:rFonts w:ascii="Times New Roman" w:hAnsi="Times New Roman" w:cs="Times New Roman"/>
          <w:sz w:val="24"/>
          <w:szCs w:val="24"/>
        </w:rPr>
        <w:t>d’</w:t>
      </w:r>
      <w:r w:rsidR="000D653C" w:rsidRPr="000D653C">
        <w:rPr>
          <w:rFonts w:ascii="Times New Roman" w:hAnsi="Times New Roman" w:cs="Times New Roman"/>
          <w:sz w:val="24"/>
          <w:szCs w:val="24"/>
        </w:rPr>
        <w:t xml:space="preserve">une </w:t>
      </w:r>
      <w:r w:rsidR="00335D30" w:rsidRPr="000D653C">
        <w:rPr>
          <w:rFonts w:ascii="Times New Roman" w:hAnsi="Times New Roman" w:cs="Times New Roman"/>
          <w:sz w:val="24"/>
          <w:szCs w:val="24"/>
        </w:rPr>
        <w:t xml:space="preserve">expérience </w:t>
      </w:r>
      <w:r w:rsidR="000D653C" w:rsidRPr="000D653C">
        <w:rPr>
          <w:rFonts w:ascii="Times New Roman" w:hAnsi="Times New Roman" w:cs="Times New Roman"/>
          <w:sz w:val="24"/>
          <w:szCs w:val="24"/>
        </w:rPr>
        <w:t xml:space="preserve">certaine en </w:t>
      </w:r>
      <w:r>
        <w:rPr>
          <w:rFonts w:ascii="Times New Roman" w:hAnsi="Times New Roman" w:cs="Times New Roman"/>
          <w:sz w:val="24"/>
          <w:szCs w:val="24"/>
        </w:rPr>
        <w:t xml:space="preserve">la </w:t>
      </w:r>
      <w:r w:rsidR="000D653C" w:rsidRPr="000D653C">
        <w:rPr>
          <w:rFonts w:ascii="Times New Roman" w:hAnsi="Times New Roman" w:cs="Times New Roman"/>
          <w:sz w:val="24"/>
          <w:szCs w:val="24"/>
        </w:rPr>
        <w:t>matière même si la plupart de ses projets ne furent pas exécutés : Notre-Dame-de-Bonne-Nouvelle d'Orléans</w:t>
      </w:r>
      <w:r>
        <w:rPr>
          <w:rFonts w:ascii="Times New Roman" w:hAnsi="Times New Roman" w:cs="Times New Roman"/>
          <w:sz w:val="24"/>
          <w:szCs w:val="24"/>
        </w:rPr>
        <w:t>,</w:t>
      </w:r>
      <w:r w:rsidR="000D653C" w:rsidRPr="000D653C">
        <w:rPr>
          <w:rFonts w:ascii="Times New Roman" w:hAnsi="Times New Roman" w:cs="Times New Roman"/>
          <w:sz w:val="24"/>
          <w:szCs w:val="24"/>
        </w:rPr>
        <w:t xml:space="preserve"> Saint</w:t>
      </w:r>
      <w:r w:rsidR="000D653C" w:rsidRPr="000D653C">
        <w:rPr>
          <w:rFonts w:ascii="Times New Roman" w:hAnsi="Times New Roman" w:cs="Times New Roman"/>
          <w:sz w:val="24"/>
          <w:szCs w:val="24"/>
        </w:rPr>
        <w:noBreakHyphen/>
        <w:t>Etienne de Dijon</w:t>
      </w:r>
      <w:r>
        <w:rPr>
          <w:rFonts w:ascii="Times New Roman" w:hAnsi="Times New Roman" w:cs="Times New Roman"/>
          <w:sz w:val="24"/>
          <w:szCs w:val="24"/>
        </w:rPr>
        <w:t>,</w:t>
      </w:r>
      <w:r w:rsidR="000D653C" w:rsidRPr="000D653C">
        <w:rPr>
          <w:rFonts w:ascii="Times New Roman" w:hAnsi="Times New Roman" w:cs="Times New Roman"/>
          <w:sz w:val="24"/>
          <w:szCs w:val="24"/>
        </w:rPr>
        <w:t xml:space="preserve"> la Visitation-St-Jacques, la chapelle de l'hôpital de la Charité, la décoration des couvents des Dames de S</w:t>
      </w:r>
      <w:r w:rsidR="00335D30">
        <w:rPr>
          <w:rFonts w:ascii="Times New Roman" w:hAnsi="Times New Roman" w:cs="Times New Roman"/>
          <w:sz w:val="24"/>
          <w:szCs w:val="24"/>
        </w:rPr>
        <w:t>ain</w:t>
      </w:r>
      <w:r w:rsidR="000D653C" w:rsidRPr="000D653C">
        <w:rPr>
          <w:rFonts w:ascii="Times New Roman" w:hAnsi="Times New Roman" w:cs="Times New Roman"/>
          <w:sz w:val="24"/>
          <w:szCs w:val="24"/>
        </w:rPr>
        <w:t>t-Antoine, des Capucines et du chœur de Notre</w:t>
      </w:r>
      <w:r w:rsidR="000D653C" w:rsidRPr="000D653C">
        <w:rPr>
          <w:rFonts w:ascii="Times New Roman" w:hAnsi="Times New Roman" w:cs="Times New Roman"/>
          <w:sz w:val="24"/>
          <w:szCs w:val="24"/>
        </w:rPr>
        <w:noBreakHyphen/>
        <w:t>Dame à Paris</w:t>
      </w:r>
      <w:r w:rsidR="00335D30">
        <w:rPr>
          <w:rFonts w:ascii="Times New Roman" w:hAnsi="Times New Roman" w:cs="Times New Roman"/>
          <w:sz w:val="24"/>
          <w:szCs w:val="24"/>
        </w:rPr>
        <w:t>, par exemple</w:t>
      </w:r>
      <w:r w:rsidR="005702DD">
        <w:rPr>
          <w:rStyle w:val="Appelnotedebasdep"/>
          <w:rFonts w:ascii="Times New Roman" w:hAnsi="Times New Roman" w:cs="Times New Roman"/>
          <w:sz w:val="24"/>
          <w:szCs w:val="24"/>
        </w:rPr>
        <w:footnoteReference w:id="778"/>
      </w:r>
      <w:r w:rsidR="000D653C" w:rsidRPr="000D653C">
        <w:rPr>
          <w:rFonts w:ascii="Times New Roman" w:hAnsi="Times New Roman" w:cs="Times New Roman"/>
          <w:sz w:val="24"/>
          <w:szCs w:val="24"/>
        </w:rPr>
        <w:t>.</w:t>
      </w:r>
    </w:p>
    <w:p w14:paraId="3E4372AD" w14:textId="77777777" w:rsidR="000D653C" w:rsidRDefault="000D653C" w:rsidP="000D653C">
      <w:pPr>
        <w:spacing w:line="360" w:lineRule="auto"/>
        <w:jc w:val="both"/>
        <w:rPr>
          <w:rFonts w:ascii="Times New Roman" w:hAnsi="Times New Roman" w:cs="Times New Roman"/>
          <w:sz w:val="24"/>
          <w:szCs w:val="24"/>
        </w:rPr>
      </w:pPr>
    </w:p>
    <w:p w14:paraId="411546A0" w14:textId="21EF0B05" w:rsidR="000D653C" w:rsidRDefault="000D653C" w:rsidP="000D653C">
      <w:pPr>
        <w:spacing w:line="360" w:lineRule="auto"/>
        <w:jc w:val="both"/>
        <w:rPr>
          <w:rFonts w:ascii="Times New Roman" w:hAnsi="Times New Roman" w:cs="Times New Roman"/>
          <w:sz w:val="24"/>
          <w:szCs w:val="24"/>
        </w:rPr>
      </w:pPr>
      <w:r w:rsidRPr="000D653C">
        <w:rPr>
          <w:rFonts w:ascii="Times New Roman" w:hAnsi="Times New Roman" w:cs="Times New Roman"/>
          <w:sz w:val="24"/>
          <w:szCs w:val="24"/>
        </w:rPr>
        <w:t>Comme l</w:t>
      </w:r>
      <w:r w:rsidR="003235AC">
        <w:rPr>
          <w:rFonts w:ascii="Times New Roman" w:hAnsi="Times New Roman" w:cs="Times New Roman"/>
          <w:sz w:val="24"/>
          <w:szCs w:val="24"/>
        </w:rPr>
        <w:t>e déclare</w:t>
      </w:r>
      <w:r w:rsidRPr="000D653C">
        <w:rPr>
          <w:rFonts w:ascii="Times New Roman" w:hAnsi="Times New Roman" w:cs="Times New Roman"/>
          <w:sz w:val="24"/>
          <w:szCs w:val="24"/>
        </w:rPr>
        <w:t xml:space="preserve"> le commissaire</w:t>
      </w:r>
      <w:r w:rsidR="003235AC">
        <w:rPr>
          <w:rFonts w:ascii="Times New Roman" w:hAnsi="Times New Roman" w:cs="Times New Roman"/>
          <w:sz w:val="24"/>
          <w:szCs w:val="24"/>
        </w:rPr>
        <w:t xml:space="preserve"> versaillais</w:t>
      </w:r>
      <w:r w:rsidRPr="000D653C">
        <w:rPr>
          <w:rFonts w:ascii="Times New Roman" w:hAnsi="Times New Roman" w:cs="Times New Roman"/>
          <w:sz w:val="24"/>
          <w:szCs w:val="24"/>
        </w:rPr>
        <w:t xml:space="preserve"> Narbonne, Mansart de Sagonne usa essentiellement des projets de </w:t>
      </w:r>
      <w:r w:rsidR="00335D30">
        <w:rPr>
          <w:rFonts w:ascii="Times New Roman" w:hAnsi="Times New Roman" w:cs="Times New Roman"/>
          <w:sz w:val="24"/>
          <w:szCs w:val="24"/>
        </w:rPr>
        <w:t xml:space="preserve">Robert de Cotte pour </w:t>
      </w:r>
      <w:r w:rsidRPr="000D653C">
        <w:rPr>
          <w:rFonts w:ascii="Times New Roman" w:hAnsi="Times New Roman" w:cs="Times New Roman"/>
          <w:sz w:val="24"/>
          <w:szCs w:val="24"/>
        </w:rPr>
        <w:t xml:space="preserve">Saint-Louis de Versailles en 1724 (fig.10-11) et de </w:t>
      </w:r>
      <w:r w:rsidR="003235AC">
        <w:rPr>
          <w:rFonts w:ascii="Times New Roman" w:hAnsi="Times New Roman" w:cs="Times New Roman"/>
          <w:sz w:val="24"/>
          <w:szCs w:val="24"/>
        </w:rPr>
        <w:t xml:space="preserve">ceux de </w:t>
      </w:r>
      <w:r w:rsidRPr="000D653C">
        <w:rPr>
          <w:rFonts w:ascii="Times New Roman" w:hAnsi="Times New Roman" w:cs="Times New Roman"/>
          <w:sz w:val="24"/>
          <w:szCs w:val="24"/>
        </w:rPr>
        <w:t>Saint-Roch, ce</w:t>
      </w:r>
      <w:r w:rsidR="003235AC">
        <w:rPr>
          <w:rFonts w:ascii="Times New Roman" w:hAnsi="Times New Roman" w:cs="Times New Roman"/>
          <w:sz w:val="24"/>
          <w:szCs w:val="24"/>
        </w:rPr>
        <w:t>s derniers</w:t>
      </w:r>
      <w:r w:rsidRPr="000D653C">
        <w:rPr>
          <w:rFonts w:ascii="Times New Roman" w:hAnsi="Times New Roman" w:cs="Times New Roman"/>
          <w:sz w:val="24"/>
          <w:szCs w:val="24"/>
        </w:rPr>
        <w:t xml:space="preserve"> gravés par </w:t>
      </w:r>
      <w:r w:rsidR="00335D30">
        <w:rPr>
          <w:rFonts w:ascii="Times New Roman" w:hAnsi="Times New Roman" w:cs="Times New Roman"/>
          <w:sz w:val="24"/>
          <w:szCs w:val="24"/>
        </w:rPr>
        <w:t xml:space="preserve">Jacques-François </w:t>
      </w:r>
      <w:r w:rsidRPr="000D653C">
        <w:rPr>
          <w:rFonts w:ascii="Times New Roman" w:hAnsi="Times New Roman" w:cs="Times New Roman"/>
          <w:sz w:val="24"/>
          <w:szCs w:val="24"/>
        </w:rPr>
        <w:t>Blondel (fig.12-13)</w:t>
      </w:r>
      <w:r w:rsidR="005702DD">
        <w:rPr>
          <w:rStyle w:val="Appelnotedebasdep"/>
          <w:rFonts w:ascii="Times New Roman" w:hAnsi="Times New Roman" w:cs="Times New Roman"/>
          <w:sz w:val="24"/>
          <w:szCs w:val="24"/>
        </w:rPr>
        <w:footnoteReference w:id="779"/>
      </w:r>
      <w:r w:rsidRPr="000D653C">
        <w:rPr>
          <w:rFonts w:ascii="Times New Roman" w:hAnsi="Times New Roman" w:cs="Times New Roman"/>
          <w:sz w:val="24"/>
          <w:szCs w:val="24"/>
        </w:rPr>
        <w:t xml:space="preserve">. </w:t>
      </w:r>
      <w:r w:rsidR="003235AC">
        <w:rPr>
          <w:rFonts w:ascii="Times New Roman" w:hAnsi="Times New Roman" w:cs="Times New Roman"/>
          <w:sz w:val="24"/>
          <w:szCs w:val="24"/>
        </w:rPr>
        <w:t xml:space="preserve">L’église </w:t>
      </w:r>
      <w:r w:rsidRPr="000D653C">
        <w:rPr>
          <w:rFonts w:ascii="Times New Roman" w:hAnsi="Times New Roman" w:cs="Times New Roman"/>
          <w:sz w:val="24"/>
          <w:szCs w:val="24"/>
        </w:rPr>
        <w:t xml:space="preserve">Saint-Roch </w:t>
      </w:r>
      <w:r w:rsidR="003235AC">
        <w:rPr>
          <w:rFonts w:ascii="Times New Roman" w:hAnsi="Times New Roman" w:cs="Times New Roman"/>
          <w:sz w:val="24"/>
          <w:szCs w:val="24"/>
        </w:rPr>
        <w:t>constitu</w:t>
      </w:r>
      <w:r w:rsidRPr="000D653C">
        <w:rPr>
          <w:rFonts w:ascii="Times New Roman" w:hAnsi="Times New Roman" w:cs="Times New Roman"/>
          <w:sz w:val="24"/>
          <w:szCs w:val="24"/>
        </w:rPr>
        <w:t xml:space="preserve">ait </w:t>
      </w:r>
      <w:r w:rsidR="00335D30">
        <w:rPr>
          <w:rFonts w:ascii="Times New Roman" w:hAnsi="Times New Roman" w:cs="Times New Roman"/>
          <w:sz w:val="24"/>
          <w:szCs w:val="24"/>
        </w:rPr>
        <w:t xml:space="preserve">en effet </w:t>
      </w:r>
      <w:r w:rsidRPr="000D653C">
        <w:rPr>
          <w:rFonts w:ascii="Times New Roman" w:hAnsi="Times New Roman" w:cs="Times New Roman"/>
          <w:sz w:val="24"/>
          <w:szCs w:val="24"/>
        </w:rPr>
        <w:t>l'un des chantiers religieux parisiens les plus importants du moment avec Saint-Sulpice et Saint-Louis-du-Louvre. Il fut</w:t>
      </w:r>
      <w:r w:rsidR="00335D30">
        <w:rPr>
          <w:rFonts w:ascii="Times New Roman" w:hAnsi="Times New Roman" w:cs="Times New Roman"/>
          <w:sz w:val="24"/>
          <w:szCs w:val="24"/>
        </w:rPr>
        <w:t>,</w:t>
      </w:r>
      <w:r w:rsidRPr="000D653C">
        <w:rPr>
          <w:rFonts w:ascii="Times New Roman" w:hAnsi="Times New Roman" w:cs="Times New Roman"/>
          <w:sz w:val="24"/>
          <w:szCs w:val="24"/>
        </w:rPr>
        <w:t xml:space="preserve"> de surcroit</w:t>
      </w:r>
      <w:r w:rsidR="00335D30">
        <w:rPr>
          <w:rFonts w:ascii="Times New Roman" w:hAnsi="Times New Roman" w:cs="Times New Roman"/>
          <w:sz w:val="24"/>
          <w:szCs w:val="24"/>
        </w:rPr>
        <w:t>,</w:t>
      </w:r>
      <w:r w:rsidRPr="000D653C">
        <w:rPr>
          <w:rFonts w:ascii="Times New Roman" w:hAnsi="Times New Roman" w:cs="Times New Roman"/>
          <w:sz w:val="24"/>
          <w:szCs w:val="24"/>
        </w:rPr>
        <w:t xml:space="preserve"> le plus </w:t>
      </w:r>
      <w:r w:rsidR="00335D30">
        <w:rPr>
          <w:rFonts w:ascii="Times New Roman" w:hAnsi="Times New Roman" w:cs="Times New Roman"/>
          <w:sz w:val="24"/>
          <w:szCs w:val="24"/>
        </w:rPr>
        <w:t>important</w:t>
      </w:r>
      <w:r w:rsidRPr="000D653C">
        <w:rPr>
          <w:rFonts w:ascii="Times New Roman" w:hAnsi="Times New Roman" w:cs="Times New Roman"/>
          <w:sz w:val="24"/>
          <w:szCs w:val="24"/>
        </w:rPr>
        <w:t xml:space="preserve"> de </w:t>
      </w:r>
      <w:r w:rsidR="003235AC">
        <w:rPr>
          <w:rFonts w:ascii="Times New Roman" w:hAnsi="Times New Roman" w:cs="Times New Roman"/>
          <w:sz w:val="24"/>
          <w:szCs w:val="24"/>
        </w:rPr>
        <w:t>Robert de Cotte</w:t>
      </w:r>
      <w:r w:rsidR="00335D30">
        <w:rPr>
          <w:rFonts w:ascii="Times New Roman" w:hAnsi="Times New Roman" w:cs="Times New Roman"/>
          <w:sz w:val="24"/>
          <w:szCs w:val="24"/>
        </w:rPr>
        <w:t xml:space="preserve"> avec la chapelle royale de Versailles</w:t>
      </w:r>
      <w:r w:rsidRPr="000D653C">
        <w:rPr>
          <w:rFonts w:ascii="Times New Roman" w:hAnsi="Times New Roman" w:cs="Times New Roman"/>
          <w:sz w:val="24"/>
          <w:szCs w:val="24"/>
        </w:rPr>
        <w:t>. Son fils Jules-Robert en assura la conduite de 1736 à 1739</w:t>
      </w:r>
      <w:r w:rsidR="005702DD">
        <w:rPr>
          <w:rStyle w:val="Appelnotedebasdep"/>
          <w:rFonts w:ascii="Times New Roman" w:hAnsi="Times New Roman" w:cs="Times New Roman"/>
          <w:sz w:val="24"/>
          <w:szCs w:val="24"/>
        </w:rPr>
        <w:footnoteReference w:id="780"/>
      </w:r>
      <w:r w:rsidRPr="000D653C">
        <w:rPr>
          <w:rFonts w:ascii="Times New Roman" w:hAnsi="Times New Roman" w:cs="Times New Roman"/>
          <w:sz w:val="24"/>
          <w:szCs w:val="24"/>
        </w:rPr>
        <w:t xml:space="preserve">. </w:t>
      </w:r>
    </w:p>
    <w:p w14:paraId="24B006E5" w14:textId="318D99C2" w:rsidR="005702DD" w:rsidRDefault="000D653C" w:rsidP="000D653C">
      <w:pPr>
        <w:spacing w:line="360" w:lineRule="auto"/>
        <w:jc w:val="both"/>
        <w:rPr>
          <w:rFonts w:ascii="Times New Roman" w:hAnsi="Times New Roman" w:cs="Times New Roman"/>
          <w:sz w:val="24"/>
          <w:szCs w:val="24"/>
        </w:rPr>
      </w:pPr>
      <w:r w:rsidRPr="000D653C">
        <w:rPr>
          <w:rFonts w:ascii="Times New Roman" w:hAnsi="Times New Roman" w:cs="Times New Roman"/>
          <w:sz w:val="24"/>
          <w:szCs w:val="24"/>
        </w:rPr>
        <w:lastRenderedPageBreak/>
        <w:t xml:space="preserve">Mansart de Sagonne suivit également la recommandation de Blondel </w:t>
      </w:r>
      <w:r w:rsidR="003235AC">
        <w:rPr>
          <w:rFonts w:ascii="Times New Roman" w:hAnsi="Times New Roman" w:cs="Times New Roman"/>
          <w:sz w:val="24"/>
          <w:szCs w:val="24"/>
        </w:rPr>
        <w:t>suivant</w:t>
      </w:r>
      <w:r w:rsidRPr="000D653C">
        <w:rPr>
          <w:rFonts w:ascii="Times New Roman" w:hAnsi="Times New Roman" w:cs="Times New Roman"/>
          <w:sz w:val="24"/>
          <w:szCs w:val="24"/>
        </w:rPr>
        <w:t xml:space="preserve"> laquelle « la première attention qu'il faut apporter dans la composition du plan d'une église paroissiale est de lui procurer une grandeur à peu près relative à la multitude des Paroissiens qu'elle doit contenir ». On a </w:t>
      </w:r>
      <w:r w:rsidR="003235AC">
        <w:rPr>
          <w:rFonts w:ascii="Times New Roman" w:hAnsi="Times New Roman" w:cs="Times New Roman"/>
          <w:sz w:val="24"/>
          <w:szCs w:val="24"/>
        </w:rPr>
        <w:t>vu</w:t>
      </w:r>
      <w:r w:rsidRPr="000D653C">
        <w:rPr>
          <w:rFonts w:ascii="Times New Roman" w:hAnsi="Times New Roman" w:cs="Times New Roman"/>
          <w:sz w:val="24"/>
          <w:szCs w:val="24"/>
        </w:rPr>
        <w:t xml:space="preserve"> comment ce problème prévalu</w:t>
      </w:r>
      <w:r w:rsidR="003235AC">
        <w:rPr>
          <w:rFonts w:ascii="Times New Roman" w:hAnsi="Times New Roman" w:cs="Times New Roman"/>
          <w:sz w:val="24"/>
          <w:szCs w:val="24"/>
        </w:rPr>
        <w:t>t</w:t>
      </w:r>
      <w:r w:rsidRPr="000D653C">
        <w:rPr>
          <w:rFonts w:ascii="Times New Roman" w:hAnsi="Times New Roman" w:cs="Times New Roman"/>
          <w:sz w:val="24"/>
          <w:szCs w:val="24"/>
        </w:rPr>
        <w:t xml:space="preserve"> dans la décision de </w:t>
      </w:r>
      <w:r w:rsidR="00335D30">
        <w:rPr>
          <w:rFonts w:ascii="Times New Roman" w:hAnsi="Times New Roman" w:cs="Times New Roman"/>
          <w:sz w:val="24"/>
          <w:szCs w:val="24"/>
        </w:rPr>
        <w:t>bâtir</w:t>
      </w:r>
      <w:r w:rsidRPr="000D653C">
        <w:rPr>
          <w:rFonts w:ascii="Times New Roman" w:hAnsi="Times New Roman" w:cs="Times New Roman"/>
          <w:sz w:val="24"/>
          <w:szCs w:val="24"/>
        </w:rPr>
        <w:t xml:space="preserve"> l'église</w:t>
      </w:r>
      <w:r w:rsidR="005702DD">
        <w:rPr>
          <w:rStyle w:val="Appelnotedebasdep"/>
          <w:rFonts w:ascii="Times New Roman" w:hAnsi="Times New Roman" w:cs="Times New Roman"/>
          <w:sz w:val="24"/>
          <w:szCs w:val="24"/>
        </w:rPr>
        <w:footnoteReference w:id="781"/>
      </w:r>
      <w:r w:rsidRPr="000D653C">
        <w:rPr>
          <w:rFonts w:ascii="Times New Roman" w:hAnsi="Times New Roman" w:cs="Times New Roman"/>
          <w:sz w:val="24"/>
          <w:szCs w:val="24"/>
        </w:rPr>
        <w:t xml:space="preserve">. </w:t>
      </w:r>
      <w:r w:rsidR="003235AC">
        <w:rPr>
          <w:rFonts w:ascii="Times New Roman" w:hAnsi="Times New Roman" w:cs="Times New Roman"/>
          <w:sz w:val="24"/>
          <w:szCs w:val="24"/>
        </w:rPr>
        <w:t>Louis XV</w:t>
      </w:r>
      <w:r w:rsidRPr="000D653C">
        <w:rPr>
          <w:rFonts w:ascii="Times New Roman" w:hAnsi="Times New Roman" w:cs="Times New Roman"/>
          <w:sz w:val="24"/>
          <w:szCs w:val="24"/>
        </w:rPr>
        <w:t xml:space="preserve"> en était si préoccupé qu'il fit interdire dans l'arrêt de mai 1742, réitéré en 1758, « de poser, constituer ou établir (…) aucun banc de quelle qu'espèce ou forme que ce soit » pou</w:t>
      </w:r>
      <w:r w:rsidR="003235AC">
        <w:rPr>
          <w:rFonts w:ascii="Times New Roman" w:hAnsi="Times New Roman" w:cs="Times New Roman"/>
          <w:sz w:val="24"/>
          <w:szCs w:val="24"/>
        </w:rPr>
        <w:t>van</w:t>
      </w:r>
      <w:r w:rsidRPr="000D653C">
        <w:rPr>
          <w:rFonts w:ascii="Times New Roman" w:hAnsi="Times New Roman" w:cs="Times New Roman"/>
          <w:sz w:val="24"/>
          <w:szCs w:val="24"/>
        </w:rPr>
        <w:t xml:space="preserve">t « nuire à la dignité du Service et aux cérémonies de l'Eglise ». On le constate en effet sur la seule vue </w:t>
      </w:r>
      <w:r w:rsidR="00335D30">
        <w:rPr>
          <w:rFonts w:ascii="Times New Roman" w:hAnsi="Times New Roman" w:cs="Times New Roman"/>
          <w:sz w:val="24"/>
          <w:szCs w:val="24"/>
        </w:rPr>
        <w:t xml:space="preserve">intérieure </w:t>
      </w:r>
      <w:r w:rsidRPr="000D653C">
        <w:rPr>
          <w:rFonts w:ascii="Times New Roman" w:hAnsi="Times New Roman" w:cs="Times New Roman"/>
          <w:sz w:val="24"/>
          <w:szCs w:val="24"/>
        </w:rPr>
        <w:t xml:space="preserve">connue </w:t>
      </w:r>
      <w:r w:rsidR="00335D30">
        <w:rPr>
          <w:rFonts w:ascii="Times New Roman" w:hAnsi="Times New Roman" w:cs="Times New Roman"/>
          <w:sz w:val="24"/>
          <w:szCs w:val="24"/>
        </w:rPr>
        <w:t xml:space="preserve">de l’édifice </w:t>
      </w:r>
      <w:r w:rsidRPr="000D653C">
        <w:rPr>
          <w:rFonts w:ascii="Times New Roman" w:hAnsi="Times New Roman" w:cs="Times New Roman"/>
          <w:sz w:val="24"/>
          <w:szCs w:val="24"/>
        </w:rPr>
        <w:t xml:space="preserve">au </w:t>
      </w:r>
      <w:proofErr w:type="spellStart"/>
      <w:r w:rsidRPr="000D653C">
        <w:rPr>
          <w:rFonts w:ascii="Times New Roman" w:hAnsi="Times New Roman" w:cs="Times New Roman"/>
          <w:smallCaps/>
          <w:sz w:val="24"/>
          <w:szCs w:val="24"/>
        </w:rPr>
        <w:t>xviii</w:t>
      </w:r>
      <w:r w:rsidRPr="000D653C">
        <w:rPr>
          <w:rFonts w:ascii="Times New Roman" w:hAnsi="Times New Roman" w:cs="Times New Roman"/>
          <w:sz w:val="24"/>
          <w:szCs w:val="24"/>
        </w:rPr>
        <w:t>e</w:t>
      </w:r>
      <w:proofErr w:type="spellEnd"/>
      <w:r w:rsidRPr="000D653C">
        <w:rPr>
          <w:rFonts w:ascii="Times New Roman" w:hAnsi="Times New Roman" w:cs="Times New Roman"/>
          <w:sz w:val="24"/>
          <w:szCs w:val="24"/>
        </w:rPr>
        <w:t xml:space="preserve"> siècle (fig.26)</w:t>
      </w:r>
      <w:r w:rsidR="005702DD">
        <w:rPr>
          <w:rStyle w:val="Appelnotedebasdep"/>
          <w:rFonts w:ascii="Times New Roman" w:hAnsi="Times New Roman" w:cs="Times New Roman"/>
          <w:sz w:val="24"/>
          <w:szCs w:val="24"/>
        </w:rPr>
        <w:footnoteReference w:id="782"/>
      </w:r>
      <w:r w:rsidRPr="000D653C">
        <w:rPr>
          <w:rFonts w:ascii="Times New Roman" w:hAnsi="Times New Roman" w:cs="Times New Roman"/>
          <w:sz w:val="24"/>
          <w:szCs w:val="24"/>
        </w:rPr>
        <w:t xml:space="preserve">. </w:t>
      </w:r>
    </w:p>
    <w:p w14:paraId="352D3C7F" w14:textId="77777777" w:rsidR="005702DD" w:rsidRDefault="005702DD" w:rsidP="000D653C">
      <w:pPr>
        <w:spacing w:line="360" w:lineRule="auto"/>
        <w:jc w:val="both"/>
        <w:rPr>
          <w:rFonts w:ascii="Times New Roman" w:hAnsi="Times New Roman" w:cs="Times New Roman"/>
          <w:sz w:val="24"/>
          <w:szCs w:val="24"/>
        </w:rPr>
      </w:pPr>
    </w:p>
    <w:p w14:paraId="5194A93D" w14:textId="77777777" w:rsidR="003235AC" w:rsidRDefault="00335D30" w:rsidP="00D22C03">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D653C" w:rsidRPr="00D22C03">
        <w:rPr>
          <w:rFonts w:ascii="Times New Roman" w:hAnsi="Times New Roman" w:cs="Times New Roman"/>
          <w:sz w:val="24"/>
          <w:szCs w:val="24"/>
        </w:rPr>
        <w:t xml:space="preserve">our Blondel, la composition d'un édifice sacré se devait </w:t>
      </w:r>
      <w:r w:rsidR="003235AC">
        <w:rPr>
          <w:rFonts w:ascii="Times New Roman" w:hAnsi="Times New Roman" w:cs="Times New Roman"/>
          <w:sz w:val="24"/>
          <w:szCs w:val="24"/>
        </w:rPr>
        <w:t>aussi</w:t>
      </w:r>
      <w:r>
        <w:rPr>
          <w:rFonts w:ascii="Times New Roman" w:hAnsi="Times New Roman" w:cs="Times New Roman"/>
          <w:sz w:val="24"/>
          <w:szCs w:val="24"/>
        </w:rPr>
        <w:t xml:space="preserve"> </w:t>
      </w:r>
      <w:r w:rsidR="000D653C" w:rsidRPr="00D22C03">
        <w:rPr>
          <w:rFonts w:ascii="Times New Roman" w:hAnsi="Times New Roman" w:cs="Times New Roman"/>
          <w:sz w:val="24"/>
          <w:szCs w:val="24"/>
        </w:rPr>
        <w:t>de « rassembler (…) tout ce qui peut retracer au souvenir des fidèles le recueillement et la piété ». Effet qu</w:t>
      </w:r>
      <w:r>
        <w:rPr>
          <w:rFonts w:ascii="Times New Roman" w:hAnsi="Times New Roman" w:cs="Times New Roman"/>
          <w:sz w:val="24"/>
          <w:szCs w:val="24"/>
        </w:rPr>
        <w:t>i</w:t>
      </w:r>
      <w:r w:rsidR="000D653C" w:rsidRPr="00D22C03">
        <w:rPr>
          <w:rFonts w:ascii="Times New Roman" w:hAnsi="Times New Roman" w:cs="Times New Roman"/>
          <w:sz w:val="24"/>
          <w:szCs w:val="24"/>
        </w:rPr>
        <w:t xml:space="preserve"> ne </w:t>
      </w:r>
      <w:r>
        <w:rPr>
          <w:rFonts w:ascii="Times New Roman" w:hAnsi="Times New Roman" w:cs="Times New Roman"/>
          <w:sz w:val="24"/>
          <w:szCs w:val="24"/>
        </w:rPr>
        <w:t>s’</w:t>
      </w:r>
      <w:r w:rsidR="000D653C" w:rsidRPr="00D22C03">
        <w:rPr>
          <w:rFonts w:ascii="Times New Roman" w:hAnsi="Times New Roman" w:cs="Times New Roman"/>
          <w:sz w:val="24"/>
          <w:szCs w:val="24"/>
        </w:rPr>
        <w:t>obten</w:t>
      </w:r>
      <w:r w:rsidR="003235AC">
        <w:rPr>
          <w:rFonts w:ascii="Times New Roman" w:hAnsi="Times New Roman" w:cs="Times New Roman"/>
          <w:sz w:val="24"/>
          <w:szCs w:val="24"/>
        </w:rPr>
        <w:t>ait</w:t>
      </w:r>
      <w:r w:rsidR="000D653C" w:rsidRPr="00D22C03">
        <w:rPr>
          <w:rFonts w:ascii="Times New Roman" w:hAnsi="Times New Roman" w:cs="Times New Roman"/>
          <w:sz w:val="24"/>
          <w:szCs w:val="24"/>
        </w:rPr>
        <w:t xml:space="preserve"> « que par une disposition sage et réfléchie de sa distribution, par une véritable grandeur dans l'ensemble, par une simplicité noble dans son ordonnance, par une grande circonspection dans le choix des ornements ; enfin par l'emploi des matières réelles et précieuses (…) »</w:t>
      </w:r>
      <w:r>
        <w:rPr>
          <w:rFonts w:ascii="Times New Roman" w:hAnsi="Times New Roman" w:cs="Times New Roman"/>
          <w:sz w:val="24"/>
          <w:szCs w:val="24"/>
        </w:rPr>
        <w:t>.</w:t>
      </w:r>
    </w:p>
    <w:p w14:paraId="1ACBADB8" w14:textId="77777777" w:rsidR="003235AC" w:rsidRDefault="003235AC" w:rsidP="00D22C03">
      <w:pPr>
        <w:spacing w:line="360" w:lineRule="auto"/>
        <w:jc w:val="both"/>
        <w:rPr>
          <w:rFonts w:ascii="Times New Roman" w:hAnsi="Times New Roman" w:cs="Times New Roman"/>
          <w:sz w:val="24"/>
          <w:szCs w:val="24"/>
        </w:rPr>
      </w:pPr>
    </w:p>
    <w:p w14:paraId="684333E0" w14:textId="684677B2" w:rsidR="000D653C" w:rsidRPr="00D22C03" w:rsidRDefault="00335D30" w:rsidP="00D22C03">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D653C" w:rsidRPr="00D22C03">
        <w:rPr>
          <w:rFonts w:ascii="Times New Roman" w:hAnsi="Times New Roman" w:cs="Times New Roman"/>
          <w:sz w:val="24"/>
          <w:szCs w:val="24"/>
        </w:rPr>
        <w:t xml:space="preserve">'architecture était </w:t>
      </w:r>
      <w:r>
        <w:rPr>
          <w:rFonts w:ascii="Times New Roman" w:hAnsi="Times New Roman" w:cs="Times New Roman"/>
          <w:sz w:val="24"/>
          <w:szCs w:val="24"/>
        </w:rPr>
        <w:t xml:space="preserve">en effet </w:t>
      </w:r>
      <w:r w:rsidR="000D653C" w:rsidRPr="00D22C03">
        <w:rPr>
          <w:rFonts w:ascii="Times New Roman" w:hAnsi="Times New Roman" w:cs="Times New Roman"/>
          <w:sz w:val="24"/>
          <w:szCs w:val="24"/>
        </w:rPr>
        <w:t xml:space="preserve">pour </w:t>
      </w:r>
      <w:r>
        <w:rPr>
          <w:rFonts w:ascii="Times New Roman" w:hAnsi="Times New Roman" w:cs="Times New Roman"/>
          <w:sz w:val="24"/>
          <w:szCs w:val="24"/>
        </w:rPr>
        <w:t>le théoricien</w:t>
      </w:r>
      <w:r w:rsidR="000D653C" w:rsidRPr="00D22C03">
        <w:rPr>
          <w:rFonts w:ascii="Times New Roman" w:hAnsi="Times New Roman" w:cs="Times New Roman"/>
          <w:sz w:val="24"/>
          <w:szCs w:val="24"/>
        </w:rPr>
        <w:t xml:space="preserve"> avant tout l'art de bâtir selon l'objet, selon le sujet et selon le lieu. Autant de principes que Mansart de Sagonne s'efforça de respecter</w:t>
      </w:r>
      <w:r>
        <w:rPr>
          <w:rFonts w:ascii="Times New Roman" w:hAnsi="Times New Roman" w:cs="Times New Roman"/>
          <w:sz w:val="24"/>
          <w:szCs w:val="24"/>
        </w:rPr>
        <w:t xml:space="preserve"> dans son projet</w:t>
      </w:r>
      <w:r w:rsidR="003235AC">
        <w:rPr>
          <w:rFonts w:ascii="Times New Roman" w:hAnsi="Times New Roman" w:cs="Times New Roman"/>
          <w:sz w:val="24"/>
          <w:szCs w:val="24"/>
        </w:rPr>
        <w:t xml:space="preserve"> royal</w:t>
      </w:r>
      <w:r w:rsidR="000D653C" w:rsidRPr="00D22C03">
        <w:rPr>
          <w:rFonts w:ascii="Times New Roman" w:hAnsi="Times New Roman" w:cs="Times New Roman"/>
          <w:sz w:val="24"/>
          <w:szCs w:val="24"/>
        </w:rPr>
        <w:t>. Il</w:t>
      </w:r>
      <w:r w:rsidR="00D22C03" w:rsidRPr="00D22C03">
        <w:rPr>
          <w:rFonts w:ascii="Times New Roman" w:hAnsi="Times New Roman" w:cs="Times New Roman"/>
          <w:sz w:val="24"/>
          <w:szCs w:val="24"/>
        </w:rPr>
        <w:t xml:space="preserve"> </w:t>
      </w:r>
      <w:r w:rsidR="000D653C" w:rsidRPr="00D22C03">
        <w:rPr>
          <w:rFonts w:ascii="Times New Roman" w:hAnsi="Times New Roman" w:cs="Times New Roman"/>
          <w:sz w:val="24"/>
          <w:szCs w:val="24"/>
        </w:rPr>
        <w:t>s'agissait d'éveiller « chez l'Ordonnateur et l’Architecte, des idées sublimes »</w:t>
      </w:r>
      <w:r w:rsidR="005702DD" w:rsidRPr="00D22C03">
        <w:rPr>
          <w:rStyle w:val="Appelnotedebasdep"/>
          <w:rFonts w:ascii="Times New Roman" w:hAnsi="Times New Roman" w:cs="Times New Roman"/>
          <w:sz w:val="24"/>
          <w:szCs w:val="24"/>
        </w:rPr>
        <w:footnoteReference w:id="783"/>
      </w:r>
      <w:r w:rsidR="000D653C" w:rsidRPr="00D22C03">
        <w:rPr>
          <w:rFonts w:ascii="Times New Roman" w:hAnsi="Times New Roman" w:cs="Times New Roman"/>
          <w:sz w:val="24"/>
          <w:szCs w:val="24"/>
        </w:rPr>
        <w:t> !</w:t>
      </w:r>
    </w:p>
    <w:p w14:paraId="752A0AB6" w14:textId="77777777" w:rsidR="000D653C" w:rsidRPr="00D22C03" w:rsidRDefault="000D653C" w:rsidP="00D22C03">
      <w:pPr>
        <w:spacing w:line="360" w:lineRule="auto"/>
        <w:jc w:val="both"/>
        <w:rPr>
          <w:rFonts w:ascii="Times New Roman" w:hAnsi="Times New Roman" w:cs="Times New Roman"/>
          <w:sz w:val="24"/>
          <w:szCs w:val="24"/>
        </w:rPr>
      </w:pPr>
    </w:p>
    <w:p w14:paraId="5D1A10AC" w14:textId="77777777" w:rsidR="00D22C03" w:rsidRPr="004B428D" w:rsidRDefault="00D22C03" w:rsidP="00D22C03">
      <w:pPr>
        <w:spacing w:line="360" w:lineRule="auto"/>
        <w:jc w:val="both"/>
        <w:rPr>
          <w:rFonts w:ascii="Times New Roman" w:hAnsi="Times New Roman" w:cs="Times New Roman"/>
          <w:b/>
          <w:bCs/>
          <w:i/>
          <w:sz w:val="24"/>
          <w:szCs w:val="24"/>
        </w:rPr>
      </w:pPr>
      <w:r w:rsidRPr="004B428D">
        <w:rPr>
          <w:rFonts w:ascii="Times New Roman" w:hAnsi="Times New Roman" w:cs="Times New Roman"/>
          <w:b/>
          <w:bCs/>
          <w:i/>
          <w:sz w:val="24"/>
          <w:szCs w:val="24"/>
        </w:rPr>
        <w:t>Plan de l’église. Caractéristiques et influences</w:t>
      </w:r>
    </w:p>
    <w:p w14:paraId="1B777A49" w14:textId="655144B0" w:rsidR="004B428D"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 xml:space="preserve">Préoccupé par les problèmes d'équilibre, de symétrie, d'harmonie des proportions, de rapports des parties au tout auxquels l'Académie </w:t>
      </w:r>
      <w:r w:rsidR="00335D30">
        <w:rPr>
          <w:rFonts w:ascii="Times New Roman" w:hAnsi="Times New Roman" w:cs="Times New Roman"/>
          <w:sz w:val="24"/>
          <w:szCs w:val="24"/>
        </w:rPr>
        <w:t xml:space="preserve">royale d’architecture </w:t>
      </w:r>
      <w:r w:rsidR="003235AC">
        <w:rPr>
          <w:rFonts w:ascii="Times New Roman" w:hAnsi="Times New Roman" w:cs="Times New Roman"/>
          <w:sz w:val="24"/>
          <w:szCs w:val="24"/>
        </w:rPr>
        <w:t>demeurait</w:t>
      </w:r>
      <w:r w:rsidRPr="00D22C03">
        <w:rPr>
          <w:rFonts w:ascii="Times New Roman" w:hAnsi="Times New Roman" w:cs="Times New Roman"/>
          <w:sz w:val="24"/>
          <w:szCs w:val="24"/>
        </w:rPr>
        <w:t xml:space="preserve"> attachée,</w:t>
      </w:r>
      <w:r w:rsidR="00335D30">
        <w:rPr>
          <w:rFonts w:ascii="Times New Roman" w:hAnsi="Times New Roman" w:cs="Times New Roman"/>
          <w:sz w:val="24"/>
          <w:szCs w:val="24"/>
        </w:rPr>
        <w:t xml:space="preserve"> le dernier</w:t>
      </w:r>
      <w:r w:rsidRPr="00D22C03">
        <w:rPr>
          <w:rFonts w:ascii="Times New Roman" w:hAnsi="Times New Roman" w:cs="Times New Roman"/>
          <w:sz w:val="24"/>
          <w:szCs w:val="24"/>
        </w:rPr>
        <w:t xml:space="preserve"> Mansart organisa son édifice sous la double tradition gothique et classique. </w:t>
      </w:r>
    </w:p>
    <w:p w14:paraId="4548965B" w14:textId="77777777" w:rsidR="004B428D" w:rsidRDefault="004B428D" w:rsidP="00D22C03">
      <w:pPr>
        <w:spacing w:line="360" w:lineRule="auto"/>
        <w:jc w:val="both"/>
        <w:rPr>
          <w:rFonts w:ascii="Times New Roman" w:hAnsi="Times New Roman" w:cs="Times New Roman"/>
          <w:sz w:val="24"/>
          <w:szCs w:val="24"/>
        </w:rPr>
      </w:pPr>
    </w:p>
    <w:p w14:paraId="4BFE6ED3" w14:textId="0A660D67" w:rsidR="00D22C03" w:rsidRDefault="004B428D" w:rsidP="00D22C03">
      <w:pPr>
        <w:spacing w:line="360" w:lineRule="auto"/>
        <w:jc w:val="both"/>
        <w:rPr>
          <w:rFonts w:ascii="Times New Roman" w:hAnsi="Times New Roman" w:cs="Times New Roman"/>
          <w:sz w:val="24"/>
          <w:szCs w:val="24"/>
        </w:rPr>
      </w:pPr>
      <w:r>
        <w:rPr>
          <w:rFonts w:ascii="Times New Roman" w:hAnsi="Times New Roman" w:cs="Times New Roman"/>
          <w:sz w:val="24"/>
          <w:szCs w:val="24"/>
        </w:rPr>
        <w:t>Conformément au</w:t>
      </w:r>
      <w:r w:rsidRPr="00D22C03">
        <w:rPr>
          <w:rFonts w:ascii="Times New Roman" w:hAnsi="Times New Roman" w:cs="Times New Roman"/>
          <w:sz w:val="24"/>
          <w:szCs w:val="24"/>
        </w:rPr>
        <w:t xml:space="preserve"> </w:t>
      </w:r>
      <w:r w:rsidR="003235AC">
        <w:rPr>
          <w:rFonts w:ascii="Times New Roman" w:hAnsi="Times New Roman" w:cs="Times New Roman"/>
          <w:sz w:val="24"/>
          <w:szCs w:val="24"/>
        </w:rPr>
        <w:t>C</w:t>
      </w:r>
      <w:r w:rsidRPr="00D22C03">
        <w:rPr>
          <w:rFonts w:ascii="Times New Roman" w:hAnsi="Times New Roman" w:cs="Times New Roman"/>
          <w:sz w:val="24"/>
          <w:szCs w:val="24"/>
        </w:rPr>
        <w:t>oncile de Trente</w:t>
      </w:r>
      <w:r>
        <w:rPr>
          <w:rFonts w:ascii="Times New Roman" w:hAnsi="Times New Roman" w:cs="Times New Roman"/>
          <w:sz w:val="24"/>
          <w:szCs w:val="24"/>
        </w:rPr>
        <w:t xml:space="preserve"> (154</w:t>
      </w:r>
      <w:r w:rsidR="00C74801">
        <w:rPr>
          <w:rFonts w:ascii="Times New Roman" w:hAnsi="Times New Roman" w:cs="Times New Roman"/>
          <w:sz w:val="24"/>
          <w:szCs w:val="24"/>
        </w:rPr>
        <w:t>5</w:t>
      </w:r>
      <w:r>
        <w:rPr>
          <w:rFonts w:ascii="Times New Roman" w:hAnsi="Times New Roman" w:cs="Times New Roman"/>
          <w:sz w:val="24"/>
          <w:szCs w:val="24"/>
        </w:rPr>
        <w:t>-1563) qui</w:t>
      </w:r>
      <w:r w:rsidRPr="00D22C03">
        <w:rPr>
          <w:rFonts w:ascii="Times New Roman" w:hAnsi="Times New Roman" w:cs="Times New Roman"/>
          <w:sz w:val="24"/>
          <w:szCs w:val="24"/>
        </w:rPr>
        <w:t xml:space="preserve"> n'imposait plus l'orientation systématique des églises vers l'est</w:t>
      </w:r>
      <w:r>
        <w:rPr>
          <w:rFonts w:ascii="Times New Roman" w:hAnsi="Times New Roman" w:cs="Times New Roman"/>
          <w:sz w:val="24"/>
          <w:szCs w:val="24"/>
        </w:rPr>
        <w:t xml:space="preserve"> </w:t>
      </w:r>
      <w:r w:rsidR="003235AC">
        <w:rPr>
          <w:rFonts w:ascii="Times New Roman" w:hAnsi="Times New Roman" w:cs="Times New Roman"/>
          <w:sz w:val="24"/>
          <w:szCs w:val="24"/>
        </w:rPr>
        <w:t>conformément à</w:t>
      </w:r>
      <w:r w:rsidR="00D22C03" w:rsidRPr="00D22C03">
        <w:rPr>
          <w:rFonts w:ascii="Times New Roman" w:hAnsi="Times New Roman" w:cs="Times New Roman"/>
          <w:sz w:val="24"/>
          <w:szCs w:val="24"/>
        </w:rPr>
        <w:t xml:space="preserve"> </w:t>
      </w:r>
      <w:r>
        <w:rPr>
          <w:rFonts w:ascii="Times New Roman" w:hAnsi="Times New Roman" w:cs="Times New Roman"/>
          <w:sz w:val="24"/>
          <w:szCs w:val="24"/>
        </w:rPr>
        <w:t xml:space="preserve">la tradition médiévale, </w:t>
      </w:r>
      <w:r w:rsidR="00D22C03" w:rsidRPr="00D22C03">
        <w:rPr>
          <w:rFonts w:ascii="Times New Roman" w:hAnsi="Times New Roman" w:cs="Times New Roman"/>
          <w:sz w:val="24"/>
          <w:szCs w:val="24"/>
        </w:rPr>
        <w:t>l'église</w:t>
      </w:r>
      <w:r w:rsidR="003235AC">
        <w:rPr>
          <w:rFonts w:ascii="Times New Roman" w:hAnsi="Times New Roman" w:cs="Times New Roman"/>
          <w:sz w:val="24"/>
          <w:szCs w:val="24"/>
        </w:rPr>
        <w:t xml:space="preserve"> Saint-Louis</w:t>
      </w:r>
      <w:r>
        <w:rPr>
          <w:rFonts w:ascii="Times New Roman" w:hAnsi="Times New Roman" w:cs="Times New Roman"/>
          <w:sz w:val="24"/>
          <w:szCs w:val="24"/>
        </w:rPr>
        <w:t xml:space="preserve"> fut tournée vers le</w:t>
      </w:r>
      <w:r w:rsidR="00D22C03" w:rsidRPr="00D22C03">
        <w:rPr>
          <w:rFonts w:ascii="Times New Roman" w:hAnsi="Times New Roman" w:cs="Times New Roman"/>
          <w:sz w:val="24"/>
          <w:szCs w:val="24"/>
        </w:rPr>
        <w:t xml:space="preserve"> sud. Cette disposition, </w:t>
      </w:r>
      <w:r>
        <w:rPr>
          <w:rFonts w:ascii="Times New Roman" w:hAnsi="Times New Roman" w:cs="Times New Roman"/>
          <w:sz w:val="24"/>
          <w:szCs w:val="24"/>
        </w:rPr>
        <w:t>contraire à l’usage</w:t>
      </w:r>
      <w:r w:rsidR="006E566C">
        <w:rPr>
          <w:rFonts w:ascii="Times New Roman" w:hAnsi="Times New Roman" w:cs="Times New Roman"/>
          <w:sz w:val="24"/>
          <w:szCs w:val="24"/>
        </w:rPr>
        <w:t xml:space="preserve"> établi</w:t>
      </w:r>
      <w:r>
        <w:rPr>
          <w:rFonts w:ascii="Times New Roman" w:hAnsi="Times New Roman" w:cs="Times New Roman"/>
          <w:sz w:val="24"/>
          <w:szCs w:val="24"/>
        </w:rPr>
        <w:t xml:space="preserve">, était déjà </w:t>
      </w:r>
      <w:r w:rsidR="006E566C">
        <w:rPr>
          <w:rFonts w:ascii="Times New Roman" w:hAnsi="Times New Roman" w:cs="Times New Roman"/>
          <w:sz w:val="24"/>
          <w:szCs w:val="24"/>
        </w:rPr>
        <w:t>en pratique</w:t>
      </w:r>
      <w:r>
        <w:rPr>
          <w:rFonts w:ascii="Times New Roman" w:hAnsi="Times New Roman" w:cs="Times New Roman"/>
          <w:sz w:val="24"/>
          <w:szCs w:val="24"/>
        </w:rPr>
        <w:t xml:space="preserve"> à </w:t>
      </w:r>
      <w:r w:rsidRPr="00D22C03">
        <w:rPr>
          <w:rFonts w:ascii="Times New Roman" w:hAnsi="Times New Roman" w:cs="Times New Roman"/>
          <w:sz w:val="24"/>
          <w:szCs w:val="24"/>
        </w:rPr>
        <w:t xml:space="preserve">Notre-Dame de Versailles et à Saint-Roch </w:t>
      </w:r>
      <w:r>
        <w:rPr>
          <w:rFonts w:ascii="Times New Roman" w:hAnsi="Times New Roman" w:cs="Times New Roman"/>
          <w:sz w:val="24"/>
          <w:szCs w:val="24"/>
        </w:rPr>
        <w:t>de Paris</w:t>
      </w:r>
      <w:r w:rsidR="006E566C">
        <w:rPr>
          <w:rFonts w:ascii="Times New Roman" w:hAnsi="Times New Roman" w:cs="Times New Roman"/>
          <w:sz w:val="24"/>
          <w:szCs w:val="24"/>
        </w:rPr>
        <w:t>, toutes deux</w:t>
      </w:r>
      <w:r w:rsidR="00C74801">
        <w:rPr>
          <w:rFonts w:ascii="Times New Roman" w:hAnsi="Times New Roman" w:cs="Times New Roman"/>
          <w:sz w:val="24"/>
          <w:szCs w:val="24"/>
        </w:rPr>
        <w:t xml:space="preserve"> orientées, quant à elles, vers le nord</w:t>
      </w:r>
      <w:r>
        <w:rPr>
          <w:rFonts w:ascii="Times New Roman" w:hAnsi="Times New Roman" w:cs="Times New Roman"/>
          <w:sz w:val="24"/>
          <w:szCs w:val="24"/>
        </w:rPr>
        <w:t xml:space="preserve">. </w:t>
      </w:r>
      <w:r w:rsidR="006E566C">
        <w:rPr>
          <w:rFonts w:ascii="Times New Roman" w:hAnsi="Times New Roman" w:cs="Times New Roman"/>
          <w:sz w:val="24"/>
          <w:szCs w:val="24"/>
        </w:rPr>
        <w:t xml:space="preserve">Cette orientation, </w:t>
      </w:r>
      <w:r w:rsidR="00D22C03" w:rsidRPr="00D22C03">
        <w:rPr>
          <w:rFonts w:ascii="Times New Roman" w:hAnsi="Times New Roman" w:cs="Times New Roman"/>
          <w:sz w:val="24"/>
          <w:szCs w:val="24"/>
        </w:rPr>
        <w:t>imposée par le site retenu</w:t>
      </w:r>
      <w:r w:rsidR="00C74801">
        <w:rPr>
          <w:rFonts w:ascii="Times New Roman" w:hAnsi="Times New Roman" w:cs="Times New Roman"/>
          <w:sz w:val="24"/>
          <w:szCs w:val="24"/>
        </w:rPr>
        <w:t xml:space="preserve"> </w:t>
      </w:r>
      <w:r w:rsidR="006E566C">
        <w:rPr>
          <w:rFonts w:ascii="Times New Roman" w:hAnsi="Times New Roman" w:cs="Times New Roman"/>
          <w:sz w:val="24"/>
          <w:szCs w:val="24"/>
        </w:rPr>
        <w:t>par</w:t>
      </w:r>
      <w:r w:rsidR="00C74801">
        <w:rPr>
          <w:rFonts w:ascii="Times New Roman" w:hAnsi="Times New Roman" w:cs="Times New Roman"/>
          <w:sz w:val="24"/>
          <w:szCs w:val="24"/>
        </w:rPr>
        <w:t xml:space="preserve"> Louis XIV</w:t>
      </w:r>
      <w:r w:rsidR="006E566C">
        <w:rPr>
          <w:rFonts w:ascii="Times New Roman" w:hAnsi="Times New Roman" w:cs="Times New Roman"/>
          <w:sz w:val="24"/>
          <w:szCs w:val="24"/>
        </w:rPr>
        <w:t>,</w:t>
      </w:r>
      <w:r>
        <w:rPr>
          <w:rFonts w:ascii="Times New Roman" w:hAnsi="Times New Roman" w:cs="Times New Roman"/>
          <w:sz w:val="24"/>
          <w:szCs w:val="24"/>
        </w:rPr>
        <w:t xml:space="preserve"> </w:t>
      </w:r>
      <w:r w:rsidR="00D22C03" w:rsidRPr="00D22C03">
        <w:rPr>
          <w:rFonts w:ascii="Times New Roman" w:hAnsi="Times New Roman" w:cs="Times New Roman"/>
          <w:sz w:val="24"/>
          <w:szCs w:val="24"/>
        </w:rPr>
        <w:t xml:space="preserve">permit à l'édifice de </w:t>
      </w:r>
      <w:r w:rsidR="00D22C03" w:rsidRPr="00D22C03">
        <w:rPr>
          <w:rFonts w:ascii="Times New Roman" w:hAnsi="Times New Roman" w:cs="Times New Roman"/>
          <w:sz w:val="24"/>
          <w:szCs w:val="24"/>
        </w:rPr>
        <w:lastRenderedPageBreak/>
        <w:t>bénéficier d'un éclairage optimal de tous côtés, à l'exception peut-être de la façade principale</w:t>
      </w:r>
      <w:r>
        <w:rPr>
          <w:rFonts w:ascii="Times New Roman" w:hAnsi="Times New Roman" w:cs="Times New Roman"/>
          <w:sz w:val="24"/>
          <w:szCs w:val="24"/>
        </w:rPr>
        <w:t>,</w:t>
      </w:r>
      <w:r w:rsidR="00D22C03" w:rsidRPr="00D22C03">
        <w:rPr>
          <w:rFonts w:ascii="Times New Roman" w:hAnsi="Times New Roman" w:cs="Times New Roman"/>
          <w:sz w:val="24"/>
          <w:szCs w:val="24"/>
        </w:rPr>
        <w:t xml:space="preserve"> baignée</w:t>
      </w:r>
      <w:r>
        <w:rPr>
          <w:rFonts w:ascii="Times New Roman" w:hAnsi="Times New Roman" w:cs="Times New Roman"/>
          <w:sz w:val="24"/>
          <w:szCs w:val="24"/>
        </w:rPr>
        <w:t xml:space="preserve"> seulement</w:t>
      </w:r>
      <w:r w:rsidR="00D22C03" w:rsidRPr="00D22C03">
        <w:rPr>
          <w:rFonts w:ascii="Times New Roman" w:hAnsi="Times New Roman" w:cs="Times New Roman"/>
          <w:sz w:val="24"/>
          <w:szCs w:val="24"/>
        </w:rPr>
        <w:t xml:space="preserve"> par la belle lumière rasante du matin et du soir (fig.68 et 117).</w:t>
      </w:r>
    </w:p>
    <w:p w14:paraId="081CECAE" w14:textId="77777777" w:rsidR="006E566C" w:rsidRDefault="006E566C" w:rsidP="00D22C03">
      <w:pPr>
        <w:spacing w:line="360" w:lineRule="auto"/>
        <w:jc w:val="both"/>
        <w:rPr>
          <w:rFonts w:ascii="Times New Roman" w:hAnsi="Times New Roman" w:cs="Times New Roman"/>
          <w:sz w:val="24"/>
          <w:szCs w:val="24"/>
        </w:rPr>
      </w:pPr>
    </w:p>
    <w:p w14:paraId="7AEE7468" w14:textId="779FA746" w:rsidR="00D22C03"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 xml:space="preserve">Les plans et </w:t>
      </w:r>
      <w:r w:rsidR="006E566C">
        <w:rPr>
          <w:rFonts w:ascii="Times New Roman" w:hAnsi="Times New Roman" w:cs="Times New Roman"/>
          <w:sz w:val="24"/>
          <w:szCs w:val="24"/>
        </w:rPr>
        <w:t xml:space="preserve">les </w:t>
      </w:r>
      <w:r w:rsidRPr="00D22C03">
        <w:rPr>
          <w:rFonts w:ascii="Times New Roman" w:hAnsi="Times New Roman" w:cs="Times New Roman"/>
          <w:sz w:val="24"/>
          <w:szCs w:val="24"/>
        </w:rPr>
        <w:t xml:space="preserve">élévations de l'église Saint-Louis ayant disparu avec </w:t>
      </w:r>
      <w:r w:rsidR="006E566C">
        <w:rPr>
          <w:rFonts w:ascii="Times New Roman" w:hAnsi="Times New Roman" w:cs="Times New Roman"/>
          <w:sz w:val="24"/>
          <w:szCs w:val="24"/>
        </w:rPr>
        <w:t>l’ensemble du</w:t>
      </w:r>
      <w:r w:rsidRPr="00D22C03">
        <w:rPr>
          <w:rFonts w:ascii="Times New Roman" w:hAnsi="Times New Roman" w:cs="Times New Roman"/>
          <w:sz w:val="24"/>
          <w:szCs w:val="24"/>
        </w:rPr>
        <w:t xml:space="preserve"> fonds d'archives des </w:t>
      </w:r>
      <w:r w:rsidR="006E566C">
        <w:rPr>
          <w:rFonts w:ascii="Times New Roman" w:hAnsi="Times New Roman" w:cs="Times New Roman"/>
          <w:sz w:val="24"/>
          <w:szCs w:val="24"/>
        </w:rPr>
        <w:t>É</w:t>
      </w:r>
      <w:r w:rsidRPr="00D22C03">
        <w:rPr>
          <w:rFonts w:ascii="Times New Roman" w:hAnsi="Times New Roman" w:cs="Times New Roman"/>
          <w:sz w:val="24"/>
          <w:szCs w:val="24"/>
        </w:rPr>
        <w:t xml:space="preserve">conomats </w:t>
      </w:r>
      <w:r w:rsidR="006E566C">
        <w:rPr>
          <w:rFonts w:ascii="Times New Roman" w:hAnsi="Times New Roman" w:cs="Times New Roman"/>
          <w:sz w:val="24"/>
          <w:szCs w:val="24"/>
        </w:rPr>
        <w:t>durant</w:t>
      </w:r>
      <w:r w:rsidRPr="00D22C03">
        <w:rPr>
          <w:rFonts w:ascii="Times New Roman" w:hAnsi="Times New Roman" w:cs="Times New Roman"/>
          <w:sz w:val="24"/>
          <w:szCs w:val="24"/>
        </w:rPr>
        <w:t xml:space="preserve"> la Révolution, les seuls plans conservés sont ceux des </w:t>
      </w:r>
      <w:proofErr w:type="spellStart"/>
      <w:r w:rsidRPr="00D22C03">
        <w:rPr>
          <w:rFonts w:ascii="Times New Roman" w:hAnsi="Times New Roman" w:cs="Times New Roman"/>
          <w:smallCaps/>
          <w:sz w:val="24"/>
          <w:szCs w:val="24"/>
        </w:rPr>
        <w:t>xix</w:t>
      </w:r>
      <w:r w:rsidRPr="00D22C03">
        <w:rPr>
          <w:rFonts w:ascii="Times New Roman" w:hAnsi="Times New Roman" w:cs="Times New Roman"/>
          <w:sz w:val="24"/>
          <w:szCs w:val="24"/>
        </w:rPr>
        <w:t>e</w:t>
      </w:r>
      <w:proofErr w:type="spellEnd"/>
      <w:r w:rsidRPr="00D22C03">
        <w:rPr>
          <w:rFonts w:ascii="Times New Roman" w:hAnsi="Times New Roman" w:cs="Times New Roman"/>
          <w:sz w:val="24"/>
          <w:szCs w:val="24"/>
        </w:rPr>
        <w:t xml:space="preserve"> et </w:t>
      </w:r>
      <w:proofErr w:type="spellStart"/>
      <w:r w:rsidRPr="00D22C03">
        <w:rPr>
          <w:rFonts w:ascii="Times New Roman" w:hAnsi="Times New Roman" w:cs="Times New Roman"/>
          <w:smallCaps/>
          <w:sz w:val="24"/>
          <w:szCs w:val="24"/>
        </w:rPr>
        <w:t>xx</w:t>
      </w:r>
      <w:r w:rsidRPr="00D22C03">
        <w:rPr>
          <w:rFonts w:ascii="Times New Roman" w:hAnsi="Times New Roman" w:cs="Times New Roman"/>
          <w:sz w:val="24"/>
          <w:szCs w:val="24"/>
        </w:rPr>
        <w:t>e</w:t>
      </w:r>
      <w:proofErr w:type="spellEnd"/>
      <w:r w:rsidRPr="00D22C03">
        <w:rPr>
          <w:rFonts w:ascii="Times New Roman" w:hAnsi="Times New Roman" w:cs="Times New Roman"/>
          <w:sz w:val="24"/>
          <w:szCs w:val="24"/>
        </w:rPr>
        <w:t xml:space="preserve"> siècles</w:t>
      </w:r>
      <w:r w:rsidR="00C83F14">
        <w:rPr>
          <w:rStyle w:val="Appelnotedebasdep"/>
          <w:rFonts w:ascii="Times New Roman" w:hAnsi="Times New Roman" w:cs="Times New Roman"/>
          <w:sz w:val="24"/>
          <w:szCs w:val="24"/>
        </w:rPr>
        <w:footnoteReference w:id="784"/>
      </w:r>
      <w:r w:rsidRPr="00D22C03">
        <w:rPr>
          <w:rFonts w:ascii="Times New Roman" w:hAnsi="Times New Roman" w:cs="Times New Roman"/>
          <w:sz w:val="24"/>
          <w:szCs w:val="24"/>
          <w:vertAlign w:val="superscript"/>
        </w:rPr>
        <w:t>1</w:t>
      </w:r>
      <w:r w:rsidRPr="00D22C03">
        <w:rPr>
          <w:rFonts w:ascii="Times New Roman" w:hAnsi="Times New Roman" w:cs="Times New Roman"/>
          <w:sz w:val="24"/>
          <w:szCs w:val="24"/>
        </w:rPr>
        <w:t xml:space="preserve">. </w:t>
      </w:r>
      <w:r w:rsidR="00C74801">
        <w:rPr>
          <w:rFonts w:ascii="Times New Roman" w:hAnsi="Times New Roman" w:cs="Times New Roman"/>
          <w:sz w:val="24"/>
          <w:szCs w:val="24"/>
        </w:rPr>
        <w:t>D</w:t>
      </w:r>
      <w:r w:rsidRPr="00D22C03">
        <w:rPr>
          <w:rFonts w:ascii="Times New Roman" w:hAnsi="Times New Roman" w:cs="Times New Roman"/>
          <w:sz w:val="24"/>
          <w:szCs w:val="24"/>
        </w:rPr>
        <w:t xml:space="preserve">u </w:t>
      </w:r>
      <w:proofErr w:type="spellStart"/>
      <w:r w:rsidRPr="00D22C03">
        <w:rPr>
          <w:rFonts w:ascii="Times New Roman" w:hAnsi="Times New Roman" w:cs="Times New Roman"/>
          <w:smallCaps/>
          <w:sz w:val="24"/>
          <w:szCs w:val="24"/>
        </w:rPr>
        <w:t>xviii</w:t>
      </w:r>
      <w:r w:rsidRPr="00D22C03">
        <w:rPr>
          <w:rFonts w:ascii="Times New Roman" w:hAnsi="Times New Roman" w:cs="Times New Roman"/>
          <w:sz w:val="24"/>
          <w:szCs w:val="24"/>
        </w:rPr>
        <w:t>e</w:t>
      </w:r>
      <w:proofErr w:type="spellEnd"/>
      <w:r w:rsidR="00C74801">
        <w:rPr>
          <w:rFonts w:ascii="Times New Roman" w:hAnsi="Times New Roman" w:cs="Times New Roman"/>
          <w:sz w:val="24"/>
          <w:szCs w:val="24"/>
        </w:rPr>
        <w:t xml:space="preserve">, </w:t>
      </w:r>
      <w:r w:rsidR="006E566C">
        <w:rPr>
          <w:rFonts w:ascii="Times New Roman" w:hAnsi="Times New Roman" w:cs="Times New Roman"/>
          <w:sz w:val="24"/>
          <w:szCs w:val="24"/>
        </w:rPr>
        <w:t xml:space="preserve">il </w:t>
      </w:r>
      <w:r w:rsidR="00C74801">
        <w:rPr>
          <w:rFonts w:ascii="Times New Roman" w:hAnsi="Times New Roman" w:cs="Times New Roman"/>
          <w:sz w:val="24"/>
          <w:szCs w:val="24"/>
        </w:rPr>
        <w:t>ne reste</w:t>
      </w:r>
      <w:r w:rsidRPr="00D22C03">
        <w:rPr>
          <w:rFonts w:ascii="Times New Roman" w:hAnsi="Times New Roman" w:cs="Times New Roman"/>
          <w:sz w:val="24"/>
          <w:szCs w:val="24"/>
        </w:rPr>
        <w:t xml:space="preserve"> que deux plans partiels du flanc droit du chevet de</w:t>
      </w:r>
      <w:r w:rsidR="004B428D">
        <w:rPr>
          <w:rFonts w:ascii="Times New Roman" w:hAnsi="Times New Roman" w:cs="Times New Roman"/>
          <w:sz w:val="24"/>
          <w:szCs w:val="24"/>
        </w:rPr>
        <w:t xml:space="preserve"> </w:t>
      </w:r>
      <w:r w:rsidRPr="00D22C03">
        <w:rPr>
          <w:rFonts w:ascii="Times New Roman" w:hAnsi="Times New Roman" w:cs="Times New Roman"/>
          <w:sz w:val="24"/>
          <w:szCs w:val="24"/>
        </w:rPr>
        <w:t xml:space="preserve">l'église avec la sacristie et le presbytère (fig.16 et 36) dont un qui est peut-être de </w:t>
      </w:r>
      <w:r w:rsidR="006E566C">
        <w:rPr>
          <w:rFonts w:ascii="Times New Roman" w:hAnsi="Times New Roman" w:cs="Times New Roman"/>
          <w:sz w:val="24"/>
          <w:szCs w:val="24"/>
        </w:rPr>
        <w:t xml:space="preserve">la main de </w:t>
      </w:r>
      <w:r w:rsidRPr="00D22C03">
        <w:rPr>
          <w:rFonts w:ascii="Times New Roman" w:hAnsi="Times New Roman" w:cs="Times New Roman"/>
          <w:sz w:val="24"/>
          <w:szCs w:val="24"/>
        </w:rPr>
        <w:t>Mansart de Sagonne (?)</w:t>
      </w:r>
      <w:r w:rsidR="00C83F14">
        <w:rPr>
          <w:rStyle w:val="Appelnotedebasdep"/>
          <w:rFonts w:ascii="Times New Roman" w:hAnsi="Times New Roman" w:cs="Times New Roman"/>
          <w:sz w:val="24"/>
          <w:szCs w:val="24"/>
        </w:rPr>
        <w:footnoteReference w:id="785"/>
      </w:r>
      <w:r w:rsidRPr="00D22C03">
        <w:rPr>
          <w:rFonts w:ascii="Times New Roman" w:hAnsi="Times New Roman" w:cs="Times New Roman"/>
          <w:sz w:val="24"/>
          <w:szCs w:val="24"/>
        </w:rPr>
        <w:t>.</w:t>
      </w:r>
    </w:p>
    <w:p w14:paraId="4E9E09EE" w14:textId="77777777" w:rsidR="00D22C03" w:rsidRPr="00D22C03" w:rsidRDefault="00D22C03" w:rsidP="00D22C03">
      <w:pPr>
        <w:spacing w:line="360" w:lineRule="auto"/>
        <w:jc w:val="both"/>
        <w:rPr>
          <w:rFonts w:ascii="Times New Roman" w:hAnsi="Times New Roman" w:cs="Times New Roman"/>
          <w:sz w:val="24"/>
          <w:szCs w:val="24"/>
        </w:rPr>
      </w:pPr>
    </w:p>
    <w:p w14:paraId="0A7C084B" w14:textId="651F9A03" w:rsidR="004B428D"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D</w:t>
      </w:r>
      <w:r w:rsidR="00C74801">
        <w:rPr>
          <w:rFonts w:ascii="Times New Roman" w:hAnsi="Times New Roman" w:cs="Times New Roman"/>
          <w:sz w:val="24"/>
          <w:szCs w:val="24"/>
        </w:rPr>
        <w:t>ans le</w:t>
      </w:r>
      <w:r w:rsidRPr="00D22C03">
        <w:rPr>
          <w:rFonts w:ascii="Times New Roman" w:hAnsi="Times New Roman" w:cs="Times New Roman"/>
          <w:sz w:val="24"/>
          <w:szCs w:val="24"/>
        </w:rPr>
        <w:t xml:space="preserve"> projet définitif de Robert de Cotte en 1724, </w:t>
      </w:r>
      <w:r w:rsidR="00C74801">
        <w:rPr>
          <w:rFonts w:ascii="Times New Roman" w:hAnsi="Times New Roman" w:cs="Times New Roman"/>
          <w:sz w:val="24"/>
          <w:szCs w:val="24"/>
        </w:rPr>
        <w:t>l’architecte du roi</w:t>
      </w:r>
      <w:r w:rsidR="004B428D">
        <w:rPr>
          <w:rFonts w:ascii="Times New Roman" w:hAnsi="Times New Roman" w:cs="Times New Roman"/>
          <w:sz w:val="24"/>
          <w:szCs w:val="24"/>
        </w:rPr>
        <w:t xml:space="preserve"> </w:t>
      </w:r>
      <w:r w:rsidRPr="00D22C03">
        <w:rPr>
          <w:rFonts w:ascii="Times New Roman" w:hAnsi="Times New Roman" w:cs="Times New Roman"/>
          <w:sz w:val="24"/>
          <w:szCs w:val="24"/>
        </w:rPr>
        <w:t>avait retenu le plan traditionnel en croix latine avec transept saillant, la grande nef de six travées, comme à Saint</w:t>
      </w:r>
      <w:r w:rsidRPr="00D22C03">
        <w:rPr>
          <w:rFonts w:ascii="Times New Roman" w:hAnsi="Times New Roman" w:cs="Times New Roman"/>
          <w:sz w:val="24"/>
          <w:szCs w:val="24"/>
        </w:rPr>
        <w:noBreakHyphen/>
        <w:t xml:space="preserve">Roch </w:t>
      </w:r>
      <w:r w:rsidRPr="00D22C03">
        <w:rPr>
          <w:rFonts w:ascii="Times New Roman" w:hAnsi="Times New Roman" w:cs="Times New Roman"/>
          <w:sz w:val="24"/>
          <w:szCs w:val="24"/>
        </w:rPr>
        <w:sym w:font="Symbol" w:char="F02D"/>
      </w:r>
      <w:r w:rsidRPr="00D22C03">
        <w:rPr>
          <w:rFonts w:ascii="Times New Roman" w:hAnsi="Times New Roman" w:cs="Times New Roman"/>
          <w:sz w:val="24"/>
          <w:szCs w:val="24"/>
        </w:rPr>
        <w:t> réduite à quatre par Gabriel à La Rochelle </w:t>
      </w:r>
      <w:r w:rsidRPr="00D22C03">
        <w:rPr>
          <w:rFonts w:ascii="Times New Roman" w:hAnsi="Times New Roman" w:cs="Times New Roman"/>
          <w:sz w:val="24"/>
          <w:szCs w:val="24"/>
        </w:rPr>
        <w:sym w:font="Symbol" w:char="F02D"/>
      </w:r>
      <w:r w:rsidRPr="00D22C03">
        <w:rPr>
          <w:rFonts w:ascii="Times New Roman" w:hAnsi="Times New Roman" w:cs="Times New Roman"/>
          <w:sz w:val="24"/>
          <w:szCs w:val="24"/>
        </w:rPr>
        <w:t xml:space="preserve">, bordée de collatéraux et chapelles latérales (fig.2). La nef </w:t>
      </w:r>
      <w:r w:rsidR="00C74801">
        <w:rPr>
          <w:rFonts w:ascii="Times New Roman" w:hAnsi="Times New Roman" w:cs="Times New Roman"/>
          <w:sz w:val="24"/>
          <w:szCs w:val="24"/>
        </w:rPr>
        <w:t>fu</w:t>
      </w:r>
      <w:r w:rsidRPr="00D22C03">
        <w:rPr>
          <w:rFonts w:ascii="Times New Roman" w:hAnsi="Times New Roman" w:cs="Times New Roman"/>
          <w:sz w:val="24"/>
          <w:szCs w:val="24"/>
        </w:rPr>
        <w:t xml:space="preserve">t prolongée au-delà de la croisée par un chœur </w:t>
      </w:r>
      <w:r w:rsidR="00C74801">
        <w:rPr>
          <w:rFonts w:ascii="Times New Roman" w:hAnsi="Times New Roman" w:cs="Times New Roman"/>
          <w:sz w:val="24"/>
          <w:szCs w:val="24"/>
        </w:rPr>
        <w:t xml:space="preserve">tout </w:t>
      </w:r>
      <w:r w:rsidRPr="00D22C03">
        <w:rPr>
          <w:rFonts w:ascii="Times New Roman" w:hAnsi="Times New Roman" w:cs="Times New Roman"/>
          <w:sz w:val="24"/>
          <w:szCs w:val="24"/>
        </w:rPr>
        <w:t xml:space="preserve">aussi vaste, entouré d’un déambulatoire et de chapelles latérales. </w:t>
      </w:r>
      <w:r w:rsidR="00C74801">
        <w:rPr>
          <w:rFonts w:ascii="Times New Roman" w:hAnsi="Times New Roman" w:cs="Times New Roman"/>
          <w:sz w:val="24"/>
          <w:szCs w:val="24"/>
        </w:rPr>
        <w:t>Mansart de Sagonne</w:t>
      </w:r>
      <w:r w:rsidRPr="00D22C03">
        <w:rPr>
          <w:rFonts w:ascii="Times New Roman" w:hAnsi="Times New Roman" w:cs="Times New Roman"/>
          <w:sz w:val="24"/>
          <w:szCs w:val="24"/>
        </w:rPr>
        <w:t xml:space="preserve"> supprima dans la nef, le narthex ov</w:t>
      </w:r>
      <w:r w:rsidR="004B428D">
        <w:rPr>
          <w:rFonts w:ascii="Times New Roman" w:hAnsi="Times New Roman" w:cs="Times New Roman"/>
          <w:sz w:val="24"/>
          <w:szCs w:val="24"/>
        </w:rPr>
        <w:t>al</w:t>
      </w:r>
      <w:r w:rsidR="00C74801">
        <w:rPr>
          <w:rFonts w:ascii="Times New Roman" w:hAnsi="Times New Roman" w:cs="Times New Roman"/>
          <w:sz w:val="24"/>
          <w:szCs w:val="24"/>
        </w:rPr>
        <w:t>e initialement</w:t>
      </w:r>
      <w:r w:rsidRPr="00D22C03">
        <w:rPr>
          <w:rFonts w:ascii="Times New Roman" w:hAnsi="Times New Roman" w:cs="Times New Roman"/>
          <w:sz w:val="24"/>
          <w:szCs w:val="24"/>
        </w:rPr>
        <w:t xml:space="preserve"> prévu</w:t>
      </w:r>
      <w:r w:rsidR="006E566C">
        <w:rPr>
          <w:rFonts w:ascii="Times New Roman" w:hAnsi="Times New Roman" w:cs="Times New Roman"/>
          <w:sz w:val="24"/>
          <w:szCs w:val="24"/>
        </w:rPr>
        <w:t xml:space="preserve"> qu’i</w:t>
      </w:r>
      <w:r w:rsidRPr="00D22C03">
        <w:rPr>
          <w:rFonts w:ascii="Times New Roman" w:hAnsi="Times New Roman" w:cs="Times New Roman"/>
          <w:sz w:val="24"/>
          <w:szCs w:val="24"/>
        </w:rPr>
        <w:t>l remplaça par un espace similaire fusionna</w:t>
      </w:r>
      <w:r w:rsidR="006E566C">
        <w:rPr>
          <w:rFonts w:ascii="Times New Roman" w:hAnsi="Times New Roman" w:cs="Times New Roman"/>
          <w:sz w:val="24"/>
          <w:szCs w:val="24"/>
        </w:rPr>
        <w:t>n</w:t>
      </w:r>
      <w:r w:rsidRPr="00D22C03">
        <w:rPr>
          <w:rFonts w:ascii="Times New Roman" w:hAnsi="Times New Roman" w:cs="Times New Roman"/>
          <w:sz w:val="24"/>
          <w:szCs w:val="24"/>
        </w:rPr>
        <w:t>t avec elle et qui fut matérialisé en plan par le tracé de la tribune d'orgue. Deux vis de part et d'autre permettaient l'accès à ce</w:t>
      </w:r>
      <w:r w:rsidR="006E566C">
        <w:rPr>
          <w:rFonts w:ascii="Times New Roman" w:hAnsi="Times New Roman" w:cs="Times New Roman"/>
          <w:sz w:val="24"/>
          <w:szCs w:val="24"/>
        </w:rPr>
        <w:t>lle-ci</w:t>
      </w:r>
      <w:r w:rsidRPr="00D22C03">
        <w:rPr>
          <w:rFonts w:ascii="Times New Roman" w:hAnsi="Times New Roman" w:cs="Times New Roman"/>
          <w:sz w:val="24"/>
          <w:szCs w:val="24"/>
        </w:rPr>
        <w:t xml:space="preserve">. </w:t>
      </w:r>
    </w:p>
    <w:p w14:paraId="485A2522" w14:textId="77777777" w:rsidR="004B428D" w:rsidRDefault="004B428D" w:rsidP="00D22C03">
      <w:pPr>
        <w:spacing w:line="360" w:lineRule="auto"/>
        <w:jc w:val="both"/>
        <w:rPr>
          <w:rFonts w:ascii="Times New Roman" w:hAnsi="Times New Roman" w:cs="Times New Roman"/>
          <w:sz w:val="24"/>
          <w:szCs w:val="24"/>
        </w:rPr>
      </w:pPr>
    </w:p>
    <w:p w14:paraId="133B0DDA" w14:textId="2853EA77" w:rsidR="004B428D"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La présence d'un orgue à cet endroit était critiquée par Blondel qui le concevait plutôt dans l</w:t>
      </w:r>
      <w:r w:rsidR="006E566C">
        <w:rPr>
          <w:rFonts w:ascii="Times New Roman" w:hAnsi="Times New Roman" w:cs="Times New Roman"/>
          <w:sz w:val="24"/>
          <w:szCs w:val="24"/>
        </w:rPr>
        <w:t>e</w:t>
      </w:r>
      <w:r w:rsidRPr="00D22C03">
        <w:rPr>
          <w:rFonts w:ascii="Times New Roman" w:hAnsi="Times New Roman" w:cs="Times New Roman"/>
          <w:sz w:val="24"/>
          <w:szCs w:val="24"/>
        </w:rPr>
        <w:t xml:space="preserve"> transept afin de marquer la confrontation de la « musique instrumentale » et de la « musique vocale »</w:t>
      </w:r>
      <w:r w:rsidR="00C83F14">
        <w:rPr>
          <w:rStyle w:val="Appelnotedebasdep"/>
          <w:rFonts w:ascii="Times New Roman" w:hAnsi="Times New Roman" w:cs="Times New Roman"/>
          <w:sz w:val="24"/>
          <w:szCs w:val="24"/>
        </w:rPr>
        <w:footnoteReference w:id="786"/>
      </w:r>
      <w:r w:rsidRPr="00D22C03">
        <w:rPr>
          <w:rFonts w:ascii="Times New Roman" w:hAnsi="Times New Roman" w:cs="Times New Roman"/>
          <w:sz w:val="24"/>
          <w:szCs w:val="24"/>
        </w:rPr>
        <w:t xml:space="preserve">. </w:t>
      </w:r>
    </w:p>
    <w:p w14:paraId="1E8890C2" w14:textId="77777777" w:rsidR="004B428D" w:rsidRDefault="004B428D" w:rsidP="00D22C03">
      <w:pPr>
        <w:spacing w:line="360" w:lineRule="auto"/>
        <w:jc w:val="both"/>
        <w:rPr>
          <w:rFonts w:ascii="Times New Roman" w:hAnsi="Times New Roman" w:cs="Times New Roman"/>
          <w:sz w:val="24"/>
          <w:szCs w:val="24"/>
        </w:rPr>
      </w:pPr>
    </w:p>
    <w:p w14:paraId="1A0290F5" w14:textId="01646A0B" w:rsidR="00C74801"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 xml:space="preserve">Mansart </w:t>
      </w:r>
      <w:r w:rsidR="00C74801">
        <w:rPr>
          <w:rFonts w:ascii="Times New Roman" w:hAnsi="Times New Roman" w:cs="Times New Roman"/>
          <w:sz w:val="24"/>
          <w:szCs w:val="24"/>
        </w:rPr>
        <w:t xml:space="preserve">de Sagonne </w:t>
      </w:r>
      <w:r w:rsidRPr="00D22C03">
        <w:rPr>
          <w:rFonts w:ascii="Times New Roman" w:hAnsi="Times New Roman" w:cs="Times New Roman"/>
          <w:sz w:val="24"/>
          <w:szCs w:val="24"/>
        </w:rPr>
        <w:t>reprit</w:t>
      </w:r>
      <w:r w:rsidR="00C74801">
        <w:rPr>
          <w:rFonts w:ascii="Times New Roman" w:hAnsi="Times New Roman" w:cs="Times New Roman"/>
          <w:sz w:val="24"/>
          <w:szCs w:val="24"/>
        </w:rPr>
        <w:t>,</w:t>
      </w:r>
      <w:r w:rsidRPr="00D22C03">
        <w:rPr>
          <w:rFonts w:ascii="Times New Roman" w:hAnsi="Times New Roman" w:cs="Times New Roman"/>
          <w:sz w:val="24"/>
          <w:szCs w:val="24"/>
        </w:rPr>
        <w:t xml:space="preserve"> de ce côté</w:t>
      </w:r>
      <w:r w:rsidR="00C74801">
        <w:rPr>
          <w:rFonts w:ascii="Times New Roman" w:hAnsi="Times New Roman" w:cs="Times New Roman"/>
          <w:sz w:val="24"/>
          <w:szCs w:val="24"/>
        </w:rPr>
        <w:t>,</w:t>
      </w:r>
      <w:r w:rsidRPr="00D22C03">
        <w:rPr>
          <w:rFonts w:ascii="Times New Roman" w:hAnsi="Times New Roman" w:cs="Times New Roman"/>
          <w:sz w:val="24"/>
          <w:szCs w:val="24"/>
        </w:rPr>
        <w:t xml:space="preserve"> les tours latérales initialement prévues par De Cotte dans son premier projet et </w:t>
      </w:r>
      <w:r w:rsidR="006E566C">
        <w:rPr>
          <w:rFonts w:ascii="Times New Roman" w:hAnsi="Times New Roman" w:cs="Times New Roman"/>
          <w:sz w:val="24"/>
          <w:szCs w:val="24"/>
        </w:rPr>
        <w:t xml:space="preserve">qu’il </w:t>
      </w:r>
      <w:r w:rsidRPr="00D22C03">
        <w:rPr>
          <w:rFonts w:ascii="Times New Roman" w:hAnsi="Times New Roman" w:cs="Times New Roman"/>
          <w:sz w:val="24"/>
          <w:szCs w:val="24"/>
        </w:rPr>
        <w:t>supprim</w:t>
      </w:r>
      <w:r w:rsidR="006E566C">
        <w:rPr>
          <w:rFonts w:ascii="Times New Roman" w:hAnsi="Times New Roman" w:cs="Times New Roman"/>
          <w:sz w:val="24"/>
          <w:szCs w:val="24"/>
        </w:rPr>
        <w:t>a</w:t>
      </w:r>
      <w:r w:rsidRPr="00D22C03">
        <w:rPr>
          <w:rFonts w:ascii="Times New Roman" w:hAnsi="Times New Roman" w:cs="Times New Roman"/>
          <w:sz w:val="24"/>
          <w:szCs w:val="24"/>
        </w:rPr>
        <w:t xml:space="preserve"> dans les suivants</w:t>
      </w:r>
      <w:r w:rsidR="00C74801">
        <w:rPr>
          <w:rFonts w:ascii="Times New Roman" w:hAnsi="Times New Roman" w:cs="Times New Roman"/>
          <w:sz w:val="24"/>
          <w:szCs w:val="24"/>
        </w:rPr>
        <w:t xml:space="preserve"> quoi</w:t>
      </w:r>
      <w:r w:rsidRPr="00D22C03">
        <w:rPr>
          <w:rFonts w:ascii="Times New Roman" w:hAnsi="Times New Roman" w:cs="Times New Roman"/>
          <w:sz w:val="24"/>
          <w:szCs w:val="24"/>
        </w:rPr>
        <w:t>qu’il en ajout</w:t>
      </w:r>
      <w:r w:rsidR="006E566C">
        <w:rPr>
          <w:rFonts w:ascii="Times New Roman" w:hAnsi="Times New Roman" w:cs="Times New Roman"/>
          <w:sz w:val="24"/>
          <w:szCs w:val="24"/>
        </w:rPr>
        <w:t>a</w:t>
      </w:r>
      <w:r w:rsidRPr="00D22C03">
        <w:rPr>
          <w:rFonts w:ascii="Times New Roman" w:hAnsi="Times New Roman" w:cs="Times New Roman"/>
          <w:sz w:val="24"/>
          <w:szCs w:val="24"/>
        </w:rPr>
        <w:t xml:space="preserve"> </w:t>
      </w:r>
      <w:r w:rsidR="006E566C">
        <w:rPr>
          <w:rFonts w:ascii="Times New Roman" w:hAnsi="Times New Roman" w:cs="Times New Roman"/>
          <w:sz w:val="24"/>
          <w:szCs w:val="24"/>
        </w:rPr>
        <w:t xml:space="preserve">à </w:t>
      </w:r>
      <w:r w:rsidR="006E566C" w:rsidRPr="00D22C03">
        <w:rPr>
          <w:rFonts w:ascii="Times New Roman" w:hAnsi="Times New Roman" w:cs="Times New Roman"/>
          <w:sz w:val="24"/>
          <w:szCs w:val="24"/>
        </w:rPr>
        <w:t xml:space="preserve">la cathédrale de Montauban </w:t>
      </w:r>
      <w:r w:rsidRPr="00D22C03">
        <w:rPr>
          <w:rFonts w:ascii="Times New Roman" w:hAnsi="Times New Roman" w:cs="Times New Roman"/>
          <w:sz w:val="24"/>
          <w:szCs w:val="24"/>
        </w:rPr>
        <w:t xml:space="preserve">au même moment (fig.124) ! </w:t>
      </w:r>
    </w:p>
    <w:p w14:paraId="12DF9553" w14:textId="77777777" w:rsidR="00C74801" w:rsidRDefault="00C74801" w:rsidP="00D22C03">
      <w:pPr>
        <w:spacing w:line="360" w:lineRule="auto"/>
        <w:jc w:val="both"/>
        <w:rPr>
          <w:rFonts w:ascii="Times New Roman" w:hAnsi="Times New Roman" w:cs="Times New Roman"/>
          <w:sz w:val="24"/>
          <w:szCs w:val="24"/>
        </w:rPr>
      </w:pPr>
    </w:p>
    <w:p w14:paraId="28F4BF3B" w14:textId="66DD5ED2" w:rsidR="00D22C03" w:rsidRDefault="00C74801" w:rsidP="00D22C03">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D22C03">
        <w:rPr>
          <w:rFonts w:ascii="Times New Roman" w:hAnsi="Times New Roman" w:cs="Times New Roman"/>
          <w:sz w:val="24"/>
          <w:szCs w:val="24"/>
        </w:rPr>
        <w:t>evant le portail</w:t>
      </w:r>
      <w:r w:rsidR="006E566C">
        <w:rPr>
          <w:rFonts w:ascii="Times New Roman" w:hAnsi="Times New Roman" w:cs="Times New Roman"/>
          <w:sz w:val="24"/>
          <w:szCs w:val="24"/>
        </w:rPr>
        <w:t>,</w:t>
      </w:r>
      <w:r w:rsidRPr="00D22C03">
        <w:rPr>
          <w:rFonts w:ascii="Times New Roman" w:hAnsi="Times New Roman" w:cs="Times New Roman"/>
          <w:sz w:val="24"/>
          <w:szCs w:val="24"/>
        </w:rPr>
        <w:t xml:space="preserve"> </w:t>
      </w:r>
      <w:r>
        <w:rPr>
          <w:rFonts w:ascii="Times New Roman" w:hAnsi="Times New Roman" w:cs="Times New Roman"/>
          <w:sz w:val="24"/>
          <w:szCs w:val="24"/>
        </w:rPr>
        <w:t xml:space="preserve">notre </w:t>
      </w:r>
      <w:r w:rsidR="00D22C03" w:rsidRPr="00D22C03">
        <w:rPr>
          <w:rFonts w:ascii="Times New Roman" w:hAnsi="Times New Roman" w:cs="Times New Roman"/>
          <w:sz w:val="24"/>
          <w:szCs w:val="24"/>
        </w:rPr>
        <w:t xml:space="preserve">Mansart privilégia un emmarchement plus simple que celui envisagé </w:t>
      </w:r>
      <w:r w:rsidR="006E566C">
        <w:rPr>
          <w:rFonts w:ascii="Times New Roman" w:hAnsi="Times New Roman" w:cs="Times New Roman"/>
          <w:sz w:val="24"/>
          <w:szCs w:val="24"/>
        </w:rPr>
        <w:t xml:space="preserve">par De Cotte </w:t>
      </w:r>
      <w:r w:rsidR="00D22C03" w:rsidRPr="00D22C03">
        <w:rPr>
          <w:rFonts w:ascii="Times New Roman" w:hAnsi="Times New Roman" w:cs="Times New Roman"/>
          <w:sz w:val="24"/>
          <w:szCs w:val="24"/>
        </w:rPr>
        <w:t>en 1724 et supprima les murs d</w:t>
      </w:r>
      <w:r>
        <w:rPr>
          <w:rFonts w:ascii="Times New Roman" w:hAnsi="Times New Roman" w:cs="Times New Roman"/>
          <w:sz w:val="24"/>
          <w:szCs w:val="24"/>
        </w:rPr>
        <w:t>e clôture d</w:t>
      </w:r>
      <w:r w:rsidR="00D22C03" w:rsidRPr="00D22C03">
        <w:rPr>
          <w:rFonts w:ascii="Times New Roman" w:hAnsi="Times New Roman" w:cs="Times New Roman"/>
          <w:sz w:val="24"/>
          <w:szCs w:val="24"/>
        </w:rPr>
        <w:t>u périmètre de la paroisse de part et d’autre afin de dégager la vue sur les faces latérales.</w:t>
      </w:r>
    </w:p>
    <w:p w14:paraId="36E2D096" w14:textId="77777777" w:rsidR="00D22C03" w:rsidRPr="00D22C03" w:rsidRDefault="00D22C03" w:rsidP="00D22C03">
      <w:pPr>
        <w:spacing w:line="360" w:lineRule="auto"/>
        <w:jc w:val="both"/>
        <w:rPr>
          <w:rFonts w:ascii="Times New Roman" w:hAnsi="Times New Roman" w:cs="Times New Roman"/>
          <w:sz w:val="24"/>
          <w:szCs w:val="24"/>
        </w:rPr>
      </w:pPr>
    </w:p>
    <w:p w14:paraId="6A8667E5" w14:textId="0BFC97F4" w:rsidR="004B428D" w:rsidRDefault="00676C56" w:rsidP="00D22C03">
      <w:pPr>
        <w:pStyle w:val="Listepuces"/>
        <w:numPr>
          <w:ilvl w:val="0"/>
          <w:numId w:val="0"/>
        </w:numPr>
      </w:pPr>
      <w:r>
        <w:lastRenderedPageBreak/>
        <w:t>L’architecte</w:t>
      </w:r>
      <w:r w:rsidR="006E566C">
        <w:t xml:space="preserve"> du roi</w:t>
      </w:r>
      <w:r w:rsidR="00D22C03" w:rsidRPr="00D22C03">
        <w:t xml:space="preserve"> réduisit aussi la proéminence du transept. Suivant l'exemple de Jacques Lemercier à Saint-Roch ou de Jacques V Gabriel à La Rochelle, </w:t>
      </w:r>
      <w:r w:rsidR="006E566C">
        <w:t>Mansart de Sagonne</w:t>
      </w:r>
      <w:r w:rsidR="00D22C03" w:rsidRPr="00D22C03">
        <w:t xml:space="preserve"> forma un compromis entre la solution très </w:t>
      </w:r>
      <w:r w:rsidR="006E566C">
        <w:t>accentu</w:t>
      </w:r>
      <w:r w:rsidR="00D22C03" w:rsidRPr="00D22C03">
        <w:t>ée de Robert de Cotte dans le projet de 1724 et celle à peine saillante d’Hardouin-Mansart à Notre-Dame de Versailles (fig.121) ou à Notre-Dame de Montauban où il œuvra à partir de 1697 (fig.125)</w:t>
      </w:r>
      <w:r w:rsidR="00C83F14">
        <w:rPr>
          <w:rStyle w:val="Appelnotedebasdep"/>
        </w:rPr>
        <w:footnoteReference w:id="787"/>
      </w:r>
      <w:r w:rsidR="00D22C03" w:rsidRPr="00D22C03">
        <w:t xml:space="preserve">. </w:t>
      </w:r>
    </w:p>
    <w:p w14:paraId="25A057AD" w14:textId="77777777" w:rsidR="00C83F14" w:rsidRDefault="00C83F14" w:rsidP="00D22C03">
      <w:pPr>
        <w:pStyle w:val="Listepuces"/>
        <w:numPr>
          <w:ilvl w:val="0"/>
          <w:numId w:val="0"/>
        </w:numPr>
      </w:pPr>
    </w:p>
    <w:p w14:paraId="536FC370" w14:textId="3AB605D3" w:rsidR="00676C56" w:rsidRDefault="006E566C" w:rsidP="00D22C03">
      <w:pPr>
        <w:pStyle w:val="Listepuces"/>
        <w:numPr>
          <w:ilvl w:val="0"/>
          <w:numId w:val="0"/>
        </w:numPr>
      </w:pPr>
      <w:r>
        <w:t xml:space="preserve">Le dernier des </w:t>
      </w:r>
      <w:r w:rsidR="00676C56">
        <w:t xml:space="preserve">Mansart </w:t>
      </w:r>
      <w:r w:rsidR="00D22C03" w:rsidRPr="00D22C03">
        <w:t>abandonna aux angles</w:t>
      </w:r>
      <w:r w:rsidR="00676C56">
        <w:t xml:space="preserve"> de l’édifice,</w:t>
      </w:r>
      <w:r w:rsidR="00D22C03" w:rsidRPr="00D22C03">
        <w:t xml:space="preserve"> le schéma strictement rectiligne en vigueur au profit d'un jeu de courbes et de contre-courbes d'esprit borrominien. Robert de Cotte avait</w:t>
      </w:r>
      <w:r w:rsidR="00676C56">
        <w:t xml:space="preserve"> </w:t>
      </w:r>
      <w:r w:rsidR="00D22C03" w:rsidRPr="00D22C03">
        <w:t xml:space="preserve">usé de ce procédé dans son plan </w:t>
      </w:r>
      <w:r w:rsidR="00676C56">
        <w:t>par l’emploi d’</w:t>
      </w:r>
      <w:r w:rsidR="00D22C03" w:rsidRPr="00D22C03">
        <w:t xml:space="preserve">angles convexes à l’un des bras du transept (fig.10). </w:t>
      </w:r>
    </w:p>
    <w:p w14:paraId="602EC49D" w14:textId="77777777" w:rsidR="00676C56" w:rsidRDefault="00676C56" w:rsidP="00D22C03">
      <w:pPr>
        <w:pStyle w:val="Listepuces"/>
        <w:numPr>
          <w:ilvl w:val="0"/>
          <w:numId w:val="0"/>
        </w:numPr>
      </w:pPr>
    </w:p>
    <w:p w14:paraId="7F95B1AF" w14:textId="32C3B6DE" w:rsidR="00676C56" w:rsidRDefault="00D22C03" w:rsidP="00D22C03">
      <w:pPr>
        <w:pStyle w:val="Listepuces"/>
        <w:numPr>
          <w:ilvl w:val="0"/>
          <w:numId w:val="0"/>
        </w:numPr>
      </w:pPr>
      <w:r w:rsidRPr="00D22C03">
        <w:t>Soucieux de régulariser la composition finale de son grand-oncle</w:t>
      </w:r>
      <w:r w:rsidR="00676C56">
        <w:t xml:space="preserve"> pour le transept</w:t>
      </w:r>
      <w:r w:rsidRPr="00D22C03">
        <w:t xml:space="preserve">, Mansart de Sagonne supprima les entrées </w:t>
      </w:r>
      <w:r w:rsidR="00676C56">
        <w:t xml:space="preserve">simples </w:t>
      </w:r>
      <w:r w:rsidRPr="00D22C03">
        <w:t>et leur vestibule au profit d</w:t>
      </w:r>
      <w:r w:rsidR="00676C56">
        <w:t>’</w:t>
      </w:r>
      <w:r w:rsidRPr="00D22C03">
        <w:t>u</w:t>
      </w:r>
      <w:r w:rsidR="00676C56">
        <w:t>n</w:t>
      </w:r>
      <w:r w:rsidRPr="00D22C03">
        <w:t xml:space="preserve"> dédoublement des premières </w:t>
      </w:r>
      <w:r w:rsidR="00676C56">
        <w:t>qu’il</w:t>
      </w:r>
      <w:r w:rsidRPr="00D22C03">
        <w:t xml:space="preserve"> fit précéder </w:t>
      </w:r>
      <w:r w:rsidR="000E02E6">
        <w:t xml:space="preserve">pour </w:t>
      </w:r>
      <w:r w:rsidRPr="00D22C03">
        <w:t xml:space="preserve">chacune d’un emmarchement. Sur les quatre portes pratiquées, deux furent effectivement ouvertes. </w:t>
      </w:r>
      <w:r w:rsidR="000E02E6">
        <w:t>C</w:t>
      </w:r>
      <w:r w:rsidR="000E02E6" w:rsidRPr="00D22C03">
        <w:t>omme à Saint-Roch,</w:t>
      </w:r>
      <w:r w:rsidR="000E02E6">
        <w:t xml:space="preserve"> </w:t>
      </w:r>
      <w:r w:rsidR="00676C56">
        <w:t xml:space="preserve">Jacques-François </w:t>
      </w:r>
      <w:r w:rsidRPr="00D22C03">
        <w:t>Blondel déplorait ces entrées dans le transept</w:t>
      </w:r>
      <w:r w:rsidR="00C83F14">
        <w:rPr>
          <w:rStyle w:val="Appelnotedebasdep"/>
        </w:rPr>
        <w:footnoteReference w:id="788"/>
      </w:r>
      <w:r w:rsidRPr="00D22C03">
        <w:t xml:space="preserve">. </w:t>
      </w:r>
    </w:p>
    <w:p w14:paraId="0743D26E" w14:textId="77777777" w:rsidR="00676C56" w:rsidRDefault="00676C56" w:rsidP="00D22C03">
      <w:pPr>
        <w:pStyle w:val="Listepuces"/>
        <w:numPr>
          <w:ilvl w:val="0"/>
          <w:numId w:val="0"/>
        </w:numPr>
      </w:pPr>
    </w:p>
    <w:p w14:paraId="019173F4" w14:textId="02669B5A" w:rsidR="00D22C03" w:rsidRDefault="00D22C03" w:rsidP="00D22C03">
      <w:pPr>
        <w:pStyle w:val="Listepuces"/>
        <w:numPr>
          <w:ilvl w:val="0"/>
          <w:numId w:val="0"/>
        </w:numPr>
        <w:rPr>
          <w:color w:val="FF0000"/>
        </w:rPr>
      </w:pPr>
      <w:r w:rsidRPr="00D22C03">
        <w:t>Ajoutées aux trois portes de la façade principale, Mansart</w:t>
      </w:r>
      <w:r w:rsidR="000E02E6">
        <w:t xml:space="preserve"> de Sagonne</w:t>
      </w:r>
      <w:r w:rsidRPr="00D22C03">
        <w:t xml:space="preserve"> avait ainsi ménagé</w:t>
      </w:r>
      <w:r w:rsidR="00676C56">
        <w:t>,</w:t>
      </w:r>
      <w:r w:rsidRPr="00D22C03">
        <w:t xml:space="preserve"> </w:t>
      </w:r>
      <w:r w:rsidR="00676C56" w:rsidRPr="00D22C03">
        <w:t>dans un grand souci distributif</w:t>
      </w:r>
      <w:r w:rsidR="00676C56">
        <w:t>,</w:t>
      </w:r>
      <w:r w:rsidR="00676C56" w:rsidRPr="00D22C03">
        <w:t xml:space="preserve"> </w:t>
      </w:r>
      <w:r w:rsidRPr="00D22C03">
        <w:t xml:space="preserve">cinq accès à son église. </w:t>
      </w:r>
      <w:r w:rsidR="000E02E6">
        <w:t>E</w:t>
      </w:r>
      <w:r w:rsidR="000E02E6" w:rsidRPr="00D22C03">
        <w:t>n revanche</w:t>
      </w:r>
      <w:r w:rsidR="000E02E6">
        <w:t>,</w:t>
      </w:r>
      <w:r w:rsidR="000E02E6" w:rsidRPr="00D22C03">
        <w:t xml:space="preserve"> </w:t>
      </w:r>
      <w:r w:rsidR="000E02E6">
        <w:t>i</w:t>
      </w:r>
      <w:r w:rsidRPr="00D22C03">
        <w:t xml:space="preserve">l conserva les quatre vis d’accès aux parties hautes </w:t>
      </w:r>
      <w:r w:rsidR="000E02E6">
        <w:t>dans les</w:t>
      </w:r>
      <w:r w:rsidRPr="00D22C03">
        <w:t xml:space="preserve"> absides du transept </w:t>
      </w:r>
      <w:r w:rsidR="00676C56">
        <w:t>à</w:t>
      </w:r>
      <w:r w:rsidRPr="00D22C03">
        <w:t xml:space="preserve"> l'exemple du premier projet de </w:t>
      </w:r>
      <w:r w:rsidR="00676C56">
        <w:t>D</w:t>
      </w:r>
      <w:r w:rsidRPr="00D22C03">
        <w:t xml:space="preserve">e Cotte (fig.6) et, avant lui, d’Hardouin-Mansart à la Primatiale de Nancy (fig.126). </w:t>
      </w:r>
      <w:r w:rsidR="00676C56">
        <w:t>C</w:t>
      </w:r>
      <w:r w:rsidRPr="00D22C03">
        <w:t>es absides contenaient chacune un autel dont l'emmarchement convexe venait contraster avec leur form</w:t>
      </w:r>
      <w:r w:rsidR="000E02E6">
        <w:t>ulation</w:t>
      </w:r>
      <w:r w:rsidRPr="00D22C03">
        <w:t xml:space="preserve"> concave</w:t>
      </w:r>
      <w:r w:rsidR="00676C56">
        <w:t xml:space="preserve">. </w:t>
      </w:r>
      <w:r w:rsidR="000E02E6">
        <w:t>Ce m</w:t>
      </w:r>
      <w:r w:rsidRPr="00D22C03">
        <w:t xml:space="preserve">otif ne pouvait que plaire à ces artistes baroques qui, </w:t>
      </w:r>
      <w:r w:rsidR="000E02E6">
        <w:t>nous dit</w:t>
      </w:r>
      <w:r w:rsidRPr="00D22C03">
        <w:t xml:space="preserve"> Philippe </w:t>
      </w:r>
      <w:proofErr w:type="spellStart"/>
      <w:r w:rsidRPr="00D22C03">
        <w:t>Minguet</w:t>
      </w:r>
      <w:proofErr w:type="spellEnd"/>
      <w:r w:rsidRPr="00D22C03">
        <w:t>, a</w:t>
      </w:r>
      <w:r w:rsidR="000E02E6">
        <w:t>ppréciai</w:t>
      </w:r>
      <w:r w:rsidRPr="00D22C03">
        <w:t>ent les courbes pour leur pouvoir de suggestion</w:t>
      </w:r>
      <w:r w:rsidR="00C83F14">
        <w:rPr>
          <w:rStyle w:val="Appelnotedebasdep"/>
        </w:rPr>
        <w:footnoteReference w:id="789"/>
      </w:r>
      <w:r w:rsidRPr="00D22C03">
        <w:t>. Mansart</w:t>
      </w:r>
      <w:r w:rsidR="00676C56">
        <w:t xml:space="preserve"> de Sagonne</w:t>
      </w:r>
      <w:r w:rsidRPr="00D22C03">
        <w:t xml:space="preserve"> exprimait là des mouvements contraires à la manière des couleurs complémentaires en peinture.</w:t>
      </w:r>
      <w:r w:rsidRPr="00D22C03">
        <w:rPr>
          <w:color w:val="FF0000"/>
        </w:rPr>
        <w:t xml:space="preserve"> </w:t>
      </w:r>
    </w:p>
    <w:p w14:paraId="4054BFE2" w14:textId="77777777" w:rsidR="00D22C03" w:rsidRPr="00D22C03" w:rsidRDefault="00D22C03" w:rsidP="00D22C03">
      <w:pPr>
        <w:pStyle w:val="Listepuces"/>
        <w:numPr>
          <w:ilvl w:val="0"/>
          <w:numId w:val="0"/>
        </w:numPr>
      </w:pPr>
    </w:p>
    <w:p w14:paraId="1DDB167D" w14:textId="77777777" w:rsidR="000E02E6"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Le chœur</w:t>
      </w:r>
      <w:r w:rsidR="00676C56">
        <w:rPr>
          <w:rFonts w:ascii="Times New Roman" w:hAnsi="Times New Roman" w:cs="Times New Roman"/>
          <w:sz w:val="24"/>
          <w:szCs w:val="24"/>
        </w:rPr>
        <w:t>, quant à lui,</w:t>
      </w:r>
      <w:r w:rsidRPr="00D22C03">
        <w:rPr>
          <w:rFonts w:ascii="Times New Roman" w:hAnsi="Times New Roman" w:cs="Times New Roman"/>
          <w:sz w:val="24"/>
          <w:szCs w:val="24"/>
        </w:rPr>
        <w:t xml:space="preserve"> contenait de chaque côté les stalles des religieux et, à son extrémité, le sanctuaire et son maître-autel. « Les sanctuaires », rappelle Blondel, « sont le lieu où se célèbrent les mystères de </w:t>
      </w:r>
      <w:smartTag w:uri="urn:schemas-microsoft-com:office:smarttags" w:element="PersonName">
        <w:smartTagPr>
          <w:attr w:name="ProductID" w:val="la Religion Chr￩tienne"/>
        </w:smartTagPr>
        <w:r w:rsidRPr="00D22C03">
          <w:rPr>
            <w:rFonts w:ascii="Times New Roman" w:hAnsi="Times New Roman" w:cs="Times New Roman"/>
            <w:sz w:val="24"/>
            <w:szCs w:val="24"/>
          </w:rPr>
          <w:t>la Religion Chrétienne</w:t>
        </w:r>
      </w:smartTag>
      <w:r w:rsidRPr="00D22C03">
        <w:rPr>
          <w:rFonts w:ascii="Times New Roman" w:hAnsi="Times New Roman" w:cs="Times New Roman"/>
          <w:sz w:val="24"/>
          <w:szCs w:val="24"/>
        </w:rPr>
        <w:t xml:space="preserve"> ; ils se placent de deux manières dans nos </w:t>
      </w:r>
      <w:r w:rsidRPr="00D22C03">
        <w:rPr>
          <w:rFonts w:ascii="Times New Roman" w:hAnsi="Times New Roman" w:cs="Times New Roman"/>
          <w:sz w:val="24"/>
          <w:szCs w:val="24"/>
        </w:rPr>
        <w:lastRenderedPageBreak/>
        <w:t>Eglises paroissiales ; savoir après le chœur &amp; vers le rond-point (…) ; ou (…) entre le chœur et la nef comme à Saint-Sulpice » ou à Saint-Roch où il fut déplacé en 1710</w:t>
      </w:r>
      <w:r w:rsidR="00C83F14">
        <w:rPr>
          <w:rStyle w:val="Appelnotedebasdep"/>
          <w:rFonts w:ascii="Times New Roman" w:hAnsi="Times New Roman" w:cs="Times New Roman"/>
          <w:sz w:val="24"/>
          <w:szCs w:val="24"/>
        </w:rPr>
        <w:footnoteReference w:id="790"/>
      </w:r>
      <w:r w:rsidRPr="00D22C03">
        <w:rPr>
          <w:rFonts w:ascii="Times New Roman" w:hAnsi="Times New Roman" w:cs="Times New Roman"/>
          <w:sz w:val="24"/>
          <w:szCs w:val="24"/>
        </w:rPr>
        <w:t xml:space="preserve">. </w:t>
      </w:r>
    </w:p>
    <w:p w14:paraId="3E82C059" w14:textId="77777777" w:rsidR="000E02E6" w:rsidRDefault="000E02E6" w:rsidP="00D22C03">
      <w:pPr>
        <w:spacing w:line="360" w:lineRule="auto"/>
        <w:jc w:val="both"/>
        <w:rPr>
          <w:rFonts w:ascii="Times New Roman" w:hAnsi="Times New Roman" w:cs="Times New Roman"/>
          <w:sz w:val="24"/>
          <w:szCs w:val="24"/>
        </w:rPr>
      </w:pPr>
    </w:p>
    <w:p w14:paraId="53303E70" w14:textId="1B0AE932" w:rsidR="001D3642"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Blondel privilégiait ce dernier emplacement car « les cérémonies étaient [ainsi] plus à la portée des fidèles », mais aussi parce que le chœur étant situé derrière, « le clergé qui s'y rassemble y est plus recueilli et [que] sa décoration termine plus avantageusement le point de vue de l'intérieur du monument ». L'abside du chœur était en effet pour lui la forme</w:t>
      </w:r>
      <w:r w:rsidR="000E02E6">
        <w:rPr>
          <w:rFonts w:ascii="Times New Roman" w:hAnsi="Times New Roman" w:cs="Times New Roman"/>
          <w:sz w:val="24"/>
          <w:szCs w:val="24"/>
        </w:rPr>
        <w:t xml:space="preserve"> qui</w:t>
      </w:r>
      <w:r w:rsidRPr="00D22C03">
        <w:rPr>
          <w:rFonts w:ascii="Times New Roman" w:hAnsi="Times New Roman" w:cs="Times New Roman"/>
          <w:sz w:val="24"/>
          <w:szCs w:val="24"/>
        </w:rPr>
        <w:t xml:space="preserve"> </w:t>
      </w:r>
      <w:r w:rsidR="009C6407">
        <w:rPr>
          <w:rFonts w:ascii="Times New Roman" w:hAnsi="Times New Roman" w:cs="Times New Roman"/>
          <w:sz w:val="24"/>
          <w:szCs w:val="24"/>
        </w:rPr>
        <w:t>exprima</w:t>
      </w:r>
      <w:r w:rsidR="000E02E6">
        <w:rPr>
          <w:rFonts w:ascii="Times New Roman" w:hAnsi="Times New Roman" w:cs="Times New Roman"/>
          <w:sz w:val="24"/>
          <w:szCs w:val="24"/>
        </w:rPr>
        <w:t>i</w:t>
      </w:r>
      <w:r w:rsidR="009C6407">
        <w:rPr>
          <w:rFonts w:ascii="Times New Roman" w:hAnsi="Times New Roman" w:cs="Times New Roman"/>
          <w:sz w:val="24"/>
          <w:szCs w:val="24"/>
        </w:rPr>
        <w:t>t</w:t>
      </w:r>
      <w:r w:rsidRPr="00D22C03">
        <w:rPr>
          <w:rFonts w:ascii="Times New Roman" w:hAnsi="Times New Roman" w:cs="Times New Roman"/>
          <w:sz w:val="24"/>
          <w:szCs w:val="24"/>
        </w:rPr>
        <w:t xml:space="preserve"> le mieux la beauté du plan</w:t>
      </w:r>
      <w:r w:rsidR="00C83F14">
        <w:rPr>
          <w:rStyle w:val="Appelnotedebasdep"/>
          <w:rFonts w:ascii="Times New Roman" w:hAnsi="Times New Roman" w:cs="Times New Roman"/>
          <w:sz w:val="24"/>
          <w:szCs w:val="24"/>
        </w:rPr>
        <w:footnoteReference w:id="791"/>
      </w:r>
      <w:r w:rsidRPr="00D22C03">
        <w:rPr>
          <w:rFonts w:ascii="Times New Roman" w:hAnsi="Times New Roman" w:cs="Times New Roman"/>
          <w:sz w:val="24"/>
          <w:szCs w:val="24"/>
        </w:rPr>
        <w:t>. Le choix de</w:t>
      </w:r>
      <w:r w:rsidR="009C6407">
        <w:rPr>
          <w:rFonts w:ascii="Times New Roman" w:hAnsi="Times New Roman" w:cs="Times New Roman"/>
          <w:sz w:val="24"/>
          <w:szCs w:val="24"/>
        </w:rPr>
        <w:t xml:space="preserve"> l’autel à</w:t>
      </w:r>
      <w:r w:rsidRPr="00D22C03">
        <w:rPr>
          <w:rFonts w:ascii="Times New Roman" w:hAnsi="Times New Roman" w:cs="Times New Roman"/>
          <w:sz w:val="24"/>
          <w:szCs w:val="24"/>
        </w:rPr>
        <w:t xml:space="preserve"> la croisée </w:t>
      </w:r>
      <w:r w:rsidR="000E02E6">
        <w:rPr>
          <w:rFonts w:ascii="Times New Roman" w:hAnsi="Times New Roman" w:cs="Times New Roman"/>
          <w:sz w:val="24"/>
          <w:szCs w:val="24"/>
        </w:rPr>
        <w:t>se conformait à</w:t>
      </w:r>
      <w:r w:rsidRPr="00D22C03">
        <w:rPr>
          <w:rFonts w:ascii="Times New Roman" w:hAnsi="Times New Roman" w:cs="Times New Roman"/>
          <w:sz w:val="24"/>
          <w:szCs w:val="24"/>
        </w:rPr>
        <w:t xml:space="preserve"> celui d’Hardouin-Mansart à Nancy pour les mêmes raisons : il permettait, disait-il, « que le service qui s'y fait puisse être vu et entendu de toutes les parties de l'Eglise »</w:t>
      </w:r>
      <w:r w:rsidR="00C83F14">
        <w:rPr>
          <w:rStyle w:val="Appelnotedebasdep"/>
          <w:rFonts w:ascii="Times New Roman" w:hAnsi="Times New Roman" w:cs="Times New Roman"/>
          <w:sz w:val="24"/>
          <w:szCs w:val="24"/>
        </w:rPr>
        <w:footnoteReference w:id="792"/>
      </w:r>
      <w:r w:rsidRPr="00D22C03">
        <w:rPr>
          <w:rFonts w:ascii="Times New Roman" w:hAnsi="Times New Roman" w:cs="Times New Roman"/>
          <w:sz w:val="24"/>
          <w:szCs w:val="24"/>
        </w:rPr>
        <w:t>.</w:t>
      </w:r>
    </w:p>
    <w:p w14:paraId="5F4110CE" w14:textId="77777777" w:rsidR="000E02E6" w:rsidRDefault="000E02E6" w:rsidP="00D22C03">
      <w:pPr>
        <w:spacing w:line="360" w:lineRule="auto"/>
        <w:jc w:val="both"/>
        <w:rPr>
          <w:rFonts w:ascii="Times New Roman" w:hAnsi="Times New Roman" w:cs="Times New Roman"/>
          <w:sz w:val="24"/>
          <w:szCs w:val="24"/>
        </w:rPr>
      </w:pPr>
    </w:p>
    <w:p w14:paraId="3705DECF" w14:textId="66F062F7" w:rsidR="009C6407"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Mansart de Sagonne préféra</w:t>
      </w:r>
      <w:r w:rsidR="000E02E6">
        <w:rPr>
          <w:rFonts w:ascii="Times New Roman" w:hAnsi="Times New Roman" w:cs="Times New Roman"/>
          <w:sz w:val="24"/>
          <w:szCs w:val="24"/>
        </w:rPr>
        <w:t xml:space="preserve"> toutefois</w:t>
      </w:r>
      <w:r w:rsidRPr="00D22C03">
        <w:rPr>
          <w:rFonts w:ascii="Times New Roman" w:hAnsi="Times New Roman" w:cs="Times New Roman"/>
          <w:sz w:val="24"/>
          <w:szCs w:val="24"/>
        </w:rPr>
        <w:t xml:space="preserve"> s'en tenir à la première solution qui était celle </w:t>
      </w:r>
      <w:r w:rsidR="000E02E6">
        <w:rPr>
          <w:rFonts w:ascii="Times New Roman" w:hAnsi="Times New Roman" w:cs="Times New Roman"/>
          <w:sz w:val="24"/>
          <w:szCs w:val="24"/>
        </w:rPr>
        <w:t>de</w:t>
      </w:r>
      <w:r w:rsidRPr="00D22C03">
        <w:rPr>
          <w:rFonts w:ascii="Times New Roman" w:hAnsi="Times New Roman" w:cs="Times New Roman"/>
          <w:sz w:val="24"/>
          <w:szCs w:val="24"/>
        </w:rPr>
        <w:t xml:space="preserve"> Robert de Cotte dans son projet définitif malgré de nombreuses hésitations entre les deux </w:t>
      </w:r>
      <w:r w:rsidR="009C6407">
        <w:rPr>
          <w:rFonts w:ascii="Times New Roman" w:hAnsi="Times New Roman" w:cs="Times New Roman"/>
          <w:sz w:val="24"/>
          <w:szCs w:val="24"/>
        </w:rPr>
        <w:t>solution</w:t>
      </w:r>
      <w:r w:rsidRPr="00D22C03">
        <w:rPr>
          <w:rFonts w:ascii="Times New Roman" w:hAnsi="Times New Roman" w:cs="Times New Roman"/>
          <w:sz w:val="24"/>
          <w:szCs w:val="24"/>
        </w:rPr>
        <w:t xml:space="preserve">s. </w:t>
      </w:r>
      <w:r w:rsidR="009C6407">
        <w:rPr>
          <w:rFonts w:ascii="Times New Roman" w:hAnsi="Times New Roman" w:cs="Times New Roman"/>
          <w:sz w:val="24"/>
          <w:szCs w:val="24"/>
        </w:rPr>
        <w:t>Celle</w:t>
      </w:r>
      <w:r w:rsidRPr="00D22C03">
        <w:rPr>
          <w:rFonts w:ascii="Times New Roman" w:hAnsi="Times New Roman" w:cs="Times New Roman"/>
          <w:sz w:val="24"/>
          <w:szCs w:val="24"/>
        </w:rPr>
        <w:t xml:space="preserve"> du maître-autel à la croisée ne sera entérinée qu’au </w:t>
      </w:r>
      <w:proofErr w:type="spellStart"/>
      <w:r w:rsidRPr="00D22C03">
        <w:rPr>
          <w:rFonts w:ascii="Times New Roman" w:hAnsi="Times New Roman" w:cs="Times New Roman"/>
          <w:smallCaps/>
          <w:sz w:val="24"/>
          <w:szCs w:val="24"/>
        </w:rPr>
        <w:t>xx</w:t>
      </w:r>
      <w:r w:rsidRPr="00C83F14">
        <w:rPr>
          <w:rFonts w:ascii="Times New Roman" w:hAnsi="Times New Roman" w:cs="Times New Roman"/>
          <w:sz w:val="24"/>
          <w:szCs w:val="24"/>
          <w:vertAlign w:val="superscript"/>
        </w:rPr>
        <w:t>e</w:t>
      </w:r>
      <w:proofErr w:type="spellEnd"/>
      <w:r w:rsidRPr="00D22C03">
        <w:rPr>
          <w:rFonts w:ascii="Times New Roman" w:hAnsi="Times New Roman" w:cs="Times New Roman"/>
          <w:sz w:val="24"/>
          <w:szCs w:val="24"/>
        </w:rPr>
        <w:t xml:space="preserve"> siècle (fig.166)</w:t>
      </w:r>
      <w:r w:rsidR="00C83F14">
        <w:rPr>
          <w:rStyle w:val="Appelnotedebasdep"/>
          <w:rFonts w:ascii="Times New Roman" w:hAnsi="Times New Roman" w:cs="Times New Roman"/>
          <w:sz w:val="24"/>
          <w:szCs w:val="24"/>
        </w:rPr>
        <w:footnoteReference w:id="793"/>
      </w:r>
      <w:r w:rsidRPr="00D22C03">
        <w:rPr>
          <w:rFonts w:ascii="Times New Roman" w:hAnsi="Times New Roman" w:cs="Times New Roman"/>
          <w:sz w:val="24"/>
          <w:szCs w:val="24"/>
        </w:rPr>
        <w:t xml:space="preserve">. </w:t>
      </w:r>
    </w:p>
    <w:p w14:paraId="25E4B5F7" w14:textId="77777777" w:rsidR="009C6407" w:rsidRDefault="009C6407" w:rsidP="00D22C03">
      <w:pPr>
        <w:spacing w:line="360" w:lineRule="auto"/>
        <w:jc w:val="both"/>
        <w:rPr>
          <w:rFonts w:ascii="Times New Roman" w:hAnsi="Times New Roman" w:cs="Times New Roman"/>
          <w:sz w:val="24"/>
          <w:szCs w:val="24"/>
        </w:rPr>
      </w:pPr>
    </w:p>
    <w:p w14:paraId="441A159B" w14:textId="33C04BDF" w:rsidR="00D22C03" w:rsidRDefault="00D22C03" w:rsidP="00D22C03">
      <w:pPr>
        <w:spacing w:line="360" w:lineRule="auto"/>
        <w:jc w:val="both"/>
        <w:rPr>
          <w:rFonts w:ascii="Times New Roman" w:hAnsi="Times New Roman" w:cs="Times New Roman"/>
          <w:sz w:val="24"/>
          <w:szCs w:val="24"/>
        </w:rPr>
      </w:pPr>
      <w:r w:rsidRPr="00D22C03">
        <w:rPr>
          <w:rFonts w:ascii="Times New Roman" w:hAnsi="Times New Roman" w:cs="Times New Roman"/>
          <w:sz w:val="24"/>
          <w:szCs w:val="24"/>
        </w:rPr>
        <w:t xml:space="preserve">Le maître-autel était aussi pour Blondel, « de toutes les parties de la décoration intérieure de nos Eglises, celle qui doit recevoir le plus grand degré de magnificence, non du côté de la profusion des ornements, mais par la beauté des formes et par le prix des matières précieuses dont il doit être revêtu ». Si, selon certains contemporains, cette partie-ci </w:t>
      </w:r>
      <w:r w:rsidR="000E02E6">
        <w:rPr>
          <w:rFonts w:ascii="Times New Roman" w:hAnsi="Times New Roman" w:cs="Times New Roman"/>
          <w:sz w:val="24"/>
          <w:szCs w:val="24"/>
        </w:rPr>
        <w:t>fut</w:t>
      </w:r>
      <w:r w:rsidRPr="00D22C03">
        <w:rPr>
          <w:rFonts w:ascii="Times New Roman" w:hAnsi="Times New Roman" w:cs="Times New Roman"/>
          <w:sz w:val="24"/>
          <w:szCs w:val="24"/>
        </w:rPr>
        <w:t xml:space="preserve"> fort négligée, les nombreux marbres qui composaient celui de Saint-Louis ainsi que son dessin démontrent le contraire (fig.27)</w:t>
      </w:r>
      <w:r w:rsidR="00C83F14">
        <w:rPr>
          <w:rStyle w:val="Appelnotedebasdep"/>
          <w:rFonts w:ascii="Times New Roman" w:hAnsi="Times New Roman" w:cs="Times New Roman"/>
          <w:sz w:val="24"/>
          <w:szCs w:val="24"/>
        </w:rPr>
        <w:footnoteReference w:id="794"/>
      </w:r>
      <w:r w:rsidRPr="00D22C03">
        <w:rPr>
          <w:rFonts w:ascii="Times New Roman" w:hAnsi="Times New Roman" w:cs="Times New Roman"/>
          <w:sz w:val="24"/>
          <w:szCs w:val="24"/>
        </w:rPr>
        <w:t>.</w:t>
      </w:r>
    </w:p>
    <w:p w14:paraId="4A0A0BB9" w14:textId="77777777" w:rsidR="00D22C03" w:rsidRPr="00D22C03" w:rsidRDefault="00D22C03" w:rsidP="00D22C03">
      <w:pPr>
        <w:jc w:val="both"/>
        <w:rPr>
          <w:rFonts w:ascii="Times New Roman" w:hAnsi="Times New Roman" w:cs="Times New Roman"/>
          <w:sz w:val="24"/>
          <w:szCs w:val="24"/>
        </w:rPr>
      </w:pPr>
    </w:p>
    <w:p w14:paraId="37BBBD77" w14:textId="0EABB823" w:rsidR="00D22C03" w:rsidRDefault="00D22C03" w:rsidP="00D22C03">
      <w:pPr>
        <w:pStyle w:val="Listepuces"/>
        <w:numPr>
          <w:ilvl w:val="0"/>
          <w:numId w:val="0"/>
        </w:numPr>
      </w:pPr>
      <w:r w:rsidRPr="00D22C03">
        <w:t>La délimitation des espaces fut matérialisée, toujours s</w:t>
      </w:r>
      <w:r w:rsidR="000E02E6">
        <w:t>elon</w:t>
      </w:r>
      <w:r w:rsidRPr="00D22C03">
        <w:t xml:space="preserve"> les recommandations de Blondel, </w:t>
      </w:r>
      <w:r w:rsidR="000E02E6">
        <w:t>suivant</w:t>
      </w:r>
      <w:r w:rsidRPr="00D22C03">
        <w:t xml:space="preserve"> un effet de gradation successif, par l’emmarchement et les grilles du chœur à la croisée, puis celui du sanctuaire et enfin par celui du maître-autel. La légère surélévation du chœur par rapport à la nef ou la croisée </w:t>
      </w:r>
      <w:r w:rsidRPr="00D22C03">
        <w:sym w:font="Symbol" w:char="F02D"/>
      </w:r>
      <w:r w:rsidRPr="00D22C03">
        <w:t> </w:t>
      </w:r>
      <w:r w:rsidR="009C6407">
        <w:t xml:space="preserve">malheureusement </w:t>
      </w:r>
      <w:r w:rsidRPr="00D22C03">
        <w:t>disparue lors des aménagements de 2002</w:t>
      </w:r>
      <w:r w:rsidR="00C83F14">
        <w:rPr>
          <w:rStyle w:val="Appelnotedebasdep"/>
        </w:rPr>
        <w:footnoteReference w:id="795"/>
      </w:r>
      <w:r w:rsidRPr="00D22C03">
        <w:t> </w:t>
      </w:r>
      <w:r w:rsidRPr="00D22C03">
        <w:sym w:font="Symbol" w:char="F02D"/>
      </w:r>
      <w:r w:rsidRPr="00D22C03">
        <w:t xml:space="preserve"> évitait, </w:t>
      </w:r>
      <w:r w:rsidR="000E02E6">
        <w:t xml:space="preserve">nous </w:t>
      </w:r>
      <w:r w:rsidRPr="00D22C03">
        <w:t xml:space="preserve">dit Blondel, « la monotonie d'un sol tenu de niveau » et procurait « infiniment plus d'éclat aux cérémonies religieuses ». La surélévation du sanctuaire était tout aussi appréciée. Ces différences de niveaux contribuaient, selon notre </w:t>
      </w:r>
      <w:r w:rsidRPr="00D22C03">
        <w:lastRenderedPageBreak/>
        <w:t>théoricien</w:t>
      </w:r>
      <w:r w:rsidR="000E02E6">
        <w:t xml:space="preserve"> de l’architecture</w:t>
      </w:r>
      <w:r w:rsidRPr="00D22C03">
        <w:t>, « à la beauté du temple &amp; à élever l'esprit des fidèles vers la Divinité »</w:t>
      </w:r>
      <w:r w:rsidR="00C83F14">
        <w:rPr>
          <w:rStyle w:val="Appelnotedebasdep"/>
        </w:rPr>
        <w:footnoteReference w:id="796"/>
      </w:r>
      <w:r w:rsidRPr="00D22C03">
        <w:t xml:space="preserve">. Elles furent matérialisées à Saint-Louis </w:t>
      </w:r>
      <w:r w:rsidR="000E02E6">
        <w:t xml:space="preserve">de Versailles </w:t>
      </w:r>
      <w:r w:rsidRPr="00D22C03">
        <w:t>par</w:t>
      </w:r>
      <w:r w:rsidR="009C6407">
        <w:t xml:space="preserve"> un traitement différencié des sols :</w:t>
      </w:r>
      <w:r w:rsidRPr="00D22C03">
        <w:t xml:space="preserve"> dallage de pierre pour le chœur et dallage de marbre pour le sanctuaire. </w:t>
      </w:r>
    </w:p>
    <w:p w14:paraId="6CCC3378" w14:textId="77777777" w:rsidR="00D22C03" w:rsidRPr="00D22C03" w:rsidRDefault="00D22C03" w:rsidP="00D22C03">
      <w:pPr>
        <w:pStyle w:val="Listepuces"/>
        <w:numPr>
          <w:ilvl w:val="0"/>
          <w:numId w:val="0"/>
        </w:numPr>
      </w:pPr>
    </w:p>
    <w:p w14:paraId="6200703C" w14:textId="45BF07DC" w:rsidR="009C6407" w:rsidRDefault="009C6407" w:rsidP="00D22C03">
      <w:pPr>
        <w:pStyle w:val="Listepuces"/>
        <w:numPr>
          <w:ilvl w:val="0"/>
          <w:numId w:val="0"/>
        </w:numPr>
      </w:pPr>
      <w:r>
        <w:t>D</w:t>
      </w:r>
      <w:r w:rsidRPr="00D22C03">
        <w:t xml:space="preserve">errière le maître-autel, </w:t>
      </w:r>
      <w:r w:rsidR="00D22C03" w:rsidRPr="00D22C03">
        <w:t xml:space="preserve">Mansart de Sagonne disposa la chapelle absidale de la Vierge qui, contrairement à celle conçue par Hardouin-Mansart à Saint-Roch en 1705 ou par </w:t>
      </w:r>
      <w:r w:rsidR="000E02E6">
        <w:t xml:space="preserve">Jacques V </w:t>
      </w:r>
      <w:r w:rsidR="00D22C03" w:rsidRPr="00D22C03">
        <w:t xml:space="preserve">Gabriel à La Rochelle en 1741, ne formait pas une rotonde derrière l'église mais une simple absidiole. Elle suivait en cela les exemples de la plupart des églises parisiennes </w:t>
      </w:r>
      <w:r w:rsidR="000E02E6">
        <w:t xml:space="preserve">de tradition </w:t>
      </w:r>
      <w:r w:rsidR="00D22C03" w:rsidRPr="00D22C03">
        <w:t>classique comme Saint</w:t>
      </w:r>
      <w:r w:rsidR="00D22C03" w:rsidRPr="00D22C03">
        <w:noBreakHyphen/>
      </w:r>
      <w:r w:rsidR="003161F3">
        <w:t>É</w:t>
      </w:r>
      <w:r w:rsidR="00D22C03" w:rsidRPr="00D22C03">
        <w:t>tienne-du-Mont, Saint-Jacques-du-Haut-Pas, Saint</w:t>
      </w:r>
      <w:r w:rsidR="00D22C03" w:rsidRPr="00D22C03">
        <w:noBreakHyphen/>
        <w:t>Sulpice ou Saint-Sauveur. Surtout</w:t>
      </w:r>
      <w:r w:rsidR="003161F3">
        <w:t>,</w:t>
      </w:r>
      <w:r w:rsidR="00D22C03" w:rsidRPr="00D22C03">
        <w:t xml:space="preserve"> cette interpénétration de la chapelle de la Vierge et du déambulatoire suivait une disposition voulue par Robert de Cotte dans son premier projet </w:t>
      </w:r>
      <w:r w:rsidR="003161F3">
        <w:t>et qui fut</w:t>
      </w:r>
      <w:r w:rsidR="00D22C03" w:rsidRPr="00D22C03">
        <w:t xml:space="preserve"> maintenue dans ses variantes jusqu'à l'adoption du projet définitif. </w:t>
      </w:r>
    </w:p>
    <w:p w14:paraId="09EB9181" w14:textId="77777777" w:rsidR="009C6407" w:rsidRDefault="009C6407" w:rsidP="00D22C03">
      <w:pPr>
        <w:pStyle w:val="Listepuces"/>
        <w:numPr>
          <w:ilvl w:val="0"/>
          <w:numId w:val="0"/>
        </w:numPr>
      </w:pPr>
    </w:p>
    <w:p w14:paraId="38606196" w14:textId="218922F1" w:rsidR="00D22C03" w:rsidRDefault="00D22C03" w:rsidP="00D22C03">
      <w:pPr>
        <w:pStyle w:val="Listepuces"/>
        <w:numPr>
          <w:ilvl w:val="0"/>
          <w:numId w:val="0"/>
        </w:numPr>
      </w:pPr>
      <w:r w:rsidRPr="00D22C03">
        <w:t xml:space="preserve">Cette disposition à proximité du maître-autel </w:t>
      </w:r>
      <w:r w:rsidR="009C6407">
        <w:t>se</w:t>
      </w:r>
      <w:r w:rsidRPr="00D22C03">
        <w:t xml:space="preserve"> conform</w:t>
      </w:r>
      <w:r w:rsidR="009C6407">
        <w:t>ait</w:t>
      </w:r>
      <w:r w:rsidRPr="00D22C03">
        <w:t xml:space="preserve"> aux recommandations de Blondel</w:t>
      </w:r>
      <w:r w:rsidR="00C83F14">
        <w:rPr>
          <w:rStyle w:val="Appelnotedebasdep"/>
        </w:rPr>
        <w:footnoteReference w:id="797"/>
      </w:r>
      <w:r w:rsidRPr="00D22C03">
        <w:t>. Le théoricien manqua toutefois ici de cohérence puisqu’il préconis</w:t>
      </w:r>
      <w:r w:rsidR="00691E1B">
        <w:t>a</w:t>
      </w:r>
      <w:r w:rsidRPr="00D22C03">
        <w:t xml:space="preserve"> l'emplacement de celui-ci à la croisée ! L'importance de cette chapelle devait être, selon lui, proportionnée « à l'importance des paroisses ». Celle de Saint</w:t>
      </w:r>
      <w:r w:rsidRPr="00D22C03">
        <w:noBreakHyphen/>
        <w:t xml:space="preserve">Louis </w:t>
      </w:r>
      <w:r w:rsidR="009C6407">
        <w:t>mesure</w:t>
      </w:r>
      <w:r w:rsidRPr="00D22C03">
        <w:t xml:space="preserve"> 11,60 m</w:t>
      </w:r>
      <w:r w:rsidR="00691E1B">
        <w:t>ètres</w:t>
      </w:r>
      <w:r w:rsidRPr="00D22C03">
        <w:t xml:space="preserve"> de long</w:t>
      </w:r>
      <w:r w:rsidR="00691E1B">
        <w:t xml:space="preserve"> sur </w:t>
      </w:r>
      <w:r w:rsidRPr="00D22C03">
        <w:t>12,50 m</w:t>
      </w:r>
      <w:r w:rsidR="00691E1B">
        <w:t>ètres</w:t>
      </w:r>
      <w:r w:rsidRPr="00D22C03">
        <w:t xml:space="preserve"> de large</w:t>
      </w:r>
      <w:r w:rsidR="00C83F14">
        <w:rPr>
          <w:rStyle w:val="Appelnotedebasdep"/>
        </w:rPr>
        <w:footnoteReference w:id="798"/>
      </w:r>
      <w:r w:rsidRPr="00D22C03">
        <w:t>. Le sol, suivant la distinction des espaces préconisés, devait être surélevé de quelques marches, ce que Mansart de Sagonne ne put observer du fait de la fusion avec le déambulatoire.</w:t>
      </w:r>
    </w:p>
    <w:p w14:paraId="6D931491" w14:textId="77777777" w:rsidR="00D22C03" w:rsidRPr="00D22C03" w:rsidRDefault="00D22C03" w:rsidP="00D22C03">
      <w:pPr>
        <w:pStyle w:val="Listepuces"/>
        <w:numPr>
          <w:ilvl w:val="0"/>
          <w:numId w:val="0"/>
        </w:numPr>
      </w:pPr>
    </w:p>
    <w:p w14:paraId="68AC1F3D" w14:textId="7532EE34" w:rsidR="00C83F14" w:rsidRDefault="00D22C03" w:rsidP="00D22C03">
      <w:pPr>
        <w:pStyle w:val="Listepuces"/>
        <w:numPr>
          <w:ilvl w:val="0"/>
          <w:numId w:val="0"/>
        </w:numPr>
      </w:pPr>
      <w:r w:rsidRPr="00D22C03">
        <w:t>L'emploi de cette chapelle axiale s'était développé</w:t>
      </w:r>
      <w:r w:rsidR="009C6407">
        <w:t>, rappelons-le,</w:t>
      </w:r>
      <w:r w:rsidRPr="00D22C03">
        <w:t xml:space="preserve"> dès le </w:t>
      </w:r>
      <w:proofErr w:type="spellStart"/>
      <w:r w:rsidRPr="00D22C03">
        <w:rPr>
          <w:smallCaps/>
        </w:rPr>
        <w:t>xii</w:t>
      </w:r>
      <w:r w:rsidRPr="00D22C03">
        <w:t>e</w:t>
      </w:r>
      <w:proofErr w:type="spellEnd"/>
      <w:r w:rsidRPr="00D22C03">
        <w:t xml:space="preserve"> siècle. Il fut remis en vigueur dans la seconde moitié du </w:t>
      </w:r>
      <w:proofErr w:type="spellStart"/>
      <w:r w:rsidRPr="00D22C03">
        <w:rPr>
          <w:smallCaps/>
        </w:rPr>
        <w:t>xvi</w:t>
      </w:r>
      <w:r w:rsidRPr="00D22C03">
        <w:t>e</w:t>
      </w:r>
      <w:proofErr w:type="spellEnd"/>
      <w:r w:rsidRPr="00D22C03">
        <w:t xml:space="preserve"> et poursuivi lorsque Louis XIII décida, par son célèbre vœu de février 1638, de consacrer le royaume </w:t>
      </w:r>
      <w:r w:rsidR="009C6407">
        <w:t xml:space="preserve">de France </w:t>
      </w:r>
      <w:r w:rsidRPr="00D22C03">
        <w:t xml:space="preserve">à la Vierge. Le goût pour ce type de chapelle </w:t>
      </w:r>
      <w:r w:rsidRPr="00D22C03">
        <w:sym w:font="Symbol" w:char="F02D"/>
      </w:r>
      <w:r w:rsidRPr="00D22C03">
        <w:t> </w:t>
      </w:r>
      <w:r w:rsidR="009C6407">
        <w:t>objet du</w:t>
      </w:r>
      <w:r w:rsidRPr="00D22C03">
        <w:t xml:space="preserve"> grand prix de l’Académie d’architecture en 1734 </w:t>
      </w:r>
      <w:r w:rsidRPr="00D22C03">
        <w:sym w:font="Symbol" w:char="F02D"/>
      </w:r>
      <w:r w:rsidRPr="00D22C03">
        <w:t xml:space="preserve"> n'allait pas tarder à disparaître </w:t>
      </w:r>
      <w:r w:rsidR="009C6407">
        <w:t>avec le</w:t>
      </w:r>
      <w:r w:rsidRPr="00D22C03">
        <w:t xml:space="preserve"> retour des plans basilicaux à l’antique au milieu du </w:t>
      </w:r>
      <w:proofErr w:type="spellStart"/>
      <w:r w:rsidRPr="00D22C03">
        <w:rPr>
          <w:smallCaps/>
        </w:rPr>
        <w:t>xviii</w:t>
      </w:r>
      <w:r w:rsidRPr="00D22C03">
        <w:t>e</w:t>
      </w:r>
      <w:proofErr w:type="spellEnd"/>
      <w:r w:rsidR="00691E1B">
        <w:t xml:space="preserve"> siècle</w:t>
      </w:r>
      <w:r w:rsidR="00C83F14">
        <w:rPr>
          <w:rStyle w:val="Appelnotedebasdep"/>
        </w:rPr>
        <w:footnoteReference w:id="799"/>
      </w:r>
      <w:r w:rsidRPr="00D22C03">
        <w:t>. Le plan ov</w:t>
      </w:r>
      <w:r>
        <w:t>al</w:t>
      </w:r>
      <w:r w:rsidR="00C83F14">
        <w:t>e</w:t>
      </w:r>
      <w:r w:rsidRPr="00D22C03">
        <w:t xml:space="preserve"> et l'emploi d'une coupole </w:t>
      </w:r>
      <w:r w:rsidR="00691E1B">
        <w:t>se</w:t>
      </w:r>
      <w:r w:rsidRPr="00D22C03">
        <w:t xml:space="preserve"> conform</w:t>
      </w:r>
      <w:r w:rsidR="00691E1B">
        <w:t>aient</w:t>
      </w:r>
      <w:r w:rsidRPr="00D22C03">
        <w:t xml:space="preserve"> aux souhaits de Blondel</w:t>
      </w:r>
      <w:r w:rsidR="00C83F14">
        <w:rPr>
          <w:rStyle w:val="Appelnotedebasdep"/>
        </w:rPr>
        <w:footnoteReference w:id="800"/>
      </w:r>
      <w:r w:rsidRPr="00D22C03">
        <w:t xml:space="preserve">. </w:t>
      </w:r>
      <w:r w:rsidR="00BC12D8">
        <w:t xml:space="preserve">À </w:t>
      </w:r>
      <w:r w:rsidR="00BC12D8" w:rsidRPr="00D22C03">
        <w:t>Saint</w:t>
      </w:r>
      <w:r w:rsidR="00BC12D8" w:rsidRPr="00D22C03">
        <w:noBreakHyphen/>
        <w:t>Louis</w:t>
      </w:r>
      <w:r w:rsidR="00BC12D8">
        <w:t>,</w:t>
      </w:r>
      <w:r w:rsidR="00BC12D8" w:rsidRPr="00D22C03">
        <w:t xml:space="preserve"> </w:t>
      </w:r>
      <w:r w:rsidR="00BC12D8">
        <w:t>c</w:t>
      </w:r>
      <w:r w:rsidRPr="00D22C03">
        <w:t>elle-ci fut surmontée de la tour de David ou d'ivoire (</w:t>
      </w:r>
      <w:proofErr w:type="spellStart"/>
      <w:r w:rsidRPr="00D22C03">
        <w:rPr>
          <w:i/>
        </w:rPr>
        <w:t>turris</w:t>
      </w:r>
      <w:proofErr w:type="spellEnd"/>
      <w:r w:rsidRPr="00D22C03">
        <w:rPr>
          <w:i/>
        </w:rPr>
        <w:t xml:space="preserve"> </w:t>
      </w:r>
      <w:proofErr w:type="spellStart"/>
      <w:r w:rsidRPr="00D22C03">
        <w:rPr>
          <w:i/>
        </w:rPr>
        <w:t>eburnea</w:t>
      </w:r>
      <w:proofErr w:type="spellEnd"/>
      <w:r w:rsidRPr="00D22C03">
        <w:t xml:space="preserve">) et de </w:t>
      </w:r>
      <w:r w:rsidRPr="00D22C03">
        <w:lastRenderedPageBreak/>
        <w:t>l'étoile du matin (</w:t>
      </w:r>
      <w:proofErr w:type="spellStart"/>
      <w:r w:rsidRPr="00D22C03">
        <w:rPr>
          <w:i/>
        </w:rPr>
        <w:t>stella</w:t>
      </w:r>
      <w:proofErr w:type="spellEnd"/>
      <w:r w:rsidRPr="00D22C03">
        <w:t xml:space="preserve"> </w:t>
      </w:r>
      <w:proofErr w:type="spellStart"/>
      <w:r w:rsidRPr="00D22C03">
        <w:rPr>
          <w:i/>
        </w:rPr>
        <w:t>matutina</w:t>
      </w:r>
      <w:proofErr w:type="spellEnd"/>
      <w:r w:rsidRPr="00D22C03">
        <w:t xml:space="preserve">) en référence aux litanies de la Vierge, renforçant </w:t>
      </w:r>
      <w:r w:rsidR="00BC12D8">
        <w:t>ainsi le</w:t>
      </w:r>
      <w:r w:rsidRPr="00D22C03">
        <w:t xml:space="preserve"> caractère symbolique </w:t>
      </w:r>
      <w:r w:rsidR="00691E1B">
        <w:t xml:space="preserve">issu </w:t>
      </w:r>
      <w:r w:rsidRPr="00D22C03">
        <w:t>de</w:t>
      </w:r>
      <w:r w:rsidR="00691E1B">
        <w:t xml:space="preserve"> la</w:t>
      </w:r>
      <w:r w:rsidR="00BC12D8">
        <w:t xml:space="preserve"> tradition</w:t>
      </w:r>
      <w:r w:rsidRPr="00D22C03">
        <w:t xml:space="preserve"> médiévale (fig.154)</w:t>
      </w:r>
      <w:r w:rsidR="00C83F14">
        <w:rPr>
          <w:rStyle w:val="Appelnotedebasdep"/>
        </w:rPr>
        <w:footnoteReference w:id="801"/>
      </w:r>
      <w:r w:rsidRPr="00D22C03">
        <w:t xml:space="preserve">. </w:t>
      </w:r>
    </w:p>
    <w:p w14:paraId="1CECFED3" w14:textId="77777777" w:rsidR="00C83F14" w:rsidRDefault="00C83F14" w:rsidP="00D22C03">
      <w:pPr>
        <w:pStyle w:val="Listepuces"/>
        <w:numPr>
          <w:ilvl w:val="0"/>
          <w:numId w:val="0"/>
        </w:numPr>
      </w:pPr>
    </w:p>
    <w:p w14:paraId="648C8BC9" w14:textId="08639731" w:rsidR="00D22C03" w:rsidRPr="00D22C03" w:rsidRDefault="00D22C03" w:rsidP="00D22C03">
      <w:pPr>
        <w:pStyle w:val="Listepuces"/>
        <w:numPr>
          <w:ilvl w:val="0"/>
          <w:numId w:val="0"/>
        </w:numPr>
      </w:pPr>
      <w:r w:rsidRPr="00D22C03">
        <w:t>Dans le projet retenu en 1724</w:t>
      </w:r>
      <w:r w:rsidR="00691E1B" w:rsidRPr="00691E1B">
        <w:t xml:space="preserve"> </w:t>
      </w:r>
      <w:r w:rsidR="00691E1B">
        <w:t xml:space="preserve">et </w:t>
      </w:r>
      <w:r w:rsidR="00691E1B" w:rsidRPr="00D22C03">
        <w:t>comme à Saint-Roch,</w:t>
      </w:r>
      <w:r w:rsidRPr="00D22C03">
        <w:t xml:space="preserve"> Robert de Cotte avait disposé modestement</w:t>
      </w:r>
      <w:r w:rsidR="00BC12D8" w:rsidRPr="00BC12D8">
        <w:t xml:space="preserve"> </w:t>
      </w:r>
      <w:r w:rsidR="00BC12D8" w:rsidRPr="00D22C03">
        <w:t>derrière la chapelle de la Vierge</w:t>
      </w:r>
      <w:r w:rsidR="00BC12D8">
        <w:t>,</w:t>
      </w:r>
      <w:r w:rsidRPr="00D22C03">
        <w:t xml:space="preserve"> une chapelle du Calvaire, solution que Mansart de Sagonne ne jugea pas opportune. Il ne retint de la symbolique de Saint-Roch</w:t>
      </w:r>
      <w:r w:rsidR="00C83F14">
        <w:rPr>
          <w:rStyle w:val="Appelnotedebasdep"/>
        </w:rPr>
        <w:footnoteReference w:id="802"/>
      </w:r>
      <w:r w:rsidRPr="00D22C03">
        <w:t>, suivant la perspective mystique de la Transsubstant</w:t>
      </w:r>
      <w:r w:rsidR="00C83F14">
        <w:t>i</w:t>
      </w:r>
      <w:r w:rsidRPr="00D22C03">
        <w:t>ation</w:t>
      </w:r>
      <w:r w:rsidR="00BC12D8">
        <w:t xml:space="preserve"> (sanctuaire dans le chœur)</w:t>
      </w:r>
      <w:r w:rsidRPr="00D22C03">
        <w:t xml:space="preserve">, de l'Incarnation en Marie (chapelle de la Vierge) et de la Rédemption (chapelle du Calvaire) que les deux premiers éléments. </w:t>
      </w:r>
    </w:p>
    <w:p w14:paraId="2E8CB32B" w14:textId="66C23250" w:rsidR="000D653C" w:rsidRPr="00D22C03" w:rsidRDefault="000D653C" w:rsidP="00D22C03">
      <w:pPr>
        <w:pStyle w:val="Style3"/>
        <w:tabs>
          <w:tab w:val="clear" w:pos="851"/>
        </w:tabs>
      </w:pPr>
    </w:p>
    <w:p w14:paraId="7F4CAEA6" w14:textId="77777777" w:rsidR="00136549" w:rsidRPr="00136549" w:rsidRDefault="00136549" w:rsidP="00136549">
      <w:pPr>
        <w:pStyle w:val="Listepuces"/>
        <w:numPr>
          <w:ilvl w:val="0"/>
          <w:numId w:val="0"/>
        </w:numPr>
        <w:rPr>
          <w:b/>
          <w:bCs/>
          <w:i/>
        </w:rPr>
      </w:pPr>
      <w:r w:rsidRPr="00136549">
        <w:rPr>
          <w:b/>
          <w:bCs/>
          <w:i/>
        </w:rPr>
        <w:t>De la tradition gothique dans l’architecture religieuse baroque</w:t>
      </w:r>
    </w:p>
    <w:p w14:paraId="3BD50D84" w14:textId="3394D31A" w:rsidR="00136549" w:rsidRDefault="00136549" w:rsidP="00136549">
      <w:pPr>
        <w:pStyle w:val="Listepuces"/>
        <w:numPr>
          <w:ilvl w:val="0"/>
          <w:numId w:val="0"/>
        </w:numPr>
      </w:pPr>
      <w:r w:rsidRPr="0008467B">
        <w:t xml:space="preserve">Malgré quelques variantes, </w:t>
      </w:r>
      <w:r w:rsidR="00691E1B">
        <w:t xml:space="preserve">le dernier des </w:t>
      </w:r>
      <w:r w:rsidRPr="0008467B">
        <w:t xml:space="preserve">Mansart avait globalement </w:t>
      </w:r>
      <w:r w:rsidR="00BC12D8" w:rsidRPr="0008467B">
        <w:t xml:space="preserve">respecté </w:t>
      </w:r>
      <w:r w:rsidRPr="0008467B">
        <w:t xml:space="preserve">le projet définitif de son grand-oncle. Comme lui, il </w:t>
      </w:r>
      <w:r w:rsidR="00BC12D8">
        <w:t>avait observé</w:t>
      </w:r>
      <w:r w:rsidRPr="0008467B">
        <w:t xml:space="preserve"> la tradition nationale des plans gothiques</w:t>
      </w:r>
      <w:r w:rsidR="00691E1B">
        <w:t>,</w:t>
      </w:r>
      <w:r w:rsidRPr="0008467B">
        <w:t xml:space="preserve"> </w:t>
      </w:r>
      <w:r w:rsidR="00691E1B">
        <w:t>p</w:t>
      </w:r>
      <w:r w:rsidRPr="0008467B">
        <w:t>ratiqu</w:t>
      </w:r>
      <w:r w:rsidR="00BC12D8">
        <w:t>ée</w:t>
      </w:r>
      <w:r w:rsidRPr="0008467B">
        <w:t xml:space="preserve"> depuis le </w:t>
      </w:r>
      <w:proofErr w:type="spellStart"/>
      <w:r w:rsidRPr="0008467B">
        <w:rPr>
          <w:smallCaps/>
        </w:rPr>
        <w:t>xii</w:t>
      </w:r>
      <w:r w:rsidRPr="00751BAD">
        <w:rPr>
          <w:sz w:val="18"/>
          <w:szCs w:val="18"/>
        </w:rPr>
        <w:t>e</w:t>
      </w:r>
      <w:proofErr w:type="spellEnd"/>
      <w:r w:rsidRPr="0008467B">
        <w:t xml:space="preserve"> siècle à Notre-Dame-de-Paris</w:t>
      </w:r>
      <w:r w:rsidR="00691E1B">
        <w:t xml:space="preserve"> et</w:t>
      </w:r>
      <w:r w:rsidRPr="0008467B">
        <w:t xml:space="preserve"> reprise</w:t>
      </w:r>
      <w:r w:rsidR="00BC12D8">
        <w:t xml:space="preserve"> par</w:t>
      </w:r>
      <w:r w:rsidRPr="0008467B">
        <w:t xml:space="preserve"> son aïeul Hardouin-Mansart à Notre-Dame de Versailles en 1684-</w:t>
      </w:r>
      <w:r>
        <w:t>16</w:t>
      </w:r>
      <w:r w:rsidRPr="0008467B">
        <w:t>86</w:t>
      </w:r>
      <w:r w:rsidR="00691E1B">
        <w:t>,</w:t>
      </w:r>
      <w:r w:rsidRPr="0008467B">
        <w:t xml:space="preserve"> </w:t>
      </w:r>
      <w:r w:rsidR="00691E1B">
        <w:t>puis</w:t>
      </w:r>
      <w:r w:rsidRPr="0008467B">
        <w:t xml:space="preserve"> </w:t>
      </w:r>
      <w:r w:rsidR="00691E1B">
        <w:t xml:space="preserve">par </w:t>
      </w:r>
      <w:r w:rsidRPr="0008467B">
        <w:t>Robert de Cotte à Notre-Dame-de-Bonne-Nouvelle d'Orléans en</w:t>
      </w:r>
      <w:r>
        <w:t xml:space="preserve"> </w:t>
      </w:r>
      <w:r w:rsidRPr="0008467B">
        <w:t>1724</w:t>
      </w:r>
      <w:r w:rsidR="00BC12D8">
        <w:t>,</w:t>
      </w:r>
      <w:r>
        <w:t xml:space="preserve"> notamment</w:t>
      </w:r>
      <w:r>
        <w:rPr>
          <w:rStyle w:val="Appelnotedebasdep"/>
        </w:rPr>
        <w:footnoteReference w:id="803"/>
      </w:r>
      <w:r w:rsidRPr="0008467B">
        <w:t>. Il suivi</w:t>
      </w:r>
      <w:r w:rsidR="00691E1B">
        <w:t>t aussi</w:t>
      </w:r>
      <w:r w:rsidRPr="0008467B">
        <w:t xml:space="preserve"> l'exemple des églises parisiennes </w:t>
      </w:r>
      <w:r w:rsidR="00BC12D8" w:rsidRPr="0008467B">
        <w:t>contemporain</w:t>
      </w:r>
      <w:r w:rsidR="00BC12D8">
        <w:t>es</w:t>
      </w:r>
      <w:r w:rsidR="00BC12D8" w:rsidRPr="0008467B">
        <w:t xml:space="preserve"> </w:t>
      </w:r>
      <w:r w:rsidRPr="0008467B">
        <w:t>de S</w:t>
      </w:r>
      <w:r>
        <w:t>ain</w:t>
      </w:r>
      <w:r w:rsidRPr="0008467B">
        <w:t>t-Sulpice,</w:t>
      </w:r>
      <w:r>
        <w:t xml:space="preserve"> </w:t>
      </w:r>
      <w:r w:rsidRPr="0008467B">
        <w:t>S</w:t>
      </w:r>
      <w:r>
        <w:t>ain</w:t>
      </w:r>
      <w:r w:rsidRPr="0008467B">
        <w:t>t Nicolas-du-Chardonnet ou S</w:t>
      </w:r>
      <w:r>
        <w:t>ain</w:t>
      </w:r>
      <w:r w:rsidRPr="0008467B">
        <w:t>t-Roch.</w:t>
      </w:r>
      <w:r>
        <w:t xml:space="preserve"> </w:t>
      </w:r>
    </w:p>
    <w:p w14:paraId="07A5CC92" w14:textId="77777777" w:rsidR="00136549" w:rsidRDefault="00136549" w:rsidP="00136549">
      <w:pPr>
        <w:pStyle w:val="Listepuces"/>
        <w:numPr>
          <w:ilvl w:val="0"/>
          <w:numId w:val="0"/>
        </w:numPr>
      </w:pPr>
    </w:p>
    <w:p w14:paraId="45C06FEF" w14:textId="0E9E2FD9" w:rsidR="00136549" w:rsidRDefault="00136549" w:rsidP="00136549">
      <w:pPr>
        <w:pStyle w:val="Listepuces"/>
        <w:numPr>
          <w:ilvl w:val="0"/>
          <w:numId w:val="0"/>
        </w:numPr>
      </w:pPr>
      <w:r w:rsidRPr="0008467B">
        <w:t>Au regard des mesures rapportées ci-dessous avec</w:t>
      </w:r>
      <w:r w:rsidR="00BC12D8">
        <w:t xml:space="preserve"> celles de</w:t>
      </w:r>
      <w:r w:rsidRPr="0008467B">
        <w:t xml:space="preserve"> S</w:t>
      </w:r>
      <w:r>
        <w:t>ain</w:t>
      </w:r>
      <w:r w:rsidRPr="0008467B">
        <w:t>t</w:t>
      </w:r>
      <w:r w:rsidRPr="0008467B">
        <w:noBreakHyphen/>
        <w:t>Roch et</w:t>
      </w:r>
      <w:r w:rsidR="00BC12D8">
        <w:t xml:space="preserve"> de</w:t>
      </w:r>
      <w:r w:rsidRPr="0008467B">
        <w:t xml:space="preserve"> S</w:t>
      </w:r>
      <w:r>
        <w:t>ain</w:t>
      </w:r>
      <w:r w:rsidRPr="0008467B">
        <w:t>t-Louis de La Rochelle</w:t>
      </w:r>
      <w:r>
        <w:rPr>
          <w:rStyle w:val="Appelnotedebasdep"/>
        </w:rPr>
        <w:footnoteReference w:id="804"/>
      </w:r>
      <w:r w:rsidRPr="0008467B">
        <w:t xml:space="preserve">, on </w:t>
      </w:r>
      <w:r w:rsidR="00691E1B">
        <w:t>observe</w:t>
      </w:r>
      <w:r w:rsidRPr="0008467B">
        <w:t xml:space="preserve"> combien Mansart</w:t>
      </w:r>
      <w:r w:rsidR="00691E1B">
        <w:t xml:space="preserve"> de Sagonne</w:t>
      </w:r>
      <w:r w:rsidRPr="0008467B">
        <w:t xml:space="preserve"> sut donner à </w:t>
      </w:r>
      <w:r w:rsidR="00BC12D8">
        <w:t>s</w:t>
      </w:r>
      <w:r w:rsidRPr="0008467B">
        <w:t>es plans</w:t>
      </w:r>
      <w:r w:rsidR="00BC12D8">
        <w:t>,</w:t>
      </w:r>
      <w:r w:rsidRPr="0008467B">
        <w:t xml:space="preserve"> l'ampleur </w:t>
      </w:r>
      <w:r>
        <w:t xml:space="preserve">et </w:t>
      </w:r>
      <w:r w:rsidRPr="0008467B">
        <w:t>l'élan des églises gothiques :</w:t>
      </w:r>
    </w:p>
    <w:p w14:paraId="383AC7B5" w14:textId="77777777" w:rsidR="00136549" w:rsidRPr="00136549" w:rsidRDefault="00136549" w:rsidP="00136549">
      <w:pPr>
        <w:pStyle w:val="Listepuces"/>
        <w:numPr>
          <w:ilvl w:val="0"/>
          <w:numId w:val="0"/>
        </w:numPr>
        <w:rPr>
          <w:sz w:val="16"/>
          <w:szCs w:val="16"/>
        </w:rPr>
      </w:pPr>
    </w:p>
    <w:p w14:paraId="02930DDA" w14:textId="77777777" w:rsidR="00136549" w:rsidRPr="0008467B" w:rsidRDefault="00136549" w:rsidP="00136549">
      <w:pPr>
        <w:pStyle w:val="Listepuces"/>
        <w:numPr>
          <w:ilvl w:val="0"/>
          <w:numId w:val="0"/>
        </w:numPr>
        <w:tabs>
          <w:tab w:val="clear" w:pos="851"/>
          <w:tab w:val="left" w:pos="1560"/>
          <w:tab w:val="left" w:pos="2835"/>
          <w:tab w:val="left" w:pos="4820"/>
          <w:tab w:val="left" w:pos="6946"/>
        </w:tabs>
      </w:pPr>
      <w:r>
        <w:tab/>
      </w:r>
      <w:r w:rsidRPr="0008467B">
        <w:t>Nef</w:t>
      </w:r>
      <w:r>
        <w:t xml:space="preserve">            Saint</w:t>
      </w:r>
      <w:r w:rsidRPr="0008467B">
        <w:t xml:space="preserve"> Roch</w:t>
      </w:r>
      <w:r>
        <w:tab/>
      </w:r>
      <w:smartTag w:uri="urn:schemas-microsoft-com:office:smarttags" w:element="PersonName">
        <w:smartTagPr>
          <w:attr w:name="ProductID" w:val="La Rochelle Versailles"/>
        </w:smartTagPr>
        <w:r w:rsidRPr="0008467B">
          <w:t xml:space="preserve">La </w:t>
        </w:r>
        <w:r>
          <w:t>Rochelle</w:t>
        </w:r>
        <w:r>
          <w:tab/>
        </w:r>
        <w:r w:rsidRPr="0008467B">
          <w:t>Versailles</w:t>
        </w:r>
      </w:smartTag>
    </w:p>
    <w:p w14:paraId="5E87187E" w14:textId="77777777" w:rsidR="00136549" w:rsidRPr="0008467B" w:rsidRDefault="00136549" w:rsidP="00136549">
      <w:pPr>
        <w:pStyle w:val="Listepuces"/>
        <w:numPr>
          <w:ilvl w:val="0"/>
          <w:numId w:val="0"/>
        </w:numPr>
        <w:tabs>
          <w:tab w:val="clear" w:pos="851"/>
          <w:tab w:val="left" w:pos="1276"/>
          <w:tab w:val="decimal" w:pos="3119"/>
        </w:tabs>
      </w:pPr>
      <w:r>
        <w:tab/>
      </w:r>
      <w:r w:rsidRPr="0008467B">
        <w:t>Longueur</w:t>
      </w:r>
      <w:r>
        <w:tab/>
      </w:r>
      <w:smartTag w:uri="urn:schemas-microsoft-com:office:smarttags" w:element="metricconverter">
        <w:smartTagPr>
          <w:attr w:name="ProductID" w:val="125,00 m"/>
        </w:smartTagPr>
        <w:r w:rsidRPr="0008467B">
          <w:t>125,00 m</w:t>
        </w:r>
      </w:smartTag>
      <w:r>
        <w:tab/>
      </w:r>
      <w:r>
        <w:tab/>
      </w:r>
      <w:smartTag w:uri="urn:schemas-microsoft-com:office:smarttags" w:element="metricconverter">
        <w:smartTagPr>
          <w:attr w:name="ProductID" w:val="80,90 m"/>
        </w:smartTagPr>
        <w:r w:rsidRPr="0008467B">
          <w:t>80,90 m</w:t>
        </w:r>
      </w:smartTag>
      <w:r>
        <w:tab/>
      </w:r>
      <w:r>
        <w:tab/>
      </w:r>
      <w:smartTag w:uri="urn:schemas-microsoft-com:office:smarttags" w:element="metricconverter">
        <w:smartTagPr>
          <w:attr w:name="ProductID" w:val="92,00 m"/>
        </w:smartTagPr>
        <w:r w:rsidRPr="0008467B">
          <w:t>92,00 m</w:t>
        </w:r>
      </w:smartTag>
    </w:p>
    <w:p w14:paraId="7FC391BB" w14:textId="77777777" w:rsidR="00136549" w:rsidRPr="0008467B" w:rsidRDefault="00136549" w:rsidP="00136549">
      <w:pPr>
        <w:pStyle w:val="Listepuces"/>
        <w:numPr>
          <w:ilvl w:val="0"/>
          <w:numId w:val="0"/>
        </w:numPr>
        <w:tabs>
          <w:tab w:val="clear" w:pos="851"/>
          <w:tab w:val="left" w:pos="1276"/>
          <w:tab w:val="decimal" w:pos="3119"/>
        </w:tabs>
      </w:pPr>
      <w:r>
        <w:tab/>
      </w:r>
      <w:r w:rsidRPr="0008467B">
        <w:t>Largeur</w:t>
      </w:r>
      <w:r>
        <w:tab/>
      </w:r>
      <w:smartTag w:uri="urn:schemas-microsoft-com:office:smarttags" w:element="metricconverter">
        <w:smartTagPr>
          <w:attr w:name="ProductID" w:val="35,00 m"/>
        </w:smartTagPr>
        <w:r w:rsidRPr="0008467B">
          <w:t>35,00 m</w:t>
        </w:r>
      </w:smartTag>
      <w:r>
        <w:tab/>
      </w:r>
      <w:r>
        <w:tab/>
      </w:r>
      <w:smartTag w:uri="urn:schemas-microsoft-com:office:smarttags" w:element="metricconverter">
        <w:smartTagPr>
          <w:attr w:name="ProductID" w:val="45,50 m"/>
        </w:smartTagPr>
        <w:r w:rsidRPr="0008467B">
          <w:t>45,50 m</w:t>
        </w:r>
      </w:smartTag>
      <w:r>
        <w:tab/>
      </w:r>
      <w:r>
        <w:tab/>
      </w:r>
      <w:smartTag w:uri="urn:schemas-microsoft-com:office:smarttags" w:element="metricconverter">
        <w:smartTagPr>
          <w:attr w:name="ProductID" w:val="40,00 m"/>
        </w:smartTagPr>
        <w:r>
          <w:t>40</w:t>
        </w:r>
        <w:r w:rsidRPr="0008467B">
          <w:t>,00 m</w:t>
        </w:r>
      </w:smartTag>
    </w:p>
    <w:p w14:paraId="0CBAC2B9" w14:textId="77777777" w:rsidR="00136549" w:rsidRPr="0008467B" w:rsidRDefault="00136549" w:rsidP="00136549">
      <w:pPr>
        <w:pStyle w:val="Listepuces"/>
        <w:numPr>
          <w:ilvl w:val="0"/>
          <w:numId w:val="0"/>
        </w:numPr>
        <w:tabs>
          <w:tab w:val="clear" w:pos="851"/>
          <w:tab w:val="left" w:pos="1276"/>
          <w:tab w:val="decimal" w:pos="3119"/>
        </w:tabs>
      </w:pPr>
      <w:r>
        <w:tab/>
      </w:r>
      <w:r w:rsidRPr="0008467B">
        <w:t>Hauteur</w:t>
      </w:r>
      <w:r>
        <w:tab/>
      </w:r>
      <w:smartTag w:uri="urn:schemas-microsoft-com:office:smarttags" w:element="metricconverter">
        <w:smartTagPr>
          <w:attr w:name="ProductID" w:val="18,50 m"/>
        </w:smartTagPr>
        <w:r w:rsidRPr="0008467B">
          <w:t>18,50 m</w:t>
        </w:r>
      </w:smartTag>
      <w:r>
        <w:tab/>
      </w:r>
      <w:r>
        <w:tab/>
      </w:r>
      <w:smartTag w:uri="urn:schemas-microsoft-com:office:smarttags" w:element="metricconverter">
        <w:smartTagPr>
          <w:attr w:name="ProductID" w:val="19,00 m"/>
        </w:smartTagPr>
        <w:r w:rsidRPr="0008467B">
          <w:t>19,00 m</w:t>
        </w:r>
      </w:smartTag>
      <w:r>
        <w:tab/>
      </w:r>
      <w:r>
        <w:tab/>
      </w:r>
      <w:smartTag w:uri="urn:schemas-microsoft-com:office:smarttags" w:element="metricconverter">
        <w:smartTagPr>
          <w:attr w:name="ProductID" w:val="23,10 m"/>
        </w:smartTagPr>
        <w:r w:rsidRPr="0008467B">
          <w:t>23,10 m</w:t>
        </w:r>
      </w:smartTag>
    </w:p>
    <w:p w14:paraId="73CCFC8F" w14:textId="77777777" w:rsidR="00136549" w:rsidRPr="00136549" w:rsidRDefault="00136549" w:rsidP="00136549">
      <w:pPr>
        <w:pStyle w:val="Listepuces"/>
        <w:numPr>
          <w:ilvl w:val="0"/>
          <w:numId w:val="0"/>
        </w:numPr>
      </w:pPr>
    </w:p>
    <w:p w14:paraId="11355E4E" w14:textId="77777777" w:rsidR="00691E1B" w:rsidRDefault="00BC12D8" w:rsidP="00136549">
      <w:pPr>
        <w:pStyle w:val="Listepuces"/>
        <w:numPr>
          <w:ilvl w:val="0"/>
          <w:numId w:val="0"/>
        </w:numPr>
      </w:pPr>
      <w:r>
        <w:t xml:space="preserve">Rappelons que </w:t>
      </w:r>
      <w:r w:rsidR="00691E1B">
        <w:t>la</w:t>
      </w:r>
      <w:r w:rsidR="00136549" w:rsidRPr="0008467B">
        <w:t xml:space="preserve"> tradition gothique, </w:t>
      </w:r>
      <w:r>
        <w:t>observable tant</w:t>
      </w:r>
      <w:r w:rsidR="00136549" w:rsidRPr="0008467B">
        <w:t xml:space="preserve"> dans les élévations </w:t>
      </w:r>
      <w:r>
        <w:t>que</w:t>
      </w:r>
      <w:r w:rsidR="00136549" w:rsidRPr="0008467B">
        <w:t xml:space="preserve"> la structure de l'église, était très appréciée des « baroques » avant que les « classiques », comme les abbés </w:t>
      </w:r>
      <w:r w:rsidR="00136549" w:rsidRPr="0008467B">
        <w:lastRenderedPageBreak/>
        <w:t xml:space="preserve">Cordemoy </w:t>
      </w:r>
      <w:r w:rsidR="00691E1B">
        <w:t>ou</w:t>
      </w:r>
      <w:r w:rsidR="00136549" w:rsidRPr="0008467B">
        <w:t xml:space="preserve"> Laugier, Blondel et autres Cochin</w:t>
      </w:r>
      <w:r w:rsidR="00136549">
        <w:t>,</w:t>
      </w:r>
      <w:r w:rsidR="00136549" w:rsidRPr="0008467B">
        <w:t xml:space="preserve"> ne s'en ressaisissent pour la </w:t>
      </w:r>
      <w:r>
        <w:t>mêl</w:t>
      </w:r>
      <w:r w:rsidR="00136549" w:rsidRPr="0008467B">
        <w:t xml:space="preserve">er </w:t>
      </w:r>
      <w:r>
        <w:t>à</w:t>
      </w:r>
      <w:r w:rsidR="00136549" w:rsidRPr="0008467B">
        <w:t xml:space="preserve"> la tradition antique</w:t>
      </w:r>
      <w:r>
        <w:t> :</w:t>
      </w:r>
      <w:r w:rsidR="00136549" w:rsidRPr="0008467B">
        <w:t xml:space="preserve"> Hardouin-Mansart à la chapelle de Versailles (1699-1710), Boffrand à celle de Lunéville (1719)</w:t>
      </w:r>
      <w:r w:rsidR="00136549">
        <w:t xml:space="preserve">, puis Soufflot à Sainte-Geneviève (1764) </w:t>
      </w:r>
      <w:r>
        <w:t>ou</w:t>
      </w:r>
      <w:r w:rsidR="00136549" w:rsidRPr="0008467B">
        <w:t xml:space="preserve"> Contant d'Ivry à </w:t>
      </w:r>
      <w:r w:rsidR="00136549">
        <w:t xml:space="preserve">la Madeleine (1764) et </w:t>
      </w:r>
      <w:r w:rsidR="00691E1B">
        <w:t xml:space="preserve">à </w:t>
      </w:r>
      <w:r w:rsidR="00136549" w:rsidRPr="0008467B">
        <w:t>l’abbatiale S</w:t>
      </w:r>
      <w:r w:rsidR="00136549">
        <w:t>ain</w:t>
      </w:r>
      <w:r w:rsidR="00136549" w:rsidRPr="0008467B">
        <w:t>t-Vaast d'Arras (vers 1774) s’y essayèrent brillamment.</w:t>
      </w:r>
    </w:p>
    <w:p w14:paraId="2A44DB14" w14:textId="0F8C3762" w:rsidR="00136549" w:rsidRDefault="00136549" w:rsidP="00136549">
      <w:pPr>
        <w:pStyle w:val="Listepuces"/>
        <w:numPr>
          <w:ilvl w:val="0"/>
          <w:numId w:val="0"/>
        </w:numPr>
      </w:pPr>
      <w:r w:rsidRPr="0008467B">
        <w:t xml:space="preserve"> </w:t>
      </w:r>
    </w:p>
    <w:p w14:paraId="1FE3E5D3" w14:textId="1EBC42B1" w:rsidR="00136549" w:rsidRDefault="00136549" w:rsidP="00136549">
      <w:pPr>
        <w:pStyle w:val="Listepuces"/>
        <w:numPr>
          <w:ilvl w:val="0"/>
          <w:numId w:val="0"/>
        </w:numPr>
      </w:pPr>
      <w:r w:rsidRPr="0008467B">
        <w:t>Dès 1741, soit un an avant la construction de S</w:t>
      </w:r>
      <w:r>
        <w:t>ain</w:t>
      </w:r>
      <w:r w:rsidRPr="0008467B">
        <w:t>t-Louis, Soufflot marqu</w:t>
      </w:r>
      <w:r w:rsidR="00691E1B">
        <w:t>a</w:t>
      </w:r>
      <w:r w:rsidRPr="0008467B">
        <w:t xml:space="preserve"> dans une communication présentée le 12 avril devant l'Académie de Lyon, son admiration devant la hardiesse de </w:t>
      </w:r>
      <w:r w:rsidR="007C63AD">
        <w:t xml:space="preserve">la </w:t>
      </w:r>
      <w:r w:rsidRPr="0008467B">
        <w:t>structure des églises</w:t>
      </w:r>
      <w:r w:rsidR="007C63AD">
        <w:t xml:space="preserve"> gothiques</w:t>
      </w:r>
      <w:r>
        <w:rPr>
          <w:rStyle w:val="Appelnotedebasdep"/>
        </w:rPr>
        <w:footnoteReference w:id="805"/>
      </w:r>
      <w:r w:rsidRPr="0008467B">
        <w:t xml:space="preserve">. </w:t>
      </w:r>
    </w:p>
    <w:p w14:paraId="378A6A4B" w14:textId="77777777" w:rsidR="00136549" w:rsidRDefault="00136549" w:rsidP="00136549">
      <w:pPr>
        <w:pStyle w:val="Listepuces"/>
        <w:numPr>
          <w:ilvl w:val="0"/>
          <w:numId w:val="0"/>
        </w:numPr>
      </w:pPr>
    </w:p>
    <w:p w14:paraId="1A01F37C" w14:textId="786F7419" w:rsidR="00136549" w:rsidRDefault="00136549" w:rsidP="00136549">
      <w:pPr>
        <w:pStyle w:val="Listepuces"/>
        <w:numPr>
          <w:ilvl w:val="0"/>
          <w:numId w:val="0"/>
        </w:numPr>
      </w:pPr>
      <w:r w:rsidRPr="0008467B">
        <w:t xml:space="preserve">Au même moment, un contemporain de Mansart de Sagonne, son rival Pierre </w:t>
      </w:r>
      <w:proofErr w:type="spellStart"/>
      <w:r w:rsidRPr="0008467B">
        <w:t>Vigné</w:t>
      </w:r>
      <w:proofErr w:type="spellEnd"/>
      <w:r w:rsidRPr="0008467B">
        <w:t xml:space="preserve"> de Vigny, </w:t>
      </w:r>
      <w:r w:rsidR="007C63AD">
        <w:t>rédigea en 1741,</w:t>
      </w:r>
      <w:r w:rsidRPr="0008467B">
        <w:t xml:space="preserve"> dans sa </w:t>
      </w:r>
      <w:r w:rsidRPr="00043990">
        <w:rPr>
          <w:i/>
        </w:rPr>
        <w:t>Dissertation sur l'architecture</w:t>
      </w:r>
      <w:r w:rsidRPr="0008467B">
        <w:t xml:space="preserve"> </w:t>
      </w:r>
      <w:r w:rsidR="007C63AD">
        <w:t>pour</w:t>
      </w:r>
      <w:r w:rsidRPr="0008467B">
        <w:t xml:space="preserve"> la </w:t>
      </w:r>
      <w:r w:rsidR="000135A9">
        <w:t xml:space="preserve">Royal </w:t>
      </w:r>
      <w:r w:rsidRPr="0008467B">
        <w:t>Soci</w:t>
      </w:r>
      <w:r w:rsidR="000135A9">
        <w:t>ety</w:t>
      </w:r>
      <w:r w:rsidRPr="0008467B">
        <w:t xml:space="preserve"> de Londres, </w:t>
      </w:r>
      <w:r>
        <w:t>un</w:t>
      </w:r>
      <w:r w:rsidRPr="0008467B">
        <w:t xml:space="preserve"> véritable plaidoyer en faveur de l'architecture gothique. Fort de l'expérience acquise lors de la restauration du portail de Reims, </w:t>
      </w:r>
      <w:r w:rsidR="00FA1CEA">
        <w:t>De Vigny</w:t>
      </w:r>
      <w:r w:rsidRPr="0008467B">
        <w:t xml:space="preserve"> en </w:t>
      </w:r>
      <w:r w:rsidR="007C63AD">
        <w:t>vînt</w:t>
      </w:r>
      <w:r w:rsidRPr="0008467B">
        <w:t xml:space="preserve"> à </w:t>
      </w:r>
      <w:r>
        <w:t>contest</w:t>
      </w:r>
      <w:r w:rsidRPr="0008467B">
        <w:t xml:space="preserve">er, en termes iconoclastes, la primauté </w:t>
      </w:r>
      <w:r w:rsidR="000135A9">
        <w:t>de</w:t>
      </w:r>
      <w:r w:rsidRPr="0008467B">
        <w:t xml:space="preserve"> l'architecture gréco-romaine. Si</w:t>
      </w:r>
      <w:r>
        <w:t>,</w:t>
      </w:r>
      <w:r w:rsidRPr="0008467B">
        <w:t xml:space="preserve"> selon lui, l'art antique défiait souvent le goût et la raison, l'art gothique était au contraire celui qui convenait le mieux à la religion et à no</w:t>
      </w:r>
      <w:r>
        <w:t>s</w:t>
      </w:r>
      <w:r w:rsidRPr="0008467B">
        <w:t xml:space="preserve"> climat</w:t>
      </w:r>
      <w:r>
        <w:t>s</w:t>
      </w:r>
      <w:r>
        <w:rPr>
          <w:rStyle w:val="Appelnotedebasdep"/>
        </w:rPr>
        <w:footnoteReference w:id="806"/>
      </w:r>
      <w:r w:rsidRPr="0008467B">
        <w:t xml:space="preserve">. </w:t>
      </w:r>
    </w:p>
    <w:p w14:paraId="09EA2A07" w14:textId="77777777" w:rsidR="00136549" w:rsidRPr="0008467B" w:rsidRDefault="00136549" w:rsidP="00136549">
      <w:pPr>
        <w:pStyle w:val="Listepuces"/>
        <w:numPr>
          <w:ilvl w:val="0"/>
          <w:numId w:val="0"/>
        </w:numPr>
      </w:pPr>
    </w:p>
    <w:p w14:paraId="787A2F5B" w14:textId="55C32314" w:rsidR="00136549" w:rsidRDefault="00136549" w:rsidP="00136549">
      <w:pPr>
        <w:pStyle w:val="Listepuces"/>
        <w:numPr>
          <w:ilvl w:val="0"/>
          <w:numId w:val="0"/>
        </w:numPr>
      </w:pPr>
      <w:r w:rsidRPr="0008467B">
        <w:t>Avant lui, un Jean-François Félibien ou un Michel de Marolles avaient écrit en ce sens</w:t>
      </w:r>
      <w:r>
        <w:rPr>
          <w:rStyle w:val="Appelnotedebasdep"/>
        </w:rPr>
        <w:footnoteReference w:id="807"/>
      </w:r>
      <w:r w:rsidRPr="0008467B">
        <w:t>. Le type monumental élaboré avec tant de peine par les artistes gothiques répondaient si bien à la destination de l'église</w:t>
      </w:r>
      <w:r w:rsidR="000135A9">
        <w:t>,</w:t>
      </w:r>
      <w:r w:rsidRPr="0008467B">
        <w:t xml:space="preserve"> </w:t>
      </w:r>
      <w:r>
        <w:t>dite « </w:t>
      </w:r>
      <w:r w:rsidRPr="0008467B">
        <w:t>classique</w:t>
      </w:r>
      <w:r>
        <w:t> »</w:t>
      </w:r>
      <w:r w:rsidRPr="0008467B">
        <w:t>, telle qu</w:t>
      </w:r>
      <w:r w:rsidR="000135A9">
        <w:t>e</w:t>
      </w:r>
      <w:r w:rsidRPr="0008467B">
        <w:t xml:space="preserve"> développée aux </w:t>
      </w:r>
      <w:proofErr w:type="spellStart"/>
      <w:r w:rsidRPr="0008467B">
        <w:rPr>
          <w:smallCaps/>
        </w:rPr>
        <w:t>xvi</w:t>
      </w:r>
      <w:r w:rsidRPr="00751BAD">
        <w:rPr>
          <w:sz w:val="18"/>
          <w:szCs w:val="18"/>
        </w:rPr>
        <w:t>e</w:t>
      </w:r>
      <w:r w:rsidRPr="0008467B">
        <w:t>-</w:t>
      </w:r>
      <w:r w:rsidRPr="0008467B">
        <w:rPr>
          <w:smallCaps/>
        </w:rPr>
        <w:t>xvii</w:t>
      </w:r>
      <w:r w:rsidRPr="00751BAD">
        <w:rPr>
          <w:sz w:val="18"/>
          <w:szCs w:val="18"/>
        </w:rPr>
        <w:t>e</w:t>
      </w:r>
      <w:proofErr w:type="spellEnd"/>
      <w:r w:rsidRPr="0008467B">
        <w:t xml:space="preserve"> siècles en France par la Contre-Réforme, qu'il méritait pleinement de passer à la postérité</w:t>
      </w:r>
      <w:r>
        <w:rPr>
          <w:rStyle w:val="Appelnotedebasdep"/>
        </w:rPr>
        <w:footnoteReference w:id="808"/>
      </w:r>
      <w:r w:rsidRPr="0008467B">
        <w:t>. La longévité de l</w:t>
      </w:r>
      <w:r w:rsidR="000135A9">
        <w:t>a</w:t>
      </w:r>
      <w:r w:rsidRPr="0008467B">
        <w:t xml:space="preserve"> formule, tant en plan qu'en élévation, attest</w:t>
      </w:r>
      <w:r w:rsidR="000135A9">
        <w:t>a</w:t>
      </w:r>
      <w:r w:rsidRPr="0008467B">
        <w:t xml:space="preserve"> </w:t>
      </w:r>
      <w:r w:rsidR="000135A9">
        <w:t>se</w:t>
      </w:r>
      <w:r w:rsidRPr="0008467B">
        <w:t xml:space="preserve">s vertus. </w:t>
      </w:r>
    </w:p>
    <w:p w14:paraId="4489C63E" w14:textId="77777777" w:rsidR="00136549" w:rsidRDefault="00136549" w:rsidP="00136549">
      <w:pPr>
        <w:pStyle w:val="Listepuces"/>
        <w:numPr>
          <w:ilvl w:val="0"/>
          <w:numId w:val="0"/>
        </w:numPr>
      </w:pPr>
    </w:p>
    <w:p w14:paraId="1A925C60" w14:textId="3647730E" w:rsidR="000135A9" w:rsidRDefault="00136549" w:rsidP="00136549">
      <w:pPr>
        <w:pStyle w:val="Listepuces"/>
        <w:numPr>
          <w:ilvl w:val="0"/>
          <w:numId w:val="0"/>
        </w:numPr>
      </w:pPr>
      <w:r w:rsidRPr="0008467B">
        <w:t>Et Blondel de rendre hommage</w:t>
      </w:r>
      <w:r w:rsidR="007C63AD">
        <w:t xml:space="preserve"> lui aussi</w:t>
      </w:r>
      <w:r w:rsidRPr="0008467B">
        <w:t xml:space="preserve"> à l</w:t>
      </w:r>
      <w:r w:rsidR="000135A9">
        <w:t>a</w:t>
      </w:r>
      <w:r w:rsidRPr="0008467B">
        <w:t xml:space="preserve"> conception de l'espace</w:t>
      </w:r>
      <w:r w:rsidR="000135A9">
        <w:t xml:space="preserve"> des gothiques</w:t>
      </w:r>
      <w:r w:rsidRPr="0008467B">
        <w:t xml:space="preserve"> : « Ce n'est pas que nous prétendions blâmer tous les ouvrages gothiques ; c'est de leur décoration seule que nous entendons parler : nous rendons justice », </w:t>
      </w:r>
      <w:r w:rsidR="00FA1CEA">
        <w:t>écr</w:t>
      </w:r>
      <w:r w:rsidRPr="0008467B">
        <w:t>it-il, « à leur ingénieuse structure, à certaines parties de leur disposition, et à leur forme presque toujours pyramidale, que la plupart du temps nous saisissons mal (…) »</w:t>
      </w:r>
      <w:r>
        <w:rPr>
          <w:rStyle w:val="Appelnotedebasdep"/>
        </w:rPr>
        <w:footnoteReference w:id="809"/>
      </w:r>
      <w:r w:rsidRPr="0008467B">
        <w:t xml:space="preserve">. Il en admira </w:t>
      </w:r>
      <w:r w:rsidR="000135A9">
        <w:t xml:space="preserve">ainsi </w:t>
      </w:r>
      <w:r w:rsidRPr="0008467B">
        <w:t xml:space="preserve">la « distribution charmante, où l'œil plonge délicieusement à travers plusieurs files de colonnes dans des chapelles en </w:t>
      </w:r>
      <w:r w:rsidRPr="0008467B">
        <w:lastRenderedPageBreak/>
        <w:t>enfoncement dont les vitraux répandent la lumière avec profusion et inégalité (…) »</w:t>
      </w:r>
      <w:r>
        <w:rPr>
          <w:rStyle w:val="Appelnotedebasdep"/>
        </w:rPr>
        <w:footnoteReference w:id="810"/>
      </w:r>
      <w:r w:rsidRPr="0008467B">
        <w:t>. C'est pourquoi</w:t>
      </w:r>
      <w:r w:rsidR="000135A9">
        <w:t>,</w:t>
      </w:r>
      <w:r w:rsidR="000135A9" w:rsidRPr="000135A9">
        <w:t xml:space="preserve"> </w:t>
      </w:r>
      <w:r w:rsidR="000135A9" w:rsidRPr="0008467B">
        <w:t xml:space="preserve">selon lui, </w:t>
      </w:r>
      <w:r w:rsidRPr="0008467B">
        <w:t>il convenait « de se rapprocher de leur manière, lorsqu'il s'agit de la construction de nos Temples »</w:t>
      </w:r>
      <w:r>
        <w:rPr>
          <w:rStyle w:val="Appelnotedebasdep"/>
        </w:rPr>
        <w:footnoteReference w:id="811"/>
      </w:r>
      <w:r w:rsidRPr="0008467B">
        <w:t xml:space="preserve">. </w:t>
      </w:r>
    </w:p>
    <w:p w14:paraId="56F30B8A" w14:textId="77777777" w:rsidR="00FA1CEA" w:rsidRDefault="00FA1CEA" w:rsidP="00136549">
      <w:pPr>
        <w:pStyle w:val="Listepuces"/>
        <w:numPr>
          <w:ilvl w:val="0"/>
          <w:numId w:val="0"/>
        </w:numPr>
      </w:pPr>
    </w:p>
    <w:p w14:paraId="4664D1C8" w14:textId="76BB7A4A" w:rsidR="00136549" w:rsidRDefault="00136549" w:rsidP="00136549">
      <w:pPr>
        <w:pStyle w:val="Listepuces"/>
        <w:numPr>
          <w:ilvl w:val="0"/>
          <w:numId w:val="0"/>
        </w:numPr>
      </w:pPr>
      <w:r>
        <w:t>À</w:t>
      </w:r>
      <w:r w:rsidRPr="0008467B">
        <w:t xml:space="preserve"> son tour, en </w:t>
      </w:r>
      <w:smartTag w:uri="urn:schemas-microsoft-com:office:smarttags" w:element="metricconverter">
        <w:smartTagPr>
          <w:attr w:name="ProductID" w:val="1749, l"/>
        </w:smartTagPr>
        <w:r w:rsidRPr="0008467B">
          <w:t>1749, l</w:t>
        </w:r>
      </w:smartTag>
      <w:r w:rsidRPr="0008467B">
        <w:t xml:space="preserve">'abbé </w:t>
      </w:r>
      <w:proofErr w:type="spellStart"/>
      <w:r w:rsidRPr="0008467B">
        <w:t>Gouguenot</w:t>
      </w:r>
      <w:proofErr w:type="spellEnd"/>
      <w:r w:rsidRPr="0008467B">
        <w:t xml:space="preserve"> d</w:t>
      </w:r>
      <w:r w:rsidR="00FA1CEA">
        <w:t>éclar</w:t>
      </w:r>
      <w:r w:rsidRPr="0008467B">
        <w:t xml:space="preserve">ait admirer dans le gothique, la solidité des tours de Notre-Dame de Paris, la délicatesse et la légèreté du portail de Reims et </w:t>
      </w:r>
      <w:r w:rsidR="007C63AD">
        <w:t xml:space="preserve">celles </w:t>
      </w:r>
      <w:r w:rsidRPr="0008467B">
        <w:t>des clochers de Chartres</w:t>
      </w:r>
      <w:r>
        <w:rPr>
          <w:rStyle w:val="Appelnotedebasdep"/>
        </w:rPr>
        <w:footnoteReference w:id="812"/>
      </w:r>
      <w:r w:rsidRPr="0008467B">
        <w:t>.</w:t>
      </w:r>
      <w:r w:rsidR="000135A9">
        <w:t xml:space="preserve"> Ainsi, contrairement à une assertion souvent répandue, on n’attend</w:t>
      </w:r>
      <w:r w:rsidR="007C63AD">
        <w:t>it pas</w:t>
      </w:r>
      <w:r w:rsidR="000135A9">
        <w:t xml:space="preserve"> le tournant du </w:t>
      </w:r>
      <w:r w:rsidR="000135A9" w:rsidRPr="000135A9">
        <w:rPr>
          <w:sz w:val="22"/>
          <w:szCs w:val="22"/>
        </w:rPr>
        <w:t>XIX</w:t>
      </w:r>
      <w:r w:rsidR="000135A9">
        <w:t>e siècle pour apprécier les églises gothiques.</w:t>
      </w:r>
    </w:p>
    <w:p w14:paraId="57E6A780" w14:textId="759DEB9D" w:rsidR="00136549" w:rsidRPr="0008467B" w:rsidRDefault="00136549" w:rsidP="00136549">
      <w:pPr>
        <w:pStyle w:val="Listepuces"/>
        <w:numPr>
          <w:ilvl w:val="0"/>
          <w:numId w:val="0"/>
        </w:numPr>
      </w:pPr>
      <w:r w:rsidRPr="0008467B">
        <w:t xml:space="preserve"> </w:t>
      </w:r>
    </w:p>
    <w:p w14:paraId="46B4AFF8" w14:textId="3E293A7F" w:rsidR="00136549" w:rsidRDefault="007C63AD" w:rsidP="00136549">
      <w:pPr>
        <w:pStyle w:val="Listepuces"/>
        <w:numPr>
          <w:ilvl w:val="0"/>
          <w:numId w:val="0"/>
        </w:numPr>
      </w:pPr>
      <w:r>
        <w:t>Surtout, e</w:t>
      </w:r>
      <w:r w:rsidR="00FA1CEA">
        <w:t>ll</w:t>
      </w:r>
      <w:r w:rsidR="00136549" w:rsidRPr="0008467B">
        <w:t xml:space="preserve">es présentaient l'avantage d'être largement accessibles </w:t>
      </w:r>
      <w:r w:rsidR="00FA1CEA">
        <w:t>à la masse des fidèles</w:t>
      </w:r>
      <w:r w:rsidR="00136549" w:rsidRPr="0008467B">
        <w:t xml:space="preserve"> et d</w:t>
      </w:r>
      <w:r w:rsidR="00FA1CEA">
        <w:t>e s’</w:t>
      </w:r>
      <w:r w:rsidR="00136549" w:rsidRPr="0008467B">
        <w:t>adapt</w:t>
      </w:r>
      <w:r w:rsidR="00FA1CEA">
        <w:t>er</w:t>
      </w:r>
      <w:r w:rsidR="00136549" w:rsidRPr="0008467B">
        <w:t xml:space="preserve"> à la prière collective ainsi qu'aux longues processions. Les architectes « baroques » appliquèrent </w:t>
      </w:r>
      <w:r w:rsidR="00490CF5">
        <w:t>l</w:t>
      </w:r>
      <w:r w:rsidR="00136549" w:rsidRPr="0008467B">
        <w:t xml:space="preserve">es formules « gothiques » </w:t>
      </w:r>
      <w:r w:rsidR="00FA1CEA">
        <w:t>tant</w:t>
      </w:r>
      <w:r>
        <w:t xml:space="preserve"> par </w:t>
      </w:r>
      <w:r w:rsidR="00136549" w:rsidRPr="0008467B">
        <w:t>intérêt et l'habitude</w:t>
      </w:r>
      <w:r w:rsidR="00FA1CEA">
        <w:t xml:space="preserve"> que</w:t>
      </w:r>
      <w:r w:rsidR="00136549" w:rsidRPr="0008467B">
        <w:t xml:space="preserve"> </w:t>
      </w:r>
      <w:r>
        <w:t>par</w:t>
      </w:r>
      <w:r w:rsidR="00136549" w:rsidRPr="0008467B">
        <w:t xml:space="preserve"> nécessité lorsqu'il</w:t>
      </w:r>
      <w:r w:rsidR="00FA1CEA">
        <w:t xml:space="preserve"> s’agissait de</w:t>
      </w:r>
      <w:r w:rsidR="00136549" w:rsidRPr="0008467B">
        <w:t xml:space="preserve"> repren</w:t>
      </w:r>
      <w:r w:rsidR="00FA1CEA">
        <w:t>dre</w:t>
      </w:r>
      <w:r w:rsidR="00136549" w:rsidRPr="0008467B">
        <w:t xml:space="preserve"> </w:t>
      </w:r>
      <w:r w:rsidR="00490CF5">
        <w:t xml:space="preserve">possession </w:t>
      </w:r>
      <w:r>
        <w:t xml:space="preserve">d’un édifice </w:t>
      </w:r>
      <w:r w:rsidR="00136549" w:rsidRPr="0008467B">
        <w:t xml:space="preserve">ou </w:t>
      </w:r>
      <w:r w:rsidR="00FA1CEA">
        <w:t xml:space="preserve">de </w:t>
      </w:r>
      <w:r w:rsidR="00136549" w:rsidRPr="0008467B">
        <w:t>restaur</w:t>
      </w:r>
      <w:r w:rsidR="00FA1CEA">
        <w:t>er</w:t>
      </w:r>
      <w:r w:rsidR="00136549" w:rsidRPr="0008467B">
        <w:t xml:space="preserve"> une église gothique. L'exemple le plus fameux </w:t>
      </w:r>
      <w:r w:rsidR="00FA1CEA">
        <w:t>demeure</w:t>
      </w:r>
      <w:r w:rsidR="00136549" w:rsidRPr="0008467B">
        <w:t xml:space="preserve"> le portail de la cathédrale S</w:t>
      </w:r>
      <w:r w:rsidR="00136549">
        <w:t>ain</w:t>
      </w:r>
      <w:r w:rsidR="00136549" w:rsidRPr="0008467B">
        <w:t xml:space="preserve">te-Croix d'Orléans sur lequel œuvrèrent </w:t>
      </w:r>
      <w:r w:rsidR="00FA1CEA">
        <w:t>a</w:t>
      </w:r>
      <w:r w:rsidR="00136549" w:rsidRPr="0008467B">
        <w:t xml:space="preserve">u </w:t>
      </w:r>
      <w:proofErr w:type="spellStart"/>
      <w:r w:rsidR="00136549" w:rsidRPr="0008467B">
        <w:rPr>
          <w:smallCaps/>
        </w:rPr>
        <w:t>xviii</w:t>
      </w:r>
      <w:r w:rsidR="00136549" w:rsidRPr="00751BAD">
        <w:rPr>
          <w:sz w:val="18"/>
          <w:szCs w:val="18"/>
        </w:rPr>
        <w:t>e</w:t>
      </w:r>
      <w:proofErr w:type="spellEnd"/>
      <w:r w:rsidR="00136549" w:rsidRPr="0008467B">
        <w:t xml:space="preserve"> siècle</w:t>
      </w:r>
      <w:r w:rsidR="00FA1CEA">
        <w:t>, tout d’abord</w:t>
      </w:r>
      <w:r w:rsidR="00136549" w:rsidRPr="0008467B">
        <w:t xml:space="preserve"> Jules Hardouin-Mansart et son beau-frère Robert de Cotte, puis les Gabriel </w:t>
      </w:r>
      <w:r w:rsidR="00136549">
        <w:t>et Louis-</w:t>
      </w:r>
      <w:r w:rsidR="00136549" w:rsidRPr="0008467B">
        <w:t xml:space="preserve">François </w:t>
      </w:r>
      <w:proofErr w:type="spellStart"/>
      <w:r w:rsidR="00136549" w:rsidRPr="0008467B">
        <w:t>Trouard</w:t>
      </w:r>
      <w:proofErr w:type="spellEnd"/>
      <w:r w:rsidR="00136549" w:rsidRPr="0008467B">
        <w:t>. De Cotte avait rebâti</w:t>
      </w:r>
      <w:r>
        <w:t xml:space="preserve"> aussi</w:t>
      </w:r>
      <w:r w:rsidR="00490CF5">
        <w:t>, rappelons-le,</w:t>
      </w:r>
      <w:r w:rsidR="00136549" w:rsidRPr="0008467B">
        <w:t xml:space="preserve"> l'abbatiale de Poissy</w:t>
      </w:r>
      <w:r w:rsidR="00FA1CEA">
        <w:t>,</w:t>
      </w:r>
      <w:r w:rsidR="00136549" w:rsidRPr="0008467B">
        <w:t xml:space="preserve"> incendiée par la foudre en 1695</w:t>
      </w:r>
      <w:r w:rsidR="00FA1CEA">
        <w:t>.</w:t>
      </w:r>
      <w:r w:rsidR="00136549" w:rsidRPr="0008467B">
        <w:t xml:space="preserve"> Boffrand, disciple d’Hardouin-Mansart,</w:t>
      </w:r>
      <w:r w:rsidR="00490CF5">
        <w:t xml:space="preserve"> avait</w:t>
      </w:r>
      <w:r w:rsidR="00136549" w:rsidRPr="0008467B">
        <w:t xml:space="preserve"> ref</w:t>
      </w:r>
      <w:r w:rsidR="00490CF5">
        <w:t>a</w:t>
      </w:r>
      <w:r w:rsidR="00136549" w:rsidRPr="0008467B">
        <w:t>it</w:t>
      </w:r>
      <w:r w:rsidR="00FA1CEA">
        <w:t>, quant à lui,</w:t>
      </w:r>
      <w:r w:rsidR="00136549" w:rsidRPr="0008467B">
        <w:t xml:space="preserve"> la rose de Notre-Dame de Paris</w:t>
      </w:r>
      <w:r w:rsidR="00136549">
        <w:rPr>
          <w:rStyle w:val="Appelnotedebasdep"/>
        </w:rPr>
        <w:footnoteReference w:id="813"/>
      </w:r>
      <w:r w:rsidR="00136549" w:rsidRPr="0008467B">
        <w:t>.</w:t>
      </w:r>
    </w:p>
    <w:p w14:paraId="0737755B" w14:textId="77777777" w:rsidR="00136549" w:rsidRPr="0008467B" w:rsidRDefault="00136549" w:rsidP="00136549">
      <w:pPr>
        <w:pStyle w:val="Listepuces"/>
        <w:numPr>
          <w:ilvl w:val="0"/>
          <w:numId w:val="0"/>
        </w:numPr>
      </w:pPr>
    </w:p>
    <w:p w14:paraId="1CCF8819" w14:textId="245082FE" w:rsidR="00136549" w:rsidRDefault="00136549" w:rsidP="00136549">
      <w:pPr>
        <w:pStyle w:val="Listepuces"/>
        <w:numPr>
          <w:ilvl w:val="0"/>
          <w:numId w:val="0"/>
        </w:numPr>
      </w:pPr>
      <w:r w:rsidRPr="0008467B">
        <w:t xml:space="preserve">Les architectes </w:t>
      </w:r>
      <w:r w:rsidR="007F0445">
        <w:t xml:space="preserve">de la première moitié du </w:t>
      </w:r>
      <w:r w:rsidR="007F0445" w:rsidRPr="007F0445">
        <w:rPr>
          <w:sz w:val="22"/>
          <w:szCs w:val="22"/>
        </w:rPr>
        <w:t>XVIII</w:t>
      </w:r>
      <w:r w:rsidR="007F0445">
        <w:t xml:space="preserve">e siècle </w:t>
      </w:r>
      <w:r w:rsidRPr="0008467B">
        <w:t xml:space="preserve">connaissaient et respectaient donc ces formes </w:t>
      </w:r>
      <w:r w:rsidR="00173436">
        <w:t xml:space="preserve">et formules </w:t>
      </w:r>
      <w:r w:rsidRPr="0008467B">
        <w:t xml:space="preserve">qu'ils étaient capables de reproduire sans </w:t>
      </w:r>
      <w:r w:rsidR="007F0445">
        <w:t xml:space="preserve">être </w:t>
      </w:r>
      <w:r w:rsidR="00173436" w:rsidRPr="0008467B">
        <w:t xml:space="preserve">pour autant </w:t>
      </w:r>
      <w:r w:rsidR="007F0445">
        <w:t xml:space="preserve">inféodés </w:t>
      </w:r>
      <w:r w:rsidRPr="0008467B">
        <w:t xml:space="preserve">à leur dessin comme </w:t>
      </w:r>
      <w:r w:rsidR="00173436">
        <w:t>l’atteste</w:t>
      </w:r>
      <w:r w:rsidRPr="0008467B">
        <w:t xml:space="preserve"> la chapelle</w:t>
      </w:r>
      <w:r w:rsidR="007F0445">
        <w:t xml:space="preserve"> royale</w:t>
      </w:r>
      <w:r w:rsidRPr="0008467B">
        <w:t xml:space="preserve"> d’Hardouin-Mansart</w:t>
      </w:r>
      <w:r w:rsidR="00173436">
        <w:t xml:space="preserve"> qui</w:t>
      </w:r>
      <w:r w:rsidRPr="0008467B">
        <w:t xml:space="preserve">, sous sa forme classique, </w:t>
      </w:r>
      <w:r w:rsidR="00173436">
        <w:t>reprend le parti de</w:t>
      </w:r>
      <w:r w:rsidRPr="0008467B">
        <w:t xml:space="preserve"> la Sainte-Chapelle </w:t>
      </w:r>
      <w:r w:rsidR="00173436">
        <w:t>de</w:t>
      </w:r>
      <w:r w:rsidRPr="0008467B">
        <w:t xml:space="preserve"> </w:t>
      </w:r>
      <w:r>
        <w:t>sain</w:t>
      </w:r>
      <w:r w:rsidRPr="0008467B">
        <w:t>t</w:t>
      </w:r>
      <w:r>
        <w:t xml:space="preserve"> </w:t>
      </w:r>
      <w:r w:rsidRPr="0008467B">
        <w:t xml:space="preserve">Louis. </w:t>
      </w:r>
      <w:r w:rsidR="007F0445">
        <w:t>Ils</w:t>
      </w:r>
      <w:r>
        <w:t xml:space="preserve"> y puisaient leur inspiration</w:t>
      </w:r>
      <w:r w:rsidRPr="0008467B">
        <w:t>,</w:t>
      </w:r>
      <w:r w:rsidR="007F0445">
        <w:t xml:space="preserve"> </w:t>
      </w:r>
      <w:r w:rsidRPr="0008467B">
        <w:t>indifférent</w:t>
      </w:r>
      <w:r>
        <w:t>s</w:t>
      </w:r>
      <w:r w:rsidR="00173436">
        <w:t xml:space="preserve"> parfois</w:t>
      </w:r>
      <w:r w:rsidRPr="0008467B">
        <w:t xml:space="preserve"> à l</w:t>
      </w:r>
      <w:r w:rsidR="007F0445">
        <w:t>’</w:t>
      </w:r>
      <w:r w:rsidRPr="0008467B">
        <w:t>exactitude</w:t>
      </w:r>
      <w:r w:rsidR="007F0445">
        <w:t xml:space="preserve"> des solutions</w:t>
      </w:r>
      <w:r w:rsidR="00173436">
        <w:t xml:space="preserve"> adoptées</w:t>
      </w:r>
      <w:r>
        <w:rPr>
          <w:rStyle w:val="Appelnotedebasdep"/>
        </w:rPr>
        <w:footnoteReference w:id="814"/>
      </w:r>
      <w:r w:rsidRPr="0008467B">
        <w:t xml:space="preserve">. </w:t>
      </w:r>
    </w:p>
    <w:p w14:paraId="00AC7172" w14:textId="77777777" w:rsidR="00136549" w:rsidRPr="0008467B" w:rsidRDefault="00136549" w:rsidP="00136549">
      <w:pPr>
        <w:pStyle w:val="Listepuces"/>
        <w:numPr>
          <w:ilvl w:val="0"/>
          <w:numId w:val="0"/>
        </w:numPr>
      </w:pPr>
    </w:p>
    <w:p w14:paraId="3926D6E6" w14:textId="2F09F0BB" w:rsidR="007F0445" w:rsidRDefault="00136549" w:rsidP="00136549">
      <w:pPr>
        <w:pStyle w:val="Listepuces"/>
        <w:numPr>
          <w:ilvl w:val="0"/>
          <w:numId w:val="0"/>
        </w:numPr>
      </w:pPr>
      <w:r w:rsidRPr="0008467B">
        <w:t xml:space="preserve">L'emprise des traditions médiévales dans le champ religieux </w:t>
      </w:r>
      <w:r w:rsidR="00173436" w:rsidRPr="0008467B">
        <w:t xml:space="preserve">aux </w:t>
      </w:r>
      <w:proofErr w:type="spellStart"/>
      <w:r w:rsidR="00173436" w:rsidRPr="0008467B">
        <w:rPr>
          <w:smallCaps/>
        </w:rPr>
        <w:t>xvii</w:t>
      </w:r>
      <w:r w:rsidR="00173436" w:rsidRPr="00751BAD">
        <w:rPr>
          <w:sz w:val="18"/>
          <w:szCs w:val="18"/>
        </w:rPr>
        <w:t>e</w:t>
      </w:r>
      <w:r w:rsidR="00173436" w:rsidRPr="0008467B">
        <w:rPr>
          <w:smallCaps/>
        </w:rPr>
        <w:t>-</w:t>
      </w:r>
      <w:r w:rsidR="00173436">
        <w:rPr>
          <w:smallCaps/>
        </w:rPr>
        <w:t>x</w:t>
      </w:r>
      <w:r w:rsidR="00173436" w:rsidRPr="0008467B">
        <w:rPr>
          <w:smallCaps/>
        </w:rPr>
        <w:t>viii</w:t>
      </w:r>
      <w:r w:rsidR="00173436" w:rsidRPr="00751BAD">
        <w:rPr>
          <w:sz w:val="18"/>
          <w:szCs w:val="18"/>
        </w:rPr>
        <w:t>e</w:t>
      </w:r>
      <w:proofErr w:type="spellEnd"/>
      <w:r w:rsidR="00173436" w:rsidRPr="0008467B">
        <w:t xml:space="preserve"> siècles</w:t>
      </w:r>
      <w:r w:rsidR="00173436">
        <w:t xml:space="preserve"> </w:t>
      </w:r>
      <w:r w:rsidR="007F0445">
        <w:t>es</w:t>
      </w:r>
      <w:r w:rsidRPr="0008467B">
        <w:t>t à ce point établi</w:t>
      </w:r>
      <w:r w:rsidR="008F3EA7">
        <w:t>e</w:t>
      </w:r>
      <w:r w:rsidRPr="0008467B">
        <w:t xml:space="preserve"> que les vo</w:t>
      </w:r>
      <w:r w:rsidR="00173436">
        <w:t>û</w:t>
      </w:r>
      <w:r w:rsidRPr="0008467B">
        <w:t>tes gothiques et les arcs-boutants n</w:t>
      </w:r>
      <w:r>
        <w:t xml:space="preserve">e cessèrent </w:t>
      </w:r>
      <w:r w:rsidRPr="0008467B">
        <w:t>d'être employés</w:t>
      </w:r>
      <w:r w:rsidR="00173436">
        <w:t xml:space="preserve"> alors.</w:t>
      </w:r>
      <w:r w:rsidRPr="0008467B">
        <w:t xml:space="preserve"> On </w:t>
      </w:r>
      <w:r w:rsidR="00173436">
        <w:t>verra</w:t>
      </w:r>
      <w:r w:rsidRPr="0008467B">
        <w:t xml:space="preserve"> dans cette persistance des formules gothiques en France, </w:t>
      </w:r>
      <w:r w:rsidR="00173436">
        <w:t>un certain</w:t>
      </w:r>
      <w:r w:rsidRPr="0008467B">
        <w:t xml:space="preserve"> conservatisme de l'architecture religieuse issue de la Contre-Réforme </w:t>
      </w:r>
      <w:r w:rsidR="00173436">
        <w:t xml:space="preserve">tout comme </w:t>
      </w:r>
      <w:r w:rsidRPr="0008467B">
        <w:t>la marque d</w:t>
      </w:r>
      <w:r w:rsidR="00173436">
        <w:t>u</w:t>
      </w:r>
      <w:r w:rsidRPr="0008467B">
        <w:t xml:space="preserve"> gallicanisme du </w:t>
      </w:r>
      <w:proofErr w:type="spellStart"/>
      <w:r w:rsidRPr="008A0CDA">
        <w:rPr>
          <w:smallCaps/>
        </w:rPr>
        <w:t>xvii</w:t>
      </w:r>
      <w:r w:rsidRPr="008A0CDA">
        <w:rPr>
          <w:sz w:val="18"/>
          <w:szCs w:val="18"/>
        </w:rPr>
        <w:t>e</w:t>
      </w:r>
      <w:proofErr w:type="spellEnd"/>
      <w:r w:rsidR="007F0445">
        <w:rPr>
          <w:sz w:val="18"/>
          <w:szCs w:val="18"/>
        </w:rPr>
        <w:t xml:space="preserve"> </w:t>
      </w:r>
      <w:r w:rsidR="007F0445" w:rsidRPr="007F0445">
        <w:t>siècle</w:t>
      </w:r>
      <w:r>
        <w:t xml:space="preserve">, </w:t>
      </w:r>
      <w:r w:rsidRPr="008A0CDA">
        <w:t>soucieux</w:t>
      </w:r>
      <w:r w:rsidRPr="0008467B">
        <w:t xml:space="preserve"> du re</w:t>
      </w:r>
      <w:r>
        <w:t>spect de</w:t>
      </w:r>
      <w:r w:rsidR="00173436">
        <w:t xml:space="preserve"> la</w:t>
      </w:r>
      <w:r>
        <w:t xml:space="preserve"> tradition</w:t>
      </w:r>
      <w:r w:rsidR="00173436">
        <w:t xml:space="preserve"> nation</w:t>
      </w:r>
      <w:r>
        <w:t xml:space="preserve">ale. </w:t>
      </w:r>
    </w:p>
    <w:p w14:paraId="60A4FA1A" w14:textId="25DE19BB" w:rsidR="00136549" w:rsidRDefault="00173436" w:rsidP="00136549">
      <w:pPr>
        <w:pStyle w:val="Listepuces"/>
        <w:numPr>
          <w:ilvl w:val="0"/>
          <w:numId w:val="0"/>
        </w:numPr>
      </w:pPr>
      <w:r>
        <w:lastRenderedPageBreak/>
        <w:t xml:space="preserve">On y verra également </w:t>
      </w:r>
      <w:r w:rsidR="00136549" w:rsidRPr="0008467B">
        <w:t>une</w:t>
      </w:r>
      <w:r>
        <w:t xml:space="preserve"> forme d’</w:t>
      </w:r>
      <w:r w:rsidR="00136549" w:rsidRPr="0008467B">
        <w:t xml:space="preserve">orthodoxie du clergé et des fidèles </w:t>
      </w:r>
      <w:r>
        <w:t>demeur</w:t>
      </w:r>
      <w:r w:rsidR="008750EA">
        <w:t>és</w:t>
      </w:r>
      <w:r w:rsidR="00136549" w:rsidRPr="0008467B">
        <w:t xml:space="preserve"> attachés</w:t>
      </w:r>
      <w:r>
        <w:t>,</w:t>
      </w:r>
      <w:r w:rsidR="00136549" w:rsidRPr="0008467B">
        <w:t xml:space="preserve"> par tradition</w:t>
      </w:r>
      <w:r>
        <w:t xml:space="preserve"> une fois encore,</w:t>
      </w:r>
      <w:r w:rsidR="00136549" w:rsidRPr="0008467B">
        <w:t xml:space="preserve"> à un art </w:t>
      </w:r>
      <w:r w:rsidR="008750EA">
        <w:t xml:space="preserve">qu’ils </w:t>
      </w:r>
      <w:r w:rsidR="00136549" w:rsidRPr="0008467B">
        <w:t>considér</w:t>
      </w:r>
      <w:r w:rsidR="008750EA">
        <w:t>aient</w:t>
      </w:r>
      <w:r w:rsidR="00136549" w:rsidRPr="0008467B">
        <w:t xml:space="preserve"> comme l'incarnation même du catholicisme : </w:t>
      </w:r>
      <w:r>
        <w:t xml:space="preserve">seul </w:t>
      </w:r>
      <w:r w:rsidR="00136549" w:rsidRPr="0008467B">
        <w:t xml:space="preserve">le gothique convenait à la maison de Dieu ! Cet attachement varia </w:t>
      </w:r>
      <w:r>
        <w:t>bien sût</w:t>
      </w:r>
      <w:r w:rsidR="00136549" w:rsidRPr="0008467B">
        <w:t xml:space="preserve"> suivant les régions mais il n'en fut que renforcé dans celle qui l'avait vu naître : l'Ile-de-France ! Sur un plan plus prosaïque, le gothique n'était pas seulement vanté pour la légèreté de ses formes et la hardiesse de sa structure</w:t>
      </w:r>
      <w:r w:rsidR="00136549">
        <w:t>,</w:t>
      </w:r>
      <w:r w:rsidR="00136549" w:rsidRPr="0008467B">
        <w:t xml:space="preserve"> mais aussi pour son économie de matériaux</w:t>
      </w:r>
      <w:r w:rsidR="00136549">
        <w:rPr>
          <w:rStyle w:val="Appelnotedebasdep"/>
        </w:rPr>
        <w:footnoteReference w:id="815"/>
      </w:r>
      <w:r w:rsidR="00136549" w:rsidRPr="0008467B">
        <w:t xml:space="preserve">. </w:t>
      </w:r>
    </w:p>
    <w:p w14:paraId="79412B37" w14:textId="77777777" w:rsidR="00136549" w:rsidRPr="0008467B" w:rsidRDefault="00136549" w:rsidP="00136549">
      <w:pPr>
        <w:pStyle w:val="Listepuces"/>
        <w:numPr>
          <w:ilvl w:val="0"/>
          <w:numId w:val="0"/>
        </w:numPr>
      </w:pPr>
    </w:p>
    <w:p w14:paraId="341B9B2D" w14:textId="5B1F02A8" w:rsidR="00136549" w:rsidRDefault="00136549" w:rsidP="00136549">
      <w:pPr>
        <w:pStyle w:val="Listepuces"/>
        <w:numPr>
          <w:ilvl w:val="0"/>
          <w:numId w:val="0"/>
        </w:numPr>
      </w:pPr>
      <w:r w:rsidRPr="0008467B">
        <w:t xml:space="preserve">Dans ce contexte, </w:t>
      </w:r>
      <w:r w:rsidR="00173436">
        <w:t>Jacques Hardouin-</w:t>
      </w:r>
      <w:r w:rsidRPr="0008467B">
        <w:t xml:space="preserve">Mansart de Sagonne, plutôt que de </w:t>
      </w:r>
      <w:r>
        <w:t>suivre</w:t>
      </w:r>
      <w:r w:rsidRPr="0008467B">
        <w:t xml:space="preserve"> l'exemple de son aïeul à la chapelle </w:t>
      </w:r>
      <w:r w:rsidR="008750EA">
        <w:t xml:space="preserve">royale </w:t>
      </w:r>
      <w:r w:rsidRPr="0008467B">
        <w:t>de Versailles, privilégia</w:t>
      </w:r>
      <w:r>
        <w:t xml:space="preserve">, comme </w:t>
      </w:r>
      <w:r w:rsidRPr="0008467B">
        <w:t>ses aînés François Mansart et Robert de Cotte</w:t>
      </w:r>
      <w:r>
        <w:t>,</w:t>
      </w:r>
      <w:r w:rsidRPr="0008467B">
        <w:t xml:space="preserve"> la tradition du pilier et de l'arcade</w:t>
      </w:r>
      <w:r>
        <w:t>.</w:t>
      </w:r>
      <w:r w:rsidRPr="0008467B">
        <w:t xml:space="preserve"> Ce « gothisme baroque »</w:t>
      </w:r>
      <w:r w:rsidR="008750EA">
        <w:t>, si l’on peut dire,</w:t>
      </w:r>
      <w:r w:rsidRPr="0008467B">
        <w:t xml:space="preserve"> </w:t>
      </w:r>
      <w:r>
        <w:t xml:space="preserve">ne fut pas le seul apanage de la France. Il est </w:t>
      </w:r>
      <w:r w:rsidR="00173436">
        <w:t>observable</w:t>
      </w:r>
      <w:r w:rsidR="008750EA">
        <w:t xml:space="preserve"> aussi</w:t>
      </w:r>
      <w:r>
        <w:t xml:space="preserve"> </w:t>
      </w:r>
      <w:r w:rsidRPr="0008467B">
        <w:t>en Angleterre</w:t>
      </w:r>
      <w:r w:rsidR="008750EA">
        <w:t xml:space="preserve"> ‒</w:t>
      </w:r>
      <w:r w:rsidRPr="0008467B">
        <w:t xml:space="preserve"> autre pays gothique </w:t>
      </w:r>
      <w:r w:rsidR="008750EA">
        <w:t>soucieux de</w:t>
      </w:r>
      <w:r w:rsidRPr="0008467B">
        <w:t xml:space="preserve"> ses traditions</w:t>
      </w:r>
      <w:r w:rsidR="008750EA">
        <w:t xml:space="preserve"> ‒ </w:t>
      </w:r>
      <w:r w:rsidRPr="0008467B">
        <w:t xml:space="preserve"> </w:t>
      </w:r>
      <w:r w:rsidR="007E420C">
        <w:t xml:space="preserve">avec les </w:t>
      </w:r>
      <w:proofErr w:type="spellStart"/>
      <w:r w:rsidRPr="0008467B">
        <w:t>Vanburgh</w:t>
      </w:r>
      <w:proofErr w:type="spellEnd"/>
      <w:r w:rsidRPr="0008467B">
        <w:t xml:space="preserve">, </w:t>
      </w:r>
      <w:proofErr w:type="spellStart"/>
      <w:r w:rsidRPr="0008467B">
        <w:t>Hawksmoor</w:t>
      </w:r>
      <w:proofErr w:type="spellEnd"/>
      <w:r w:rsidRPr="0008467B">
        <w:t xml:space="preserve"> ou Wren</w:t>
      </w:r>
      <w:r w:rsidR="008750EA">
        <w:t xml:space="preserve"> </w:t>
      </w:r>
      <w:r>
        <w:t>…</w:t>
      </w:r>
    </w:p>
    <w:p w14:paraId="43112205" w14:textId="77777777" w:rsidR="000D653C" w:rsidRPr="00D22C03" w:rsidRDefault="000D653C" w:rsidP="00D22C03">
      <w:pPr>
        <w:pStyle w:val="Style3"/>
        <w:tabs>
          <w:tab w:val="clear" w:pos="851"/>
        </w:tabs>
      </w:pPr>
    </w:p>
    <w:p w14:paraId="5B7BC307" w14:textId="77777777" w:rsidR="009F5914" w:rsidRPr="009F5914" w:rsidRDefault="009F5914" w:rsidP="009F5914">
      <w:pPr>
        <w:pStyle w:val="Listepuces"/>
        <w:numPr>
          <w:ilvl w:val="0"/>
          <w:numId w:val="0"/>
        </w:numPr>
        <w:rPr>
          <w:b/>
          <w:bCs/>
          <w:i/>
        </w:rPr>
      </w:pPr>
      <w:r w:rsidRPr="009F5914">
        <w:rPr>
          <w:b/>
          <w:bCs/>
          <w:i/>
        </w:rPr>
        <w:t xml:space="preserve">Influences de Francesco Borromini (1599-1667) dans l’architecture religieuse des </w:t>
      </w:r>
      <w:proofErr w:type="spellStart"/>
      <w:r w:rsidRPr="009F5914">
        <w:rPr>
          <w:b/>
          <w:bCs/>
          <w:i/>
          <w:smallCaps/>
        </w:rPr>
        <w:t>xvii</w:t>
      </w:r>
      <w:r w:rsidRPr="009F5914">
        <w:rPr>
          <w:b/>
          <w:bCs/>
          <w:i/>
          <w:sz w:val="18"/>
          <w:szCs w:val="18"/>
        </w:rPr>
        <w:t>e</w:t>
      </w:r>
      <w:r w:rsidRPr="009F5914">
        <w:rPr>
          <w:b/>
          <w:bCs/>
          <w:i/>
          <w:smallCaps/>
        </w:rPr>
        <w:t>-xviii</w:t>
      </w:r>
      <w:r w:rsidRPr="009F5914">
        <w:rPr>
          <w:b/>
          <w:bCs/>
          <w:i/>
          <w:sz w:val="18"/>
          <w:szCs w:val="18"/>
        </w:rPr>
        <w:t>e</w:t>
      </w:r>
      <w:proofErr w:type="spellEnd"/>
      <w:r w:rsidRPr="009F5914">
        <w:rPr>
          <w:b/>
          <w:bCs/>
          <w:i/>
        </w:rPr>
        <w:t xml:space="preserve"> siècles</w:t>
      </w:r>
    </w:p>
    <w:p w14:paraId="3CD01EB4" w14:textId="4D2D5EE5" w:rsidR="00705079" w:rsidRDefault="009F5914" w:rsidP="009F5914">
      <w:pPr>
        <w:pStyle w:val="Listepuces"/>
        <w:numPr>
          <w:ilvl w:val="0"/>
          <w:numId w:val="0"/>
        </w:numPr>
      </w:pPr>
      <w:r w:rsidRPr="0008467B">
        <w:t xml:space="preserve">Au </w:t>
      </w:r>
      <w:proofErr w:type="spellStart"/>
      <w:r w:rsidRPr="0008467B">
        <w:rPr>
          <w:smallCaps/>
        </w:rPr>
        <w:t>xviii</w:t>
      </w:r>
      <w:r w:rsidRPr="00751BAD">
        <w:rPr>
          <w:sz w:val="18"/>
          <w:szCs w:val="18"/>
        </w:rPr>
        <w:t>e</w:t>
      </w:r>
      <w:proofErr w:type="spellEnd"/>
      <w:r w:rsidRPr="0008467B">
        <w:t xml:space="preserve"> siècle, les formes gothiques étaient liées chez certains détracteurs tels que Cochin, Mariette, l'abbé Leblanc ou Blondel, à celles </w:t>
      </w:r>
      <w:r w:rsidR="007E420C">
        <w:t xml:space="preserve">qui étaient </w:t>
      </w:r>
      <w:r w:rsidRPr="0008467B">
        <w:t>employ</w:t>
      </w:r>
      <w:r w:rsidR="008D1793">
        <w:t>ées par</w:t>
      </w:r>
      <w:r w:rsidRPr="0008467B">
        <w:t xml:space="preserve"> </w:t>
      </w:r>
      <w:r w:rsidR="007E420C">
        <w:t xml:space="preserve">Francesco </w:t>
      </w:r>
      <w:r w:rsidRPr="0008467B">
        <w:t>Borromini et les</w:t>
      </w:r>
      <w:r w:rsidR="007E420C">
        <w:t xml:space="preserve"> artistes</w:t>
      </w:r>
      <w:r w:rsidRPr="0008467B">
        <w:t xml:space="preserve"> rocailles. Ces deux traditions, gothiques et borrominiennes, que les historiens </w:t>
      </w:r>
      <w:r>
        <w:t>d</w:t>
      </w:r>
      <w:r w:rsidR="007E420C">
        <w:t>e l</w:t>
      </w:r>
      <w:r>
        <w:t xml:space="preserve">’art </w:t>
      </w:r>
      <w:r w:rsidRPr="0008467B">
        <w:t xml:space="preserve">considèrent souvent comme </w:t>
      </w:r>
      <w:proofErr w:type="spellStart"/>
      <w:r w:rsidRPr="0008467B">
        <w:t>antit</w:t>
      </w:r>
      <w:r w:rsidR="007E420C">
        <w:t>nom</w:t>
      </w:r>
      <w:r w:rsidRPr="0008467B">
        <w:t>iques</w:t>
      </w:r>
      <w:proofErr w:type="spellEnd"/>
      <w:r w:rsidRPr="0008467B">
        <w:t xml:space="preserve">, étaient alors confondues : Borromini était considéré </w:t>
      </w:r>
      <w:r w:rsidR="007E420C">
        <w:t xml:space="preserve">en effet alors </w:t>
      </w:r>
      <w:r w:rsidRPr="0008467B">
        <w:t xml:space="preserve">comme un artiste </w:t>
      </w:r>
      <w:r>
        <w:t>« </w:t>
      </w:r>
      <w:r w:rsidRPr="0008467B">
        <w:t>gothique</w:t>
      </w:r>
      <w:r>
        <w:t> »</w:t>
      </w:r>
      <w:r w:rsidRPr="0008467B">
        <w:t xml:space="preserve">, formé sur le chantier </w:t>
      </w:r>
      <w:r>
        <w:t>« </w:t>
      </w:r>
      <w:r w:rsidRPr="0008467B">
        <w:t>gothique</w:t>
      </w:r>
      <w:r>
        <w:t> »</w:t>
      </w:r>
      <w:r w:rsidRPr="0008467B">
        <w:t xml:space="preserve"> du dôme de Milan </w:t>
      </w:r>
      <w:r w:rsidR="007E420C">
        <w:t>tandis que</w:t>
      </w:r>
      <w:r w:rsidRPr="0008467B">
        <w:t xml:space="preserve"> son disciple </w:t>
      </w:r>
      <w:proofErr w:type="spellStart"/>
      <w:r w:rsidRPr="0008467B">
        <w:t>Guarino</w:t>
      </w:r>
      <w:proofErr w:type="spellEnd"/>
      <w:r w:rsidRPr="0008467B">
        <w:t xml:space="preserve"> Guarini entretint </w:t>
      </w:r>
      <w:r w:rsidR="008D1793">
        <w:t>toute sa carrière</w:t>
      </w:r>
      <w:r w:rsidR="008D1793" w:rsidRPr="0008467B">
        <w:t xml:space="preserve"> </w:t>
      </w:r>
      <w:r w:rsidRPr="0008467B">
        <w:t>l'ambiguïté entre les deux styles</w:t>
      </w:r>
      <w:r w:rsidR="00705079">
        <w:rPr>
          <w:rStyle w:val="Appelnotedebasdep"/>
        </w:rPr>
        <w:footnoteReference w:id="816"/>
      </w:r>
      <w:r w:rsidRPr="0008467B">
        <w:t>.</w:t>
      </w:r>
    </w:p>
    <w:p w14:paraId="28FFA306" w14:textId="77777777" w:rsidR="00705079" w:rsidRDefault="00705079" w:rsidP="009F5914">
      <w:pPr>
        <w:pStyle w:val="Listepuces"/>
        <w:numPr>
          <w:ilvl w:val="0"/>
          <w:numId w:val="0"/>
        </w:numPr>
      </w:pPr>
    </w:p>
    <w:p w14:paraId="09070250" w14:textId="7E4C505D" w:rsidR="00705079" w:rsidRDefault="007E420C" w:rsidP="009F5914">
      <w:pPr>
        <w:pStyle w:val="Listepuces"/>
        <w:numPr>
          <w:ilvl w:val="0"/>
          <w:numId w:val="0"/>
        </w:numPr>
      </w:pPr>
      <w:r>
        <w:t xml:space="preserve">Jacques-François </w:t>
      </w:r>
      <w:r w:rsidR="009F5914" w:rsidRPr="0008467B">
        <w:t xml:space="preserve">Blondel ne critiquait pas tant Borromini, dont il concevait </w:t>
      </w:r>
      <w:r>
        <w:t xml:space="preserve">parfaitement </w:t>
      </w:r>
      <w:r w:rsidR="009F5914" w:rsidRPr="0008467B">
        <w:t>le génie, que ses imitateurs :</w:t>
      </w:r>
      <w:r w:rsidR="00705079">
        <w:t xml:space="preserve"> </w:t>
      </w:r>
      <w:r w:rsidR="009F5914" w:rsidRPr="0008467B">
        <w:t>«</w:t>
      </w:r>
      <w:r w:rsidR="009F5914">
        <w:t xml:space="preserve"> </w:t>
      </w:r>
      <w:r w:rsidR="009F5914" w:rsidRPr="0008467B">
        <w:t xml:space="preserve">Combien les Borromini en Italie, les Meissonnier en France », </w:t>
      </w:r>
      <w:r>
        <w:t>écrit-</w:t>
      </w:r>
      <w:r w:rsidR="009F5914" w:rsidRPr="0008467B">
        <w:t>il, « n'ont-ils pas produit de mauvais imitateurs ? Cependant on ne peut refuser quelque approbation à ces hommes de génie ; mais il aurait fallu qu'ils restassent originaux : ce sont leurs copistes qui nous ont appris à avoir une moins bonne opinion de leurs ouvrages »</w:t>
      </w:r>
      <w:r w:rsidR="00705079">
        <w:rPr>
          <w:rStyle w:val="Appelnotedebasdep"/>
        </w:rPr>
        <w:footnoteReference w:id="817"/>
      </w:r>
      <w:r w:rsidR="009F5914" w:rsidRPr="0008467B">
        <w:t>.</w:t>
      </w:r>
    </w:p>
    <w:p w14:paraId="35F5CDDE" w14:textId="40E41504" w:rsidR="009F5914" w:rsidRPr="0008467B" w:rsidRDefault="009F5914" w:rsidP="009F5914">
      <w:pPr>
        <w:pStyle w:val="Listepuces"/>
        <w:numPr>
          <w:ilvl w:val="0"/>
          <w:numId w:val="0"/>
        </w:numPr>
      </w:pPr>
      <w:r w:rsidRPr="0008467B">
        <w:t xml:space="preserve"> </w:t>
      </w:r>
    </w:p>
    <w:p w14:paraId="31E78DD3" w14:textId="5395EDCE" w:rsidR="009F5914" w:rsidRDefault="009F5914" w:rsidP="009F5914">
      <w:pPr>
        <w:pStyle w:val="Listepuces"/>
        <w:numPr>
          <w:ilvl w:val="0"/>
          <w:numId w:val="0"/>
        </w:numPr>
      </w:pPr>
      <w:r w:rsidRPr="0008467B">
        <w:t xml:space="preserve">Ces copistes avaient pour noms </w:t>
      </w:r>
      <w:r w:rsidR="007E420C">
        <w:t xml:space="preserve">Gilles-Marie </w:t>
      </w:r>
      <w:proofErr w:type="spellStart"/>
      <w:r w:rsidRPr="0008467B">
        <w:t>Oppenord</w:t>
      </w:r>
      <w:proofErr w:type="spellEnd"/>
      <w:r w:rsidRPr="0008467B">
        <w:t xml:space="preserve">, </w:t>
      </w:r>
      <w:r w:rsidR="007E420C">
        <w:t xml:space="preserve">Juste-Aurèle </w:t>
      </w:r>
      <w:r w:rsidRPr="0008467B">
        <w:t xml:space="preserve">Meissonnier, Thomas Germain ou Nicolas Pineau, c'est-à-dire les grands </w:t>
      </w:r>
      <w:r w:rsidR="007E420C">
        <w:t>ornemanistes</w:t>
      </w:r>
      <w:r w:rsidRPr="0008467B">
        <w:t xml:space="preserve"> du</w:t>
      </w:r>
      <w:r>
        <w:t xml:space="preserve"> style </w:t>
      </w:r>
      <w:r w:rsidRPr="0008467B">
        <w:t xml:space="preserve">rocaille qui tous </w:t>
      </w:r>
      <w:r w:rsidRPr="0008467B">
        <w:lastRenderedPageBreak/>
        <w:t xml:space="preserve">pratiquaient l'architecture. Pierre </w:t>
      </w:r>
      <w:proofErr w:type="spellStart"/>
      <w:r w:rsidR="007E420C">
        <w:t>Vigné</w:t>
      </w:r>
      <w:proofErr w:type="spellEnd"/>
      <w:r w:rsidR="007E420C">
        <w:t xml:space="preserve"> </w:t>
      </w:r>
      <w:r w:rsidRPr="0008467B">
        <w:t xml:space="preserve">de Vigny n'avait pas manqué de faire </w:t>
      </w:r>
      <w:r w:rsidR="007E420C">
        <w:t>l’</w:t>
      </w:r>
      <w:r w:rsidRPr="0008467B">
        <w:t>analogie</w:t>
      </w:r>
      <w:r w:rsidR="008D1793">
        <w:t xml:space="preserve"> en</w:t>
      </w:r>
      <w:r w:rsidRPr="0008467B">
        <w:t xml:space="preserve"> rendant hommage </w:t>
      </w:r>
      <w:r>
        <w:sym w:font="Symbol" w:char="F02D"/>
      </w:r>
      <w:r>
        <w:t> inversement </w:t>
      </w:r>
      <w:r>
        <w:sym w:font="Symbol" w:char="F02D"/>
      </w:r>
      <w:r>
        <w:t xml:space="preserve"> </w:t>
      </w:r>
      <w:r w:rsidRPr="0008467B">
        <w:t>au génie libérateur de l'architecte italien. Ces caprices architecturaux, anticlassiques et non-conformistes, tant dans les plans que dans les ornements, étaient pour lui un moyen de se « délivrer de la tyrannie de la mode antique et par une entière liberté d'exercer son génie »</w:t>
      </w:r>
      <w:r w:rsidR="008D1793">
        <w:t xml:space="preserve"> (sic)</w:t>
      </w:r>
      <w:r w:rsidR="00705079">
        <w:rPr>
          <w:rStyle w:val="Appelnotedebasdep"/>
        </w:rPr>
        <w:footnoteReference w:id="818"/>
      </w:r>
      <w:r w:rsidR="008D1793">
        <w:t> !</w:t>
      </w:r>
    </w:p>
    <w:p w14:paraId="0F1CFE48" w14:textId="77777777" w:rsidR="00705079" w:rsidRPr="0008467B" w:rsidRDefault="00705079" w:rsidP="009F5914">
      <w:pPr>
        <w:pStyle w:val="Listepuces"/>
        <w:numPr>
          <w:ilvl w:val="0"/>
          <w:numId w:val="0"/>
        </w:numPr>
      </w:pPr>
    </w:p>
    <w:p w14:paraId="39AED315" w14:textId="77777777" w:rsidR="001F69A8" w:rsidRDefault="009F5914" w:rsidP="009F5914">
      <w:pPr>
        <w:pStyle w:val="Listepuces"/>
        <w:numPr>
          <w:ilvl w:val="0"/>
          <w:numId w:val="0"/>
        </w:numPr>
      </w:pPr>
      <w:r w:rsidRPr="0008467B">
        <w:t xml:space="preserve">Mansart de Sagonne </w:t>
      </w:r>
      <w:r w:rsidR="007E420C">
        <w:t>p</w:t>
      </w:r>
      <w:r w:rsidRPr="0008467B">
        <w:t>ens</w:t>
      </w:r>
      <w:r w:rsidR="007E420C">
        <w:t>ait</w:t>
      </w:r>
      <w:r w:rsidRPr="0008467B">
        <w:t xml:space="preserve"> de même </w:t>
      </w:r>
      <w:r w:rsidR="007E420C">
        <w:t>en</w:t>
      </w:r>
      <w:r w:rsidRPr="0008467B">
        <w:t xml:space="preserve"> usa</w:t>
      </w:r>
      <w:r w:rsidR="007E420C">
        <w:t>nt</w:t>
      </w:r>
      <w:r w:rsidRPr="0008467B">
        <w:t xml:space="preserve"> d</w:t>
      </w:r>
      <w:r>
        <w:t>es</w:t>
      </w:r>
      <w:r w:rsidRPr="0008467B">
        <w:t xml:space="preserve"> jeu</w:t>
      </w:r>
      <w:r>
        <w:t>x</w:t>
      </w:r>
      <w:r w:rsidRPr="0008467B">
        <w:t xml:space="preserve"> de courbes et de contre-courbes sur les bas-côtés et les angles de la façade principale</w:t>
      </w:r>
      <w:r w:rsidR="007E420C">
        <w:t xml:space="preserve"> de son église</w:t>
      </w:r>
      <w:r w:rsidR="008D1793">
        <w:t>,</w:t>
      </w:r>
      <w:r w:rsidRPr="0008467B">
        <w:t xml:space="preserve"> </w:t>
      </w:r>
      <w:r w:rsidR="008D1793">
        <w:t>ainsi que</w:t>
      </w:r>
      <w:r w:rsidRPr="0008467B">
        <w:t xml:space="preserve"> sur les faces extérieur</w:t>
      </w:r>
      <w:r>
        <w:t>e</w:t>
      </w:r>
      <w:r w:rsidRPr="0008467B">
        <w:t>s d</w:t>
      </w:r>
      <w:r w:rsidR="007E420C">
        <w:t>e son</w:t>
      </w:r>
      <w:r w:rsidRPr="0008467B">
        <w:t xml:space="preserve"> transept. Il reprenait là un jeu d’inflexions </w:t>
      </w:r>
      <w:r w:rsidR="007E420C">
        <w:t>très</w:t>
      </w:r>
      <w:r w:rsidRPr="0008467B">
        <w:t xml:space="preserve"> apprécié</w:t>
      </w:r>
      <w:r w:rsidR="007E420C">
        <w:t xml:space="preserve"> qu’</w:t>
      </w:r>
      <w:r w:rsidRPr="0008467B">
        <w:t>employ</w:t>
      </w:r>
      <w:r w:rsidR="007E420C">
        <w:t>a</w:t>
      </w:r>
      <w:r w:rsidRPr="0008467B">
        <w:t xml:space="preserve"> au même moment</w:t>
      </w:r>
      <w:r w:rsidR="008D1793">
        <w:t xml:space="preserve"> </w:t>
      </w:r>
      <w:r w:rsidRPr="0008467B">
        <w:t>Thomas Germain à S</w:t>
      </w:r>
      <w:r>
        <w:t>ain</w:t>
      </w:r>
      <w:r w:rsidRPr="0008467B">
        <w:t>t-Louis</w:t>
      </w:r>
      <w:r>
        <w:t>-</w:t>
      </w:r>
      <w:r w:rsidRPr="0008467B">
        <w:t>du</w:t>
      </w:r>
      <w:r>
        <w:t>-</w:t>
      </w:r>
      <w:r w:rsidRPr="0008467B">
        <w:t xml:space="preserve">Louvre </w:t>
      </w:r>
      <w:r w:rsidR="008D1793">
        <w:t>(</w:t>
      </w:r>
      <w:r w:rsidR="008D1793" w:rsidRPr="0008467B">
        <w:t>1740</w:t>
      </w:r>
      <w:r w:rsidR="008D1793">
        <w:t>-17</w:t>
      </w:r>
      <w:r w:rsidR="008D1793" w:rsidRPr="0008467B">
        <w:t>45</w:t>
      </w:r>
      <w:r w:rsidR="008D1793">
        <w:t>)</w:t>
      </w:r>
      <w:r w:rsidR="008D1793" w:rsidRPr="0008467B">
        <w:t xml:space="preserve"> </w:t>
      </w:r>
      <w:r w:rsidRPr="0008467B">
        <w:t>(fig.</w:t>
      </w:r>
      <w:r>
        <w:t>127</w:t>
      </w:r>
      <w:r w:rsidRPr="0008467B">
        <w:t>)</w:t>
      </w:r>
      <w:r w:rsidR="007E420C">
        <w:t xml:space="preserve"> sur </w:t>
      </w:r>
      <w:r w:rsidRPr="0008467B">
        <w:t xml:space="preserve">l'exemple du chantier </w:t>
      </w:r>
      <w:r w:rsidR="007E420C">
        <w:t xml:space="preserve">romain </w:t>
      </w:r>
      <w:r w:rsidRPr="0008467B">
        <w:t>contemporain de Santa-Croce-in-</w:t>
      </w:r>
      <w:proofErr w:type="spellStart"/>
      <w:r w:rsidRPr="0008467B">
        <w:t>Gerusalemme</w:t>
      </w:r>
      <w:proofErr w:type="spellEnd"/>
      <w:r w:rsidRPr="0008467B">
        <w:t xml:space="preserve"> (1743) et</w:t>
      </w:r>
      <w:r>
        <w:t>,</w:t>
      </w:r>
      <w:r w:rsidRPr="0008467B">
        <w:t xml:space="preserve"> avant lui, </w:t>
      </w:r>
      <w:r w:rsidR="008D1793">
        <w:t xml:space="preserve">par </w:t>
      </w:r>
      <w:r w:rsidRPr="0008467B">
        <w:t xml:space="preserve">le </w:t>
      </w:r>
      <w:r w:rsidR="008D1793">
        <w:t>P</w:t>
      </w:r>
      <w:r w:rsidRPr="0008467B">
        <w:t xml:space="preserve">ère théatin </w:t>
      </w:r>
      <w:proofErr w:type="spellStart"/>
      <w:r w:rsidRPr="0008467B">
        <w:t>Guarino</w:t>
      </w:r>
      <w:proofErr w:type="spellEnd"/>
      <w:r w:rsidRPr="0008467B">
        <w:t xml:space="preserve"> Guarini</w:t>
      </w:r>
      <w:r w:rsidR="007E420C">
        <w:t xml:space="preserve"> avec</w:t>
      </w:r>
      <w:r w:rsidRPr="0008467B">
        <w:t xml:space="preserve"> Sainte-Anne-la-Royale</w:t>
      </w:r>
      <w:r>
        <w:t xml:space="preserve"> à Paris</w:t>
      </w:r>
      <w:r w:rsidRPr="0008467B">
        <w:t xml:space="preserve"> (1662-</w:t>
      </w:r>
      <w:r>
        <w:t>16</w:t>
      </w:r>
      <w:r w:rsidRPr="0008467B">
        <w:t xml:space="preserve">68). </w:t>
      </w:r>
    </w:p>
    <w:p w14:paraId="16B0F3D7" w14:textId="77777777" w:rsidR="001F69A8" w:rsidRDefault="001F69A8" w:rsidP="009F5914">
      <w:pPr>
        <w:pStyle w:val="Listepuces"/>
        <w:numPr>
          <w:ilvl w:val="0"/>
          <w:numId w:val="0"/>
        </w:numPr>
      </w:pPr>
    </w:p>
    <w:p w14:paraId="1B3898C5" w14:textId="3E1F8CE4" w:rsidR="009F5914" w:rsidRDefault="009F5914" w:rsidP="009F5914">
      <w:pPr>
        <w:pStyle w:val="Listepuces"/>
        <w:numPr>
          <w:ilvl w:val="0"/>
          <w:numId w:val="0"/>
        </w:numPr>
      </w:pPr>
      <w:r w:rsidRPr="0008467B">
        <w:t>Ce</w:t>
      </w:r>
      <w:r w:rsidR="007E420C">
        <w:t xml:space="preserve"> dernier</w:t>
      </w:r>
      <w:r w:rsidRPr="0008467B">
        <w:t xml:space="preserve"> </w:t>
      </w:r>
      <w:r w:rsidR="008D1793">
        <w:t xml:space="preserve">ne </w:t>
      </w:r>
      <w:proofErr w:type="spellStart"/>
      <w:r w:rsidRPr="0008467B">
        <w:t>fut</w:t>
      </w:r>
      <w:r w:rsidR="008D1793">
        <w:t>-il</w:t>
      </w:r>
      <w:proofErr w:type="spellEnd"/>
      <w:r w:rsidR="008D1793">
        <w:t xml:space="preserve"> pas</w:t>
      </w:r>
      <w:r w:rsidRPr="0008467B">
        <w:t xml:space="preserve"> qualifié</w:t>
      </w:r>
      <w:r w:rsidR="008D1793">
        <w:t>,</w:t>
      </w:r>
      <w:r w:rsidRPr="0008467B">
        <w:t xml:space="preserve"> précisément</w:t>
      </w:r>
      <w:r w:rsidR="008D1793">
        <w:t>,</w:t>
      </w:r>
      <w:r w:rsidRPr="0008467B">
        <w:t xml:space="preserve"> de « gothique » par les contempteurs du</w:t>
      </w:r>
      <w:r w:rsidR="001F69A8">
        <w:t xml:space="preserve"> style </w:t>
      </w:r>
      <w:r w:rsidRPr="0008467B">
        <w:t>rocaille</w:t>
      </w:r>
      <w:r w:rsidR="008D1793">
        <w:t> ?</w:t>
      </w:r>
      <w:r w:rsidRPr="0008467B">
        <w:t xml:space="preserve"> Guarini admirait en effet beaucoup la science architect</w:t>
      </w:r>
      <w:r w:rsidR="001F69A8">
        <w:t>onique</w:t>
      </w:r>
      <w:r w:rsidRPr="0008467B">
        <w:t xml:space="preserve"> des églises gothiques françaises dont il reprit</w:t>
      </w:r>
      <w:r w:rsidR="001F69A8">
        <w:t>, entre autres,</w:t>
      </w:r>
      <w:r w:rsidRPr="0008467B">
        <w:t xml:space="preserve"> la </w:t>
      </w:r>
      <w:proofErr w:type="spellStart"/>
      <w:r w:rsidRPr="0008467B">
        <w:t>nervuration</w:t>
      </w:r>
      <w:proofErr w:type="spellEnd"/>
      <w:r w:rsidRPr="0008467B">
        <w:t xml:space="preserve"> des voûtes dans les églises de San Lorenzo ou de la chapelle du </w:t>
      </w:r>
      <w:proofErr w:type="spellStart"/>
      <w:r w:rsidRPr="0008467B">
        <w:t>Saint</w:t>
      </w:r>
      <w:r w:rsidRPr="0008467B">
        <w:noBreakHyphen/>
        <w:t>Suaire</w:t>
      </w:r>
      <w:proofErr w:type="spellEnd"/>
      <w:r w:rsidRPr="0008467B">
        <w:t xml:space="preserve"> à Turin. Il entendait prouver</w:t>
      </w:r>
      <w:r w:rsidR="001F69A8">
        <w:t xml:space="preserve"> là</w:t>
      </w:r>
      <w:r w:rsidRPr="0008467B">
        <w:t xml:space="preserve"> que l'architecture gothique </w:t>
      </w:r>
      <w:r w:rsidR="001F69A8">
        <w:t>était</w:t>
      </w:r>
      <w:r w:rsidR="00C1573E">
        <w:t xml:space="preserve"> autant</w:t>
      </w:r>
      <w:r w:rsidR="001F69A8">
        <w:t xml:space="preserve"> digne d’</w:t>
      </w:r>
      <w:r w:rsidRPr="0008467B">
        <w:t>admir</w:t>
      </w:r>
      <w:r w:rsidR="001F69A8">
        <w:t>ation</w:t>
      </w:r>
      <w:r w:rsidRPr="0008467B">
        <w:t xml:space="preserve"> que l'architecture antique</w:t>
      </w:r>
      <w:r w:rsidR="00705079">
        <w:rPr>
          <w:rStyle w:val="Appelnotedebasdep"/>
        </w:rPr>
        <w:footnoteReference w:id="819"/>
      </w:r>
      <w:r w:rsidRPr="0008467B">
        <w:t xml:space="preserve">. </w:t>
      </w:r>
    </w:p>
    <w:p w14:paraId="6FFABDDE" w14:textId="77777777" w:rsidR="00190925" w:rsidRPr="0008467B" w:rsidRDefault="00190925" w:rsidP="009F5914">
      <w:pPr>
        <w:pStyle w:val="Listepuces"/>
        <w:numPr>
          <w:ilvl w:val="0"/>
          <w:numId w:val="0"/>
        </w:numPr>
      </w:pPr>
    </w:p>
    <w:p w14:paraId="1E406FA0" w14:textId="6C4C1349" w:rsidR="00705079" w:rsidRDefault="009F5914" w:rsidP="009F5914">
      <w:pPr>
        <w:pStyle w:val="Listepuces"/>
        <w:numPr>
          <w:ilvl w:val="0"/>
          <w:numId w:val="0"/>
        </w:numPr>
      </w:pPr>
      <w:r w:rsidRPr="0008467B">
        <w:t xml:space="preserve">Pour </w:t>
      </w:r>
      <w:r w:rsidR="00C1573E">
        <w:t xml:space="preserve">le dernier </w:t>
      </w:r>
      <w:r w:rsidRPr="0008467B">
        <w:t xml:space="preserve">Mansart, ces jeux d'inflexion borrominiens s'inscrivaient également dans la tradition familiale : François Mansart l'avait </w:t>
      </w:r>
      <w:r w:rsidR="001F69A8">
        <w:t xml:space="preserve">d’abord </w:t>
      </w:r>
      <w:r w:rsidRPr="0008467B">
        <w:t xml:space="preserve">pratiquée </w:t>
      </w:r>
      <w:r w:rsidR="001F69A8" w:rsidRPr="0008467B">
        <w:t>à la chapelle de la Visitation S</w:t>
      </w:r>
      <w:r w:rsidR="001F69A8">
        <w:t>ain</w:t>
      </w:r>
      <w:r w:rsidR="001F69A8" w:rsidRPr="0008467B">
        <w:t>t</w:t>
      </w:r>
      <w:r w:rsidR="001F69A8">
        <w:t>e</w:t>
      </w:r>
      <w:r w:rsidR="001F69A8" w:rsidRPr="0008467B">
        <w:t>-Marie (1632-1634) que Guarini avait pu observer</w:t>
      </w:r>
      <w:r w:rsidR="001F69A8">
        <w:t>, puis</w:t>
      </w:r>
      <w:r w:rsidR="001F69A8" w:rsidRPr="0008467B">
        <w:t xml:space="preserve"> </w:t>
      </w:r>
      <w:r w:rsidRPr="0008467B">
        <w:t>dans la distribution d</w:t>
      </w:r>
      <w:r w:rsidR="00C1573E">
        <w:t>u</w:t>
      </w:r>
      <w:r w:rsidRPr="0008467B">
        <w:t xml:space="preserve"> château de Blois et du </w:t>
      </w:r>
      <w:r w:rsidR="00C1573E">
        <w:t xml:space="preserve">palais conventuel du </w:t>
      </w:r>
      <w:r w:rsidRPr="0008467B">
        <w:t xml:space="preserve">Val-de-Grâce. </w:t>
      </w:r>
      <w:r w:rsidR="001F69A8">
        <w:t>Guarini</w:t>
      </w:r>
      <w:r w:rsidRPr="0008467B">
        <w:t xml:space="preserve"> inspira à son tour</w:t>
      </w:r>
      <w:r>
        <w:t xml:space="preserve"> </w:t>
      </w:r>
      <w:r w:rsidRPr="0008467B">
        <w:t xml:space="preserve">les Mansart dans </w:t>
      </w:r>
      <w:r w:rsidR="001F69A8">
        <w:t xml:space="preserve">le procédé de </w:t>
      </w:r>
      <w:r w:rsidRPr="0008467B">
        <w:t>la double coupole de Sainte-Anne-la</w:t>
      </w:r>
      <w:r w:rsidRPr="0008467B">
        <w:noBreakHyphen/>
        <w:t xml:space="preserve">Royale </w:t>
      </w:r>
      <w:r w:rsidR="001F69A8">
        <w:t xml:space="preserve">que </w:t>
      </w:r>
      <w:r w:rsidR="00C1573E">
        <w:t>repri</w:t>
      </w:r>
      <w:r w:rsidR="001F69A8">
        <w:t>t</w:t>
      </w:r>
      <w:r w:rsidRPr="0008467B">
        <w:t xml:space="preserve"> François Mansart dans son projet pour le mausolée des Bourbons à Saint</w:t>
      </w:r>
      <w:r w:rsidRPr="0008467B">
        <w:noBreakHyphen/>
        <w:t>Denis (1664-1665)</w:t>
      </w:r>
      <w:r w:rsidR="001F69A8">
        <w:t>, puis</w:t>
      </w:r>
      <w:r w:rsidRPr="0008467B">
        <w:t xml:space="preserve"> Jules Hardouin-Mansart </w:t>
      </w:r>
      <w:r w:rsidR="009B217F">
        <w:t>pour</w:t>
      </w:r>
      <w:r w:rsidR="001F69A8">
        <w:t xml:space="preserve"> le</w:t>
      </w:r>
      <w:r w:rsidRPr="0008467B">
        <w:t xml:space="preserve"> dôme de</w:t>
      </w:r>
      <w:r w:rsidR="001F69A8">
        <w:t xml:space="preserve"> </w:t>
      </w:r>
      <w:r w:rsidR="009B217F">
        <w:t>Saint-Louis des Invalides (1676) et celui projeté de</w:t>
      </w:r>
      <w:r w:rsidR="001F69A8">
        <w:t xml:space="preserve"> la chapelle royale de Versailles (1684)</w:t>
      </w:r>
      <w:r w:rsidRPr="0008467B">
        <w:t xml:space="preserve">. Peut-être </w:t>
      </w:r>
      <w:r w:rsidR="00705079">
        <w:t xml:space="preserve">celui-ci </w:t>
      </w:r>
      <w:r w:rsidR="009B217F">
        <w:t>eu</w:t>
      </w:r>
      <w:r w:rsidRPr="0008467B">
        <w:t xml:space="preserve">t-il aussi connaissance de la chapelle du </w:t>
      </w:r>
      <w:proofErr w:type="spellStart"/>
      <w:r w:rsidRPr="0008467B">
        <w:t>Saint-Suaire</w:t>
      </w:r>
      <w:proofErr w:type="spellEnd"/>
      <w:r w:rsidR="009B217F">
        <w:t xml:space="preserve"> que son beau-frère</w:t>
      </w:r>
      <w:r w:rsidRPr="0008467B">
        <w:t xml:space="preserve"> Robert de Cotte</w:t>
      </w:r>
      <w:r w:rsidR="009B217F">
        <w:t xml:space="preserve"> visitera</w:t>
      </w:r>
      <w:r w:rsidRPr="0008467B">
        <w:t xml:space="preserve"> lors de son séjour italien en 1689</w:t>
      </w:r>
      <w:r>
        <w:t> ?</w:t>
      </w:r>
      <w:r w:rsidRPr="0008467B">
        <w:t xml:space="preserve"> </w:t>
      </w:r>
      <w:r w:rsidR="00C1573E">
        <w:t>Quoi qu’il en soit, i</w:t>
      </w:r>
      <w:r w:rsidRPr="0008467B">
        <w:t xml:space="preserve">l y a </w:t>
      </w:r>
      <w:r w:rsidR="009B217F">
        <w:t xml:space="preserve">bien </w:t>
      </w:r>
      <w:r w:rsidRPr="0008467B">
        <w:t xml:space="preserve">un lien objectif entre gothique, art de Borromini et </w:t>
      </w:r>
      <w:r w:rsidR="00C1573E">
        <w:t>pratiques</w:t>
      </w:r>
      <w:r w:rsidRPr="0008467B">
        <w:t xml:space="preserve"> des Mansart</w:t>
      </w:r>
      <w:r w:rsidR="00705079">
        <w:rPr>
          <w:rStyle w:val="Appelnotedebasdep"/>
        </w:rPr>
        <w:footnoteReference w:id="820"/>
      </w:r>
      <w:r w:rsidRPr="0008467B">
        <w:t xml:space="preserve">. </w:t>
      </w:r>
    </w:p>
    <w:p w14:paraId="7EEF3C7E" w14:textId="7A1ABF7C" w:rsidR="00C1573E" w:rsidRDefault="009F5914" w:rsidP="009F5914">
      <w:pPr>
        <w:pStyle w:val="Listepuces"/>
        <w:numPr>
          <w:ilvl w:val="0"/>
          <w:numId w:val="0"/>
        </w:numPr>
      </w:pPr>
      <w:r w:rsidRPr="0008467B">
        <w:lastRenderedPageBreak/>
        <w:t>De toute évidence, les formulations de Borromini, continuées par Guarini, convenaient parfaitement au goût de la fantaisie et du pittoresque des artistes</w:t>
      </w:r>
      <w:r w:rsidR="00C1573E">
        <w:t xml:space="preserve"> et architectes</w:t>
      </w:r>
      <w:r w:rsidRPr="0008467B">
        <w:t xml:space="preserve"> rocailles dont les formules étaient</w:t>
      </w:r>
      <w:r w:rsidR="00190925">
        <w:t xml:space="preserve"> </w:t>
      </w:r>
      <w:r w:rsidR="009B217F">
        <w:t xml:space="preserve">alors </w:t>
      </w:r>
      <w:r w:rsidR="00C1573E">
        <w:t>fort</w:t>
      </w:r>
      <w:r>
        <w:t xml:space="preserve"> </w:t>
      </w:r>
      <w:r w:rsidRPr="0008467B">
        <w:t>en vogue depuis la Régence.</w:t>
      </w:r>
    </w:p>
    <w:p w14:paraId="65DDE925" w14:textId="77777777" w:rsidR="001D3216" w:rsidRPr="00D22C03" w:rsidRDefault="001D3216" w:rsidP="00D22C03">
      <w:pPr>
        <w:pStyle w:val="Style3"/>
        <w:tabs>
          <w:tab w:val="clear" w:pos="851"/>
        </w:tabs>
      </w:pPr>
    </w:p>
    <w:p w14:paraId="45532E60" w14:textId="77777777" w:rsidR="00487DED" w:rsidRPr="00487DED" w:rsidRDefault="00487DED" w:rsidP="00487DED">
      <w:pPr>
        <w:pStyle w:val="Listepuces"/>
        <w:numPr>
          <w:ilvl w:val="0"/>
          <w:numId w:val="0"/>
        </w:numPr>
        <w:rPr>
          <w:b/>
          <w:bCs/>
          <w:i/>
        </w:rPr>
      </w:pPr>
      <w:r w:rsidRPr="00487DED">
        <w:rPr>
          <w:b/>
          <w:bCs/>
          <w:i/>
        </w:rPr>
        <w:t>Le frontispice</w:t>
      </w:r>
    </w:p>
    <w:p w14:paraId="1777A2BE" w14:textId="04EE8F4E" w:rsidR="00487DED" w:rsidRDefault="00487DED" w:rsidP="00487DED">
      <w:pPr>
        <w:pStyle w:val="Listepuces"/>
        <w:numPr>
          <w:ilvl w:val="0"/>
          <w:numId w:val="0"/>
        </w:numPr>
      </w:pPr>
      <w:r w:rsidRPr="0008467B">
        <w:t xml:space="preserve">Ce sont ces mêmes sources d'inspiration </w:t>
      </w:r>
      <w:r w:rsidRPr="0008467B">
        <w:sym w:font="Symbol" w:char="F02D"/>
      </w:r>
      <w:r w:rsidRPr="0008467B">
        <w:t> gothique, baroque et borrominienne </w:t>
      </w:r>
      <w:r w:rsidRPr="0008467B">
        <w:sym w:font="Symbol" w:char="F02D"/>
      </w:r>
      <w:r w:rsidRPr="0008467B">
        <w:t xml:space="preserve"> qu</w:t>
      </w:r>
      <w:r w:rsidR="009B217F">
        <w:t>e l’on</w:t>
      </w:r>
      <w:r w:rsidRPr="0008467B">
        <w:t xml:space="preserve"> retrouve dans les élévations </w:t>
      </w:r>
      <w:r w:rsidR="00420D99">
        <w:t>conçues par</w:t>
      </w:r>
      <w:r w:rsidRPr="0008467B">
        <w:t xml:space="preserve"> Mansart de Sagonne. La façade principale </w:t>
      </w:r>
      <w:r>
        <w:t xml:space="preserve">ou frontispice </w:t>
      </w:r>
      <w:r w:rsidR="009B217F">
        <w:t>fu</w:t>
      </w:r>
      <w:r w:rsidRPr="0008467B">
        <w:t xml:space="preserve">t élevée, à instar des églises gothique, d'un portail à </w:t>
      </w:r>
      <w:r>
        <w:t>trois</w:t>
      </w:r>
      <w:r w:rsidRPr="0008467B">
        <w:t xml:space="preserve"> portes</w:t>
      </w:r>
      <w:r w:rsidR="00420D99">
        <w:t>,</w:t>
      </w:r>
      <w:r w:rsidRPr="0008467B">
        <w:t xml:space="preserve"> flanqué de </w:t>
      </w:r>
      <w:r>
        <w:t>deux</w:t>
      </w:r>
      <w:r w:rsidRPr="0008467B">
        <w:t xml:space="preserve"> tours latérales</w:t>
      </w:r>
      <w:r>
        <w:t xml:space="preserve"> (fig.123)</w:t>
      </w:r>
      <w:r w:rsidRPr="0008467B">
        <w:t>.</w:t>
      </w:r>
      <w:r w:rsidR="00420D99" w:rsidRPr="00420D99">
        <w:t xml:space="preserve"> </w:t>
      </w:r>
      <w:r w:rsidR="00420D99" w:rsidRPr="0008467B">
        <w:t>L</w:t>
      </w:r>
      <w:r w:rsidR="00420D99">
        <w:t xml:space="preserve">e </w:t>
      </w:r>
      <w:r w:rsidR="00420D99" w:rsidRPr="0008467B">
        <w:t xml:space="preserve">dessus des entrées latérales fut subtilement </w:t>
      </w:r>
      <w:r w:rsidR="00420D99">
        <w:t>meu</w:t>
      </w:r>
      <w:r w:rsidR="00420D99" w:rsidRPr="0008467B">
        <w:t>blé par des tables</w:t>
      </w:r>
      <w:r w:rsidR="00420D99">
        <w:t xml:space="preserve"> chantournées (fig.134)</w:t>
      </w:r>
      <w:r w:rsidR="00420D99" w:rsidRPr="0008467B">
        <w:t xml:space="preserve">. </w:t>
      </w:r>
      <w:r w:rsidR="00420D99">
        <w:t>La façade</w:t>
      </w:r>
      <w:r w:rsidRPr="0008467B">
        <w:t xml:space="preserve"> </w:t>
      </w:r>
      <w:r w:rsidR="009B217F">
        <w:t>fu</w:t>
      </w:r>
      <w:r w:rsidRPr="0008467B">
        <w:t>t dominée au centre, dans un bel élan vertical,</w:t>
      </w:r>
      <w:r>
        <w:t xml:space="preserve"> par</w:t>
      </w:r>
      <w:r w:rsidRPr="0008467B">
        <w:t xml:space="preserve"> </w:t>
      </w:r>
      <w:r>
        <w:t>douze colonnes</w:t>
      </w:r>
      <w:r w:rsidR="00420D99">
        <w:t xml:space="preserve"> ‒ chiffre symbolique de la Trinité (1 + 2 = 3) ‒</w:t>
      </w:r>
      <w:r>
        <w:t xml:space="preserve"> sur deux </w:t>
      </w:r>
      <w:r w:rsidRPr="0008467B">
        <w:t>niveaux, précédés de pilastres</w:t>
      </w:r>
      <w:r w:rsidR="00420D99">
        <w:t>. Colonnes</w:t>
      </w:r>
      <w:r w:rsidRPr="0008467B">
        <w:t xml:space="preserve"> qui </w:t>
      </w:r>
      <w:r w:rsidR="009B217F">
        <w:t xml:space="preserve">venaient </w:t>
      </w:r>
      <w:r w:rsidRPr="0008467B">
        <w:t>souten</w:t>
      </w:r>
      <w:r w:rsidR="009B217F">
        <w:t>ir</w:t>
      </w:r>
      <w:r w:rsidRPr="0008467B">
        <w:t xml:space="preserve"> </w:t>
      </w:r>
      <w:r>
        <w:t>un</w:t>
      </w:r>
      <w:r w:rsidRPr="0008467B">
        <w:t xml:space="preserve"> large fronton brisé, surmonté d'</w:t>
      </w:r>
      <w:r>
        <w:t>une</w:t>
      </w:r>
      <w:r w:rsidRPr="0008467B">
        <w:t xml:space="preserve"> croix dorée en acrotère</w:t>
      </w:r>
      <w:r>
        <w:t xml:space="preserve"> (fig.116)</w:t>
      </w:r>
      <w:r w:rsidRPr="0008467B">
        <w:t>.</w:t>
      </w:r>
      <w:r w:rsidR="00420D99" w:rsidRPr="00420D99">
        <w:t xml:space="preserve"> </w:t>
      </w:r>
    </w:p>
    <w:p w14:paraId="32C092B3" w14:textId="77777777" w:rsidR="00487DED" w:rsidRDefault="00487DED" w:rsidP="00487DED">
      <w:pPr>
        <w:pStyle w:val="Listepuces"/>
        <w:numPr>
          <w:ilvl w:val="0"/>
          <w:numId w:val="0"/>
        </w:numPr>
      </w:pPr>
    </w:p>
    <w:p w14:paraId="4DA96501" w14:textId="620D5911" w:rsidR="00487DED" w:rsidRDefault="00487DED" w:rsidP="00487DED">
      <w:pPr>
        <w:pStyle w:val="Listepuces"/>
        <w:numPr>
          <w:ilvl w:val="0"/>
          <w:numId w:val="0"/>
        </w:numPr>
      </w:pPr>
      <w:r w:rsidRPr="0008467B">
        <w:t xml:space="preserve">L'ensemble </w:t>
      </w:r>
      <w:r>
        <w:t>fu</w:t>
      </w:r>
      <w:r w:rsidRPr="0008467B">
        <w:t>t précédé d'un parvis ave</w:t>
      </w:r>
      <w:r>
        <w:t>c</w:t>
      </w:r>
      <w:r w:rsidRPr="0008467B">
        <w:t xml:space="preserve"> emmarchement </w:t>
      </w:r>
      <w:r>
        <w:t>d</w:t>
      </w:r>
      <w:r w:rsidRPr="0008467B">
        <w:t>e pierre</w:t>
      </w:r>
      <w:r w:rsidR="009B217F">
        <w:t xml:space="preserve"> de taille</w:t>
      </w:r>
      <w:r w:rsidRPr="0008467B">
        <w:t xml:space="preserve">. Le portail </w:t>
      </w:r>
      <w:r w:rsidR="009B217F">
        <w:t>fu</w:t>
      </w:r>
      <w:r w:rsidRPr="0008467B">
        <w:t xml:space="preserve">t </w:t>
      </w:r>
      <w:r>
        <w:t>bordé de</w:t>
      </w:r>
      <w:r w:rsidRPr="0008467B">
        <w:t xml:space="preserve"> </w:t>
      </w:r>
      <w:r>
        <w:t>deux </w:t>
      </w:r>
      <w:r w:rsidRPr="0008467B">
        <w:t xml:space="preserve">entrées latérales plus réduites. Le </w:t>
      </w:r>
      <w:r>
        <w:t>motif central</w:t>
      </w:r>
      <w:r w:rsidRPr="0008467B">
        <w:t xml:space="preserve"> </w:t>
      </w:r>
      <w:r>
        <w:t>fut flanqué</w:t>
      </w:r>
      <w:r w:rsidR="009B217F">
        <w:t xml:space="preserve">, quant à lui, </w:t>
      </w:r>
      <w:r>
        <w:t>de deux </w:t>
      </w:r>
      <w:r w:rsidRPr="0008467B">
        <w:t>ailerons dont Mansart de Sagonne se plut</w:t>
      </w:r>
      <w:r w:rsidR="00420D99">
        <w:t>,</w:t>
      </w:r>
      <w:r w:rsidRPr="0008467B">
        <w:t xml:space="preserve"> par fantaisie</w:t>
      </w:r>
      <w:r w:rsidR="00420D99">
        <w:t>,</w:t>
      </w:r>
      <w:r w:rsidRPr="0008467B">
        <w:t xml:space="preserve"> à retourner les rebords vers le spectateur</w:t>
      </w:r>
      <w:r>
        <w:t xml:space="preserve"> (fig.130)</w:t>
      </w:r>
      <w:r w:rsidR="009B217F">
        <w:t>. Il</w:t>
      </w:r>
      <w:r w:rsidRPr="0008467B">
        <w:t xml:space="preserve"> conféra</w:t>
      </w:r>
      <w:r w:rsidR="009B217F">
        <w:t xml:space="preserve"> ainsi</w:t>
      </w:r>
      <w:r w:rsidRPr="0008467B">
        <w:t xml:space="preserve"> à ce modèle dit </w:t>
      </w:r>
      <w:r>
        <w:t>« </w:t>
      </w:r>
      <w:r w:rsidRPr="0008467B">
        <w:t>de la Contre-Réforme</w:t>
      </w:r>
      <w:r>
        <w:t> »</w:t>
      </w:r>
      <w:r w:rsidR="009B217F">
        <w:t>,</w:t>
      </w:r>
      <w:r>
        <w:t> </w:t>
      </w:r>
      <w:r w:rsidRPr="0008467B">
        <w:t xml:space="preserve">vulgarisé par Giacomo </w:t>
      </w:r>
      <w:proofErr w:type="spellStart"/>
      <w:r w:rsidRPr="0008467B">
        <w:t>della</w:t>
      </w:r>
      <w:proofErr w:type="spellEnd"/>
      <w:r w:rsidRPr="0008467B">
        <w:t xml:space="preserve"> Porta au </w:t>
      </w:r>
      <w:proofErr w:type="spellStart"/>
      <w:r w:rsidRPr="0008467B">
        <w:t>Gésu</w:t>
      </w:r>
      <w:proofErr w:type="spellEnd"/>
      <w:r w:rsidRPr="0008467B">
        <w:t xml:space="preserve"> de Rome</w:t>
      </w:r>
      <w:r w:rsidR="009B217F" w:rsidRPr="009B217F">
        <w:t xml:space="preserve"> </w:t>
      </w:r>
      <w:r w:rsidR="009B217F" w:rsidRPr="0008467B">
        <w:t xml:space="preserve">au </w:t>
      </w:r>
      <w:proofErr w:type="spellStart"/>
      <w:r w:rsidR="009B217F" w:rsidRPr="0008467B">
        <w:rPr>
          <w:smallCaps/>
        </w:rPr>
        <w:t>xvi</w:t>
      </w:r>
      <w:r w:rsidR="009B217F" w:rsidRPr="00751BAD">
        <w:rPr>
          <w:sz w:val="18"/>
          <w:szCs w:val="18"/>
        </w:rPr>
        <w:t>e</w:t>
      </w:r>
      <w:proofErr w:type="spellEnd"/>
      <w:r w:rsidR="009B217F" w:rsidRPr="0008467B">
        <w:t xml:space="preserve"> siècle</w:t>
      </w:r>
      <w:r>
        <w:t xml:space="preserve">, une originalité </w:t>
      </w:r>
      <w:r w:rsidR="00420D99">
        <w:t>r</w:t>
      </w:r>
      <w:r w:rsidR="009B217F">
        <w:t>est</w:t>
      </w:r>
      <w:r w:rsidR="00420D99">
        <w:t>é</w:t>
      </w:r>
      <w:r>
        <w:t>e inédite</w:t>
      </w:r>
      <w:r w:rsidR="009B217F">
        <w:t xml:space="preserve"> e</w:t>
      </w:r>
      <w:r w:rsidR="00420D99">
        <w:t>t ce,</w:t>
      </w:r>
      <w:r w:rsidRPr="0008467B">
        <w:t xml:space="preserve"> d’autant qu</w:t>
      </w:r>
      <w:r w:rsidR="009B217F">
        <w:t>’il</w:t>
      </w:r>
      <w:r w:rsidRPr="0008467B">
        <w:t xml:space="preserve"> était encore de mise au </w:t>
      </w:r>
      <w:proofErr w:type="spellStart"/>
      <w:r w:rsidRPr="0008467B">
        <w:rPr>
          <w:smallCaps/>
        </w:rPr>
        <w:t>xviii</w:t>
      </w:r>
      <w:r w:rsidRPr="00751BAD">
        <w:rPr>
          <w:sz w:val="18"/>
          <w:szCs w:val="18"/>
        </w:rPr>
        <w:t>e</w:t>
      </w:r>
      <w:proofErr w:type="spellEnd"/>
      <w:r w:rsidRPr="0008467B">
        <w:t xml:space="preserve"> </w:t>
      </w:r>
      <w:r w:rsidR="009B217F">
        <w:t xml:space="preserve">siècle </w:t>
      </w:r>
      <w:r w:rsidRPr="0008467B">
        <w:t xml:space="preserve">dans </w:t>
      </w:r>
      <w:r w:rsidR="009B217F">
        <w:t>de nombreuses</w:t>
      </w:r>
      <w:r w:rsidRPr="0008467B">
        <w:t xml:space="preserve"> églises parisiennes</w:t>
      </w:r>
      <w:r w:rsidR="009B217F">
        <w:t> :</w:t>
      </w:r>
      <w:r w:rsidRPr="0008467B">
        <w:t xml:space="preserve"> Barnabites, </w:t>
      </w:r>
      <w:r>
        <w:t>Saint</w:t>
      </w:r>
      <w:r>
        <w:noBreakHyphen/>
      </w:r>
      <w:r w:rsidRPr="0008467B">
        <w:t>Eloi,</w:t>
      </w:r>
      <w:r w:rsidR="00420D99">
        <w:t xml:space="preserve"> </w:t>
      </w:r>
      <w:r w:rsidRPr="0008467B">
        <w:t>Notre</w:t>
      </w:r>
      <w:r w:rsidRPr="0008467B">
        <w:noBreakHyphen/>
        <w:t>Dame</w:t>
      </w:r>
      <w:r w:rsidRPr="0008467B">
        <w:noBreakHyphen/>
        <w:t>des</w:t>
      </w:r>
      <w:r w:rsidRPr="0008467B">
        <w:noBreakHyphen/>
        <w:t xml:space="preserve">Victoires (1739) ou </w:t>
      </w:r>
      <w:r w:rsidR="00420D99">
        <w:t>l</w:t>
      </w:r>
      <w:r w:rsidRPr="0008467B">
        <w:t>es Carmes-Billettes (1754)</w:t>
      </w:r>
      <w:r>
        <w:rPr>
          <w:rStyle w:val="Appelnotedebasdep"/>
        </w:rPr>
        <w:footnoteReference w:id="821"/>
      </w:r>
      <w:r w:rsidRPr="0008467B">
        <w:t xml:space="preserve">… </w:t>
      </w:r>
    </w:p>
    <w:p w14:paraId="4E699BF6" w14:textId="77777777" w:rsidR="00420D99" w:rsidRPr="0008467B" w:rsidRDefault="00420D99" w:rsidP="00487DED">
      <w:pPr>
        <w:pStyle w:val="Listepuces"/>
        <w:numPr>
          <w:ilvl w:val="0"/>
          <w:numId w:val="0"/>
        </w:numPr>
      </w:pPr>
    </w:p>
    <w:p w14:paraId="283BDCBE" w14:textId="000B3988" w:rsidR="00487DED" w:rsidRDefault="00487DED" w:rsidP="00487DED">
      <w:pPr>
        <w:pStyle w:val="Listepuces"/>
        <w:numPr>
          <w:ilvl w:val="0"/>
          <w:numId w:val="0"/>
        </w:numPr>
      </w:pPr>
      <w:r w:rsidRPr="00A27084">
        <w:t xml:space="preserve">Le frontispice </w:t>
      </w:r>
      <w:r w:rsidR="003A14F2">
        <w:t xml:space="preserve">de Mansart de Sagonne </w:t>
      </w:r>
      <w:r w:rsidRPr="00A27084">
        <w:t xml:space="preserve">était </w:t>
      </w:r>
      <w:r w:rsidR="003A14F2">
        <w:t>issu</w:t>
      </w:r>
      <w:r>
        <w:t xml:space="preserve"> </w:t>
      </w:r>
      <w:r w:rsidRPr="00A27084">
        <w:t>des projets de</w:t>
      </w:r>
      <w:r w:rsidR="003A14F2">
        <w:t xml:space="preserve"> Robert</w:t>
      </w:r>
      <w:r w:rsidRPr="00A27084">
        <w:t xml:space="preserve"> </w:t>
      </w:r>
      <w:r w:rsidR="003A14F2">
        <w:t>d</w:t>
      </w:r>
      <w:r>
        <w:t>e Cotte</w:t>
      </w:r>
      <w:r w:rsidRPr="00A27084">
        <w:t xml:space="preserve"> pour S</w:t>
      </w:r>
      <w:r>
        <w:t>ain</w:t>
      </w:r>
      <w:r w:rsidRPr="00A27084">
        <w:t xml:space="preserve">t-Louis </w:t>
      </w:r>
      <w:r>
        <w:t>et</w:t>
      </w:r>
      <w:r w:rsidRPr="00A27084">
        <w:t xml:space="preserve"> S</w:t>
      </w:r>
      <w:r>
        <w:t>ain</w:t>
      </w:r>
      <w:r w:rsidRPr="00A27084">
        <w:t xml:space="preserve">t-Roch. On y retrouve en effet le jeu des colonnes saillantes, doriques au bas, corinthiennes au-dessus, suivant un </w:t>
      </w:r>
      <w:r>
        <w:t>effet de gradation</w:t>
      </w:r>
      <w:r w:rsidRPr="00A27084">
        <w:t xml:space="preserve">. Ce type de frontispice </w:t>
      </w:r>
      <w:r>
        <w:t xml:space="preserve">était </w:t>
      </w:r>
      <w:r w:rsidRPr="00A27084">
        <w:t>récurrent dans les églises parisiennes depuis</w:t>
      </w:r>
      <w:r w:rsidR="00F44D90">
        <w:t xml:space="preserve"> </w:t>
      </w:r>
      <w:r w:rsidRPr="00A27084">
        <w:t>Salomon de Brosse à S</w:t>
      </w:r>
      <w:r>
        <w:t>aint-</w:t>
      </w:r>
      <w:r w:rsidRPr="00A27084">
        <w:t>Gervais</w:t>
      </w:r>
      <w:r w:rsidRPr="0008467B">
        <w:sym w:font="Symbol" w:char="F02D"/>
      </w:r>
      <w:r>
        <w:t>Saint-</w:t>
      </w:r>
      <w:r w:rsidRPr="00A27084">
        <w:t>Prot</w:t>
      </w:r>
      <w:r>
        <w:t>a</w:t>
      </w:r>
      <w:r w:rsidRPr="00A27084">
        <w:t>is (1616-</w:t>
      </w:r>
      <w:r>
        <w:t>16</w:t>
      </w:r>
      <w:r w:rsidRPr="00A27084">
        <w:t>21). François Mansart en avait donné l'exemple aux portails des Feuillants, des Minimes et du Val-de-Grâce où il explo</w:t>
      </w:r>
      <w:r>
        <w:t>ita</w:t>
      </w:r>
      <w:r w:rsidRPr="00A27084">
        <w:t xml:space="preserve"> tous le</w:t>
      </w:r>
      <w:r>
        <w:t>s</w:t>
      </w:r>
      <w:r w:rsidRPr="00A27084">
        <w:t xml:space="preserve"> effets</w:t>
      </w:r>
      <w:r>
        <w:rPr>
          <w:rStyle w:val="Appelnotedebasdep"/>
        </w:rPr>
        <w:footnoteReference w:id="822"/>
      </w:r>
      <w:r w:rsidRPr="00A27084">
        <w:t xml:space="preserve">. </w:t>
      </w:r>
    </w:p>
    <w:p w14:paraId="0361A8A8" w14:textId="77777777" w:rsidR="00487DED" w:rsidRDefault="00487DED" w:rsidP="00487DED">
      <w:pPr>
        <w:pStyle w:val="Listepuces"/>
        <w:numPr>
          <w:ilvl w:val="0"/>
          <w:numId w:val="0"/>
        </w:numPr>
      </w:pPr>
    </w:p>
    <w:p w14:paraId="27E6CBE8" w14:textId="1F93CAF5" w:rsidR="00487DED" w:rsidRDefault="00F44D90" w:rsidP="00487DED">
      <w:pPr>
        <w:pStyle w:val="Listepuces"/>
        <w:numPr>
          <w:ilvl w:val="0"/>
          <w:numId w:val="0"/>
        </w:numPr>
      </w:pPr>
      <w:r>
        <w:lastRenderedPageBreak/>
        <w:t>Ce</w:t>
      </w:r>
      <w:r w:rsidR="00487DED">
        <w:t>s</w:t>
      </w:r>
      <w:r w:rsidR="00487DED" w:rsidRPr="00A27084">
        <w:t xml:space="preserve"> effets contrastés étaient</w:t>
      </w:r>
      <w:r>
        <w:t xml:space="preserve"> </w:t>
      </w:r>
      <w:r w:rsidR="003A14F2">
        <w:t>très</w:t>
      </w:r>
      <w:r w:rsidR="00487DED" w:rsidRPr="00A27084">
        <w:t xml:space="preserve"> appréciés des Mansart : Jules Hardouin les </w:t>
      </w:r>
      <w:r>
        <w:t xml:space="preserve">avait </w:t>
      </w:r>
      <w:r w:rsidR="00487DED" w:rsidRPr="00A27084">
        <w:t>employ</w:t>
      </w:r>
      <w:r>
        <w:t>és</w:t>
      </w:r>
      <w:r w:rsidR="00487DED" w:rsidRPr="00A27084">
        <w:t xml:space="preserve"> </w:t>
      </w:r>
      <w:r w:rsidR="003A14F2">
        <w:t xml:space="preserve">au </w:t>
      </w:r>
      <w:r>
        <w:t>frontispice</w:t>
      </w:r>
      <w:r w:rsidR="00487DED" w:rsidRPr="00A27084">
        <w:t xml:space="preserve"> du dôme des Invalides</w:t>
      </w:r>
      <w:r w:rsidR="00487DED">
        <w:t xml:space="preserve"> (fig.128)</w:t>
      </w:r>
      <w:r w:rsidR="00487DED" w:rsidRPr="00A27084">
        <w:t>. Ils en prolongèrent l'usage dans l'architecture civile : aux châteaux de Berny, de Blois ou de Maisons pour François</w:t>
      </w:r>
      <w:r w:rsidR="00487DED">
        <w:t xml:space="preserve"> ; </w:t>
      </w:r>
      <w:r w:rsidR="00487DED" w:rsidRPr="00A27084">
        <w:t xml:space="preserve">de </w:t>
      </w:r>
      <w:proofErr w:type="spellStart"/>
      <w:r w:rsidR="00487DED">
        <w:t>Clagny</w:t>
      </w:r>
      <w:proofErr w:type="spellEnd"/>
      <w:r w:rsidR="00487DED">
        <w:t xml:space="preserve"> ou de Saint-Cloud pour Jules</w:t>
      </w:r>
      <w:r w:rsidR="00487DED">
        <w:rPr>
          <w:rStyle w:val="Appelnotedebasdep"/>
        </w:rPr>
        <w:footnoteReference w:id="823"/>
      </w:r>
      <w:r w:rsidR="00487DED" w:rsidRPr="00A27084">
        <w:t xml:space="preserve">. La tradition fut poursuivie au </w:t>
      </w:r>
      <w:proofErr w:type="spellStart"/>
      <w:r w:rsidR="00487DED" w:rsidRPr="00A27084">
        <w:rPr>
          <w:smallCaps/>
        </w:rPr>
        <w:t>xviii</w:t>
      </w:r>
      <w:r w:rsidR="00487DED" w:rsidRPr="00751BAD">
        <w:rPr>
          <w:sz w:val="18"/>
          <w:szCs w:val="18"/>
        </w:rPr>
        <w:t>e</w:t>
      </w:r>
      <w:proofErr w:type="spellEnd"/>
      <w:r w:rsidR="00487DED" w:rsidRPr="00A27084">
        <w:t xml:space="preserve"> </w:t>
      </w:r>
      <w:r w:rsidR="003A14F2">
        <w:t xml:space="preserve">siècle sur les </w:t>
      </w:r>
      <w:r w:rsidR="00487DED" w:rsidRPr="00A27084">
        <w:t>façades de S</w:t>
      </w:r>
      <w:r w:rsidR="00487DED">
        <w:t>ain</w:t>
      </w:r>
      <w:r w:rsidR="00487DED" w:rsidRPr="00A27084">
        <w:t>t-Roch en 1736-</w:t>
      </w:r>
      <w:r w:rsidR="00487DED">
        <w:t>17</w:t>
      </w:r>
      <w:r w:rsidR="00487DED" w:rsidRPr="00A27084">
        <w:t xml:space="preserve">39 </w:t>
      </w:r>
      <w:r w:rsidR="00487DED">
        <w:t xml:space="preserve">par Robert et Jules-Robert de Cotte (fig. 122) ou </w:t>
      </w:r>
      <w:r w:rsidR="00487DED" w:rsidRPr="00A27084">
        <w:t>de l'Oratoire par Pierre Caqué en 1745 (fig.</w:t>
      </w:r>
      <w:r w:rsidR="00487DED">
        <w:t>133</w:t>
      </w:r>
      <w:r w:rsidR="00487DED" w:rsidRPr="00A27084">
        <w:t xml:space="preserve">). </w:t>
      </w:r>
    </w:p>
    <w:p w14:paraId="407BD3C8" w14:textId="77777777" w:rsidR="00487DED" w:rsidRDefault="00487DED" w:rsidP="00487DED">
      <w:pPr>
        <w:pStyle w:val="Listepuces"/>
        <w:numPr>
          <w:ilvl w:val="0"/>
          <w:numId w:val="0"/>
        </w:numPr>
      </w:pPr>
    </w:p>
    <w:p w14:paraId="5C293ABA" w14:textId="47FE5AEB" w:rsidR="00487DED" w:rsidRDefault="00487DED" w:rsidP="00487DED">
      <w:pPr>
        <w:pStyle w:val="Listepuces"/>
        <w:numPr>
          <w:ilvl w:val="0"/>
          <w:numId w:val="0"/>
        </w:numPr>
      </w:pPr>
      <w:r>
        <w:t xml:space="preserve">Nombreux </w:t>
      </w:r>
      <w:r w:rsidR="003A14F2">
        <w:t>fure</w:t>
      </w:r>
      <w:r>
        <w:t xml:space="preserve">nt les critiques et historiens </w:t>
      </w:r>
      <w:r w:rsidR="00F44D90">
        <w:t>à</w:t>
      </w:r>
      <w:r>
        <w:t xml:space="preserve"> </w:t>
      </w:r>
      <w:r w:rsidRPr="00A27084">
        <w:t>soulign</w:t>
      </w:r>
      <w:r w:rsidR="00F44D90">
        <w:t>er</w:t>
      </w:r>
      <w:r w:rsidRPr="00A27084">
        <w:t xml:space="preserve"> ce que la façade de S</w:t>
      </w:r>
      <w:r>
        <w:t>ain</w:t>
      </w:r>
      <w:r w:rsidRPr="00A27084">
        <w:t>t-Louis</w:t>
      </w:r>
      <w:r>
        <w:t xml:space="preserve"> </w:t>
      </w:r>
      <w:r w:rsidR="003D6C28">
        <w:t xml:space="preserve">de Versailles </w:t>
      </w:r>
      <w:r>
        <w:t>dut</w:t>
      </w:r>
      <w:r w:rsidRPr="00A27084">
        <w:t xml:space="preserve"> à </w:t>
      </w:r>
      <w:r>
        <w:t>Saint-Roch</w:t>
      </w:r>
      <w:r w:rsidR="003A14F2">
        <w:t xml:space="preserve"> de Paris</w:t>
      </w:r>
      <w:r w:rsidRPr="00A27084">
        <w:t xml:space="preserve">. </w:t>
      </w:r>
      <w:r>
        <w:t>Robert N</w:t>
      </w:r>
      <w:r w:rsidRPr="00A27084">
        <w:t xml:space="preserve">eumann </w:t>
      </w:r>
      <w:r w:rsidR="00F44D90">
        <w:t xml:space="preserve">remarqua </w:t>
      </w:r>
      <w:r w:rsidRPr="00A27084">
        <w:t>très justement que la similitude des projets de</w:t>
      </w:r>
      <w:r w:rsidR="003A14F2">
        <w:t xml:space="preserve"> Robert</w:t>
      </w:r>
      <w:r w:rsidRPr="00A27084">
        <w:t xml:space="preserve"> </w:t>
      </w:r>
      <w:r w:rsidR="003A14F2">
        <w:t>d</w:t>
      </w:r>
      <w:r w:rsidRPr="00A27084">
        <w:t xml:space="preserve">e Cotte pour </w:t>
      </w:r>
      <w:r w:rsidR="00F44D90">
        <w:t>l</w:t>
      </w:r>
      <w:r>
        <w:t xml:space="preserve">es deux églises était </w:t>
      </w:r>
      <w:r w:rsidRPr="00A27084">
        <w:t>liée à leur concomitance</w:t>
      </w:r>
      <w:r>
        <w:rPr>
          <w:rStyle w:val="Appelnotedebasdep"/>
        </w:rPr>
        <w:footnoteReference w:id="824"/>
      </w:r>
      <w:r w:rsidR="00F44D90">
        <w:t> :</w:t>
      </w:r>
      <w:r w:rsidRPr="00A27084">
        <w:t xml:space="preserve"> </w:t>
      </w:r>
      <w:r w:rsidR="003D6C28">
        <w:t>celui</w:t>
      </w:r>
      <w:r w:rsidRPr="00A27084">
        <w:t xml:space="preserve"> de S</w:t>
      </w:r>
      <w:r>
        <w:t>ain</w:t>
      </w:r>
      <w:r w:rsidRPr="00A27084">
        <w:t>t-Louis a</w:t>
      </w:r>
      <w:r w:rsidR="00F44D90">
        <w:t>vai</w:t>
      </w:r>
      <w:r w:rsidRPr="00A27084">
        <w:t>t influencé celui de S</w:t>
      </w:r>
      <w:r>
        <w:t>ain</w:t>
      </w:r>
      <w:r w:rsidRPr="00A27084">
        <w:t xml:space="preserve">t-Roch, lequel influença à son tour celui de Mansart de Sagonne : la boucle était bouclée ! </w:t>
      </w:r>
    </w:p>
    <w:p w14:paraId="4AD77178" w14:textId="77777777" w:rsidR="00487DED" w:rsidRPr="00A27084" w:rsidRDefault="00487DED" w:rsidP="00487DED">
      <w:pPr>
        <w:pStyle w:val="Listepuces"/>
        <w:numPr>
          <w:ilvl w:val="0"/>
          <w:numId w:val="0"/>
        </w:numPr>
      </w:pPr>
    </w:p>
    <w:p w14:paraId="34BEDB4C" w14:textId="3A2533D1" w:rsidR="00487DED" w:rsidRDefault="003D6C28" w:rsidP="00487DED">
      <w:pPr>
        <w:pStyle w:val="Listepuces"/>
        <w:numPr>
          <w:ilvl w:val="0"/>
          <w:numId w:val="0"/>
        </w:numPr>
      </w:pPr>
      <w:r>
        <w:t>C</w:t>
      </w:r>
      <w:r w:rsidR="00487DED" w:rsidRPr="00A27084">
        <w:t xml:space="preserve">e frontispice </w:t>
      </w:r>
      <w:r>
        <w:t xml:space="preserve">de </w:t>
      </w:r>
      <w:r w:rsidRPr="00A27084">
        <w:t xml:space="preserve">colonnes saillantes </w:t>
      </w:r>
      <w:r>
        <w:t xml:space="preserve">à </w:t>
      </w:r>
      <w:r w:rsidR="00487DED" w:rsidRPr="00A27084">
        <w:t xml:space="preserve">ordres superposés était </w:t>
      </w:r>
      <w:r>
        <w:t>tiré</w:t>
      </w:r>
      <w:r w:rsidR="00487DED">
        <w:t xml:space="preserve"> </w:t>
      </w:r>
      <w:r w:rsidR="00487DED" w:rsidRPr="00A27084">
        <w:t xml:space="preserve">des modèles romains </w:t>
      </w:r>
      <w:r w:rsidR="00487DED">
        <w:t xml:space="preserve">contemporains </w:t>
      </w:r>
      <w:r w:rsidR="00487DED" w:rsidRPr="00A27084">
        <w:t>depuis Carlo M</w:t>
      </w:r>
      <w:r w:rsidR="00487DED">
        <w:t>aderno à Sainte-Suzanne (1597</w:t>
      </w:r>
      <w:r w:rsidR="00487DED">
        <w:noBreakHyphen/>
      </w:r>
      <w:r w:rsidR="00487DED" w:rsidRPr="00A27084">
        <w:t>1603) à Carlo Fontana à San Marcello (1682-</w:t>
      </w:r>
      <w:r w:rsidR="00487DED">
        <w:t>16</w:t>
      </w:r>
      <w:r w:rsidR="00487DED" w:rsidRPr="00A27084">
        <w:t xml:space="preserve">83) en passant par </w:t>
      </w:r>
      <w:r w:rsidR="00487DED">
        <w:t>Pierre</w:t>
      </w:r>
      <w:r w:rsidR="00487DED" w:rsidRPr="00A27084">
        <w:t xml:space="preserve"> de Cortone à S.S. Luc-et-Martine (1635-</w:t>
      </w:r>
      <w:r w:rsidR="00487DED">
        <w:t>16</w:t>
      </w:r>
      <w:r w:rsidR="00487DED" w:rsidRPr="00A27084">
        <w:t>50) et</w:t>
      </w:r>
      <w:r w:rsidR="003A14F2">
        <w:t>,</w:t>
      </w:r>
      <w:r w:rsidR="00487DED" w:rsidRPr="00A27084">
        <w:t xml:space="preserve"> surtout</w:t>
      </w:r>
      <w:r w:rsidR="003A14F2">
        <w:t>,</w:t>
      </w:r>
      <w:r w:rsidR="00487DED" w:rsidRPr="00A27084">
        <w:t xml:space="preserve"> Martino Longhi à</w:t>
      </w:r>
      <w:r w:rsidR="00487DED">
        <w:t xml:space="preserve"> S.S. Vincent-et-Anastase (1646</w:t>
      </w:r>
      <w:r w:rsidR="00487DED">
        <w:noBreakHyphen/>
        <w:t>16</w:t>
      </w:r>
      <w:r w:rsidR="00487DED" w:rsidRPr="00A27084">
        <w:t>50)</w:t>
      </w:r>
      <w:r w:rsidR="003A14F2">
        <w:t>, voire</w:t>
      </w:r>
      <w:r w:rsidR="00487DED" w:rsidRPr="00A27084">
        <w:t xml:space="preserve"> Carlo Rainaldi à Santa-Maria-in-</w:t>
      </w:r>
      <w:proofErr w:type="spellStart"/>
      <w:r w:rsidR="00487DED" w:rsidRPr="00A27084">
        <w:t>C</w:t>
      </w:r>
      <w:r w:rsidR="00487DED">
        <w:t>a</w:t>
      </w:r>
      <w:r w:rsidR="00487DED" w:rsidRPr="00A27084">
        <w:t>mpitelli</w:t>
      </w:r>
      <w:proofErr w:type="spellEnd"/>
      <w:r w:rsidR="00487DED" w:rsidRPr="00A27084">
        <w:t xml:space="preserve"> (1663-</w:t>
      </w:r>
      <w:r w:rsidR="00487DED">
        <w:t>16</w:t>
      </w:r>
      <w:r w:rsidR="00487DED" w:rsidRPr="00A27084">
        <w:t>67)</w:t>
      </w:r>
      <w:r w:rsidR="00487DED">
        <w:t xml:space="preserve"> (fig.129)</w:t>
      </w:r>
      <w:r w:rsidR="00487DED" w:rsidRPr="00A27084">
        <w:t xml:space="preserve">. </w:t>
      </w:r>
      <w:r w:rsidR="003A14F2">
        <w:t>L</w:t>
      </w:r>
      <w:r w:rsidR="00487DED" w:rsidRPr="00A27084">
        <w:t xml:space="preserve">ors de son séjour italien en 1689, </w:t>
      </w:r>
      <w:r w:rsidR="003A14F2" w:rsidRPr="00A27084">
        <w:t>Robert de Cotte</w:t>
      </w:r>
      <w:r w:rsidR="00487DED" w:rsidRPr="00A27084">
        <w:t xml:space="preserve"> eu</w:t>
      </w:r>
      <w:r w:rsidR="003A14F2">
        <w:t>t</w:t>
      </w:r>
      <w:r w:rsidR="00487DED" w:rsidRPr="00A27084">
        <w:t xml:space="preserve"> </w:t>
      </w:r>
      <w:r>
        <w:t xml:space="preserve">tout le loisir de les </w:t>
      </w:r>
      <w:r w:rsidR="00487DED" w:rsidRPr="00A27084">
        <w:t>a</w:t>
      </w:r>
      <w:r w:rsidR="00487DED">
        <w:t>dmir</w:t>
      </w:r>
      <w:r w:rsidR="00487DED" w:rsidRPr="00A27084">
        <w:t>er</w:t>
      </w:r>
      <w:r>
        <w:t xml:space="preserve"> et de les reproduire</w:t>
      </w:r>
      <w:r w:rsidR="00487DED">
        <w:rPr>
          <w:rStyle w:val="Appelnotedebasdep"/>
        </w:rPr>
        <w:footnoteReference w:id="825"/>
      </w:r>
      <w:r w:rsidR="00487DED" w:rsidRPr="00A27084">
        <w:t>.</w:t>
      </w:r>
    </w:p>
    <w:p w14:paraId="30674E6F" w14:textId="77777777" w:rsidR="00487DED" w:rsidRPr="00A27084" w:rsidRDefault="00487DED" w:rsidP="00487DED">
      <w:pPr>
        <w:pStyle w:val="Listepuces"/>
        <w:numPr>
          <w:ilvl w:val="0"/>
          <w:numId w:val="0"/>
        </w:numPr>
      </w:pPr>
    </w:p>
    <w:p w14:paraId="18EFB167" w14:textId="3168CC7A" w:rsidR="00487DED" w:rsidRDefault="00487DED" w:rsidP="00487DED">
      <w:pPr>
        <w:pStyle w:val="Listepuces"/>
        <w:numPr>
          <w:ilvl w:val="0"/>
          <w:numId w:val="0"/>
        </w:numPr>
      </w:pPr>
      <w:r w:rsidRPr="00A27084">
        <w:t>Les effets contrastés des colonnes</w:t>
      </w:r>
      <w:r>
        <w:t>,</w:t>
      </w:r>
      <w:r w:rsidRPr="00A27084">
        <w:t xml:space="preserve"> joints aux effets curvilignes de Borromini</w:t>
      </w:r>
      <w:r>
        <w:t>,</w:t>
      </w:r>
      <w:r w:rsidRPr="00A27084">
        <w:t xml:space="preserve"> étaient </w:t>
      </w:r>
      <w:r w:rsidR="004B32F7">
        <w:t xml:space="preserve">en effet </w:t>
      </w:r>
      <w:r w:rsidRPr="00A27084">
        <w:t xml:space="preserve">fort appréciés des architectes </w:t>
      </w:r>
      <w:r w:rsidR="004B32F7">
        <w:t>d</w:t>
      </w:r>
      <w:r w:rsidRPr="00A27084">
        <w:t xml:space="preserve">u milieu du </w:t>
      </w:r>
      <w:proofErr w:type="spellStart"/>
      <w:r w:rsidRPr="00A27084">
        <w:rPr>
          <w:smallCaps/>
        </w:rPr>
        <w:t>xviii</w:t>
      </w:r>
      <w:r w:rsidRPr="004E0A37">
        <w:rPr>
          <w:sz w:val="18"/>
          <w:szCs w:val="18"/>
        </w:rPr>
        <w:t>e</w:t>
      </w:r>
      <w:proofErr w:type="spellEnd"/>
      <w:r w:rsidRPr="00A27084">
        <w:t xml:space="preserve"> </w:t>
      </w:r>
      <w:r w:rsidR="003D6C28">
        <w:t xml:space="preserve">siècle </w:t>
      </w:r>
      <w:r w:rsidRPr="00A27084">
        <w:t>comme l’atteste cet avis de Robert Adam</w:t>
      </w:r>
      <w:r>
        <w:rPr>
          <w:rStyle w:val="Appelnotedebasdep"/>
        </w:rPr>
        <w:footnoteReference w:id="826"/>
      </w:r>
      <w:r w:rsidRPr="00A27084">
        <w:t xml:space="preserve"> : « Le mouvement entend exprimer le geste de monter et de descendre, d’avancer et de reculer, ainsi que d’autres types de formes, dans les différentes parties de l’édifice, afin d’ajouter au maximum au pittoresque de la composition. Le fait de lever ou </w:t>
      </w:r>
      <w:r>
        <w:t xml:space="preserve">de </w:t>
      </w:r>
      <w:r w:rsidRPr="00A27084">
        <w:t xml:space="preserve">baisser », </w:t>
      </w:r>
      <w:r w:rsidR="004B32F7">
        <w:t>indique</w:t>
      </w:r>
      <w:r w:rsidRPr="00A27084">
        <w:t>-t-il, « d’avancer et de reculer, grâce à la concavité et à la convexité, comme les autres parties des grandes m</w:t>
      </w:r>
      <w:r>
        <w:t>a</w:t>
      </w:r>
      <w:r w:rsidRPr="00A27084">
        <w:t>sses ayant le même effet en architecture que les vallées et les collines, le premier plan et la perspective dans le paysage, servent à créer un décor agréable et diversifié qui regroupe et contraste comme un tableau, et créent des jeux d’ombres et de lumière qui donnent de l’esprit et de la beauté à l’ensemble de la composition ».</w:t>
      </w:r>
      <w:r>
        <w:t xml:space="preserve"> </w:t>
      </w:r>
      <w:r w:rsidR="003D6C28">
        <w:t>À</w:t>
      </w:r>
      <w:r w:rsidR="003D6C28" w:rsidRPr="00A27084">
        <w:t xml:space="preserve"> partir des </w:t>
      </w:r>
      <w:r w:rsidR="003D6C28" w:rsidRPr="00A27084">
        <w:lastRenderedPageBreak/>
        <w:t>années 1750</w:t>
      </w:r>
      <w:r w:rsidR="003D6C28">
        <w:t>, soit à l’achèvement de l’édifice,</w:t>
      </w:r>
      <w:r w:rsidR="003D6C28" w:rsidRPr="00A27084">
        <w:t xml:space="preserve"> </w:t>
      </w:r>
      <w:r w:rsidR="003D6C28">
        <w:t>c</w:t>
      </w:r>
      <w:r w:rsidRPr="00A27084">
        <w:t>es effets seront dénoncés avec la plus grande virulence par les tenants du « bon goût » à l’antique.</w:t>
      </w:r>
    </w:p>
    <w:p w14:paraId="4AB00047" w14:textId="77777777" w:rsidR="00487DED" w:rsidRPr="00A27084" w:rsidRDefault="00487DED" w:rsidP="00487DED">
      <w:pPr>
        <w:pStyle w:val="Listepuces"/>
        <w:numPr>
          <w:ilvl w:val="0"/>
          <w:numId w:val="0"/>
        </w:numPr>
      </w:pPr>
    </w:p>
    <w:p w14:paraId="3C73FC00" w14:textId="7F9190D0" w:rsidR="00487DED" w:rsidRDefault="00487DED" w:rsidP="00487DED">
      <w:pPr>
        <w:pStyle w:val="Listepuces"/>
        <w:numPr>
          <w:ilvl w:val="0"/>
          <w:numId w:val="0"/>
        </w:numPr>
      </w:pPr>
      <w:r w:rsidRPr="0008467B">
        <w:t xml:space="preserve">Les effets de contraste du frontispice </w:t>
      </w:r>
      <w:r w:rsidR="00CE64A1">
        <w:t>furen</w:t>
      </w:r>
      <w:r w:rsidRPr="0008467B">
        <w:t xml:space="preserve">t </w:t>
      </w:r>
      <w:r w:rsidR="004B32F7">
        <w:t>accentués</w:t>
      </w:r>
      <w:r w:rsidRPr="0008467B">
        <w:t xml:space="preserve"> </w:t>
      </w:r>
      <w:r w:rsidR="00CE64A1">
        <w:t>par</w:t>
      </w:r>
      <w:r w:rsidR="004B32F7">
        <w:t xml:space="preserve"> Mansart de Sagonne par</w:t>
      </w:r>
      <w:r w:rsidR="00CE64A1">
        <w:t xml:space="preserve"> l</w:t>
      </w:r>
      <w:r w:rsidRPr="0008467B">
        <w:t>es colonnes</w:t>
      </w:r>
      <w:r w:rsidR="004B32F7">
        <w:t xml:space="preserve"> qui vinrent</w:t>
      </w:r>
      <w:r w:rsidRPr="0008467B">
        <w:t xml:space="preserve"> souten</w:t>
      </w:r>
      <w:r w:rsidR="004B32F7">
        <w:t>ir</w:t>
      </w:r>
      <w:r w:rsidRPr="0008467B">
        <w:t xml:space="preserve"> les grands pots-à-feu de part et d'autre</w:t>
      </w:r>
      <w:r>
        <w:t xml:space="preserve"> (fig.130)</w:t>
      </w:r>
      <w:r w:rsidRPr="0008467B">
        <w:t xml:space="preserve">. Elles </w:t>
      </w:r>
      <w:r w:rsidR="00CE64A1">
        <w:t>entendaient</w:t>
      </w:r>
      <w:r w:rsidRPr="0008467B">
        <w:t xml:space="preserve"> caler </w:t>
      </w:r>
      <w:r w:rsidR="004B32F7">
        <w:t xml:space="preserve">la composition </w:t>
      </w:r>
      <w:r w:rsidRPr="0008467B">
        <w:t>et accentuer l'effet vertical d</w:t>
      </w:r>
      <w:r w:rsidR="00CE64A1">
        <w:t>u frontispice</w:t>
      </w:r>
      <w:r w:rsidRPr="0008467B">
        <w:t xml:space="preserve"> </w:t>
      </w:r>
      <w:r>
        <w:t xml:space="preserve">suivant </w:t>
      </w:r>
      <w:r w:rsidRPr="0008467B">
        <w:t xml:space="preserve">l’exemple </w:t>
      </w:r>
      <w:r w:rsidR="004B32F7">
        <w:t>donné par</w:t>
      </w:r>
      <w:r w:rsidRPr="0008467B">
        <w:t xml:space="preserve"> </w:t>
      </w:r>
      <w:r w:rsidR="00CE64A1">
        <w:t>D</w:t>
      </w:r>
      <w:r w:rsidRPr="0008467B">
        <w:t>e Cotte à S</w:t>
      </w:r>
      <w:r>
        <w:t>ain</w:t>
      </w:r>
      <w:r w:rsidRPr="0008467B">
        <w:t>t</w:t>
      </w:r>
      <w:r w:rsidRPr="0008467B">
        <w:noBreakHyphen/>
        <w:t xml:space="preserve">Roch. Mansart de Sagonne </w:t>
      </w:r>
      <w:r w:rsidR="004B32F7">
        <w:t xml:space="preserve">en </w:t>
      </w:r>
      <w:r w:rsidRPr="0008467B">
        <w:t>modifi</w:t>
      </w:r>
      <w:r>
        <w:t>a</w:t>
      </w:r>
      <w:r w:rsidR="004B32F7">
        <w:t xml:space="preserve"> le motif</w:t>
      </w:r>
      <w:r w:rsidRPr="0008467B">
        <w:t xml:space="preserve"> en remplaçant les pilastres par des colonnes et les groupes sculptés par des pots-à-feu. L'emploi de ces derniers dans les </w:t>
      </w:r>
      <w:r w:rsidR="004B32F7">
        <w:t>façades</w:t>
      </w:r>
      <w:r w:rsidRPr="0008467B">
        <w:t xml:space="preserve"> d'église </w:t>
      </w:r>
      <w:r w:rsidR="00CE64A1">
        <w:t>étai</w:t>
      </w:r>
      <w:r w:rsidRPr="0008467B">
        <w:t xml:space="preserve">t récurrent chez </w:t>
      </w:r>
      <w:r w:rsidR="00CE64A1">
        <w:t>Robert de</w:t>
      </w:r>
      <w:r w:rsidRPr="0008467B">
        <w:t xml:space="preserve"> Cotte : </w:t>
      </w:r>
      <w:r w:rsidR="00CE64A1">
        <w:t>o</w:t>
      </w:r>
      <w:r>
        <w:t xml:space="preserve">n les retrouve </w:t>
      </w:r>
      <w:r w:rsidR="004B32F7">
        <w:t xml:space="preserve">en effet </w:t>
      </w:r>
      <w:r w:rsidRPr="0008467B">
        <w:t>dans ses projets pour S</w:t>
      </w:r>
      <w:r>
        <w:t>ain</w:t>
      </w:r>
      <w:r w:rsidRPr="0008467B">
        <w:t>t</w:t>
      </w:r>
      <w:r w:rsidRPr="0008467B">
        <w:noBreakHyphen/>
        <w:t>Etienne de Dijon et Notre-Dame-de-Bonne-Nouvelle d'Orléans</w:t>
      </w:r>
      <w:r w:rsidR="00C34149">
        <w:t>,</w:t>
      </w:r>
      <w:r w:rsidRPr="0008467B">
        <w:t xml:space="preserve"> aux extrémités de la façade de son projet pour S</w:t>
      </w:r>
      <w:r>
        <w:t>ain</w:t>
      </w:r>
      <w:r w:rsidRPr="0008467B">
        <w:t>t-Louis de Versailles et à S</w:t>
      </w:r>
      <w:r>
        <w:t>ain</w:t>
      </w:r>
      <w:r w:rsidRPr="0008467B">
        <w:t>t-Roch, de part et d'autre du fronton</w:t>
      </w:r>
      <w:r>
        <w:rPr>
          <w:rStyle w:val="Appelnotedebasdep"/>
        </w:rPr>
        <w:footnoteReference w:id="827"/>
      </w:r>
      <w:r w:rsidRPr="0008467B">
        <w:t xml:space="preserve">. </w:t>
      </w:r>
    </w:p>
    <w:p w14:paraId="6FF1BFE4" w14:textId="77777777" w:rsidR="00487DED" w:rsidRDefault="00487DED" w:rsidP="00487DED">
      <w:pPr>
        <w:pStyle w:val="Listepuces"/>
        <w:numPr>
          <w:ilvl w:val="0"/>
          <w:numId w:val="0"/>
        </w:numPr>
      </w:pPr>
    </w:p>
    <w:p w14:paraId="3E757823" w14:textId="43DA2020" w:rsidR="00487DED" w:rsidRDefault="00C34149" w:rsidP="00487DED">
      <w:pPr>
        <w:pStyle w:val="Listepuces"/>
        <w:numPr>
          <w:ilvl w:val="0"/>
          <w:numId w:val="0"/>
        </w:numPr>
      </w:pPr>
      <w:r>
        <w:t>Mansart de Sagonne</w:t>
      </w:r>
      <w:r w:rsidR="00487DED" w:rsidRPr="0008467B">
        <w:t xml:space="preserve"> respectait là un goût solidement établi </w:t>
      </w:r>
      <w:r>
        <w:t>dans sa famille</w:t>
      </w:r>
      <w:r w:rsidR="00CE64A1">
        <w:t xml:space="preserve"> pour ce motif. Le pot</w:t>
      </w:r>
      <w:r>
        <w:t xml:space="preserve"> </w:t>
      </w:r>
      <w:r w:rsidR="00CE64A1">
        <w:t>à</w:t>
      </w:r>
      <w:r>
        <w:t xml:space="preserve"> </w:t>
      </w:r>
      <w:r w:rsidR="00CE64A1">
        <w:t>feu</w:t>
      </w:r>
      <w:r w:rsidR="00487DED" w:rsidRPr="0008467B">
        <w:t xml:space="preserve"> affecta </w:t>
      </w:r>
      <w:r w:rsidR="00CE64A1">
        <w:t>en effet</w:t>
      </w:r>
      <w:r>
        <w:t xml:space="preserve"> chez les Mansart</w:t>
      </w:r>
      <w:r w:rsidR="00CE64A1">
        <w:t xml:space="preserve"> </w:t>
      </w:r>
      <w:r w:rsidR="00487DED" w:rsidRPr="0008467B">
        <w:t>les formes les plus diverses, tantôt trapu</w:t>
      </w:r>
      <w:r w:rsidR="00487DED">
        <w:t>es</w:t>
      </w:r>
      <w:r w:rsidR="00487DED" w:rsidRPr="0008467B">
        <w:t>, tantôt effilé</w:t>
      </w:r>
      <w:r w:rsidR="00487DED">
        <w:t>es</w:t>
      </w:r>
      <w:r w:rsidR="00487DED" w:rsidRPr="0008467B">
        <w:t xml:space="preserve"> comme François Mansart aux Feuillants ou à la Visitation-S</w:t>
      </w:r>
      <w:r w:rsidR="00487DED">
        <w:t>ain</w:t>
      </w:r>
      <w:r w:rsidR="00487DED" w:rsidRPr="0008467B">
        <w:t>te-Marie</w:t>
      </w:r>
      <w:r>
        <w:t xml:space="preserve"> tandis que</w:t>
      </w:r>
      <w:r w:rsidR="00487DED" w:rsidRPr="0008467B">
        <w:t xml:space="preserve"> Jules Hardouin-Mansart </w:t>
      </w:r>
      <w:r>
        <w:t>se livra à</w:t>
      </w:r>
      <w:r w:rsidR="00487DED" w:rsidRPr="0008467B">
        <w:t xml:space="preserve"> plusieurs </w:t>
      </w:r>
      <w:r>
        <w:t>formulat</w:t>
      </w:r>
      <w:r w:rsidR="00487DED" w:rsidRPr="0008467B">
        <w:t>ions</w:t>
      </w:r>
      <w:r w:rsidR="00487DED">
        <w:t xml:space="preserve"> (fig.131)</w:t>
      </w:r>
      <w:r w:rsidR="00487DED" w:rsidRPr="0008467B">
        <w:t xml:space="preserve">. Il </w:t>
      </w:r>
      <w:r w:rsidR="00CE64A1">
        <w:t xml:space="preserve">en </w:t>
      </w:r>
      <w:r w:rsidR="00487DED" w:rsidRPr="0008467B">
        <w:t>multipli</w:t>
      </w:r>
      <w:r w:rsidR="00487DED">
        <w:t>a</w:t>
      </w:r>
      <w:r w:rsidR="00487DED" w:rsidRPr="0008467B">
        <w:t xml:space="preserve"> l'emploi sur les couvertures de Versailles et de Trianon</w:t>
      </w:r>
      <w:r w:rsidR="00487DED">
        <w:rPr>
          <w:rStyle w:val="Appelnotedebasdep"/>
        </w:rPr>
        <w:footnoteReference w:id="828"/>
      </w:r>
      <w:r w:rsidR="00487DED" w:rsidRPr="0008467B">
        <w:t xml:space="preserve">. </w:t>
      </w:r>
      <w:r>
        <w:t>L</w:t>
      </w:r>
      <w:r w:rsidR="00487DED" w:rsidRPr="0008467B">
        <w:t xml:space="preserve">e goût se répandit </w:t>
      </w:r>
      <w:r w:rsidR="00CE64A1">
        <w:t xml:space="preserve">ensuite </w:t>
      </w:r>
      <w:r w:rsidR="00487DED" w:rsidRPr="0008467B">
        <w:t>chez de nombreux ar</w:t>
      </w:r>
      <w:r w:rsidR="00CE64A1">
        <w:t>chitec</w:t>
      </w:r>
      <w:r w:rsidR="00487DED" w:rsidRPr="0008467B">
        <w:t>tes</w:t>
      </w:r>
      <w:r>
        <w:t xml:space="preserve"> issus de son agence</w:t>
      </w:r>
      <w:r w:rsidR="00487DED" w:rsidRPr="0008467B">
        <w:t xml:space="preserve"> : Jacques V Gabriel les </w:t>
      </w:r>
      <w:r w:rsidR="00487DED">
        <w:t>e</w:t>
      </w:r>
      <w:r w:rsidR="00487DED" w:rsidRPr="0008467B">
        <w:t>mploy</w:t>
      </w:r>
      <w:r w:rsidR="00487DED">
        <w:t>a</w:t>
      </w:r>
      <w:r w:rsidR="00487DED" w:rsidRPr="0008467B">
        <w:t xml:space="preserve"> </w:t>
      </w:r>
      <w:r>
        <w:t>ainsi sur l</w:t>
      </w:r>
      <w:r w:rsidR="00487DED" w:rsidRPr="0008467B">
        <w:t>es tours latérales de S</w:t>
      </w:r>
      <w:r w:rsidR="00487DED">
        <w:t>ain</w:t>
      </w:r>
      <w:r w:rsidR="00487DED" w:rsidRPr="0008467B">
        <w:t>t-Louis de La Rochelle</w:t>
      </w:r>
      <w:r w:rsidR="00487DED">
        <w:rPr>
          <w:rStyle w:val="Appelnotedebasdep"/>
        </w:rPr>
        <w:footnoteReference w:id="829"/>
      </w:r>
      <w:r w:rsidR="00487DED">
        <w:t>.</w:t>
      </w:r>
      <w:r w:rsidR="00487DED" w:rsidRPr="0008467B">
        <w:t xml:space="preserve"> Mansart de Sagonne repri</w:t>
      </w:r>
      <w:r w:rsidR="00487DED">
        <w:t>t</w:t>
      </w:r>
      <w:r>
        <w:t xml:space="preserve"> pour l’église de Versailles</w:t>
      </w:r>
      <w:r w:rsidR="00487DED">
        <w:t xml:space="preserve"> </w:t>
      </w:r>
      <w:r w:rsidR="00487DED" w:rsidRPr="0008467B">
        <w:t>un motif</w:t>
      </w:r>
      <w:r>
        <w:t xml:space="preserve"> que</w:t>
      </w:r>
      <w:r w:rsidR="00487DED" w:rsidRPr="0008467B">
        <w:t xml:space="preserve"> son aïeul</w:t>
      </w:r>
      <w:r>
        <w:t xml:space="preserve"> avait employé</w:t>
      </w:r>
      <w:r w:rsidR="00487DED" w:rsidRPr="0008467B">
        <w:t xml:space="preserve"> aux angles d</w:t>
      </w:r>
      <w:r>
        <w:t>u Grand</w:t>
      </w:r>
      <w:r w:rsidR="00487DED" w:rsidRPr="0008467B">
        <w:t xml:space="preserve"> Trianon </w:t>
      </w:r>
      <w:r w:rsidR="00487DED">
        <w:t xml:space="preserve">(fig.132) </w:t>
      </w:r>
      <w:r>
        <w:t>ainsi que</w:t>
      </w:r>
      <w:r w:rsidR="00487DED">
        <w:t xml:space="preserve"> </w:t>
      </w:r>
      <w:r w:rsidR="00487DED" w:rsidRPr="0008467B">
        <w:t>sur l</w:t>
      </w:r>
      <w:r>
        <w:t>es</w:t>
      </w:r>
      <w:r w:rsidR="00487DED" w:rsidRPr="0008467B">
        <w:t xml:space="preserve"> fa</w:t>
      </w:r>
      <w:r>
        <w:t>c</w:t>
      </w:r>
      <w:r w:rsidR="00487DED" w:rsidRPr="0008467B">
        <w:t>e</w:t>
      </w:r>
      <w:r>
        <w:t>s latérales</w:t>
      </w:r>
      <w:r w:rsidR="00487DED" w:rsidRPr="0008467B">
        <w:t xml:space="preserve"> d</w:t>
      </w:r>
      <w:r>
        <w:t>u portail de</w:t>
      </w:r>
      <w:r w:rsidR="00487DED" w:rsidRPr="0008467B">
        <w:t xml:space="preserve"> Notre-Dame de Chantilly (fig.</w:t>
      </w:r>
      <w:r w:rsidR="00487DED">
        <w:t>132bis</w:t>
      </w:r>
      <w:r w:rsidR="00487DED" w:rsidRPr="0008467B">
        <w:t>)</w:t>
      </w:r>
      <w:r>
        <w:t> :</w:t>
      </w:r>
      <w:r w:rsidR="00487DED" w:rsidRPr="0008467B">
        <w:t xml:space="preserve"> une grande urne soutenue par </w:t>
      </w:r>
      <w:r w:rsidR="00CE64A1">
        <w:t>quatre</w:t>
      </w:r>
      <w:r w:rsidR="00487DED" w:rsidRPr="0008467B">
        <w:t> pieds en console</w:t>
      </w:r>
      <w:r>
        <w:t xml:space="preserve"> et</w:t>
      </w:r>
      <w:r w:rsidR="00487DED" w:rsidRPr="0008467B">
        <w:t xml:space="preserve"> </w:t>
      </w:r>
      <w:r w:rsidR="00487DED">
        <w:t xml:space="preserve">coiffée d’une </w:t>
      </w:r>
      <w:r w:rsidR="00487DED" w:rsidRPr="0008467B">
        <w:t xml:space="preserve">flamme balayée par le vent. </w:t>
      </w:r>
    </w:p>
    <w:p w14:paraId="3B8EA7A3" w14:textId="77777777" w:rsidR="00487DED" w:rsidRDefault="00487DED" w:rsidP="00487DED">
      <w:pPr>
        <w:pStyle w:val="Listepuces"/>
        <w:numPr>
          <w:ilvl w:val="0"/>
          <w:numId w:val="0"/>
        </w:numPr>
      </w:pPr>
    </w:p>
    <w:p w14:paraId="1F8E189C" w14:textId="77777777" w:rsidR="00497E47" w:rsidRPr="00497E47" w:rsidRDefault="00497E47" w:rsidP="00497E47">
      <w:pPr>
        <w:pStyle w:val="Listepuces"/>
        <w:numPr>
          <w:ilvl w:val="0"/>
          <w:numId w:val="0"/>
        </w:numPr>
        <w:rPr>
          <w:b/>
          <w:bCs/>
          <w:i/>
        </w:rPr>
      </w:pPr>
      <w:r w:rsidRPr="00497E47">
        <w:rPr>
          <w:b/>
          <w:bCs/>
          <w:i/>
        </w:rPr>
        <w:t>De l’emploi des ordres</w:t>
      </w:r>
    </w:p>
    <w:p w14:paraId="08F52C5F" w14:textId="4CD294F9" w:rsidR="00497E47" w:rsidRDefault="00497E47" w:rsidP="00497E47">
      <w:pPr>
        <w:pStyle w:val="Listepuces"/>
        <w:numPr>
          <w:ilvl w:val="0"/>
          <w:numId w:val="0"/>
        </w:numPr>
      </w:pPr>
      <w:r w:rsidRPr="00A27084">
        <w:t>Outre Robert de Cotte à S</w:t>
      </w:r>
      <w:r>
        <w:t>ain</w:t>
      </w:r>
      <w:r w:rsidRPr="00A27084">
        <w:t xml:space="preserve">t-Roch, Mansart de Sagonne </w:t>
      </w:r>
      <w:r w:rsidR="00C34149">
        <w:t>se</w:t>
      </w:r>
      <w:r>
        <w:t xml:space="preserve"> conform</w:t>
      </w:r>
      <w:r w:rsidR="00C34149">
        <w:t>a dans l’emploi des ordres</w:t>
      </w:r>
      <w:r>
        <w:t xml:space="preserve"> à celui</w:t>
      </w:r>
      <w:r w:rsidR="00C34149">
        <w:t xml:space="preserve"> pratiqué</w:t>
      </w:r>
      <w:r>
        <w:t xml:space="preserve"> </w:t>
      </w:r>
      <w:r w:rsidR="007B08AA">
        <w:t xml:space="preserve">par </w:t>
      </w:r>
      <w:r w:rsidR="00C34149">
        <w:t xml:space="preserve">son aïeul </w:t>
      </w:r>
      <w:r w:rsidRPr="00A27084">
        <w:t>Hardouin-Mansart aux Invalides</w:t>
      </w:r>
      <w:r w:rsidR="00C34149">
        <w:t xml:space="preserve"> et</w:t>
      </w:r>
      <w:r w:rsidR="007B08AA" w:rsidRPr="007B08AA">
        <w:t xml:space="preserve"> </w:t>
      </w:r>
      <w:r w:rsidR="00E03A55">
        <w:t xml:space="preserve">par </w:t>
      </w:r>
      <w:r w:rsidR="00C34149">
        <w:t xml:space="preserve">Jacques V </w:t>
      </w:r>
      <w:r w:rsidR="00C34149" w:rsidRPr="00A27084">
        <w:t>Gabriel à S</w:t>
      </w:r>
      <w:r w:rsidR="00C34149">
        <w:t>ain</w:t>
      </w:r>
      <w:r w:rsidR="00C34149" w:rsidRPr="00A27084">
        <w:t>t-Louis de La Rochelle</w:t>
      </w:r>
      <w:r w:rsidR="00C34149">
        <w:t>, repris ensuite par</w:t>
      </w:r>
      <w:r w:rsidR="007B08AA">
        <w:t xml:space="preserve"> Pierre</w:t>
      </w:r>
      <w:r w:rsidR="007B08AA" w:rsidRPr="00A27084">
        <w:t xml:space="preserve"> </w:t>
      </w:r>
      <w:r w:rsidR="007B08AA">
        <w:t xml:space="preserve">Caqué </w:t>
      </w:r>
      <w:r w:rsidR="007B08AA" w:rsidRPr="00A27084">
        <w:t>à l'Oratoire</w:t>
      </w:r>
      <w:r w:rsidR="007B08AA">
        <w:t xml:space="preserve"> </w:t>
      </w:r>
      <w:r w:rsidR="00C34149">
        <w:t>de</w:t>
      </w:r>
      <w:r w:rsidR="007B08AA">
        <w:t xml:space="preserve"> Paris</w:t>
      </w:r>
      <w:r w:rsidR="00C34149">
        <w:rPr>
          <w:rStyle w:val="Appelnotedebasdep"/>
        </w:rPr>
        <w:footnoteReference w:id="830"/>
      </w:r>
      <w:r w:rsidRPr="00A27084">
        <w:t xml:space="preserve">. Cet emploi </w:t>
      </w:r>
      <w:r w:rsidR="00E03A55">
        <w:t>se</w:t>
      </w:r>
      <w:r w:rsidRPr="00A27084">
        <w:t xml:space="preserve"> fond</w:t>
      </w:r>
      <w:r w:rsidR="00E03A55">
        <w:t>ait</w:t>
      </w:r>
      <w:r w:rsidRPr="00A27084">
        <w:t xml:space="preserve"> sur l'usage </w:t>
      </w:r>
      <w:r w:rsidR="007B08AA">
        <w:t>plaça</w:t>
      </w:r>
      <w:r w:rsidR="00E03A55">
        <w:t>n</w:t>
      </w:r>
      <w:r w:rsidR="007B08AA">
        <w:t>t</w:t>
      </w:r>
      <w:r w:rsidRPr="00A27084">
        <w:t xml:space="preserve"> le dorique au rez-de-chaussée car, en tant qu'</w:t>
      </w:r>
      <w:r>
        <w:t xml:space="preserve"> </w:t>
      </w:r>
      <w:r w:rsidRPr="00A27084">
        <w:t>« ordre masculin », il est, di</w:t>
      </w:r>
      <w:r w:rsidR="00E03A55">
        <w:t>sai</w:t>
      </w:r>
      <w:r w:rsidRPr="00A27084">
        <w:t xml:space="preserve">t Philibert de L'Orme, « plus rude et semble avoir été inventés pour </w:t>
      </w:r>
      <w:r w:rsidRPr="00A27084">
        <w:lastRenderedPageBreak/>
        <w:t>choses fortes, afin de soutenir grands poids et grands fardeaux, et porter grandes hauteurs de maçonnerie (…) »</w:t>
      </w:r>
      <w:r w:rsidR="0060452D">
        <w:rPr>
          <w:rStyle w:val="Appelnotedebasdep"/>
        </w:rPr>
        <w:footnoteReference w:id="831"/>
      </w:r>
      <w:r w:rsidRPr="00A27084">
        <w:t xml:space="preserve">. </w:t>
      </w:r>
    </w:p>
    <w:p w14:paraId="510F5EFA" w14:textId="77777777" w:rsidR="00497E47" w:rsidRDefault="00497E47" w:rsidP="00497E47">
      <w:pPr>
        <w:pStyle w:val="Listepuces"/>
        <w:numPr>
          <w:ilvl w:val="0"/>
          <w:numId w:val="0"/>
        </w:numPr>
      </w:pPr>
    </w:p>
    <w:p w14:paraId="05B8DDF4" w14:textId="77777777" w:rsidR="00EA17F8" w:rsidRDefault="00497E47" w:rsidP="00497E47">
      <w:pPr>
        <w:pStyle w:val="Listepuces"/>
        <w:numPr>
          <w:ilvl w:val="0"/>
          <w:numId w:val="0"/>
        </w:numPr>
      </w:pPr>
      <w:r w:rsidRPr="00A27084">
        <w:t xml:space="preserve">Pour </w:t>
      </w:r>
      <w:r w:rsidR="007B08AA">
        <w:t xml:space="preserve">Germain </w:t>
      </w:r>
      <w:r w:rsidRPr="00A27084">
        <w:t xml:space="preserve">Boffrand, l'association de cet ordre avec la majesté du corinthien, ordre féminin </w:t>
      </w:r>
      <w:r w:rsidR="00E03A55">
        <w:t>par excellence,</w:t>
      </w:r>
      <w:r w:rsidR="00EA17F8" w:rsidRPr="00EA17F8">
        <w:t xml:space="preserve"> </w:t>
      </w:r>
      <w:r w:rsidR="00EA17F8" w:rsidRPr="00A27084">
        <w:t>était incongrue</w:t>
      </w:r>
      <w:r w:rsidR="00EA17F8">
        <w:t xml:space="preserve"> et</w:t>
      </w:r>
      <w:r w:rsidR="00E03A55">
        <w:t xml:space="preserve"> </w:t>
      </w:r>
      <w:r>
        <w:t xml:space="preserve">ne </w:t>
      </w:r>
      <w:r w:rsidRPr="00A27084">
        <w:t xml:space="preserve">convenait </w:t>
      </w:r>
      <w:r>
        <w:t>qu’</w:t>
      </w:r>
      <w:r w:rsidRPr="00A27084">
        <w:t>à des édifices d'une certaine magnificence</w:t>
      </w:r>
      <w:r w:rsidR="00EA17F8">
        <w:t xml:space="preserve"> </w:t>
      </w:r>
      <w:r w:rsidRPr="00A27084">
        <w:t>: le dorique apparaissait, selon lui, « trop pesant comparé au corinthien » et celui-ci « trop léger comparé au dorique »</w:t>
      </w:r>
      <w:r w:rsidR="0060452D">
        <w:rPr>
          <w:rStyle w:val="Appelnotedebasdep"/>
        </w:rPr>
        <w:footnoteReference w:id="832"/>
      </w:r>
      <w:r w:rsidRPr="00A27084">
        <w:t>.</w:t>
      </w:r>
      <w:r w:rsidR="00EA17F8">
        <w:t xml:space="preserve"> </w:t>
      </w:r>
      <w:r w:rsidRPr="00A27084">
        <w:t xml:space="preserve">La transition entre </w:t>
      </w:r>
      <w:r w:rsidR="00EA17F8">
        <w:t>le</w:t>
      </w:r>
      <w:r w:rsidRPr="00A27084">
        <w:t xml:space="preserve">s </w:t>
      </w:r>
      <w:r>
        <w:t>deux</w:t>
      </w:r>
      <w:r w:rsidRPr="00A27084">
        <w:t xml:space="preserve"> ordres était </w:t>
      </w:r>
      <w:r>
        <w:t xml:space="preserve">donc </w:t>
      </w:r>
      <w:r w:rsidRPr="00A27084">
        <w:t>disgracieuse. C'est pourquoi</w:t>
      </w:r>
      <w:r w:rsidR="007B08AA">
        <w:t>,</w:t>
      </w:r>
      <w:r w:rsidRPr="00A27084">
        <w:t xml:space="preserve"> </w:t>
      </w:r>
      <w:r w:rsidR="00EA17F8">
        <w:t>Boffrand</w:t>
      </w:r>
      <w:r w:rsidRPr="00A27084">
        <w:t xml:space="preserve"> respect</w:t>
      </w:r>
      <w:r>
        <w:t xml:space="preserve">a </w:t>
      </w:r>
      <w:r w:rsidRPr="00A27084">
        <w:t>lui-même la stricte hiérarchie des ordres en usant du corinthien élevé du composite sur le portail de l'église de la Merci au Marais</w:t>
      </w:r>
      <w:r>
        <w:t xml:space="preserve"> (détruite)</w:t>
      </w:r>
      <w:r w:rsidR="0060452D">
        <w:rPr>
          <w:rStyle w:val="Appelnotedebasdep"/>
        </w:rPr>
        <w:footnoteReference w:id="833"/>
      </w:r>
      <w:r w:rsidRPr="00A27084">
        <w:t xml:space="preserve">. </w:t>
      </w:r>
    </w:p>
    <w:p w14:paraId="27693491" w14:textId="77777777" w:rsidR="00EA17F8" w:rsidRDefault="00EA17F8" w:rsidP="00497E47">
      <w:pPr>
        <w:pStyle w:val="Listepuces"/>
        <w:numPr>
          <w:ilvl w:val="0"/>
          <w:numId w:val="0"/>
        </w:numPr>
      </w:pPr>
    </w:p>
    <w:p w14:paraId="1772D8A6" w14:textId="207E4520" w:rsidR="00497E47" w:rsidRDefault="00497E47" w:rsidP="00497E47">
      <w:pPr>
        <w:pStyle w:val="Listepuces"/>
        <w:numPr>
          <w:ilvl w:val="0"/>
          <w:numId w:val="0"/>
        </w:numPr>
      </w:pPr>
      <w:r w:rsidRPr="00A27084">
        <w:t xml:space="preserve">Le reproche fut repris par Blondel </w:t>
      </w:r>
      <w:r w:rsidR="007B08AA">
        <w:t>pour le</w:t>
      </w:r>
      <w:r w:rsidRPr="00A27084">
        <w:t xml:space="preserve"> portail de S</w:t>
      </w:r>
      <w:r>
        <w:t>ain</w:t>
      </w:r>
      <w:r w:rsidRPr="00A27084">
        <w:t xml:space="preserve">t-Roch où </w:t>
      </w:r>
      <w:r w:rsidR="007B08AA">
        <w:t>le théoricien</w:t>
      </w:r>
      <w:r w:rsidRPr="00A27084">
        <w:t xml:space="preserve"> critiqua leur superposition </w:t>
      </w:r>
      <w:r w:rsidR="00EA17F8">
        <w:t>ainsi que</w:t>
      </w:r>
      <w:r w:rsidRPr="00A27084">
        <w:t xml:space="preserve"> </w:t>
      </w:r>
      <w:r w:rsidR="007B08AA">
        <w:t>le principe</w:t>
      </w:r>
      <w:r w:rsidR="00EA17F8">
        <w:t xml:space="preserve"> même</w:t>
      </w:r>
      <w:r w:rsidR="007B08AA">
        <w:t xml:space="preserve"> de </w:t>
      </w:r>
      <w:r w:rsidRPr="00A27084">
        <w:t>leur association</w:t>
      </w:r>
      <w:r w:rsidR="00EA17F8">
        <w:t> : l</w:t>
      </w:r>
      <w:r w:rsidRPr="00A27084">
        <w:t>es Anciens n'avaient pas créé les ordres, dit-il, pour qu'ils soient superposés</w:t>
      </w:r>
      <w:r w:rsidR="007B08AA">
        <w:t> !</w:t>
      </w:r>
      <w:r w:rsidRPr="00A27084">
        <w:t xml:space="preserve"> Il en résultait un certain nombre d'inconvénients tels que « les rapports des pleins avec les vides, la largeur des entrecolonnements et les diverses hauteurs qu'exige chacun de ces ordres ».</w:t>
      </w:r>
    </w:p>
    <w:p w14:paraId="6A9C5768" w14:textId="77777777" w:rsidR="00497E47" w:rsidRDefault="00497E47" w:rsidP="00497E47">
      <w:pPr>
        <w:pStyle w:val="Listepuces"/>
        <w:numPr>
          <w:ilvl w:val="0"/>
          <w:numId w:val="0"/>
        </w:numPr>
      </w:pPr>
    </w:p>
    <w:p w14:paraId="2952CF25" w14:textId="47109B8C" w:rsidR="00497E47" w:rsidRDefault="00497E47" w:rsidP="00497E47">
      <w:pPr>
        <w:pStyle w:val="Listepuces"/>
        <w:numPr>
          <w:ilvl w:val="0"/>
          <w:numId w:val="0"/>
        </w:numPr>
      </w:pPr>
      <w:r w:rsidRPr="00A27084">
        <w:t>Cette multiplic</w:t>
      </w:r>
      <w:r>
        <w:t xml:space="preserve">ation des </w:t>
      </w:r>
      <w:r w:rsidRPr="00A27084">
        <w:t xml:space="preserve">ordres élevés les uns au-dessus des autres devait </w:t>
      </w:r>
      <w:r w:rsidR="00EA17F8">
        <w:t>donc</w:t>
      </w:r>
      <w:r w:rsidRPr="00A27084">
        <w:t xml:space="preserve"> être</w:t>
      </w:r>
      <w:r w:rsidR="00EA17F8">
        <w:t xml:space="preserve"> absolument </w:t>
      </w:r>
      <w:r w:rsidRPr="00A27084">
        <w:t>évitée. Hardouin-Mansart, De Cotte et Caqué étaient ainsi passés</w:t>
      </w:r>
      <w:r w:rsidR="00EA17F8" w:rsidRPr="00EA17F8">
        <w:t xml:space="preserve"> </w:t>
      </w:r>
      <w:r w:rsidR="00EA17F8" w:rsidRPr="00A27084">
        <w:t>dans leur portail respectif</w:t>
      </w:r>
      <w:r w:rsidRPr="00A27084">
        <w:t xml:space="preserve">, selon </w:t>
      </w:r>
      <w:r w:rsidR="00EA17F8">
        <w:t>Blondel</w:t>
      </w:r>
      <w:r w:rsidRPr="00A27084">
        <w:t>, « subitement du solide au délicat ». Il résultait de ce passage trop rapide « un contraste entre tous les membres de l'architecture »</w:t>
      </w:r>
      <w:r w:rsidR="0060452D">
        <w:rPr>
          <w:rStyle w:val="Appelnotedebasdep"/>
        </w:rPr>
        <w:footnoteReference w:id="834"/>
      </w:r>
      <w:r w:rsidRPr="00A27084">
        <w:t xml:space="preserve">. </w:t>
      </w:r>
    </w:p>
    <w:p w14:paraId="0DE50066" w14:textId="77777777" w:rsidR="00FB6AD6" w:rsidRPr="00A27084" w:rsidRDefault="00FB6AD6" w:rsidP="00497E47">
      <w:pPr>
        <w:pStyle w:val="Listepuces"/>
        <w:numPr>
          <w:ilvl w:val="0"/>
          <w:numId w:val="0"/>
        </w:numPr>
      </w:pPr>
    </w:p>
    <w:p w14:paraId="42417530" w14:textId="36E319C2" w:rsidR="007B08AA" w:rsidRDefault="00497E47" w:rsidP="00497E47">
      <w:pPr>
        <w:pStyle w:val="Listepuces"/>
        <w:numPr>
          <w:ilvl w:val="0"/>
          <w:numId w:val="0"/>
        </w:numPr>
      </w:pPr>
      <w:r w:rsidRPr="00A27084">
        <w:t xml:space="preserve">L'emploi d'un ordre sévère au bas et majestueux au-dessus était </w:t>
      </w:r>
      <w:r>
        <w:t xml:space="preserve">également pour Blondel </w:t>
      </w:r>
      <w:r w:rsidRPr="00A27084">
        <w:t xml:space="preserve">d'une « disparité contraire aux lois de l'unité et à la correspondance qui doit être observée entre les différents membres de la décoration d'un même édifice ». De telles disparités ne pouvaient faire autorité. </w:t>
      </w:r>
      <w:r w:rsidR="0060452D">
        <w:t xml:space="preserve">À </w:t>
      </w:r>
      <w:r w:rsidRPr="00A27084">
        <w:t xml:space="preserve">l'emploi du piédestal comme Mansart de Sagonne, </w:t>
      </w:r>
      <w:r>
        <w:t>le théoricien</w:t>
      </w:r>
      <w:r w:rsidRPr="00A27084">
        <w:t xml:space="preserve"> préféra celui du socle car le premier créait « des portes à faux qui devaient être évités également ». </w:t>
      </w:r>
      <w:r>
        <w:t>Il</w:t>
      </w:r>
      <w:r w:rsidRPr="00A27084">
        <w:t xml:space="preserve"> excus</w:t>
      </w:r>
      <w:r>
        <w:t>a</w:t>
      </w:r>
      <w:r w:rsidR="00EA17F8">
        <w:t>,</w:t>
      </w:r>
      <w:r w:rsidRPr="006F217B">
        <w:t xml:space="preserve"> </w:t>
      </w:r>
      <w:r w:rsidRPr="00A27084">
        <w:t>néanmoins</w:t>
      </w:r>
      <w:r w:rsidR="00EA17F8">
        <w:t>,</w:t>
      </w:r>
      <w:r w:rsidRPr="00A27084">
        <w:t xml:space="preserve"> ces licences chez son « dieu de l'architecture »</w:t>
      </w:r>
      <w:r w:rsidR="00EA17F8">
        <w:t xml:space="preserve"> qu’était</w:t>
      </w:r>
      <w:r w:rsidRPr="00A27084">
        <w:t xml:space="preserve"> François Mansart, les portails des Feuillants et des Minimes trouv</w:t>
      </w:r>
      <w:r w:rsidR="00EA17F8">
        <w:t>a</w:t>
      </w:r>
      <w:r w:rsidR="007B08AA">
        <w:t>nt</w:t>
      </w:r>
      <w:r w:rsidRPr="00A27084">
        <w:t xml:space="preserve"> seuls grâce à ses yeux. Blondel montra toutefois plus de compréhension envers Hardouin-Mansart et Caqué que </w:t>
      </w:r>
      <w:r>
        <w:t>D</w:t>
      </w:r>
      <w:r w:rsidRPr="00A27084">
        <w:t>e Cotte</w:t>
      </w:r>
      <w:r w:rsidR="0060452D">
        <w:rPr>
          <w:rStyle w:val="Appelnotedebasdep"/>
        </w:rPr>
        <w:footnoteReference w:id="835"/>
      </w:r>
      <w:r w:rsidRPr="00A27084">
        <w:t xml:space="preserve">. </w:t>
      </w:r>
    </w:p>
    <w:p w14:paraId="68E19A4D" w14:textId="09DB9D5A" w:rsidR="00497E47" w:rsidRDefault="007B08AA" w:rsidP="00497E47">
      <w:pPr>
        <w:pStyle w:val="Listepuces"/>
        <w:numPr>
          <w:ilvl w:val="0"/>
          <w:numId w:val="0"/>
        </w:numPr>
      </w:pPr>
      <w:r>
        <w:lastRenderedPageBreak/>
        <w:t xml:space="preserve">Pierre </w:t>
      </w:r>
      <w:r w:rsidR="00497E47" w:rsidRPr="00A27084">
        <w:t>Patte</w:t>
      </w:r>
      <w:r w:rsidR="00497E47">
        <w:t>, disciple</w:t>
      </w:r>
      <w:r>
        <w:t xml:space="preserve"> de Blondel</w:t>
      </w:r>
      <w:r w:rsidR="00497E47">
        <w:t>,</w:t>
      </w:r>
      <w:r w:rsidR="00497E47" w:rsidRPr="00A27084">
        <w:t xml:space="preserve"> renchérit</w:t>
      </w:r>
      <w:r w:rsidR="00EA17F8">
        <w:t xml:space="preserve"> à son tour</w:t>
      </w:r>
      <w:r w:rsidR="00497E47" w:rsidRPr="00A27084">
        <w:t xml:space="preserve"> en voyant dans cette disposition des façades, une perte du caractère des églises. Selon lui, cette ordonnance donnait « au dehors de nos églises l'air d'un édifice ordinaire » et rien de tout ceci n'était plus « contraire</w:t>
      </w:r>
      <w:r w:rsidR="00EA17F8">
        <w:t> », selon lui,</w:t>
      </w:r>
      <w:r w:rsidR="00497E47" w:rsidRPr="00A27084">
        <w:t xml:space="preserve"> </w:t>
      </w:r>
      <w:r w:rsidR="00EA17F8">
        <w:t>« </w:t>
      </w:r>
      <w:r w:rsidR="00497E47" w:rsidRPr="00A27084">
        <w:t>à ce que l'Antiquité nous a laissé de modèles en ce genre »</w:t>
      </w:r>
      <w:r w:rsidR="0060452D">
        <w:rPr>
          <w:rStyle w:val="Appelnotedebasdep"/>
        </w:rPr>
        <w:footnoteReference w:id="836"/>
      </w:r>
      <w:r w:rsidR="00497E47" w:rsidRPr="00A27084">
        <w:t>.</w:t>
      </w:r>
    </w:p>
    <w:p w14:paraId="5FEE2169" w14:textId="77777777" w:rsidR="00497E47" w:rsidRPr="00A27084" w:rsidRDefault="00497E47" w:rsidP="00497E47">
      <w:pPr>
        <w:pStyle w:val="Listepuces"/>
        <w:numPr>
          <w:ilvl w:val="0"/>
          <w:numId w:val="0"/>
        </w:numPr>
      </w:pPr>
    </w:p>
    <w:p w14:paraId="5BB7CC62" w14:textId="6D38E1D1" w:rsidR="007B08AA" w:rsidRDefault="00497E47" w:rsidP="00497E47">
      <w:pPr>
        <w:pStyle w:val="Listepuces"/>
        <w:numPr>
          <w:ilvl w:val="0"/>
          <w:numId w:val="0"/>
        </w:numPr>
      </w:pPr>
      <w:r w:rsidRPr="00A27084">
        <w:t xml:space="preserve">Dès 1748, </w:t>
      </w:r>
      <w:r w:rsidR="007B08AA">
        <w:t xml:space="preserve">Charles </w:t>
      </w:r>
      <w:proofErr w:type="spellStart"/>
      <w:r w:rsidR="007B08AA">
        <w:t>Léoffroy</w:t>
      </w:r>
      <w:proofErr w:type="spellEnd"/>
      <w:r w:rsidR="007B08AA">
        <w:t xml:space="preserve"> de </w:t>
      </w:r>
      <w:r w:rsidRPr="00A27084">
        <w:t>Saint-Yves avait rappelé à</w:t>
      </w:r>
      <w:r w:rsidR="00EA17F8">
        <w:t xml:space="preserve"> son tour à</w:t>
      </w:r>
      <w:r w:rsidRPr="00A27084">
        <w:t xml:space="preserve"> « ceux pour qui le portail de l'église S</w:t>
      </w:r>
      <w:r>
        <w:t>ain</w:t>
      </w:r>
      <w:r w:rsidRPr="00A27084">
        <w:t>t-Roch [était] un chef d'œuvre » que « la colonne est un corps autour duquel il faut pouvoir tourner et qu'adhérente au massif, elle perd toute sa grâce. Il [Robert de Cotte]</w:t>
      </w:r>
      <w:r w:rsidR="00EA17F8">
        <w:t> », écrit-il,</w:t>
      </w:r>
      <w:r w:rsidRPr="00A27084">
        <w:t xml:space="preserve"> </w:t>
      </w:r>
      <w:r w:rsidR="00EA17F8">
        <w:t>« </w:t>
      </w:r>
      <w:r w:rsidRPr="00A27084">
        <w:t>en [avait] pourtant fait la faute, et [n'avait] eu que trop de modèles &amp; d'imitateurs : car de temps immémorial il est ici d'usage de se copier »</w:t>
      </w:r>
      <w:r w:rsidR="0060452D">
        <w:rPr>
          <w:rStyle w:val="Appelnotedebasdep"/>
        </w:rPr>
        <w:footnoteReference w:id="837"/>
      </w:r>
      <w:r w:rsidRPr="00A27084">
        <w:t xml:space="preserve"> ! </w:t>
      </w:r>
    </w:p>
    <w:p w14:paraId="761FF209" w14:textId="77777777" w:rsidR="007B08AA" w:rsidRDefault="007B08AA" w:rsidP="00497E47">
      <w:pPr>
        <w:pStyle w:val="Listepuces"/>
        <w:numPr>
          <w:ilvl w:val="0"/>
          <w:numId w:val="0"/>
        </w:numPr>
      </w:pPr>
    </w:p>
    <w:p w14:paraId="31E97056" w14:textId="48EB01A7" w:rsidR="00497E47" w:rsidRDefault="00497E47" w:rsidP="00497E47">
      <w:pPr>
        <w:pStyle w:val="Listepuces"/>
        <w:numPr>
          <w:ilvl w:val="0"/>
          <w:numId w:val="0"/>
        </w:numPr>
      </w:pPr>
      <w:r w:rsidRPr="00A27084">
        <w:t xml:space="preserve">Plutôt que de copie, Mansart de Sagonne n'avait fait qu'appliquer </w:t>
      </w:r>
      <w:r w:rsidR="007B08AA">
        <w:t xml:space="preserve">là </w:t>
      </w:r>
      <w:r w:rsidRPr="00A27084">
        <w:t xml:space="preserve">les principes </w:t>
      </w:r>
      <w:r>
        <w:t>en vigueur</w:t>
      </w:r>
      <w:r w:rsidR="00EA17F8">
        <w:t>. Principes</w:t>
      </w:r>
      <w:r w:rsidRPr="00A27084">
        <w:t xml:space="preserve"> </w:t>
      </w:r>
      <w:r w:rsidR="00926C80">
        <w:t xml:space="preserve">qu’il aura l’occasion de </w:t>
      </w:r>
      <w:r w:rsidRPr="00A27084">
        <w:t>développ</w:t>
      </w:r>
      <w:r w:rsidR="00926C80">
        <w:t>er</w:t>
      </w:r>
      <w:r w:rsidRPr="00A27084">
        <w:t xml:space="preserve"> devant l'Académie</w:t>
      </w:r>
      <w:r w:rsidR="00EA17F8">
        <w:t xml:space="preserve"> royale</w:t>
      </w:r>
      <w:r w:rsidRPr="00A27084">
        <w:t xml:space="preserve"> </w:t>
      </w:r>
      <w:r w:rsidR="00926C80">
        <w:t>d’architecture</w:t>
      </w:r>
      <w:r w:rsidR="00EA17F8" w:rsidRPr="00EA17F8">
        <w:t xml:space="preserve"> </w:t>
      </w:r>
      <w:r w:rsidR="00EA17F8">
        <w:t>en 1758 à travers</w:t>
      </w:r>
      <w:r>
        <w:t xml:space="preserve"> </w:t>
      </w:r>
      <w:r w:rsidRPr="00A27084">
        <w:t>son mémoire sur la superposition des ordre</w:t>
      </w:r>
      <w:r w:rsidR="00926C80">
        <w:t>s, laquelle</w:t>
      </w:r>
      <w:r w:rsidRPr="00A27084">
        <w:t xml:space="preserve"> était alors des plus libres</w:t>
      </w:r>
      <w:r w:rsidR="0060452D">
        <w:rPr>
          <w:rStyle w:val="Appelnotedebasdep"/>
        </w:rPr>
        <w:footnoteReference w:id="838"/>
      </w:r>
      <w:r w:rsidRPr="00A27084">
        <w:t xml:space="preserve">. La nécessité requérait </w:t>
      </w:r>
      <w:r>
        <w:t xml:space="preserve">en effet </w:t>
      </w:r>
      <w:r w:rsidRPr="00A27084">
        <w:t xml:space="preserve">de les adapter aux programmes </w:t>
      </w:r>
      <w:r w:rsidR="00EA17F8">
        <w:t xml:space="preserve">architecturaux </w:t>
      </w:r>
      <w:r w:rsidRPr="00A27084">
        <w:t xml:space="preserve">du temps. La réflexion de Saint-Yves </w:t>
      </w:r>
      <w:r w:rsidR="00EA17F8">
        <w:t>révèle</w:t>
      </w:r>
      <w:r w:rsidRPr="00A27084">
        <w:t xml:space="preserve"> </w:t>
      </w:r>
      <w:r>
        <w:t xml:space="preserve">toutefois </w:t>
      </w:r>
      <w:r w:rsidRPr="00A27084">
        <w:t>que le temps de l</w:t>
      </w:r>
      <w:r w:rsidR="00926C80">
        <w:t>a théorie</w:t>
      </w:r>
      <w:r w:rsidRPr="00A27084">
        <w:t xml:space="preserve"> néo-classique approchait. </w:t>
      </w:r>
      <w:r w:rsidR="007B08AA">
        <w:t xml:space="preserve"> </w:t>
      </w:r>
    </w:p>
    <w:p w14:paraId="375FA1D8" w14:textId="77777777" w:rsidR="0060452D" w:rsidRPr="00A27084" w:rsidRDefault="0060452D" w:rsidP="00497E47">
      <w:pPr>
        <w:pStyle w:val="Listepuces"/>
        <w:numPr>
          <w:ilvl w:val="0"/>
          <w:numId w:val="0"/>
        </w:numPr>
      </w:pPr>
    </w:p>
    <w:p w14:paraId="6BE28E00" w14:textId="331FFE31" w:rsidR="00926C80" w:rsidRDefault="00497E47" w:rsidP="00497E47">
      <w:pPr>
        <w:pStyle w:val="Listepuces"/>
        <w:numPr>
          <w:ilvl w:val="0"/>
          <w:numId w:val="0"/>
        </w:numPr>
      </w:pPr>
      <w:r w:rsidRPr="00A27084">
        <w:t xml:space="preserve">En adepte de Borromini, </w:t>
      </w:r>
      <w:r w:rsidR="00926C80">
        <w:t>Jacques Hardouin-</w:t>
      </w:r>
      <w:r w:rsidRPr="00A27084">
        <w:t xml:space="preserve">Mansart de Sagonne revendiqua </w:t>
      </w:r>
      <w:r w:rsidR="00EA17F8">
        <w:t xml:space="preserve">donc </w:t>
      </w:r>
      <w:r w:rsidRPr="00A27084">
        <w:t xml:space="preserve">une certaine liberté de composition. </w:t>
      </w:r>
      <w:r w:rsidR="00926C80">
        <w:t>Comme le déclarait</w:t>
      </w:r>
      <w:r w:rsidRPr="00A27084">
        <w:t xml:space="preserve"> </w:t>
      </w:r>
      <w:r w:rsidR="00EA17F8">
        <w:t xml:space="preserve">en effet </w:t>
      </w:r>
      <w:proofErr w:type="spellStart"/>
      <w:r w:rsidRPr="00A27084">
        <w:t>Dezallier</w:t>
      </w:r>
      <w:proofErr w:type="spellEnd"/>
      <w:r w:rsidRPr="00A27084">
        <w:t xml:space="preserve"> d’</w:t>
      </w:r>
      <w:proofErr w:type="spellStart"/>
      <w:r w:rsidRPr="00A27084">
        <w:t>Argenville</w:t>
      </w:r>
      <w:proofErr w:type="spellEnd"/>
      <w:r w:rsidR="00926C80">
        <w:t> :</w:t>
      </w:r>
      <w:r w:rsidRPr="00A27084">
        <w:t xml:space="preserve"> «</w:t>
      </w:r>
      <w:r w:rsidR="00926C80" w:rsidRPr="00A27084">
        <w:t> Le génie est créateur</w:t>
      </w:r>
      <w:r w:rsidR="00926C80">
        <w:t>,</w:t>
      </w:r>
      <w:r w:rsidRPr="00A27084">
        <w:t> c'est son principal caractère ; sans être servilement esclave des règles, il ose prendre des licences à propos, quelquefois aussi se porte moins à inventer qu'à faire un heureux choix de ce qui l'est déjà »</w:t>
      </w:r>
      <w:r w:rsidR="0060452D">
        <w:rPr>
          <w:rStyle w:val="Appelnotedebasdep"/>
        </w:rPr>
        <w:footnoteReference w:id="839"/>
      </w:r>
      <w:r>
        <w:t> !</w:t>
      </w:r>
      <w:r w:rsidRPr="00A27084">
        <w:t xml:space="preserve"> </w:t>
      </w:r>
      <w:r w:rsidR="009872CC">
        <w:t xml:space="preserve">Le dernier </w:t>
      </w:r>
      <w:r w:rsidRPr="00A27084">
        <w:t>Mansart</w:t>
      </w:r>
      <w:r w:rsidR="00926C80">
        <w:t xml:space="preserve"> </w:t>
      </w:r>
      <w:r w:rsidRPr="00A27084">
        <w:t>l'avait parfaitement compris</w:t>
      </w:r>
      <w:r w:rsidR="009872CC">
        <w:t>.</w:t>
      </w:r>
      <w:r w:rsidR="00926C80">
        <w:t xml:space="preserve"> </w:t>
      </w:r>
      <w:r w:rsidRPr="00A27084">
        <w:t xml:space="preserve">Blondel excusait </w:t>
      </w:r>
      <w:r>
        <w:t>c</w:t>
      </w:r>
      <w:r w:rsidRPr="00A27084">
        <w:t>es licences quand elles étaient l'œuvre d'architectes qu'il appréciait et estimait</w:t>
      </w:r>
      <w:r w:rsidR="009872CC">
        <w:t>,</w:t>
      </w:r>
      <w:r w:rsidRPr="00A27084">
        <w:t xml:space="preserve"> tels les Mansart. </w:t>
      </w:r>
    </w:p>
    <w:p w14:paraId="419A1348" w14:textId="77777777" w:rsidR="00926C80" w:rsidRDefault="00926C80" w:rsidP="00497E47">
      <w:pPr>
        <w:pStyle w:val="Listepuces"/>
        <w:numPr>
          <w:ilvl w:val="0"/>
          <w:numId w:val="0"/>
        </w:numPr>
      </w:pPr>
    </w:p>
    <w:p w14:paraId="63877073" w14:textId="7D3F8FEB" w:rsidR="00497E47" w:rsidRDefault="009872CC" w:rsidP="00497E47">
      <w:pPr>
        <w:pStyle w:val="Listepuces"/>
        <w:numPr>
          <w:ilvl w:val="0"/>
          <w:numId w:val="0"/>
        </w:numPr>
      </w:pPr>
      <w:r>
        <w:t>Par</w:t>
      </w:r>
      <w:r w:rsidR="00497E47" w:rsidRPr="00A27084">
        <w:t xml:space="preserve"> cette liberté de composition, l'architecte pouvait</w:t>
      </w:r>
      <w:r w:rsidR="00497E47">
        <w:t xml:space="preserve">, </w:t>
      </w:r>
      <w:r>
        <w:t>indique</w:t>
      </w:r>
      <w:r w:rsidR="00497E47">
        <w:t xml:space="preserve"> </w:t>
      </w:r>
      <w:proofErr w:type="spellStart"/>
      <w:r w:rsidR="00497E47">
        <w:t>Dezallier</w:t>
      </w:r>
      <w:proofErr w:type="spellEnd"/>
      <w:r w:rsidR="00497E47">
        <w:t>,</w:t>
      </w:r>
      <w:r w:rsidR="00497E47" w:rsidRPr="00A27084">
        <w:t xml:space="preserve"> « sentir les effets du grand ensemble, distribuer les masses qui doivent produire l'harmonie et disposer sagement les membres d'architecture. </w:t>
      </w:r>
      <w:proofErr w:type="spellStart"/>
      <w:r w:rsidR="0060452D">
        <w:t>Par</w:t>
      </w:r>
      <w:r w:rsidR="009F36AF">
        <w:t xml:space="preserve"> </w:t>
      </w:r>
      <w:r w:rsidR="00497E47" w:rsidRPr="00A27084">
        <w:t>là</w:t>
      </w:r>
      <w:proofErr w:type="spellEnd"/>
      <w:r w:rsidR="00497E47" w:rsidRPr="00A27084">
        <w:t> », ajout</w:t>
      </w:r>
      <w:r>
        <w:t>e-</w:t>
      </w:r>
      <w:r w:rsidR="00497E47" w:rsidRPr="00A27084">
        <w:t>t-il, « il réussit à leur donner des couleurs propres, des tours gracieux, une ordonnance nouvelle, le sublime en un mot »</w:t>
      </w:r>
      <w:r w:rsidR="00497E47">
        <w:t> !</w:t>
      </w:r>
      <w:r w:rsidR="00497E47" w:rsidRPr="00A27084">
        <w:t xml:space="preserve"> L'auteur défini</w:t>
      </w:r>
      <w:r>
        <w:t>t</w:t>
      </w:r>
      <w:r w:rsidR="00497E47" w:rsidRPr="00A27084">
        <w:t xml:space="preserve"> </w:t>
      </w:r>
      <w:r w:rsidR="00926C80" w:rsidRPr="00A27084">
        <w:t>ici</w:t>
      </w:r>
      <w:r>
        <w:t xml:space="preserve"> </w:t>
      </w:r>
      <w:r>
        <w:lastRenderedPageBreak/>
        <w:t>parfaitement</w:t>
      </w:r>
      <w:r w:rsidR="00926C80" w:rsidRPr="00A27084">
        <w:t xml:space="preserve"> </w:t>
      </w:r>
      <w:r w:rsidR="00497E47" w:rsidRPr="00A27084">
        <w:t xml:space="preserve">les émotions </w:t>
      </w:r>
      <w:r>
        <w:t>éprouvées par le</w:t>
      </w:r>
      <w:r w:rsidR="00497E47" w:rsidRPr="00A27084">
        <w:t xml:space="preserve"> spectateur</w:t>
      </w:r>
      <w:r>
        <w:t xml:space="preserve"> face à la force</w:t>
      </w:r>
      <w:r w:rsidR="00497E47">
        <w:t xml:space="preserve"> </w:t>
      </w:r>
      <w:r w:rsidR="00497E47" w:rsidRPr="00A27084">
        <w:t>d</w:t>
      </w:r>
      <w:r>
        <w:t>’</w:t>
      </w:r>
      <w:r w:rsidR="00497E47" w:rsidRPr="00A27084">
        <w:t>élévations</w:t>
      </w:r>
      <w:r w:rsidR="00926C80">
        <w:t xml:space="preserve"> monumentales</w:t>
      </w:r>
      <w:r w:rsidR="00497E47" w:rsidRPr="00A27084">
        <w:t xml:space="preserve"> comme celle de S</w:t>
      </w:r>
      <w:r w:rsidR="00497E47">
        <w:t>ain</w:t>
      </w:r>
      <w:r w:rsidR="00497E47" w:rsidRPr="00A27084">
        <w:t>t-Louis</w:t>
      </w:r>
      <w:r w:rsidR="00926C80">
        <w:t xml:space="preserve"> de Versailles</w:t>
      </w:r>
      <w:r w:rsidR="00497E47" w:rsidRPr="00A27084">
        <w:t xml:space="preserve">. </w:t>
      </w:r>
    </w:p>
    <w:p w14:paraId="13E89172" w14:textId="77777777" w:rsidR="00FB6AD6" w:rsidRDefault="00FB6AD6" w:rsidP="00497E47">
      <w:pPr>
        <w:pStyle w:val="Listepuces"/>
        <w:numPr>
          <w:ilvl w:val="0"/>
          <w:numId w:val="0"/>
        </w:numPr>
      </w:pPr>
    </w:p>
    <w:p w14:paraId="5DF1EA7B" w14:textId="5902E9F7" w:rsidR="00497E47" w:rsidRDefault="00497E47" w:rsidP="00497E47">
      <w:pPr>
        <w:pStyle w:val="Listepuces"/>
        <w:numPr>
          <w:ilvl w:val="0"/>
          <w:numId w:val="0"/>
        </w:numPr>
      </w:pPr>
      <w:r w:rsidRPr="00A27084">
        <w:t xml:space="preserve">Le contraste </w:t>
      </w:r>
      <w:r>
        <w:t>et</w:t>
      </w:r>
      <w:r w:rsidRPr="00A27084">
        <w:t xml:space="preserve"> la gradation entre les </w:t>
      </w:r>
      <w:r>
        <w:t>ordres</w:t>
      </w:r>
      <w:r w:rsidRPr="00A27084">
        <w:t xml:space="preserve">, leur espacement </w:t>
      </w:r>
      <w:r>
        <w:t>et</w:t>
      </w:r>
      <w:r w:rsidRPr="00A27084">
        <w:t xml:space="preserve"> leur redoublement, leur superposition </w:t>
      </w:r>
      <w:r>
        <w:t>et</w:t>
      </w:r>
      <w:r w:rsidRPr="00A27084">
        <w:t xml:space="preserve"> leur emboitement, le rythme simple ou complexe des travées </w:t>
      </w:r>
      <w:r w:rsidR="009872CC">
        <w:t>conféraient à</w:t>
      </w:r>
      <w:r w:rsidRPr="00A27084">
        <w:t xml:space="preserve"> ces façades une variété infinie</w:t>
      </w:r>
      <w:r w:rsidR="0060452D">
        <w:rPr>
          <w:rStyle w:val="Appelnotedebasdep"/>
        </w:rPr>
        <w:footnoteReference w:id="840"/>
      </w:r>
      <w:r w:rsidRPr="00A27084">
        <w:t xml:space="preserve">. </w:t>
      </w:r>
      <w:r w:rsidR="009872CC">
        <w:t>À</w:t>
      </w:r>
      <w:r w:rsidR="009872CC" w:rsidRPr="00A27084">
        <w:t xml:space="preserve"> l'exemple de ses aînés</w:t>
      </w:r>
      <w:r w:rsidR="009872CC">
        <w:t>,</w:t>
      </w:r>
      <w:r w:rsidR="009872CC" w:rsidRPr="00A27084">
        <w:t xml:space="preserve"> </w:t>
      </w:r>
      <w:r w:rsidRPr="00A27084">
        <w:t>Mansart de Sagonne explor</w:t>
      </w:r>
      <w:r>
        <w:t>a</w:t>
      </w:r>
      <w:r w:rsidRPr="00A27084">
        <w:t xml:space="preserve"> lui aussi toutes les possibilités rythmiques et </w:t>
      </w:r>
      <w:r>
        <w:t>expressives de cette rhétorique</w:t>
      </w:r>
      <w:r w:rsidRPr="00A27084">
        <w:t>. Blondel insista sur la nécessité de respecter</w:t>
      </w:r>
      <w:r w:rsidR="009872CC">
        <w:t>,</w:t>
      </w:r>
      <w:r w:rsidRPr="00A27084">
        <w:t xml:space="preserve"> dans ce type d'élévation, la symétrie</w:t>
      </w:r>
      <w:r w:rsidR="00926C80">
        <w:t>,</w:t>
      </w:r>
      <w:r w:rsidRPr="00A27084">
        <w:t xml:space="preserve"> à savoir</w:t>
      </w:r>
      <w:r w:rsidR="009872CC">
        <w:t xml:space="preserve"> : </w:t>
      </w:r>
      <w:r w:rsidRPr="00A27084">
        <w:t>« le rapport de parité des hauteurs, largeurs et longueurs d'un bâtiment [ou] d'une façade (…) ». Elle était « indispensable », précise-t-il, « dans les édifices d'importance »</w:t>
      </w:r>
      <w:r w:rsidR="0060452D">
        <w:rPr>
          <w:rStyle w:val="Appelnotedebasdep"/>
        </w:rPr>
        <w:footnoteReference w:id="841"/>
      </w:r>
      <w:r w:rsidRPr="00A27084">
        <w:t>.</w:t>
      </w:r>
    </w:p>
    <w:p w14:paraId="63DF6856" w14:textId="77777777" w:rsidR="0060452D" w:rsidRPr="00A27084" w:rsidRDefault="0060452D" w:rsidP="00497E47">
      <w:pPr>
        <w:pStyle w:val="Listepuces"/>
        <w:numPr>
          <w:ilvl w:val="0"/>
          <w:numId w:val="0"/>
        </w:numPr>
      </w:pPr>
    </w:p>
    <w:p w14:paraId="24BD5072" w14:textId="7C19FCC7" w:rsidR="00497E47" w:rsidRDefault="009872CC" w:rsidP="00497E47">
      <w:pPr>
        <w:pStyle w:val="Listepuces"/>
        <w:numPr>
          <w:ilvl w:val="0"/>
          <w:numId w:val="0"/>
        </w:numPr>
      </w:pPr>
      <w:r>
        <w:t>L</w:t>
      </w:r>
      <w:r w:rsidR="00497E47">
        <w:t xml:space="preserve">e portail </w:t>
      </w:r>
      <w:r w:rsidR="00497E47" w:rsidRPr="00A27084">
        <w:t xml:space="preserve">de l'église </w:t>
      </w:r>
      <w:r w:rsidR="00926C80">
        <w:t xml:space="preserve">Saint-Louis </w:t>
      </w:r>
      <w:r w:rsidR="00497E47">
        <w:t>fu</w:t>
      </w:r>
      <w:r w:rsidR="00497E47" w:rsidRPr="00A27084">
        <w:t>t surmonté</w:t>
      </w:r>
      <w:r w:rsidRPr="009872CC">
        <w:t xml:space="preserve"> </w:t>
      </w:r>
      <w:r>
        <w:t>e</w:t>
      </w:r>
      <w:r w:rsidRPr="00A27084">
        <w:t>ntre les colonnes</w:t>
      </w:r>
      <w:r w:rsidR="00497E47" w:rsidRPr="00A27084">
        <w:t xml:space="preserve"> d'une large baie en grisaille</w:t>
      </w:r>
      <w:r w:rsidR="00497E47">
        <w:t xml:space="preserve"> </w:t>
      </w:r>
      <w:r>
        <w:t>dotée d’une</w:t>
      </w:r>
      <w:r w:rsidR="00497E47">
        <w:t xml:space="preserve"> </w:t>
      </w:r>
      <w:r w:rsidR="00497E47" w:rsidRPr="00A27084">
        <w:t>pendule</w:t>
      </w:r>
      <w:r>
        <w:t>,</w:t>
      </w:r>
      <w:r w:rsidR="00497E47" w:rsidRPr="00A27084">
        <w:t xml:space="preserve"> </w:t>
      </w:r>
      <w:r>
        <w:t xml:space="preserve">tel </w:t>
      </w:r>
      <w:r w:rsidR="00497E47" w:rsidRPr="00A27084">
        <w:t>Hardouin-Mansart à Notre-Dame</w:t>
      </w:r>
      <w:r w:rsidR="00497E47">
        <w:t xml:space="preserve"> (fig.66)</w:t>
      </w:r>
      <w:r w:rsidR="00497E47" w:rsidRPr="00A27084">
        <w:t xml:space="preserve">. Le tympan </w:t>
      </w:r>
      <w:r w:rsidR="00497E47">
        <w:t>du portail</w:t>
      </w:r>
      <w:r w:rsidR="00497E47" w:rsidRPr="00A27084">
        <w:t xml:space="preserve"> contenait à l’origine, non le monogramme de </w:t>
      </w:r>
      <w:r w:rsidR="00497E47">
        <w:t xml:space="preserve">saint </w:t>
      </w:r>
      <w:r w:rsidR="00497E47" w:rsidRPr="00A27084">
        <w:t xml:space="preserve">Louis mais le blason royal fleurdelisé. De même, les </w:t>
      </w:r>
      <w:r w:rsidR="00497E47">
        <w:t xml:space="preserve">vantaux </w:t>
      </w:r>
      <w:r w:rsidR="00497E47" w:rsidRPr="00A27084">
        <w:t>étaient ornés non des nuées et</w:t>
      </w:r>
      <w:r>
        <w:t xml:space="preserve"> de</w:t>
      </w:r>
      <w:r w:rsidR="00497E47" w:rsidRPr="00A27084">
        <w:t xml:space="preserve"> gloire</w:t>
      </w:r>
      <w:r>
        <w:t xml:space="preserve"> </w:t>
      </w:r>
      <w:r w:rsidR="00497E47" w:rsidRPr="00A27084">
        <w:t>baroques</w:t>
      </w:r>
      <w:r>
        <w:t>,</w:t>
      </w:r>
      <w:r w:rsidR="00497E47" w:rsidRPr="00A27084">
        <w:t xml:space="preserve"> </w:t>
      </w:r>
      <w:r>
        <w:t xml:space="preserve">telles que </w:t>
      </w:r>
      <w:r w:rsidR="00497E47" w:rsidRPr="00A27084">
        <w:t>visibles aujourd’hui</w:t>
      </w:r>
      <w:r>
        <w:t>,</w:t>
      </w:r>
      <w:r w:rsidR="00497E47" w:rsidRPr="00A27084">
        <w:t xml:space="preserve"> mais des</w:t>
      </w:r>
      <w:r w:rsidR="00497E47">
        <w:t> </w:t>
      </w:r>
      <w:r w:rsidR="00497E47" w:rsidRPr="00D45367">
        <w:rPr>
          <w:i/>
        </w:rPr>
        <w:t>L</w:t>
      </w:r>
      <w:r w:rsidR="00497E47">
        <w:t> </w:t>
      </w:r>
      <w:r w:rsidR="00497E47" w:rsidRPr="00A27084">
        <w:t>entrelacés et couronnés de Louis XV</w:t>
      </w:r>
      <w:r w:rsidR="0060452D">
        <w:rPr>
          <w:rStyle w:val="Appelnotedebasdep"/>
        </w:rPr>
        <w:footnoteReference w:id="842"/>
      </w:r>
      <w:r w:rsidR="00497E47" w:rsidRPr="00A27084">
        <w:t xml:space="preserve">. </w:t>
      </w:r>
      <w:r w:rsidR="00497E47">
        <w:t>Autour</w:t>
      </w:r>
      <w:r>
        <w:t>,</w:t>
      </w:r>
      <w:r w:rsidR="00497E47">
        <w:t xml:space="preserve"> l</w:t>
      </w:r>
      <w:r w:rsidR="00497E47" w:rsidRPr="00A27084">
        <w:t xml:space="preserve">es piédroits lisses </w:t>
      </w:r>
      <w:r w:rsidR="00497E47">
        <w:t xml:space="preserve">contrastaient avec </w:t>
      </w:r>
      <w:r w:rsidR="00497E47" w:rsidRPr="00A27084">
        <w:t>les impostes</w:t>
      </w:r>
      <w:r w:rsidR="00497E47">
        <w:t xml:space="preserve"> et</w:t>
      </w:r>
      <w:r w:rsidR="00497E47" w:rsidRPr="00A27084">
        <w:t xml:space="preserve"> archivolte subtilement profilé</w:t>
      </w:r>
      <w:r w:rsidR="00497E47">
        <w:t>e</w:t>
      </w:r>
      <w:r w:rsidR="00497E47" w:rsidRPr="00A27084">
        <w:t>s</w:t>
      </w:r>
      <w:r w:rsidR="00497E47">
        <w:t xml:space="preserve"> (fig.3)</w:t>
      </w:r>
      <w:r w:rsidR="00497E47" w:rsidRPr="00A27084">
        <w:t>. Nicolas Pineau compos</w:t>
      </w:r>
      <w:r w:rsidR="00497E47">
        <w:t>a</w:t>
      </w:r>
      <w:r w:rsidR="00497E47" w:rsidRPr="00A27084">
        <w:t xml:space="preserve"> </w:t>
      </w:r>
      <w:r w:rsidR="00497E47">
        <w:t xml:space="preserve">pour </w:t>
      </w:r>
      <w:r w:rsidR="00497E47" w:rsidRPr="00A27084">
        <w:t>la clé,</w:t>
      </w:r>
      <w:r w:rsidR="00497E47">
        <w:t xml:space="preserve"> </w:t>
      </w:r>
      <w:r w:rsidR="00497E47" w:rsidRPr="00A27084">
        <w:t xml:space="preserve">une grande agrafe rocaille </w:t>
      </w:r>
      <w:r w:rsidR="00497E47">
        <w:t xml:space="preserve">comme </w:t>
      </w:r>
      <w:r w:rsidRPr="00A27084">
        <w:t xml:space="preserve">les affectionnait </w:t>
      </w:r>
      <w:r w:rsidR="00497E47" w:rsidRPr="00A27084">
        <w:t xml:space="preserve">Mansart de Sagonne. Fidèle à lui-même, l'ornemaniste </w:t>
      </w:r>
      <w:r w:rsidR="00497E47">
        <w:t>y</w:t>
      </w:r>
      <w:r w:rsidR="00497E47" w:rsidRPr="00A27084">
        <w:t xml:space="preserve"> dispos</w:t>
      </w:r>
      <w:r w:rsidR="00497E47">
        <w:t>a</w:t>
      </w:r>
      <w:r w:rsidR="00497E47" w:rsidRPr="00A27084">
        <w:t xml:space="preserve"> sa traditionnelle guirlande de fleurs</w:t>
      </w:r>
      <w:r w:rsidR="00497E47">
        <w:t xml:space="preserve"> (fig.117)</w:t>
      </w:r>
      <w:r w:rsidR="00497E47" w:rsidRPr="00A27084">
        <w:t xml:space="preserve">. </w:t>
      </w:r>
    </w:p>
    <w:p w14:paraId="386BBF82" w14:textId="77777777" w:rsidR="0060452D" w:rsidRPr="00A27084" w:rsidRDefault="0060452D" w:rsidP="00497E47">
      <w:pPr>
        <w:pStyle w:val="Listepuces"/>
        <w:numPr>
          <w:ilvl w:val="0"/>
          <w:numId w:val="0"/>
        </w:numPr>
      </w:pPr>
    </w:p>
    <w:p w14:paraId="0DC3DE23" w14:textId="1345AE08" w:rsidR="00497E47" w:rsidRDefault="00497E47" w:rsidP="00497E47">
      <w:pPr>
        <w:pStyle w:val="Listepuces"/>
        <w:numPr>
          <w:ilvl w:val="0"/>
          <w:numId w:val="0"/>
        </w:numPr>
      </w:pPr>
      <w:r w:rsidRPr="00A27084">
        <w:t xml:space="preserve">Au-dessus de la baie médiane concave, </w:t>
      </w:r>
      <w:r>
        <w:t>Pineau</w:t>
      </w:r>
      <w:r w:rsidRPr="00A27084">
        <w:t xml:space="preserve"> dispos</w:t>
      </w:r>
      <w:r>
        <w:t>a</w:t>
      </w:r>
      <w:r w:rsidRPr="00A27084">
        <w:t xml:space="preserve"> au centre, sur le bandeau en segment, une coquille posée sur deux volutes</w:t>
      </w:r>
      <w:r>
        <w:t>,</w:t>
      </w:r>
      <w:r w:rsidRPr="00A27084">
        <w:t xml:space="preserve"> encadrée de livres entremêlés de fleurs. </w:t>
      </w:r>
      <w:r>
        <w:t>Il</w:t>
      </w:r>
      <w:r w:rsidRPr="00A27084">
        <w:t xml:space="preserve"> pos</w:t>
      </w:r>
      <w:r>
        <w:t>a</w:t>
      </w:r>
      <w:r w:rsidRPr="00A27084">
        <w:t xml:space="preserve"> </w:t>
      </w:r>
      <w:r>
        <w:t>a</w:t>
      </w:r>
      <w:r w:rsidRPr="00A27084">
        <w:t>u</w:t>
      </w:r>
      <w:r>
        <w:t>-</w:t>
      </w:r>
      <w:r w:rsidRPr="00A27084">
        <w:t>dessous, sur la table échancrée</w:t>
      </w:r>
      <w:r>
        <w:t>, un linge suspendu</w:t>
      </w:r>
      <w:r w:rsidRPr="00A27084">
        <w:t xml:space="preserve">. Ce motif au-dessus de la baie centrale du frontispice </w:t>
      </w:r>
      <w:r w:rsidR="00926C80">
        <w:t>avait été</w:t>
      </w:r>
      <w:r w:rsidRPr="00A27084">
        <w:t xml:space="preserve"> employé par Hardouin-Mansart à </w:t>
      </w:r>
      <w:r w:rsidR="00926C80">
        <w:t xml:space="preserve">la cathédrale de </w:t>
      </w:r>
      <w:r w:rsidRPr="00A27084">
        <w:t>Montauban (fig.</w:t>
      </w:r>
      <w:r>
        <w:t>124</w:t>
      </w:r>
      <w:r w:rsidRPr="00A27084">
        <w:t>). Mansart de Sagonne rempla</w:t>
      </w:r>
      <w:r>
        <w:t>ça</w:t>
      </w:r>
      <w:r w:rsidRPr="00A27084">
        <w:t xml:space="preserve"> les volutes </w:t>
      </w:r>
      <w:r>
        <w:t xml:space="preserve">des consoles latérales </w:t>
      </w:r>
      <w:r w:rsidRPr="00A27084">
        <w:t>de son aïeul par de gracieuses volutes rocaille</w:t>
      </w:r>
      <w:r>
        <w:t>s</w:t>
      </w:r>
      <w:r w:rsidRPr="00A27084">
        <w:t xml:space="preserve"> </w:t>
      </w:r>
      <w:r>
        <w:t>retournées, ornées</w:t>
      </w:r>
      <w:r w:rsidRPr="00A27084">
        <w:t xml:space="preserve"> de fes</w:t>
      </w:r>
      <w:r>
        <w:t>tons</w:t>
      </w:r>
      <w:r w:rsidRPr="00A27084">
        <w:t xml:space="preserve"> sur l'encadrement de la baie. </w:t>
      </w:r>
    </w:p>
    <w:p w14:paraId="529438E2" w14:textId="77777777" w:rsidR="0060452D" w:rsidRPr="00A27084" w:rsidRDefault="0060452D" w:rsidP="00497E47">
      <w:pPr>
        <w:pStyle w:val="Listepuces"/>
        <w:numPr>
          <w:ilvl w:val="0"/>
          <w:numId w:val="0"/>
        </w:numPr>
      </w:pPr>
    </w:p>
    <w:p w14:paraId="774A73DD" w14:textId="5FC58F48" w:rsidR="0060452D" w:rsidRDefault="00497E47" w:rsidP="00497E47">
      <w:pPr>
        <w:pStyle w:val="Listepuces"/>
        <w:numPr>
          <w:ilvl w:val="0"/>
          <w:numId w:val="0"/>
        </w:numPr>
      </w:pPr>
      <w:r w:rsidRPr="00A27084">
        <w:t xml:space="preserve">Sur les </w:t>
      </w:r>
      <w:r>
        <w:t>chambranles</w:t>
      </w:r>
      <w:r w:rsidRPr="00A27084">
        <w:t xml:space="preserve"> </w:t>
      </w:r>
      <w:r>
        <w:t>d</w:t>
      </w:r>
      <w:r w:rsidRPr="00A27084">
        <w:t xml:space="preserve">es portes latérales, remarquablement profilés, la décoration rocaille se voulut tout aussi sobre et raffinée. </w:t>
      </w:r>
      <w:r w:rsidR="009872CC">
        <w:t xml:space="preserve">Nicolas </w:t>
      </w:r>
      <w:r>
        <w:t>Pineau</w:t>
      </w:r>
      <w:r w:rsidRPr="00A27084">
        <w:t xml:space="preserve"> dispos</w:t>
      </w:r>
      <w:r>
        <w:t>a</w:t>
      </w:r>
      <w:r w:rsidRPr="00A27084">
        <w:t xml:space="preserve"> de jolies agrafes qui mêlaient coquilles</w:t>
      </w:r>
      <w:r>
        <w:t>,</w:t>
      </w:r>
      <w:r w:rsidRPr="00A27084">
        <w:t xml:space="preserve"> feuillages et guirlandes de fleurs</w:t>
      </w:r>
      <w:r>
        <w:t xml:space="preserve"> (fig.134)</w:t>
      </w:r>
      <w:r w:rsidRPr="00A27084">
        <w:t xml:space="preserve">. Comme celle du portail central, elles </w:t>
      </w:r>
      <w:r>
        <w:t>demeurèr</w:t>
      </w:r>
      <w:r w:rsidRPr="00A27084">
        <w:t xml:space="preserve">ent </w:t>
      </w:r>
      <w:r>
        <w:t xml:space="preserve">strictement </w:t>
      </w:r>
      <w:r w:rsidRPr="00A27084">
        <w:t>symétri</w:t>
      </w:r>
      <w:r>
        <w:t>qu</w:t>
      </w:r>
      <w:r w:rsidRPr="00A27084">
        <w:t>e</w:t>
      </w:r>
      <w:r>
        <w:t>s</w:t>
      </w:r>
      <w:r w:rsidRPr="00A27084">
        <w:t xml:space="preserve">. </w:t>
      </w:r>
      <w:r w:rsidR="009872CC">
        <w:t>P</w:t>
      </w:r>
      <w:r w:rsidR="009872CC" w:rsidRPr="00A27084">
        <w:t>ar souci de bienséance</w:t>
      </w:r>
      <w:r w:rsidR="009872CC">
        <w:t>,</w:t>
      </w:r>
      <w:r w:rsidR="009872CC" w:rsidRPr="00A27084">
        <w:t xml:space="preserve"> </w:t>
      </w:r>
      <w:r w:rsidR="009872CC">
        <w:t>l</w:t>
      </w:r>
      <w:r>
        <w:t>’ornemaniste</w:t>
      </w:r>
      <w:r w:rsidRPr="00A27084">
        <w:t xml:space="preserve"> abandonn</w:t>
      </w:r>
      <w:r>
        <w:t>a</w:t>
      </w:r>
      <w:r w:rsidRPr="00A27084">
        <w:t xml:space="preserve"> l</w:t>
      </w:r>
      <w:r>
        <w:t xml:space="preserve">a </w:t>
      </w:r>
      <w:r>
        <w:lastRenderedPageBreak/>
        <w:t>dissymétrie</w:t>
      </w:r>
      <w:r w:rsidRPr="00A27084">
        <w:t xml:space="preserve"> des ornements</w:t>
      </w:r>
      <w:r>
        <w:t xml:space="preserve">, dénommée « contraste », </w:t>
      </w:r>
      <w:r w:rsidRPr="00A27084">
        <w:t xml:space="preserve">qu'il affectionnait </w:t>
      </w:r>
      <w:r w:rsidR="009872CC">
        <w:t xml:space="preserve">particulièrement </w:t>
      </w:r>
      <w:r w:rsidRPr="00A27084">
        <w:t>dans ses réalisations civiles</w:t>
      </w:r>
      <w:r w:rsidR="0060452D">
        <w:rPr>
          <w:rStyle w:val="Appelnotedebasdep"/>
        </w:rPr>
        <w:footnoteReference w:id="843"/>
      </w:r>
      <w:r w:rsidRPr="00A27084">
        <w:t xml:space="preserve">. </w:t>
      </w:r>
    </w:p>
    <w:p w14:paraId="410E99D1" w14:textId="77777777" w:rsidR="0060452D" w:rsidRDefault="0060452D" w:rsidP="00497E47">
      <w:pPr>
        <w:pStyle w:val="Listepuces"/>
        <w:numPr>
          <w:ilvl w:val="0"/>
          <w:numId w:val="0"/>
        </w:numPr>
      </w:pPr>
    </w:p>
    <w:p w14:paraId="34C221D1" w14:textId="0813AEFE" w:rsidR="0060452D" w:rsidRDefault="00497E47" w:rsidP="00497E47">
      <w:pPr>
        <w:pStyle w:val="Listepuces"/>
        <w:numPr>
          <w:ilvl w:val="0"/>
          <w:numId w:val="0"/>
        </w:numPr>
      </w:pPr>
      <w:r w:rsidRPr="00A27084">
        <w:t xml:space="preserve">Au-dessus de l'architrave des portes latérales, Mansart de Sagonne </w:t>
      </w:r>
      <w:r>
        <w:t>f</w:t>
      </w:r>
      <w:r w:rsidRPr="00A27084">
        <w:t xml:space="preserve">it </w:t>
      </w:r>
      <w:r>
        <w:t>disposer</w:t>
      </w:r>
      <w:r w:rsidRPr="00A27084">
        <w:t xml:space="preserve">, à l'exemple d’Hardouin-Mansart </w:t>
      </w:r>
      <w:r>
        <w:t xml:space="preserve">et </w:t>
      </w:r>
      <w:r w:rsidR="00926C80">
        <w:t xml:space="preserve">de </w:t>
      </w:r>
      <w:r>
        <w:t xml:space="preserve">Boffrand </w:t>
      </w:r>
      <w:r w:rsidRPr="00A27084">
        <w:t>à Nancy</w:t>
      </w:r>
      <w:r>
        <w:t xml:space="preserve"> (fig.137-137bis)</w:t>
      </w:r>
      <w:r w:rsidRPr="00A27084">
        <w:t xml:space="preserve">, </w:t>
      </w:r>
      <w:r>
        <w:t xml:space="preserve">d’étonnantes </w:t>
      </w:r>
      <w:r w:rsidRPr="00A27084">
        <w:t>tables chantournées</w:t>
      </w:r>
      <w:r w:rsidR="009872CC">
        <w:t xml:space="preserve"> qui furent</w:t>
      </w:r>
      <w:r w:rsidRPr="00A27084">
        <w:t xml:space="preserve"> agrémentées de gouttes doriques</w:t>
      </w:r>
      <w:r w:rsidR="009872CC" w:rsidRPr="009872CC">
        <w:t xml:space="preserve"> </w:t>
      </w:r>
      <w:r w:rsidR="009872CC" w:rsidRPr="00A27084">
        <w:t>de chaque côté</w:t>
      </w:r>
      <w:r w:rsidRPr="00A27084">
        <w:t xml:space="preserve">. Elles </w:t>
      </w:r>
      <w:r>
        <w:t>fur</w:t>
      </w:r>
      <w:r w:rsidRPr="00A27084">
        <w:t>ent surmontées</w:t>
      </w:r>
      <w:r w:rsidR="009872CC">
        <w:t>,</w:t>
      </w:r>
      <w:r w:rsidRPr="00A27084">
        <w:t xml:space="preserve"> </w:t>
      </w:r>
      <w:r>
        <w:t>à leur tour</w:t>
      </w:r>
      <w:r w:rsidR="009872CC">
        <w:t>,</w:t>
      </w:r>
      <w:r>
        <w:t xml:space="preserve"> </w:t>
      </w:r>
      <w:r w:rsidRPr="00A27084">
        <w:t xml:space="preserve">d’une coquille ornée de fleurs et </w:t>
      </w:r>
      <w:r w:rsidR="00926C80">
        <w:t xml:space="preserve">de </w:t>
      </w:r>
      <w:r w:rsidRPr="00A27084">
        <w:t>feuillages. Ce</w:t>
      </w:r>
      <w:r>
        <w:t>s</w:t>
      </w:r>
      <w:r w:rsidRPr="00A27084">
        <w:t xml:space="preserve"> table</w:t>
      </w:r>
      <w:r>
        <w:t>s</w:t>
      </w:r>
      <w:r w:rsidRPr="00A27084">
        <w:t xml:space="preserve"> chantournée</w:t>
      </w:r>
      <w:r>
        <w:t>s</w:t>
      </w:r>
      <w:r w:rsidRPr="00A27084">
        <w:t xml:space="preserve"> se superposai</w:t>
      </w:r>
      <w:r>
        <w:t>en</w:t>
      </w:r>
      <w:r w:rsidRPr="00A27084">
        <w:t xml:space="preserve">t à </w:t>
      </w:r>
      <w:r>
        <w:t>des</w:t>
      </w:r>
      <w:r w:rsidRPr="00A27084">
        <w:t xml:space="preserve"> table</w:t>
      </w:r>
      <w:r>
        <w:t>s</w:t>
      </w:r>
      <w:r w:rsidRPr="00A27084">
        <w:t xml:space="preserve"> droite</w:t>
      </w:r>
      <w:r>
        <w:t>s</w:t>
      </w:r>
      <w:r w:rsidRPr="00A27084">
        <w:t xml:space="preserve"> </w:t>
      </w:r>
      <w:r>
        <w:t>sur</w:t>
      </w:r>
      <w:r w:rsidRPr="00A27084">
        <w:t xml:space="preserve"> </w:t>
      </w:r>
      <w:r>
        <w:t>socle</w:t>
      </w:r>
      <w:r w:rsidR="009872CC">
        <w:t>. L</w:t>
      </w:r>
      <w:r w:rsidRPr="00A27084">
        <w:t xml:space="preserve">'ensemble s'inscrivait dans </w:t>
      </w:r>
      <w:r>
        <w:t xml:space="preserve">un </w:t>
      </w:r>
      <w:r w:rsidRPr="00A27084">
        <w:t>encadrement</w:t>
      </w:r>
      <w:r>
        <w:t xml:space="preserve"> à angles concaves légèrement profilé</w:t>
      </w:r>
      <w:r w:rsidRPr="00A27084">
        <w:t xml:space="preserve">. Cette disposition s'inscrivait à son tour dans </w:t>
      </w:r>
      <w:r>
        <w:t xml:space="preserve">le </w:t>
      </w:r>
      <w:r w:rsidRPr="00A27084">
        <w:t>renfoncement</w:t>
      </w:r>
      <w:r>
        <w:t xml:space="preserve"> rectiligne des portes.</w:t>
      </w:r>
      <w:r w:rsidRPr="00A27084">
        <w:t xml:space="preserve"> </w:t>
      </w:r>
      <w:r>
        <w:t xml:space="preserve">Par cette savante disposition, </w:t>
      </w:r>
      <w:r w:rsidRPr="00A27084">
        <w:t xml:space="preserve">Mansart </w:t>
      </w:r>
      <w:r w:rsidR="00AC7A35">
        <w:t xml:space="preserve">de Sagonne </w:t>
      </w:r>
      <w:r w:rsidRPr="00A27084">
        <w:t xml:space="preserve">témoignait là de sa </w:t>
      </w:r>
      <w:r w:rsidR="007210C5">
        <w:t xml:space="preserve">grande </w:t>
      </w:r>
      <w:r w:rsidRPr="00A27084">
        <w:t>science des profils</w:t>
      </w:r>
      <w:r w:rsidR="00AC7A35">
        <w:t>. S</w:t>
      </w:r>
      <w:r w:rsidRPr="00A27084">
        <w:t>cience qu'il avait héritée de son aïeul</w:t>
      </w:r>
      <w:r>
        <w:t>, lequel</w:t>
      </w:r>
      <w:r w:rsidRPr="00A27084">
        <w:t xml:space="preserve"> passait pour savoir profiler comme peu de contemporains</w:t>
      </w:r>
      <w:r w:rsidR="0060452D">
        <w:rPr>
          <w:rStyle w:val="Appelnotedebasdep"/>
        </w:rPr>
        <w:footnoteReference w:id="844"/>
      </w:r>
      <w:r w:rsidRPr="00A27084">
        <w:t>.</w:t>
      </w:r>
    </w:p>
    <w:p w14:paraId="65F09DEB" w14:textId="77777777" w:rsidR="0060452D" w:rsidRDefault="0060452D" w:rsidP="00497E47">
      <w:pPr>
        <w:pStyle w:val="Listepuces"/>
        <w:numPr>
          <w:ilvl w:val="0"/>
          <w:numId w:val="0"/>
        </w:numPr>
      </w:pPr>
    </w:p>
    <w:p w14:paraId="4775BE76" w14:textId="77777777" w:rsidR="007210C5" w:rsidRDefault="00497E47" w:rsidP="00497E47">
      <w:pPr>
        <w:pStyle w:val="Listepuces"/>
        <w:numPr>
          <w:ilvl w:val="0"/>
          <w:numId w:val="0"/>
        </w:numPr>
      </w:pPr>
      <w:r w:rsidRPr="00A27084">
        <w:t xml:space="preserve">Comme lui, </w:t>
      </w:r>
      <w:r w:rsidR="007210C5">
        <w:t xml:space="preserve">le dernier des </w:t>
      </w:r>
      <w:r w:rsidR="00AC7A35">
        <w:t xml:space="preserve">Mansart </w:t>
      </w:r>
      <w:r w:rsidRPr="00A27084">
        <w:t>affectionnait les profils complexes</w:t>
      </w:r>
      <w:r w:rsidR="007210C5">
        <w:t>. Ils</w:t>
      </w:r>
      <w:r w:rsidRPr="00A27084">
        <w:t xml:space="preserve"> permettaient de présenter cha</w:t>
      </w:r>
      <w:r>
        <w:t>que</w:t>
      </w:r>
      <w:r w:rsidRPr="00A27084">
        <w:t xml:space="preserve"> ornement sous des angles </w:t>
      </w:r>
      <w:r w:rsidR="00AC7A35">
        <w:t>varié</w:t>
      </w:r>
      <w:r w:rsidRPr="00A27084">
        <w:t xml:space="preserve">s afin de jouer </w:t>
      </w:r>
      <w:r>
        <w:t xml:space="preserve">sur </w:t>
      </w:r>
      <w:r w:rsidRPr="00A27084">
        <w:t>la lumière</w:t>
      </w:r>
      <w:r w:rsidR="007210C5">
        <w:t xml:space="preserve"> et de</w:t>
      </w:r>
      <w:r w:rsidRPr="00A27084">
        <w:t xml:space="preserve"> complét</w:t>
      </w:r>
      <w:r w:rsidR="007210C5">
        <w:t>er</w:t>
      </w:r>
      <w:r w:rsidRPr="00A27084">
        <w:t xml:space="preserve"> les effets contrast</w:t>
      </w:r>
      <w:r w:rsidR="007210C5">
        <w:t>és</w:t>
      </w:r>
      <w:r w:rsidRPr="00A27084">
        <w:t xml:space="preserve"> du frontispice.</w:t>
      </w:r>
      <w:r>
        <w:t xml:space="preserve"> </w:t>
      </w:r>
      <w:r w:rsidR="00AC7A35">
        <w:t>Il</w:t>
      </w:r>
      <w:r w:rsidRPr="00A27084">
        <w:t xml:space="preserve"> employ</w:t>
      </w:r>
      <w:r>
        <w:t>a</w:t>
      </w:r>
      <w:r w:rsidRPr="00A27084">
        <w:t xml:space="preserve"> une disposition similaire autour de la baie centrale. </w:t>
      </w:r>
    </w:p>
    <w:p w14:paraId="493B7B03" w14:textId="77777777" w:rsidR="007210C5" w:rsidRDefault="007210C5" w:rsidP="00497E47">
      <w:pPr>
        <w:pStyle w:val="Listepuces"/>
        <w:numPr>
          <w:ilvl w:val="0"/>
          <w:numId w:val="0"/>
        </w:numPr>
      </w:pPr>
    </w:p>
    <w:p w14:paraId="2E2DAB73" w14:textId="7188C89B" w:rsidR="00497E47" w:rsidRDefault="00497E47" w:rsidP="00497E47">
      <w:pPr>
        <w:pStyle w:val="Listepuces"/>
        <w:numPr>
          <w:ilvl w:val="0"/>
          <w:numId w:val="0"/>
        </w:numPr>
      </w:pPr>
      <w:r w:rsidRPr="00A27084">
        <w:t xml:space="preserve">Les battants des portes latérales </w:t>
      </w:r>
      <w:r>
        <w:t>fur</w:t>
      </w:r>
      <w:r w:rsidRPr="00A27084">
        <w:t xml:space="preserve">ent décorés eux-aussi des </w:t>
      </w:r>
      <w:r w:rsidRPr="005E6E77">
        <w:rPr>
          <w:i/>
        </w:rPr>
        <w:t>L</w:t>
      </w:r>
      <w:r w:rsidRPr="00A27084">
        <w:t xml:space="preserve"> entrelacés de Louis XV</w:t>
      </w:r>
      <w:r w:rsidR="00FB6AD6">
        <w:rPr>
          <w:rStyle w:val="Appelnotedebasdep"/>
        </w:rPr>
        <w:footnoteReference w:id="845"/>
      </w:r>
      <w:r w:rsidRPr="00A27084">
        <w:t>. Seules demeurèrent</w:t>
      </w:r>
      <w:r w:rsidR="007F530C">
        <w:t>,</w:t>
      </w:r>
      <w:r w:rsidRPr="00A27084">
        <w:t xml:space="preserve"> dans les parties hautes, les palmes dans une couronne de lauriers. </w:t>
      </w:r>
      <w:r w:rsidR="0060452D">
        <w:t>À</w:t>
      </w:r>
      <w:r w:rsidRPr="00A27084">
        <w:t xml:space="preserve"> l'exception de ces motifs, jamais une décoration d'église n'avait revêtu un caractère aussi profane. Caractère que nous retrouverons dans la décoration intérieure. </w:t>
      </w:r>
    </w:p>
    <w:p w14:paraId="2917203D" w14:textId="77777777" w:rsidR="00497E47" w:rsidRDefault="00497E47" w:rsidP="00497E47">
      <w:pPr>
        <w:pStyle w:val="Listepuces"/>
        <w:numPr>
          <w:ilvl w:val="0"/>
          <w:numId w:val="0"/>
        </w:numPr>
      </w:pPr>
    </w:p>
    <w:p w14:paraId="7EBF9A68" w14:textId="77777777" w:rsidR="00FB6AD6" w:rsidRPr="00FB6AD6" w:rsidRDefault="00FB6AD6" w:rsidP="00FB6AD6">
      <w:pPr>
        <w:pStyle w:val="Listepuces"/>
        <w:numPr>
          <w:ilvl w:val="0"/>
          <w:numId w:val="0"/>
        </w:numPr>
        <w:rPr>
          <w:b/>
          <w:bCs/>
          <w:i/>
        </w:rPr>
      </w:pPr>
      <w:r w:rsidRPr="00FB6AD6">
        <w:rPr>
          <w:b/>
          <w:bCs/>
          <w:i/>
        </w:rPr>
        <w:t>Les tours</w:t>
      </w:r>
    </w:p>
    <w:p w14:paraId="508D3E6D" w14:textId="77777777" w:rsidR="007F530C" w:rsidRDefault="00FB6AD6" w:rsidP="00FB6AD6">
      <w:pPr>
        <w:pStyle w:val="Listepuces"/>
        <w:numPr>
          <w:ilvl w:val="0"/>
          <w:numId w:val="0"/>
        </w:numPr>
      </w:pPr>
      <w:r w:rsidRPr="0008467B">
        <w:t xml:space="preserve">La façade fut </w:t>
      </w:r>
      <w:r>
        <w:t>encadré</w:t>
      </w:r>
      <w:r w:rsidRPr="0008467B">
        <w:t xml:space="preserve">e </w:t>
      </w:r>
      <w:r>
        <w:t>de</w:t>
      </w:r>
      <w:r w:rsidRPr="0008467B">
        <w:t xml:space="preserve"> </w:t>
      </w:r>
      <w:r>
        <w:t>deux</w:t>
      </w:r>
      <w:r w:rsidRPr="0008467B">
        <w:t xml:space="preserve"> tours latérales </w:t>
      </w:r>
      <w:r w:rsidR="007F530C">
        <w:t>que l’architecte c</w:t>
      </w:r>
      <w:r w:rsidRPr="0008467B">
        <w:t>oiff</w:t>
      </w:r>
      <w:r w:rsidR="007F530C">
        <w:t>a</w:t>
      </w:r>
      <w:r w:rsidRPr="0008467B">
        <w:t>, par goût du pittoresque, de bulbes à pans coupés, couverts d'ardoises en écaille</w:t>
      </w:r>
      <w:r w:rsidR="007F530C">
        <w:t xml:space="preserve"> et</w:t>
      </w:r>
      <w:r w:rsidRPr="0008467B">
        <w:t xml:space="preserve"> que l'on a</w:t>
      </w:r>
      <w:r w:rsidR="007F530C">
        <w:t xml:space="preserve"> longuement et</w:t>
      </w:r>
      <w:r w:rsidRPr="0008467B">
        <w:t xml:space="preserve"> faussement attribué </w:t>
      </w:r>
      <w:r w:rsidR="007F530C">
        <w:t xml:space="preserve">au </w:t>
      </w:r>
      <w:r w:rsidR="007F530C" w:rsidRPr="007F530C">
        <w:rPr>
          <w:sz w:val="18"/>
          <w:szCs w:val="18"/>
        </w:rPr>
        <w:t>XXe</w:t>
      </w:r>
      <w:r w:rsidR="007F530C">
        <w:t xml:space="preserve"> siècle </w:t>
      </w:r>
      <w:r w:rsidRPr="0008467B">
        <w:t xml:space="preserve">aux origines polonaises de la reine Marie </w:t>
      </w:r>
      <w:proofErr w:type="spellStart"/>
      <w:r w:rsidRPr="0008467B">
        <w:t>Le</w:t>
      </w:r>
      <w:r>
        <w:t>s</w:t>
      </w:r>
      <w:r w:rsidRPr="0008467B">
        <w:t>z</w:t>
      </w:r>
      <w:r>
        <w:t>czy</w:t>
      </w:r>
      <w:r w:rsidRPr="0008467B">
        <w:t>nska</w:t>
      </w:r>
      <w:proofErr w:type="spellEnd"/>
      <w:r>
        <w:t xml:space="preserve"> (fig.136)</w:t>
      </w:r>
      <w:r>
        <w:rPr>
          <w:rStyle w:val="Appelnotedebasdep"/>
        </w:rPr>
        <w:footnoteReference w:id="846"/>
      </w:r>
      <w:r w:rsidRPr="0008467B">
        <w:t>. En effet, ce type de couvrement était fréquent</w:t>
      </w:r>
      <w:r>
        <w:t xml:space="preserve"> dans</w:t>
      </w:r>
      <w:r w:rsidRPr="0008467B">
        <w:t xml:space="preserve"> les tours et campaniles </w:t>
      </w:r>
      <w:r>
        <w:t>de</w:t>
      </w:r>
      <w:r w:rsidRPr="0008467B">
        <w:t xml:space="preserve"> cette époque et pas seulement en Italie ou en Europe Centrale comme on le</w:t>
      </w:r>
      <w:r w:rsidR="00AC7A35">
        <w:t xml:space="preserve"> conçoit</w:t>
      </w:r>
      <w:r w:rsidRPr="0008467B">
        <w:t xml:space="preserve"> trop souvent. </w:t>
      </w:r>
    </w:p>
    <w:p w14:paraId="0023D4AD" w14:textId="4B0D1937" w:rsidR="00FB6AD6" w:rsidRDefault="00FB6AD6" w:rsidP="00FB6AD6">
      <w:pPr>
        <w:pStyle w:val="Listepuces"/>
        <w:numPr>
          <w:ilvl w:val="0"/>
          <w:numId w:val="0"/>
        </w:numPr>
      </w:pPr>
      <w:r w:rsidRPr="0008467B">
        <w:lastRenderedPageBreak/>
        <w:t xml:space="preserve">Dès la Renaissance, le couvrement des tours affecta les formes les plus diverses : demi-sphères comme dans un projet de René Carlier pour le </w:t>
      </w:r>
      <w:r>
        <w:t>g</w:t>
      </w:r>
      <w:r w:rsidRPr="0008467B">
        <w:t>rand</w:t>
      </w:r>
      <w:r>
        <w:t xml:space="preserve"> </w:t>
      </w:r>
      <w:r w:rsidRPr="0008467B">
        <w:t>prix de 1726 (fig.</w:t>
      </w:r>
      <w:r>
        <w:t>138</w:t>
      </w:r>
      <w:r w:rsidRPr="0008467B">
        <w:t>)</w:t>
      </w:r>
      <w:r>
        <w:rPr>
          <w:rStyle w:val="Appelnotedebasdep"/>
        </w:rPr>
        <w:footnoteReference w:id="847"/>
      </w:r>
      <w:r w:rsidRPr="0008467B">
        <w:t xml:space="preserve"> ; dôme à impériale ; dôme à pans comme Hardouin-Mansart à Notre-Dame de Versailles (fig.</w:t>
      </w:r>
      <w:r>
        <w:t>120</w:t>
      </w:r>
      <w:r w:rsidRPr="0008467B">
        <w:t xml:space="preserve">) ; ou bulbes comme le pratiqua </w:t>
      </w:r>
      <w:r w:rsidR="00AC7A35">
        <w:t>celui-ci</w:t>
      </w:r>
      <w:r w:rsidRPr="0008467B">
        <w:t xml:space="preserve"> sur le lanternon de la chapelle royale (fig.</w:t>
      </w:r>
      <w:r>
        <w:t>139</w:t>
      </w:r>
      <w:r w:rsidRPr="0008467B">
        <w:t>)</w:t>
      </w:r>
      <w:r>
        <w:t xml:space="preserve">. </w:t>
      </w:r>
    </w:p>
    <w:p w14:paraId="7191FE49" w14:textId="77777777" w:rsidR="00FB6AD6" w:rsidRDefault="00FB6AD6" w:rsidP="00FB6AD6">
      <w:pPr>
        <w:pStyle w:val="Listepuces"/>
        <w:numPr>
          <w:ilvl w:val="0"/>
          <w:numId w:val="0"/>
        </w:numPr>
      </w:pPr>
    </w:p>
    <w:p w14:paraId="17938092" w14:textId="0937B360" w:rsidR="00FB6AD6" w:rsidRDefault="00AC7A35" w:rsidP="00FB6AD6">
      <w:pPr>
        <w:pStyle w:val="Listepuces"/>
        <w:numPr>
          <w:ilvl w:val="0"/>
          <w:numId w:val="0"/>
        </w:numPr>
      </w:pPr>
      <w:r>
        <w:t xml:space="preserve">Ces bulbes </w:t>
      </w:r>
      <w:r w:rsidR="007F530C">
        <w:t>furent employés par</w:t>
      </w:r>
      <w:r w:rsidR="00FB6AD6" w:rsidRPr="0008467B">
        <w:t xml:space="preserve"> Boffrand à la Primatiale de Nancy </w:t>
      </w:r>
      <w:r w:rsidR="00FB6AD6">
        <w:t>(</w:t>
      </w:r>
      <w:r w:rsidR="00FB6AD6" w:rsidRPr="0008467B">
        <w:t>1723</w:t>
      </w:r>
      <w:r w:rsidR="00FB6AD6">
        <w:t>)</w:t>
      </w:r>
      <w:r w:rsidR="00FB6AD6">
        <w:rPr>
          <w:rStyle w:val="Appelnotedebasdep"/>
        </w:rPr>
        <w:footnoteReference w:id="848"/>
      </w:r>
      <w:r w:rsidR="00FB6AD6">
        <w:rPr>
          <w:vertAlign w:val="superscript"/>
        </w:rPr>
        <w:t xml:space="preserve"> </w:t>
      </w:r>
      <w:r w:rsidR="00FB6AD6" w:rsidRPr="00903577">
        <w:t>(fig</w:t>
      </w:r>
      <w:r w:rsidR="00FB6AD6">
        <w:t>.137)</w:t>
      </w:r>
      <w:r w:rsidR="007F530C">
        <w:t xml:space="preserve"> et par Robert de Cotte dans son</w:t>
      </w:r>
      <w:r w:rsidR="00FB6AD6" w:rsidRPr="0008467B">
        <w:t xml:space="preserve"> pro</w:t>
      </w:r>
      <w:r w:rsidR="00FB6AD6">
        <w:t xml:space="preserve">jet pour le campanile de </w:t>
      </w:r>
      <w:r w:rsidR="007F530C">
        <w:t xml:space="preserve">l’église </w:t>
      </w:r>
      <w:r w:rsidR="00FB6AD6">
        <w:t>Saint</w:t>
      </w:r>
      <w:r w:rsidR="00FB6AD6">
        <w:noBreakHyphen/>
      </w:r>
      <w:r w:rsidR="00FB6AD6" w:rsidRPr="0008467B">
        <w:t>Roch en 1728</w:t>
      </w:r>
      <w:r w:rsidR="00FB6AD6">
        <w:t xml:space="preserve"> </w:t>
      </w:r>
      <w:r w:rsidR="00FB6AD6" w:rsidRPr="0008467B">
        <w:t>(fig.</w:t>
      </w:r>
      <w:r w:rsidR="00FB6AD6">
        <w:t>140</w:t>
      </w:r>
      <w:r w:rsidR="00FB6AD6" w:rsidRPr="0008467B">
        <w:t>)</w:t>
      </w:r>
      <w:r w:rsidR="00FB6AD6">
        <w:rPr>
          <w:rStyle w:val="Appelnotedebasdep"/>
        </w:rPr>
        <w:footnoteReference w:id="849"/>
      </w:r>
      <w:r w:rsidR="00FB6AD6">
        <w:t>,</w:t>
      </w:r>
      <w:r w:rsidR="00FB6AD6" w:rsidRPr="0008467B">
        <w:t xml:space="preserve"> </w:t>
      </w:r>
      <w:r w:rsidR="00FB6AD6">
        <w:t xml:space="preserve">motif </w:t>
      </w:r>
      <w:r w:rsidR="00FB6AD6" w:rsidRPr="0008467B">
        <w:t xml:space="preserve"> </w:t>
      </w:r>
      <w:r w:rsidR="007F530C">
        <w:t xml:space="preserve">qu’il avait </w:t>
      </w:r>
      <w:r w:rsidR="00FB6AD6">
        <w:t xml:space="preserve">employé </w:t>
      </w:r>
      <w:r w:rsidR="007F530C">
        <w:t>quelques temps</w:t>
      </w:r>
      <w:r w:rsidR="00FB6AD6">
        <w:t xml:space="preserve"> </w:t>
      </w:r>
      <w:r w:rsidR="007F530C">
        <w:t>aupar</w:t>
      </w:r>
      <w:r w:rsidR="00FB6AD6">
        <w:t>avant</w:t>
      </w:r>
      <w:r w:rsidR="00FB6AD6" w:rsidRPr="0008467B">
        <w:t xml:space="preserve"> à la cathédrale de Montauban suivant </w:t>
      </w:r>
      <w:r w:rsidR="00FB6AD6">
        <w:t xml:space="preserve">le modèle établi par </w:t>
      </w:r>
      <w:r w:rsidR="00FB6AD6" w:rsidRPr="0008467B">
        <w:t>Hardouin-Mansart pour la couverture du grand clocher</w:t>
      </w:r>
      <w:r w:rsidR="00FB6AD6">
        <w:rPr>
          <w:rStyle w:val="Appelnotedebasdep"/>
        </w:rPr>
        <w:footnoteReference w:id="850"/>
      </w:r>
      <w:r w:rsidR="00FB6AD6" w:rsidRPr="0008467B">
        <w:t xml:space="preserve">. </w:t>
      </w:r>
      <w:r w:rsidR="00541ED3">
        <w:t xml:space="preserve">À </w:t>
      </w:r>
      <w:r w:rsidR="00FB6AD6" w:rsidRPr="0008467B">
        <w:t xml:space="preserve">Montauban, </w:t>
      </w:r>
      <w:r>
        <w:t>l</w:t>
      </w:r>
      <w:r w:rsidR="00FB6AD6" w:rsidRPr="0008467B">
        <w:t>es bulbes étaient surmontés d'un globe et d'une croix dorée</w:t>
      </w:r>
      <w:r w:rsidR="00FB6AD6">
        <w:t xml:space="preserve"> (fig.141)</w:t>
      </w:r>
      <w:r w:rsidR="00FB6AD6" w:rsidRPr="0008467B">
        <w:t xml:space="preserve">. </w:t>
      </w:r>
      <w:r w:rsidR="00541ED3">
        <w:t>À</w:t>
      </w:r>
      <w:r w:rsidR="00FB6AD6" w:rsidRPr="0008467B">
        <w:t xml:space="preserve"> Versailles, ils </w:t>
      </w:r>
      <w:r>
        <w:t>fur</w:t>
      </w:r>
      <w:r w:rsidR="00FB6AD6" w:rsidRPr="0008467B">
        <w:t xml:space="preserve">ent coiffés de fleurs de lys </w:t>
      </w:r>
      <w:r w:rsidR="007F530C">
        <w:t>à l’exemple</w:t>
      </w:r>
      <w:r w:rsidR="00FB6AD6" w:rsidRPr="0008467B">
        <w:t xml:space="preserve"> </w:t>
      </w:r>
      <w:r w:rsidR="007F530C">
        <w:t>d</w:t>
      </w:r>
      <w:r w:rsidR="00FB6AD6" w:rsidRPr="0008467B">
        <w:t xml:space="preserve">es tours de Notre-Dame </w:t>
      </w:r>
      <w:r w:rsidR="007F530C">
        <w:t xml:space="preserve">par </w:t>
      </w:r>
      <w:r w:rsidR="00FB6AD6" w:rsidRPr="0008467B">
        <w:t>Hardouin-Mansart (fig.</w:t>
      </w:r>
      <w:r w:rsidR="00FB6AD6">
        <w:t>142</w:t>
      </w:r>
      <w:r w:rsidR="00FB6AD6" w:rsidRPr="0008467B">
        <w:t xml:space="preserve">) et comme le beffroi de l’hôtel de ville </w:t>
      </w:r>
      <w:r w:rsidR="007F530C">
        <w:t xml:space="preserve">que Mansart de Sagonne </w:t>
      </w:r>
      <w:r w:rsidR="00FB6AD6" w:rsidRPr="0008467B">
        <w:t xml:space="preserve">projeté </w:t>
      </w:r>
      <w:r w:rsidR="007F530C">
        <w:t>à</w:t>
      </w:r>
      <w:r w:rsidR="007F530C" w:rsidRPr="0008467B">
        <w:t xml:space="preserve"> Marseille </w:t>
      </w:r>
      <w:r w:rsidR="00FB6AD6" w:rsidRPr="0008467B">
        <w:t>en 17</w:t>
      </w:r>
      <w:r w:rsidR="00FB6AD6">
        <w:t>52 (fig.143</w:t>
      </w:r>
      <w:r w:rsidR="00FB6AD6" w:rsidRPr="0008467B">
        <w:t xml:space="preserve">). Rappelons que le lanternon du fronton central était </w:t>
      </w:r>
      <w:r w:rsidR="00FB6AD6">
        <w:t xml:space="preserve">aussi </w:t>
      </w:r>
      <w:r w:rsidR="00FB6AD6" w:rsidRPr="0008467B">
        <w:t xml:space="preserve">surmonté d’une fleur de lys au </w:t>
      </w:r>
      <w:proofErr w:type="spellStart"/>
      <w:r w:rsidR="00FB6AD6" w:rsidRPr="0008467B">
        <w:rPr>
          <w:smallCaps/>
        </w:rPr>
        <w:t>xviii</w:t>
      </w:r>
      <w:r w:rsidR="00FB6AD6" w:rsidRPr="004E0A37">
        <w:rPr>
          <w:sz w:val="18"/>
          <w:szCs w:val="18"/>
        </w:rPr>
        <w:t>e</w:t>
      </w:r>
      <w:proofErr w:type="spellEnd"/>
      <w:r w:rsidR="007F530C">
        <w:rPr>
          <w:sz w:val="18"/>
          <w:szCs w:val="18"/>
        </w:rPr>
        <w:t xml:space="preserve"> </w:t>
      </w:r>
      <w:r w:rsidR="007F530C" w:rsidRPr="007F530C">
        <w:t>siècle</w:t>
      </w:r>
      <w:r w:rsidR="00FB6AD6" w:rsidRPr="007C45CA">
        <w:rPr>
          <w:rStyle w:val="Appelnotedebasdep"/>
        </w:rPr>
        <w:footnoteReference w:id="851"/>
      </w:r>
      <w:r w:rsidR="00FB6AD6" w:rsidRPr="007C45CA">
        <w:t>.</w:t>
      </w:r>
    </w:p>
    <w:p w14:paraId="5FCC460D" w14:textId="77777777" w:rsidR="00FB6AD6" w:rsidRPr="0008467B" w:rsidRDefault="00FB6AD6" w:rsidP="00FB6AD6">
      <w:pPr>
        <w:pStyle w:val="Listepuces"/>
        <w:numPr>
          <w:ilvl w:val="0"/>
          <w:numId w:val="0"/>
        </w:numPr>
      </w:pPr>
    </w:p>
    <w:p w14:paraId="10B80D06" w14:textId="3327A97F" w:rsidR="00FB6AD6" w:rsidRDefault="00FB6AD6" w:rsidP="00FB6AD6">
      <w:pPr>
        <w:pStyle w:val="Listepuces"/>
        <w:numPr>
          <w:ilvl w:val="0"/>
          <w:numId w:val="0"/>
        </w:numPr>
      </w:pPr>
      <w:r w:rsidRPr="0008467B">
        <w:t>Le souvenir des bulbes de Montauban nous est conservé par les relevés effectués dans les années 1828-</w:t>
      </w:r>
      <w:r>
        <w:t>18</w:t>
      </w:r>
      <w:r w:rsidRPr="0008467B">
        <w:t>32</w:t>
      </w:r>
      <w:r>
        <w:rPr>
          <w:rStyle w:val="Appelnotedebasdep"/>
        </w:rPr>
        <w:footnoteReference w:id="852"/>
      </w:r>
      <w:r w:rsidRPr="0008467B">
        <w:t xml:space="preserve">. Leur disparition a ruiné définitivement </w:t>
      </w:r>
      <w:r w:rsidR="00AC7A35">
        <w:t xml:space="preserve">la perception de cet édifice, </w:t>
      </w:r>
      <w:r w:rsidRPr="0008467B">
        <w:t xml:space="preserve">l'harmonie des proportions de </w:t>
      </w:r>
      <w:r w:rsidR="00AC7A35">
        <w:t>s</w:t>
      </w:r>
      <w:r w:rsidRPr="0008467B">
        <w:t xml:space="preserve">a façade et biaisé </w:t>
      </w:r>
      <w:r w:rsidR="007F530C">
        <w:t xml:space="preserve">ainsi </w:t>
      </w:r>
      <w:r w:rsidRPr="0008467B">
        <w:t xml:space="preserve">l'appréciation </w:t>
      </w:r>
      <w:r w:rsidR="00AC7A35">
        <w:t xml:space="preserve">que l’on </w:t>
      </w:r>
      <w:r w:rsidRPr="0008467B">
        <w:t>port</w:t>
      </w:r>
      <w:r w:rsidR="00AC7A35">
        <w:t>a longtemps</w:t>
      </w:r>
      <w:r w:rsidRPr="0008467B">
        <w:t xml:space="preserve"> sur ceux de S</w:t>
      </w:r>
      <w:r>
        <w:t>ain</w:t>
      </w:r>
      <w:r w:rsidRPr="0008467B">
        <w:t>t-Louis considérés</w:t>
      </w:r>
      <w:r w:rsidR="007F530C">
        <w:t>,</w:t>
      </w:r>
      <w:r w:rsidRPr="0008467B">
        <w:t xml:space="preserve"> à tort</w:t>
      </w:r>
      <w:r w:rsidR="007F530C">
        <w:t>,</w:t>
      </w:r>
      <w:r w:rsidRPr="0008467B">
        <w:t xml:space="preserve"> comme une bizarrerie dans nos régions. Parce qu'il s'agissait d'une église royale, les plombs </w:t>
      </w:r>
      <w:r>
        <w:t xml:space="preserve">des </w:t>
      </w:r>
      <w:r w:rsidR="00AC7A35">
        <w:t>bulbes</w:t>
      </w:r>
      <w:r>
        <w:t xml:space="preserve"> de Saint-Louis </w:t>
      </w:r>
      <w:r w:rsidRPr="0008467B">
        <w:t>étaient dorés</w:t>
      </w:r>
      <w:r>
        <w:rPr>
          <w:rStyle w:val="Appelnotedebasdep"/>
        </w:rPr>
        <w:footnoteReference w:id="853"/>
      </w:r>
      <w:r w:rsidRPr="0008467B">
        <w:t xml:space="preserve">. </w:t>
      </w:r>
      <w:r>
        <w:t>Dorure</w:t>
      </w:r>
      <w:r w:rsidR="007F530C">
        <w:t xml:space="preserve"> que</w:t>
      </w:r>
      <w:r>
        <w:t xml:space="preserve"> </w:t>
      </w:r>
      <w:r w:rsidR="007F530C" w:rsidRPr="0008467B">
        <w:t>la noirceur des ardoises</w:t>
      </w:r>
      <w:r w:rsidR="007F530C">
        <w:t xml:space="preserve"> ven</w:t>
      </w:r>
      <w:r w:rsidR="00AC7A35">
        <w:t xml:space="preserve">ait </w:t>
      </w:r>
      <w:r w:rsidRPr="0008467B">
        <w:t>rehauss</w:t>
      </w:r>
      <w:r w:rsidR="007F530C">
        <w:t>er</w:t>
      </w:r>
      <w:r w:rsidRPr="0008467B">
        <w:t xml:space="preserve"> suivant</w:t>
      </w:r>
      <w:r w:rsidR="007F530C">
        <w:t>,</w:t>
      </w:r>
      <w:r w:rsidRPr="0008467B">
        <w:t xml:space="preserve"> une fois encore</w:t>
      </w:r>
      <w:r w:rsidR="007F530C">
        <w:t>,</w:t>
      </w:r>
      <w:r w:rsidRPr="0008467B">
        <w:t xml:space="preserve"> l'exemple d’Hardouin-Mansart </w:t>
      </w:r>
      <w:r w:rsidR="00AC7A35">
        <w:t>dans la Cour de Marbre</w:t>
      </w:r>
      <w:r w:rsidR="007F530C">
        <w:t>,</w:t>
      </w:r>
      <w:r w:rsidR="00AC7A35">
        <w:t xml:space="preserve"> à la chapelle royale</w:t>
      </w:r>
      <w:r>
        <w:t xml:space="preserve"> </w:t>
      </w:r>
      <w:r w:rsidRPr="0008467B">
        <w:t>du château</w:t>
      </w:r>
      <w:r>
        <w:t xml:space="preserve"> de Versailles</w:t>
      </w:r>
      <w:r w:rsidRPr="0008467B">
        <w:t xml:space="preserve">, au dôme des Invalides ou à la Primatiale de Nancy. </w:t>
      </w:r>
      <w:r>
        <w:t xml:space="preserve">Elle entendait </w:t>
      </w:r>
      <w:r w:rsidRPr="0008467B">
        <w:t>souligne</w:t>
      </w:r>
      <w:r>
        <w:t>r</w:t>
      </w:r>
      <w:r w:rsidR="00880DF2">
        <w:t xml:space="preserve"> </w:t>
      </w:r>
      <w:r w:rsidRPr="0008467B">
        <w:t>la magnificence de l'église</w:t>
      </w:r>
      <w:r w:rsidR="00AC7A35">
        <w:t xml:space="preserve"> royale</w:t>
      </w:r>
      <w:r w:rsidRPr="0008467B">
        <w:t xml:space="preserve">. </w:t>
      </w:r>
    </w:p>
    <w:p w14:paraId="2B5C90BC" w14:textId="77777777" w:rsidR="00FB6AD6" w:rsidRPr="0008467B" w:rsidRDefault="00FB6AD6" w:rsidP="00FB6AD6">
      <w:pPr>
        <w:pStyle w:val="Listepuces"/>
        <w:numPr>
          <w:ilvl w:val="0"/>
          <w:numId w:val="0"/>
        </w:numPr>
      </w:pPr>
    </w:p>
    <w:p w14:paraId="36A074F5" w14:textId="1982A0B0" w:rsidR="007C45CA" w:rsidRDefault="00FB6AD6" w:rsidP="00FB6AD6">
      <w:pPr>
        <w:pStyle w:val="Listepuces"/>
        <w:numPr>
          <w:ilvl w:val="0"/>
          <w:numId w:val="0"/>
        </w:numPr>
      </w:pPr>
      <w:r w:rsidRPr="0008467B">
        <w:lastRenderedPageBreak/>
        <w:t>L'élégance de</w:t>
      </w:r>
      <w:r w:rsidR="00AC7A35">
        <w:t>s</w:t>
      </w:r>
      <w:r w:rsidRPr="0008467B">
        <w:t xml:space="preserve"> ligne</w:t>
      </w:r>
      <w:r w:rsidR="00AC7A35">
        <w:t>s</w:t>
      </w:r>
      <w:r w:rsidRPr="0008467B">
        <w:t xml:space="preserve"> confirme l</w:t>
      </w:r>
      <w:r w:rsidR="00AC7A35">
        <w:t>a</w:t>
      </w:r>
      <w:r w:rsidRPr="0008467B">
        <w:t xml:space="preserve"> qualité décorative </w:t>
      </w:r>
      <w:r>
        <w:t xml:space="preserve">des bulbes </w:t>
      </w:r>
      <w:r w:rsidRPr="0008467B">
        <w:t xml:space="preserve">de Mansart de Sagonne. </w:t>
      </w:r>
      <w:r>
        <w:t>L’architecte</w:t>
      </w:r>
      <w:r w:rsidRPr="0008467B">
        <w:t xml:space="preserve"> </w:t>
      </w:r>
      <w:r w:rsidR="00AC7A35">
        <w:t xml:space="preserve">du roi </w:t>
      </w:r>
      <w:r w:rsidRPr="0008467B">
        <w:t>respecta</w:t>
      </w:r>
      <w:r w:rsidR="00AC7A35">
        <w:t xml:space="preserve"> là,</w:t>
      </w:r>
      <w:r w:rsidRPr="0008467B">
        <w:t xml:space="preserve"> non seulement la tradition Mansart mais aussi l'usage contemporain </w:t>
      </w:r>
      <w:r w:rsidR="00AC7A35">
        <w:t>tel qu’</w:t>
      </w:r>
      <w:r w:rsidRPr="0008467B">
        <w:t>en témoignent un projet anonyme</w:t>
      </w:r>
      <w:r w:rsidR="00880DF2">
        <w:t xml:space="preserve"> dressé</w:t>
      </w:r>
      <w:r w:rsidRPr="0008467B">
        <w:t xml:space="preserve"> pour la façade de S</w:t>
      </w:r>
      <w:r>
        <w:t>ain</w:t>
      </w:r>
      <w:r w:rsidRPr="0008467B">
        <w:t>t-Sulpice (fig.</w:t>
      </w:r>
      <w:r>
        <w:t>144</w:t>
      </w:r>
      <w:r w:rsidRPr="0008467B">
        <w:t xml:space="preserve">) ou </w:t>
      </w:r>
      <w:r w:rsidR="004012EE">
        <w:t>celui</w:t>
      </w:r>
      <w:r w:rsidRPr="0008467B">
        <w:t xml:space="preserve"> de chapelle de Jacques V Gabriel pour l'Hôtel-Dieu d'Orléans en 1729 </w:t>
      </w:r>
      <w:r>
        <w:t>(fig.145)</w:t>
      </w:r>
      <w:r w:rsidR="004012EE">
        <w:t>. L</w:t>
      </w:r>
      <w:r w:rsidRPr="0008467B">
        <w:t xml:space="preserve">e bulbe est surmonté </w:t>
      </w:r>
      <w:r w:rsidR="004012EE">
        <w:t xml:space="preserve">là </w:t>
      </w:r>
      <w:r w:rsidRPr="0008467B">
        <w:t>d'une</w:t>
      </w:r>
      <w:r>
        <w:t xml:space="preserve"> flèche en forme de balustre</w:t>
      </w:r>
      <w:r w:rsidR="004012EE">
        <w:t xml:space="preserve"> dont la</w:t>
      </w:r>
      <w:r>
        <w:t xml:space="preserve"> formule</w:t>
      </w:r>
      <w:r w:rsidR="004012EE">
        <w:t xml:space="preserve"> </w:t>
      </w:r>
      <w:r w:rsidR="00880DF2">
        <w:t>sera</w:t>
      </w:r>
      <w:r>
        <w:t xml:space="preserve"> </w:t>
      </w:r>
      <w:r w:rsidRPr="0008467B">
        <w:t>reprise par Mansart de Sagonne pour le dôme de son église</w:t>
      </w:r>
      <w:r>
        <w:t xml:space="preserve"> (fig.156)</w:t>
      </w:r>
      <w:r>
        <w:rPr>
          <w:rStyle w:val="Appelnotedebasdep"/>
        </w:rPr>
        <w:footnoteReference w:id="854"/>
      </w:r>
      <w:r w:rsidRPr="0008467B">
        <w:t xml:space="preserve">. </w:t>
      </w:r>
      <w:r w:rsidR="004012EE">
        <w:t>Ce dernier</w:t>
      </w:r>
      <w:r w:rsidRPr="0008467B">
        <w:t xml:space="preserve"> </w:t>
      </w:r>
      <w:r>
        <w:t>fu</w:t>
      </w:r>
      <w:r w:rsidRPr="0008467B">
        <w:t xml:space="preserve">t </w:t>
      </w:r>
      <w:r>
        <w:t>aussi</w:t>
      </w:r>
      <w:r w:rsidRPr="0008467B">
        <w:t xml:space="preserve"> </w:t>
      </w:r>
      <w:r>
        <w:t xml:space="preserve">sans doute </w:t>
      </w:r>
      <w:r w:rsidRPr="0008467B">
        <w:t xml:space="preserve">influencé par le projet de Nicolas Pineau pour l'église de Peterhof </w:t>
      </w:r>
      <w:r w:rsidR="00880DF2">
        <w:t xml:space="preserve">en Russie </w:t>
      </w:r>
      <w:r w:rsidRPr="0008467B">
        <w:t xml:space="preserve">dont les tours étaient coiffées de </w:t>
      </w:r>
      <w:r w:rsidR="004012EE">
        <w:t xml:space="preserve">bulbes </w:t>
      </w:r>
      <w:r w:rsidRPr="0008467B">
        <w:t>à chaque extrémité du bâtiment (fig.</w:t>
      </w:r>
      <w:r>
        <w:t>156bis</w:t>
      </w:r>
      <w:r w:rsidRPr="0008467B">
        <w:t>)</w:t>
      </w:r>
      <w:r>
        <w:rPr>
          <w:rStyle w:val="Appelnotedebasdep"/>
        </w:rPr>
        <w:footnoteReference w:id="855"/>
      </w:r>
      <w:r w:rsidRPr="0008467B">
        <w:t xml:space="preserve">. </w:t>
      </w:r>
    </w:p>
    <w:p w14:paraId="3DEE2B7A" w14:textId="77777777" w:rsidR="007C45CA" w:rsidRDefault="007C45CA" w:rsidP="00FB6AD6">
      <w:pPr>
        <w:pStyle w:val="Listepuces"/>
        <w:numPr>
          <w:ilvl w:val="0"/>
          <w:numId w:val="0"/>
        </w:numPr>
      </w:pPr>
    </w:p>
    <w:p w14:paraId="4AD82FC7" w14:textId="50CE3CF4" w:rsidR="004012EE" w:rsidRDefault="00FB6AD6" w:rsidP="00FB6AD6">
      <w:pPr>
        <w:pStyle w:val="Listepuces"/>
        <w:numPr>
          <w:ilvl w:val="0"/>
          <w:numId w:val="0"/>
        </w:numPr>
      </w:pPr>
      <w:r w:rsidRPr="0008467B">
        <w:t xml:space="preserve">Cet emploi de bulbes sur les clochers persistera dans les chantiers royaux jusqu'en 1772, </w:t>
      </w:r>
      <w:r>
        <w:t xml:space="preserve">comme l’atteste </w:t>
      </w:r>
      <w:r w:rsidR="00880DF2">
        <w:t xml:space="preserve">celui de </w:t>
      </w:r>
      <w:r w:rsidRPr="0008467B">
        <w:t>la chapelle d</w:t>
      </w:r>
      <w:r w:rsidR="00880DF2">
        <w:t>u Petit</w:t>
      </w:r>
      <w:r w:rsidRPr="0008467B">
        <w:t xml:space="preserve"> Trianon </w:t>
      </w:r>
      <w:r w:rsidR="00880DF2">
        <w:t xml:space="preserve">par </w:t>
      </w:r>
      <w:r w:rsidRPr="0008467B">
        <w:t>Ange-Jacques Gabriel (fig.</w:t>
      </w:r>
      <w:r>
        <w:t>146</w:t>
      </w:r>
      <w:r w:rsidRPr="0008467B">
        <w:t>)</w:t>
      </w:r>
      <w:r>
        <w:rPr>
          <w:rStyle w:val="Appelnotedebasdep"/>
        </w:rPr>
        <w:footnoteReference w:id="856"/>
      </w:r>
      <w:r w:rsidRPr="0008467B">
        <w:t xml:space="preserve">. Outre les églises, ils </w:t>
      </w:r>
      <w:r w:rsidR="004012EE">
        <w:t>étaie</w:t>
      </w:r>
      <w:r w:rsidRPr="0008467B">
        <w:t>nt employés dans l'architecture civile d</w:t>
      </w:r>
      <w:r w:rsidR="004012EE">
        <w:t>epuis</w:t>
      </w:r>
      <w:r w:rsidRPr="0008467B">
        <w:t xml:space="preserve"> l</w:t>
      </w:r>
      <w:r>
        <w:t>e</w:t>
      </w:r>
      <w:r w:rsidRPr="0008467B">
        <w:t xml:space="preserve"> </w:t>
      </w:r>
      <w:proofErr w:type="spellStart"/>
      <w:r w:rsidRPr="0008467B">
        <w:rPr>
          <w:smallCaps/>
        </w:rPr>
        <w:t>xvii</w:t>
      </w:r>
      <w:r w:rsidRPr="004E0A37">
        <w:rPr>
          <w:sz w:val="18"/>
          <w:szCs w:val="18"/>
        </w:rPr>
        <w:t>e</w:t>
      </w:r>
      <w:proofErr w:type="spellEnd"/>
      <w:r w:rsidRPr="0008467B">
        <w:t xml:space="preserve"> siècle comme </w:t>
      </w:r>
      <w:r>
        <w:t>le</w:t>
      </w:r>
      <w:r w:rsidR="00880DF2">
        <w:t xml:space="preserve"> montre</w:t>
      </w:r>
      <w:r w:rsidR="004012EE">
        <w:t>,</w:t>
      </w:r>
      <w:r w:rsidRPr="0008467B">
        <w:t xml:space="preserve"> </w:t>
      </w:r>
      <w:r>
        <w:t>notamment</w:t>
      </w:r>
      <w:r w:rsidR="004012EE">
        <w:t>,</w:t>
      </w:r>
      <w:r>
        <w:t xml:space="preserve"> </w:t>
      </w:r>
      <w:r w:rsidRPr="0008467B">
        <w:t>la couverture du pavillon de Mans</w:t>
      </w:r>
      <w:r>
        <w:t>e</w:t>
      </w:r>
      <w:r w:rsidRPr="0008467B">
        <w:t> d</w:t>
      </w:r>
      <w:r w:rsidR="00880DF2">
        <w:t>ans l</w:t>
      </w:r>
      <w:r w:rsidRPr="0008467B">
        <w:t xml:space="preserve">es jardins de Chantilly </w:t>
      </w:r>
      <w:r w:rsidR="004012EE">
        <w:t xml:space="preserve">par </w:t>
      </w:r>
      <w:r w:rsidR="00880DF2">
        <w:t xml:space="preserve">Jules </w:t>
      </w:r>
      <w:r w:rsidR="004012EE">
        <w:t xml:space="preserve">Hardouin-Mansart </w:t>
      </w:r>
      <w:r w:rsidRPr="0008467B">
        <w:t>(1677-1679)</w:t>
      </w:r>
      <w:r>
        <w:t xml:space="preserve"> (fig.146bis)</w:t>
      </w:r>
      <w:r w:rsidRPr="0008467B">
        <w:t xml:space="preserve">. </w:t>
      </w:r>
    </w:p>
    <w:p w14:paraId="3F1FC64D" w14:textId="77777777" w:rsidR="004012EE" w:rsidRDefault="004012EE" w:rsidP="00FB6AD6">
      <w:pPr>
        <w:pStyle w:val="Listepuces"/>
        <w:numPr>
          <w:ilvl w:val="0"/>
          <w:numId w:val="0"/>
        </w:numPr>
      </w:pPr>
    </w:p>
    <w:p w14:paraId="7FD86A8E" w14:textId="132AEBD5" w:rsidR="00FB6AD6" w:rsidRDefault="00FB6AD6" w:rsidP="00FB6AD6">
      <w:pPr>
        <w:pStyle w:val="Listepuces"/>
        <w:numPr>
          <w:ilvl w:val="0"/>
          <w:numId w:val="0"/>
        </w:numPr>
      </w:pPr>
      <w:r w:rsidRPr="0008467B">
        <w:t>On les retrouv</w:t>
      </w:r>
      <w:r w:rsidR="004012EE">
        <w:t>ait</w:t>
      </w:r>
      <w:r w:rsidRPr="0008467B">
        <w:t xml:space="preserve"> aussi dans les bâtiments publics </w:t>
      </w:r>
      <w:r w:rsidR="00880DF2">
        <w:t>comme</w:t>
      </w:r>
      <w:r w:rsidRPr="0008467B">
        <w:t xml:space="preserve"> le beffroi de l'hôtel de ville de Rennes par J</w:t>
      </w:r>
      <w:r>
        <w:t>acques V Gabriel en 1730 (fig.147)</w:t>
      </w:r>
      <w:r w:rsidRPr="0008467B">
        <w:t>. Les formes borrominiennes de cet édifice évoquent</w:t>
      </w:r>
      <w:r>
        <w:t>,</w:t>
      </w:r>
      <w:r w:rsidRPr="0008467B">
        <w:t xml:space="preserve"> dans l'inflexion centrale de la façade et le dessin du beffroi, </w:t>
      </w:r>
      <w:r w:rsidR="00880DF2">
        <w:t xml:space="preserve">l’église </w:t>
      </w:r>
      <w:r w:rsidRPr="0008467B">
        <w:t>Sainte-Agnès-in-</w:t>
      </w:r>
      <w:proofErr w:type="spellStart"/>
      <w:r w:rsidRPr="0008467B">
        <w:t>Agone</w:t>
      </w:r>
      <w:proofErr w:type="spellEnd"/>
      <w:r w:rsidRPr="0008467B">
        <w:t xml:space="preserve"> à Rome</w:t>
      </w:r>
      <w:r>
        <w:t xml:space="preserve"> (fig.148),</w:t>
      </w:r>
      <w:r w:rsidRPr="0008467B">
        <w:t xml:space="preserve"> </w:t>
      </w:r>
      <w:r>
        <w:t>é</w:t>
      </w:r>
      <w:r w:rsidR="00880DF2">
        <w:t>difice</w:t>
      </w:r>
      <w:r w:rsidRPr="0008467B">
        <w:t xml:space="preserve"> dont Mansart de Sagonne se souviendra </w:t>
      </w:r>
      <w:r w:rsidR="00880DF2">
        <w:t>pour</w:t>
      </w:r>
      <w:r w:rsidRPr="0008467B">
        <w:t xml:space="preserve"> le dessin des tours de </w:t>
      </w:r>
      <w:r w:rsidR="004012EE">
        <w:t>son église</w:t>
      </w:r>
      <w:r>
        <w:rPr>
          <w:rStyle w:val="Appelnotedebasdep"/>
        </w:rPr>
        <w:footnoteReference w:id="857"/>
      </w:r>
      <w:r w:rsidRPr="0008467B">
        <w:t xml:space="preserve">. Comme Jacques V Gabriel et Robert de Cotte, il </w:t>
      </w:r>
      <w:r w:rsidR="004012EE">
        <w:t xml:space="preserve">connaissait </w:t>
      </w:r>
      <w:r w:rsidR="00880DF2">
        <w:t xml:space="preserve">fort bien </w:t>
      </w:r>
      <w:r w:rsidR="004012EE">
        <w:t xml:space="preserve">l’église de Borromini suite </w:t>
      </w:r>
      <w:r w:rsidR="00880DF2">
        <w:t xml:space="preserve">au </w:t>
      </w:r>
      <w:r w:rsidR="004012EE">
        <w:t>séjour</w:t>
      </w:r>
      <w:r w:rsidR="00880DF2">
        <w:t xml:space="preserve"> effectué</w:t>
      </w:r>
      <w:r w:rsidRPr="0008467B">
        <w:t xml:space="preserve"> en Italie en 1735</w:t>
      </w:r>
      <w:r>
        <w:rPr>
          <w:rStyle w:val="Appelnotedebasdep"/>
        </w:rPr>
        <w:footnoteReference w:id="858"/>
      </w:r>
      <w:r w:rsidRPr="0008467B">
        <w:t>.</w:t>
      </w:r>
    </w:p>
    <w:p w14:paraId="7550D935" w14:textId="77777777" w:rsidR="004012EE" w:rsidRDefault="004012EE" w:rsidP="00FB6AD6">
      <w:pPr>
        <w:pStyle w:val="Listepuces"/>
        <w:numPr>
          <w:ilvl w:val="0"/>
          <w:numId w:val="0"/>
        </w:numPr>
      </w:pPr>
    </w:p>
    <w:p w14:paraId="2C7CBF73" w14:textId="484E9062" w:rsidR="00FB6AD6" w:rsidRDefault="00D806D7" w:rsidP="00FB6AD6">
      <w:pPr>
        <w:pStyle w:val="Listepuces"/>
        <w:numPr>
          <w:ilvl w:val="0"/>
          <w:numId w:val="0"/>
        </w:numPr>
      </w:pPr>
      <w:r>
        <w:t>S</w:t>
      </w:r>
      <w:r w:rsidRPr="0008467B">
        <w:t xml:space="preserve">uivant </w:t>
      </w:r>
      <w:r>
        <w:t>la</w:t>
      </w:r>
      <w:r w:rsidRPr="0008467B">
        <w:t xml:space="preserve"> manière pittoresque </w:t>
      </w:r>
      <w:r>
        <w:t xml:space="preserve">de </w:t>
      </w:r>
      <w:r w:rsidRPr="0008467B">
        <w:t>Pineau à Peterhof</w:t>
      </w:r>
      <w:r>
        <w:t xml:space="preserve"> (fig.156bis)</w:t>
      </w:r>
      <w:r w:rsidRPr="0008467B">
        <w:t>,</w:t>
      </w:r>
      <w:r w:rsidRPr="00D806D7">
        <w:t xml:space="preserve"> </w:t>
      </w:r>
      <w:r>
        <w:t xml:space="preserve">le dernier </w:t>
      </w:r>
      <w:r w:rsidRPr="0008467B">
        <w:t xml:space="preserve">Mansart disposa des vases </w:t>
      </w:r>
      <w:r>
        <w:t>a</w:t>
      </w:r>
      <w:r w:rsidR="00FB6AD6" w:rsidRPr="0008467B">
        <w:t xml:space="preserve">ux angles saillants des tours, </w:t>
      </w:r>
      <w:r w:rsidR="004012EE">
        <w:t>corrobor</w:t>
      </w:r>
      <w:r>
        <w:t>ant</w:t>
      </w:r>
      <w:r w:rsidR="00FB6AD6" w:rsidRPr="0008467B">
        <w:t xml:space="preserve"> </w:t>
      </w:r>
      <w:r>
        <w:t>l’</w:t>
      </w:r>
      <w:r w:rsidR="00FB6AD6" w:rsidRPr="0008467B">
        <w:t>influence</w:t>
      </w:r>
      <w:r>
        <w:t xml:space="preserve"> de l’ornemaniste</w:t>
      </w:r>
      <w:r w:rsidR="00FB6AD6" w:rsidRPr="0008467B">
        <w:t xml:space="preserve"> </w:t>
      </w:r>
      <w:r>
        <w:t>dans la composition de l’église</w:t>
      </w:r>
      <w:r w:rsidR="00FB6AD6" w:rsidRPr="0008467B">
        <w:t xml:space="preserve"> S</w:t>
      </w:r>
      <w:r w:rsidR="00FB6AD6">
        <w:t>ain</w:t>
      </w:r>
      <w:r w:rsidR="00FB6AD6" w:rsidRPr="0008467B">
        <w:t>t</w:t>
      </w:r>
      <w:r w:rsidR="00FB6AD6" w:rsidRPr="0008467B">
        <w:noBreakHyphen/>
        <w:t>Louis</w:t>
      </w:r>
      <w:r w:rsidR="00FB6AD6">
        <w:rPr>
          <w:rStyle w:val="Appelnotedebasdep"/>
        </w:rPr>
        <w:footnoteReference w:id="859"/>
      </w:r>
      <w:r w:rsidR="00FB6AD6" w:rsidRPr="0008467B">
        <w:t xml:space="preserve">. Ces vases </w:t>
      </w:r>
      <w:r>
        <w:t>avaie</w:t>
      </w:r>
      <w:r w:rsidR="00FB6AD6" w:rsidRPr="0008467B">
        <w:t>nt</w:t>
      </w:r>
      <w:r>
        <w:t xml:space="preserve"> été</w:t>
      </w:r>
      <w:r w:rsidR="00FB6AD6" w:rsidRPr="0008467B">
        <w:t xml:space="preserve"> employés également</w:t>
      </w:r>
      <w:r>
        <w:t>, rappelons-le,</w:t>
      </w:r>
      <w:r w:rsidR="00FB6AD6" w:rsidRPr="0008467B">
        <w:t xml:space="preserve"> par Hardouin-Mansart sur les tours de la Primatiale de Nancy</w:t>
      </w:r>
      <w:r w:rsidR="004012EE">
        <w:t xml:space="preserve"> et</w:t>
      </w:r>
      <w:r w:rsidR="00FB6AD6">
        <w:t xml:space="preserve"> </w:t>
      </w:r>
      <w:r>
        <w:t xml:space="preserve">furent </w:t>
      </w:r>
      <w:r w:rsidR="00FB6AD6">
        <w:t>repris par Boffrand</w:t>
      </w:r>
      <w:r w:rsidR="00FB6AD6" w:rsidRPr="0008467B">
        <w:t xml:space="preserve">. </w:t>
      </w:r>
      <w:r>
        <w:t>On observe un tel u</w:t>
      </w:r>
      <w:r w:rsidR="00FB6AD6">
        <w:t>sage des vases</w:t>
      </w:r>
      <w:r>
        <w:t>,</w:t>
      </w:r>
      <w:r w:rsidR="004012EE">
        <w:t xml:space="preserve"> </w:t>
      </w:r>
      <w:r w:rsidR="00FB6AD6" w:rsidRPr="0008467B">
        <w:t>dès le Quattrocento</w:t>
      </w:r>
      <w:r w:rsidR="00FB6AD6">
        <w:t>,</w:t>
      </w:r>
      <w:r w:rsidR="00FB6AD6" w:rsidRPr="0008467B">
        <w:t xml:space="preserve"> à l'église Santa</w:t>
      </w:r>
      <w:r w:rsidR="00FB6AD6">
        <w:t xml:space="preserve"> </w:t>
      </w:r>
      <w:r w:rsidR="00FB6AD6" w:rsidRPr="0008467B">
        <w:t>Maria</w:t>
      </w:r>
      <w:r w:rsidR="00FB6AD6">
        <w:t xml:space="preserve"> </w:t>
      </w:r>
      <w:proofErr w:type="spellStart"/>
      <w:r w:rsidR="00FB6AD6" w:rsidRPr="0008467B">
        <w:t>della</w:t>
      </w:r>
      <w:proofErr w:type="spellEnd"/>
      <w:r w:rsidR="00FB6AD6">
        <w:t xml:space="preserve"> </w:t>
      </w:r>
      <w:r w:rsidR="00FB6AD6" w:rsidRPr="0008467B">
        <w:t xml:space="preserve">Croce de Crema en Lombardie par Giovanni </w:t>
      </w:r>
      <w:proofErr w:type="spellStart"/>
      <w:r w:rsidR="00FB6AD6" w:rsidRPr="0008467B">
        <w:t>Battagio</w:t>
      </w:r>
      <w:proofErr w:type="spellEnd"/>
      <w:r w:rsidR="00FB6AD6">
        <w:t xml:space="preserve"> (fig.148bis)</w:t>
      </w:r>
      <w:r w:rsidR="00FB6AD6" w:rsidRPr="0008467B">
        <w:t>. Il</w:t>
      </w:r>
      <w:r w:rsidR="00FB6AD6">
        <w:t>s</w:t>
      </w:r>
      <w:r w:rsidR="00FB6AD6" w:rsidRPr="0008467B">
        <w:t xml:space="preserve"> </w:t>
      </w:r>
      <w:r w:rsidR="004012EE">
        <w:t>sero</w:t>
      </w:r>
      <w:r w:rsidR="00FB6AD6">
        <w:t>n</w:t>
      </w:r>
      <w:r w:rsidR="00FB6AD6" w:rsidRPr="0008467B">
        <w:t xml:space="preserve">t repris </w:t>
      </w:r>
      <w:r w:rsidR="00FB6AD6">
        <w:t xml:space="preserve">au </w:t>
      </w:r>
      <w:proofErr w:type="spellStart"/>
      <w:r w:rsidR="00FB6AD6" w:rsidRPr="00A6144B">
        <w:rPr>
          <w:smallCaps/>
        </w:rPr>
        <w:t>xviii</w:t>
      </w:r>
      <w:r w:rsidR="00FB6AD6" w:rsidRPr="004E0A37">
        <w:rPr>
          <w:sz w:val="18"/>
          <w:szCs w:val="18"/>
        </w:rPr>
        <w:t>e</w:t>
      </w:r>
      <w:proofErr w:type="spellEnd"/>
      <w:r w:rsidR="00FB6AD6">
        <w:t xml:space="preserve"> </w:t>
      </w:r>
      <w:r>
        <w:t xml:space="preserve">siècle </w:t>
      </w:r>
      <w:r w:rsidR="00FB6AD6" w:rsidRPr="0008467B">
        <w:t xml:space="preserve">par </w:t>
      </w:r>
      <w:r w:rsidR="00FB6AD6" w:rsidRPr="0008467B">
        <w:lastRenderedPageBreak/>
        <w:t>un élève de Mansart de Sagonne, Laurent Desboeufs de S</w:t>
      </w:r>
      <w:r w:rsidR="00FB6AD6">
        <w:t>aint</w:t>
      </w:r>
      <w:r w:rsidR="00FB6AD6" w:rsidRPr="0008467B">
        <w:t>-Laurent, dans son projet pour l'église S</w:t>
      </w:r>
      <w:r w:rsidR="00FB6AD6">
        <w:t>ain</w:t>
      </w:r>
      <w:r w:rsidR="00FB6AD6" w:rsidRPr="0008467B">
        <w:t xml:space="preserve">te-Geneviève de Paris </w:t>
      </w:r>
      <w:r w:rsidR="00FB6AD6">
        <w:t>(</w:t>
      </w:r>
      <w:r w:rsidR="00FB6AD6" w:rsidRPr="0008467B">
        <w:t>1765</w:t>
      </w:r>
      <w:r w:rsidR="00FB6AD6">
        <w:t>)</w:t>
      </w:r>
      <w:r w:rsidR="00FB6AD6">
        <w:rPr>
          <w:rStyle w:val="Appelnotedebasdep"/>
        </w:rPr>
        <w:footnoteReference w:id="860"/>
      </w:r>
      <w:r w:rsidR="00FB6AD6" w:rsidRPr="0008467B">
        <w:t xml:space="preserve">. </w:t>
      </w:r>
    </w:p>
    <w:p w14:paraId="63063FFC" w14:textId="77777777" w:rsidR="00FB6AD6" w:rsidRPr="0008467B" w:rsidRDefault="00FB6AD6" w:rsidP="00FB6AD6">
      <w:pPr>
        <w:pStyle w:val="Listepuces"/>
        <w:numPr>
          <w:ilvl w:val="0"/>
          <w:numId w:val="0"/>
        </w:numPr>
      </w:pPr>
    </w:p>
    <w:p w14:paraId="48C96DFA" w14:textId="6FDD9CB7" w:rsidR="00FB6AD6" w:rsidRDefault="00FB6AD6" w:rsidP="00FB6AD6">
      <w:pPr>
        <w:pStyle w:val="Listepuces"/>
        <w:numPr>
          <w:ilvl w:val="0"/>
          <w:numId w:val="0"/>
        </w:numPr>
      </w:pPr>
      <w:r w:rsidRPr="0008467B">
        <w:t>La qualité de</w:t>
      </w:r>
      <w:r>
        <w:t>s</w:t>
      </w:r>
      <w:r w:rsidRPr="0008467B">
        <w:t xml:space="preserve"> tours </w:t>
      </w:r>
      <w:r>
        <w:t xml:space="preserve">de Saint-Louis </w:t>
      </w:r>
      <w:r w:rsidR="004012EE">
        <w:t xml:space="preserve">de Versailles </w:t>
      </w:r>
      <w:r w:rsidRPr="0008467B">
        <w:t>réside aussi dans la variété infinie des profils de l</w:t>
      </w:r>
      <w:r w:rsidR="004012EE">
        <w:t>’</w:t>
      </w:r>
      <w:r w:rsidRPr="0008467B">
        <w:t>entablement, variété qui faisait la qualité d’une architecture</w:t>
      </w:r>
      <w:r w:rsidR="004012EE" w:rsidRPr="004012EE">
        <w:t xml:space="preserve"> </w:t>
      </w:r>
      <w:r w:rsidR="004012EE" w:rsidRPr="0008467B">
        <w:t xml:space="preserve">au </w:t>
      </w:r>
      <w:proofErr w:type="spellStart"/>
      <w:r w:rsidR="004012EE" w:rsidRPr="0008467B">
        <w:rPr>
          <w:smallCaps/>
        </w:rPr>
        <w:t>xviii</w:t>
      </w:r>
      <w:r w:rsidR="004012EE" w:rsidRPr="004E0A37">
        <w:rPr>
          <w:sz w:val="18"/>
          <w:szCs w:val="18"/>
        </w:rPr>
        <w:t>e</w:t>
      </w:r>
      <w:proofErr w:type="spellEnd"/>
      <w:r w:rsidR="004012EE">
        <w:rPr>
          <w:sz w:val="18"/>
          <w:szCs w:val="18"/>
        </w:rPr>
        <w:t xml:space="preserve"> </w:t>
      </w:r>
      <w:r w:rsidR="004012EE" w:rsidRPr="004012EE">
        <w:t>siècle</w:t>
      </w:r>
      <w:r w:rsidRPr="004012EE">
        <w:t xml:space="preserve"> </w:t>
      </w:r>
      <w:r>
        <w:t>(fig.135)</w:t>
      </w:r>
      <w:r w:rsidRPr="0008467B">
        <w:t xml:space="preserve">. La </w:t>
      </w:r>
      <w:r>
        <w:t>proéminence</w:t>
      </w:r>
      <w:r w:rsidRPr="0008467B">
        <w:t xml:space="preserve"> des angles saillants</w:t>
      </w:r>
      <w:r w:rsidR="004012EE">
        <w:t>,</w:t>
      </w:r>
      <w:r>
        <w:t xml:space="preserve"> form</w:t>
      </w:r>
      <w:r w:rsidR="004012EE">
        <w:t>a</w:t>
      </w:r>
      <w:r>
        <w:t>nt un pan concave sur la tour</w:t>
      </w:r>
      <w:r w:rsidR="004012EE">
        <w:t>,</w:t>
      </w:r>
      <w:r w:rsidRPr="0008467B">
        <w:t xml:space="preserve"> est soulignée par la superposition des pilastres ioniques</w:t>
      </w:r>
      <w:r>
        <w:t xml:space="preserve">. </w:t>
      </w:r>
      <w:r w:rsidRPr="0008467B">
        <w:t xml:space="preserve">Mansart de Sagonne privilégia </w:t>
      </w:r>
      <w:r>
        <w:t>pour ces derniers</w:t>
      </w:r>
      <w:r w:rsidR="004012EE">
        <w:t>,</w:t>
      </w:r>
      <w:r>
        <w:t xml:space="preserve"> </w:t>
      </w:r>
      <w:r w:rsidRPr="0008467B">
        <w:t>le motif à volutes redoublées de Scamozzi</w:t>
      </w:r>
      <w:r>
        <w:t>,</w:t>
      </w:r>
      <w:r w:rsidRPr="0008467B">
        <w:t xml:space="preserve"> mêlées à des</w:t>
      </w:r>
      <w:r>
        <w:t xml:space="preserve"> festons</w:t>
      </w:r>
      <w:r w:rsidRPr="0008467B">
        <w:t>, suivant l'exemple prestigieux de Le Vau</w:t>
      </w:r>
      <w:r>
        <w:t xml:space="preserve">, repris par </w:t>
      </w:r>
      <w:r w:rsidRPr="0008467B">
        <w:t xml:space="preserve">Hardouin-Mansart </w:t>
      </w:r>
      <w:r w:rsidR="004012EE">
        <w:t>sur les ailes nord et sud</w:t>
      </w:r>
      <w:r w:rsidRPr="0008467B">
        <w:t xml:space="preserve"> du château de Versailles.</w:t>
      </w:r>
      <w:r>
        <w:t xml:space="preserve"> </w:t>
      </w:r>
      <w:r w:rsidR="00F7394A">
        <w:t xml:space="preserve">Louis-François </w:t>
      </w:r>
      <w:proofErr w:type="spellStart"/>
      <w:r>
        <w:t>Trouard</w:t>
      </w:r>
      <w:proofErr w:type="spellEnd"/>
      <w:r>
        <w:t xml:space="preserve"> emploiera</w:t>
      </w:r>
      <w:r w:rsidR="00F7394A">
        <w:t xml:space="preserve">, quant à lui, </w:t>
      </w:r>
      <w:r>
        <w:t xml:space="preserve"> </w:t>
      </w:r>
      <w:r w:rsidRPr="0008467B">
        <w:t>à la chapelle de la Providence</w:t>
      </w:r>
      <w:r w:rsidR="00F7394A">
        <w:t xml:space="preserve"> en 1764</w:t>
      </w:r>
      <w:r w:rsidRPr="0008467B">
        <w:t>, le motif vitruvien</w:t>
      </w:r>
      <w:r>
        <w:t xml:space="preserve"> qu’affectionnait François Mansart</w:t>
      </w:r>
      <w:r w:rsidR="00F7394A">
        <w:t xml:space="preserve"> et qu</w:t>
      </w:r>
      <w:r w:rsidR="000166A9">
        <w:t xml:space="preserve">’Edme Bouchardon </w:t>
      </w:r>
      <w:r w:rsidR="00F7394A">
        <w:t xml:space="preserve">avait </w:t>
      </w:r>
      <w:r>
        <w:t xml:space="preserve">remis en vigueur </w:t>
      </w:r>
      <w:r w:rsidR="00F7394A">
        <w:t xml:space="preserve">sur </w:t>
      </w:r>
      <w:r>
        <w:t>la fontaine</w:t>
      </w:r>
      <w:r w:rsidRPr="0008467B">
        <w:t xml:space="preserve"> </w:t>
      </w:r>
      <w:r>
        <w:t xml:space="preserve">de Grenelle </w:t>
      </w:r>
      <w:r w:rsidR="000166A9">
        <w:t xml:space="preserve">à Paris </w:t>
      </w:r>
      <w:r>
        <w:t xml:space="preserve">(1739-1745) (fig.39). </w:t>
      </w:r>
      <w:r w:rsidRPr="0008467B">
        <w:t xml:space="preserve">Mansart de Sagonne </w:t>
      </w:r>
      <w:r w:rsidR="00F7394A">
        <w:t xml:space="preserve">avait </w:t>
      </w:r>
      <w:r w:rsidRPr="0008467B">
        <w:t>ajout</w:t>
      </w:r>
      <w:r w:rsidR="00F7394A">
        <w:t>é</w:t>
      </w:r>
      <w:r>
        <w:t xml:space="preserve"> entre les volutes une fleur de lys </w:t>
      </w:r>
      <w:r w:rsidR="00F7394A">
        <w:t xml:space="preserve">afin de </w:t>
      </w:r>
      <w:r>
        <w:t>souligner</w:t>
      </w:r>
      <w:r w:rsidR="00F7394A">
        <w:t>,</w:t>
      </w:r>
      <w:r>
        <w:t xml:space="preserve"> une fois encore</w:t>
      </w:r>
      <w:r w:rsidR="00F7394A">
        <w:t>,</w:t>
      </w:r>
      <w:r>
        <w:t xml:space="preserve"> le caractère royal de l’é</w:t>
      </w:r>
      <w:r w:rsidR="00F7394A">
        <w:t>difice</w:t>
      </w:r>
      <w:r>
        <w:t xml:space="preserve"> (fig.17)</w:t>
      </w:r>
      <w:r w:rsidRPr="0008467B">
        <w:t>.</w:t>
      </w:r>
      <w:r>
        <w:t xml:space="preserve"> </w:t>
      </w:r>
      <w:r w:rsidR="00F7394A">
        <w:t>Lys qui</w:t>
      </w:r>
      <w:r>
        <w:t xml:space="preserve"> furent buchés en partie à la Révolution</w:t>
      </w:r>
      <w:r w:rsidR="00992BE1">
        <w:rPr>
          <w:rStyle w:val="Appelnotedebasdep"/>
        </w:rPr>
        <w:footnoteReference w:id="861"/>
      </w:r>
      <w:r>
        <w:t>.</w:t>
      </w:r>
      <w:r w:rsidRPr="0008467B">
        <w:t xml:space="preserve"> </w:t>
      </w:r>
    </w:p>
    <w:p w14:paraId="6755C40F" w14:textId="77777777" w:rsidR="00FB6AD6" w:rsidRDefault="00FB6AD6" w:rsidP="00FB6AD6">
      <w:pPr>
        <w:pStyle w:val="Listepuces"/>
        <w:numPr>
          <w:ilvl w:val="0"/>
          <w:numId w:val="0"/>
        </w:numPr>
      </w:pPr>
    </w:p>
    <w:p w14:paraId="728CE96F" w14:textId="5ECF74E2" w:rsidR="00FB6AD6" w:rsidRDefault="00FB6AD6" w:rsidP="00FB6AD6">
      <w:pPr>
        <w:pStyle w:val="Listepuces"/>
        <w:numPr>
          <w:ilvl w:val="0"/>
          <w:numId w:val="0"/>
        </w:numPr>
      </w:pPr>
      <w:r w:rsidRPr="0008467B">
        <w:t xml:space="preserve">Les </w:t>
      </w:r>
      <w:r>
        <w:t xml:space="preserve">superbes </w:t>
      </w:r>
      <w:r w:rsidRPr="0008467B">
        <w:t>ressauts de l'entablement et l'emploi pittoresque de</w:t>
      </w:r>
      <w:r w:rsidR="00F7394A">
        <w:t>s</w:t>
      </w:r>
      <w:r w:rsidRPr="0008467B">
        <w:t xml:space="preserve"> tables échancrées </w:t>
      </w:r>
      <w:r>
        <w:t>avec</w:t>
      </w:r>
      <w:r w:rsidRPr="0008467B">
        <w:t xml:space="preserve"> bandeau saillant </w:t>
      </w:r>
      <w:r>
        <w:t>furent</w:t>
      </w:r>
      <w:r w:rsidR="00F7394A">
        <w:t>,</w:t>
      </w:r>
      <w:r>
        <w:t xml:space="preserve"> dans ces tours, avec les ordres, </w:t>
      </w:r>
      <w:r w:rsidRPr="0008467B">
        <w:t xml:space="preserve">autant d'éléments </w:t>
      </w:r>
      <w:r w:rsidR="00F7394A">
        <w:t>par lesquels</w:t>
      </w:r>
      <w:r>
        <w:t xml:space="preserve"> Mansart de Sagonne </w:t>
      </w:r>
      <w:r w:rsidR="00F7394A">
        <w:t>entendait</w:t>
      </w:r>
      <w:r w:rsidRPr="0008467B">
        <w:t xml:space="preserve"> jouer sur l'ombre et la lumière</w:t>
      </w:r>
      <w:r w:rsidR="00F7394A">
        <w:t xml:space="preserve"> dans son église</w:t>
      </w:r>
      <w:r w:rsidRPr="0008467B">
        <w:t>. Sans doute</w:t>
      </w:r>
      <w:r w:rsidR="00F7394A">
        <w:t>,</w:t>
      </w:r>
      <w:r w:rsidRPr="0008467B">
        <w:t xml:space="preserve"> ces effets étaient-ils </w:t>
      </w:r>
      <w:r w:rsidR="00F7394A">
        <w:t>surabondants</w:t>
      </w:r>
      <w:r w:rsidRPr="0008467B">
        <w:t xml:space="preserve"> aux yeux d’un </w:t>
      </w:r>
      <w:r w:rsidR="000166A9">
        <w:t xml:space="preserve">Jacques-François </w:t>
      </w:r>
      <w:r w:rsidRPr="0008467B">
        <w:t>Blondel qui recommandait avant tout la « simplicité » dans la décoration des tours. Simplicité qu'il préférait « à cet assemblage souvent indiscret de niches, de frontons, de ressauts, de formes circulaires, à pans ou sinueuses à peine tolérable dans la composition de nos kiosques et de nos belvédères » (sic)</w:t>
      </w:r>
      <w:r w:rsidR="00992BE1">
        <w:rPr>
          <w:rStyle w:val="Appelnotedebasdep"/>
        </w:rPr>
        <w:footnoteReference w:id="862"/>
      </w:r>
      <w:r>
        <w:t> !</w:t>
      </w:r>
      <w:r w:rsidRPr="0008467B">
        <w:t xml:space="preserve"> L</w:t>
      </w:r>
      <w:r>
        <w:t xml:space="preserve">es </w:t>
      </w:r>
      <w:r w:rsidRPr="0008467B">
        <w:t>contrast</w:t>
      </w:r>
      <w:r w:rsidR="000166A9">
        <w:t>e</w:t>
      </w:r>
      <w:r>
        <w:t>s</w:t>
      </w:r>
      <w:r w:rsidRPr="0008467B">
        <w:t xml:space="preserve"> et </w:t>
      </w:r>
      <w:r w:rsidR="000166A9" w:rsidRPr="0008467B">
        <w:t>effet</w:t>
      </w:r>
      <w:r w:rsidR="000166A9">
        <w:t>s</w:t>
      </w:r>
      <w:r w:rsidR="000166A9" w:rsidRPr="0008467B">
        <w:t xml:space="preserve"> </w:t>
      </w:r>
      <w:r w:rsidRPr="0008467B">
        <w:t>rectiligne</w:t>
      </w:r>
      <w:r>
        <w:t>s</w:t>
      </w:r>
      <w:r w:rsidRPr="0008467B">
        <w:t xml:space="preserve"> des tours</w:t>
      </w:r>
      <w:r w:rsidR="00F7394A">
        <w:t xml:space="preserve"> de Saint-Louis</w:t>
      </w:r>
      <w:r w:rsidRPr="0008467B">
        <w:t xml:space="preserve"> s'oppos</w:t>
      </w:r>
      <w:r w:rsidR="000166A9">
        <w:t>aient</w:t>
      </w:r>
      <w:r w:rsidRPr="0008467B">
        <w:t xml:space="preserve"> aux </w:t>
      </w:r>
      <w:r>
        <w:t xml:space="preserve">courbes </w:t>
      </w:r>
      <w:r w:rsidRPr="0008467B">
        <w:t xml:space="preserve">des bulbes et aux lignes sinueuses </w:t>
      </w:r>
      <w:r>
        <w:t>des bas-côtés d</w:t>
      </w:r>
      <w:r w:rsidRPr="0008467B">
        <w:t>e la façade, évoquant ainsi le motif de Borromini à S</w:t>
      </w:r>
      <w:r>
        <w:t>ain</w:t>
      </w:r>
      <w:r w:rsidRPr="0008467B">
        <w:t>t</w:t>
      </w:r>
      <w:r>
        <w:t>e</w:t>
      </w:r>
      <w:r w:rsidRPr="0008467B">
        <w:t>-Agnès-in-</w:t>
      </w:r>
      <w:proofErr w:type="spellStart"/>
      <w:r w:rsidRPr="0008467B">
        <w:t>Agone</w:t>
      </w:r>
      <w:proofErr w:type="spellEnd"/>
      <w:r w:rsidRPr="0008467B">
        <w:t>.</w:t>
      </w:r>
    </w:p>
    <w:p w14:paraId="197A254B" w14:textId="77777777" w:rsidR="00992BE1" w:rsidRPr="0008467B" w:rsidRDefault="00992BE1" w:rsidP="00FB6AD6">
      <w:pPr>
        <w:pStyle w:val="Listepuces"/>
        <w:numPr>
          <w:ilvl w:val="0"/>
          <w:numId w:val="0"/>
        </w:numPr>
      </w:pPr>
    </w:p>
    <w:p w14:paraId="22E42A75" w14:textId="52C9C3A7" w:rsidR="00FB6AD6" w:rsidRDefault="00FB6AD6" w:rsidP="00FB6AD6">
      <w:pPr>
        <w:pStyle w:val="Listepuces"/>
        <w:numPr>
          <w:ilvl w:val="0"/>
          <w:numId w:val="0"/>
        </w:numPr>
      </w:pPr>
      <w:r w:rsidRPr="0008467B">
        <w:t>La hauteur des tours par rapport à la façade peut étonner mais il était fréquent de varier l’une par rapport à l’autre</w:t>
      </w:r>
      <w:r w:rsidR="00992BE1">
        <w:rPr>
          <w:rStyle w:val="Appelnotedebasdep"/>
        </w:rPr>
        <w:footnoteReference w:id="863"/>
      </w:r>
      <w:r w:rsidRPr="0008467B">
        <w:t xml:space="preserve">. Une légende rapporte que Louis XV n'aimait pas le son des cloches et que Mansart </w:t>
      </w:r>
      <w:r w:rsidR="00F7394A">
        <w:t xml:space="preserve">de Sagonne </w:t>
      </w:r>
      <w:r w:rsidRPr="0008467B">
        <w:t>les aurait raccourcies</w:t>
      </w:r>
      <w:r w:rsidR="000166A9">
        <w:t xml:space="preserve"> en conséquence</w:t>
      </w:r>
      <w:r w:rsidR="00992BE1">
        <w:rPr>
          <w:rStyle w:val="Appelnotedebasdep"/>
        </w:rPr>
        <w:footnoteReference w:id="864"/>
      </w:r>
      <w:r w:rsidRPr="0008467B">
        <w:t>. La tradition gothique avait</w:t>
      </w:r>
      <w:r w:rsidR="000166A9">
        <w:t xml:space="preserve">, </w:t>
      </w:r>
      <w:r w:rsidR="000166A9">
        <w:lastRenderedPageBreak/>
        <w:t>il est vrai, l’</w:t>
      </w:r>
      <w:r w:rsidRPr="0008467B">
        <w:t>habitude de les élever nettement au-dessus d</w:t>
      </w:r>
      <w:r>
        <w:t>u portail</w:t>
      </w:r>
      <w:r w:rsidR="000166A9">
        <w:t>. D</w:t>
      </w:r>
      <w:r w:rsidRPr="0008467B">
        <w:t xml:space="preserve">es architectes </w:t>
      </w:r>
      <w:r w:rsidR="000166A9">
        <w:t xml:space="preserve">comme </w:t>
      </w:r>
      <w:r w:rsidRPr="0008467B">
        <w:t>Hardouin-Mansart et Boffrand à Nancy, Jacques V Gabriel à La Rochelle ou Servandoni à S</w:t>
      </w:r>
      <w:r>
        <w:t>ain</w:t>
      </w:r>
      <w:r w:rsidRPr="0008467B">
        <w:t xml:space="preserve">t-Sulpice </w:t>
      </w:r>
      <w:r>
        <w:t xml:space="preserve">en </w:t>
      </w:r>
      <w:r w:rsidRPr="0008467B">
        <w:t xml:space="preserve">donnèrent </w:t>
      </w:r>
      <w:r w:rsidR="000166A9">
        <w:t xml:space="preserve">aussi </w:t>
      </w:r>
      <w:r w:rsidRPr="0008467B">
        <w:t xml:space="preserve">l'exemple. Mansart de Jouy le reprendra </w:t>
      </w:r>
      <w:r w:rsidR="00F7394A">
        <w:t>pour</w:t>
      </w:r>
      <w:r w:rsidRPr="0008467B">
        <w:t xml:space="preserve"> S</w:t>
      </w:r>
      <w:r>
        <w:t>ain</w:t>
      </w:r>
      <w:r w:rsidRPr="0008467B">
        <w:t>t-Eustache</w:t>
      </w:r>
      <w:r w:rsidR="000166A9">
        <w:t xml:space="preserve"> de Paris</w:t>
      </w:r>
      <w:r w:rsidRPr="0008467B">
        <w:t xml:space="preserve"> (fig.</w:t>
      </w:r>
      <w:r>
        <w:t>94</w:t>
      </w:r>
      <w:r w:rsidRPr="0008467B">
        <w:t>). Mansart de Sagonne préféra</w:t>
      </w:r>
      <w:r w:rsidR="00F7394A">
        <w:t>, quant à lui,</w:t>
      </w:r>
      <w:r w:rsidRPr="0008467B">
        <w:t xml:space="preserve"> s'en tenir</w:t>
      </w:r>
      <w:r w:rsidR="00F7394A">
        <w:t>,</w:t>
      </w:r>
      <w:r w:rsidRPr="0008467B">
        <w:t xml:space="preserve"> une fois encore</w:t>
      </w:r>
      <w:r w:rsidR="00F7394A">
        <w:t>,</w:t>
      </w:r>
      <w:r w:rsidRPr="0008467B">
        <w:t xml:space="preserve"> à l'usage de son aïeul à Notre-Dame de Versailles, quoiqu'il ne les ait pas disposées, s</w:t>
      </w:r>
      <w:r w:rsidR="00F7394A">
        <w:t>ur</w:t>
      </w:r>
      <w:r w:rsidRPr="0008467B">
        <w:t xml:space="preserve"> son exemple, à l'aplomb de la façade mais légèrement en retrait </w:t>
      </w:r>
      <w:r>
        <w:t>c</w:t>
      </w:r>
      <w:r w:rsidRPr="0008467B">
        <w:t>omme</w:t>
      </w:r>
      <w:r w:rsidR="000166A9">
        <w:t xml:space="preserve"> le fit</w:t>
      </w:r>
      <w:r w:rsidRPr="0008467B">
        <w:t xml:space="preserve"> Gabriel à La Rochelle (fig.</w:t>
      </w:r>
      <w:r>
        <w:t>124</w:t>
      </w:r>
      <w:r w:rsidRPr="0008467B">
        <w:t>).</w:t>
      </w:r>
    </w:p>
    <w:p w14:paraId="74873080" w14:textId="77777777" w:rsidR="00FB6AD6" w:rsidRPr="0008467B" w:rsidRDefault="00FB6AD6" w:rsidP="00FB6AD6">
      <w:pPr>
        <w:pStyle w:val="Listepuces"/>
        <w:numPr>
          <w:ilvl w:val="0"/>
          <w:numId w:val="0"/>
        </w:numPr>
      </w:pPr>
    </w:p>
    <w:p w14:paraId="263D89F8" w14:textId="6CEE9576" w:rsidR="00FB6AD6" w:rsidRDefault="00FB6AD6" w:rsidP="00FB6AD6">
      <w:pPr>
        <w:pStyle w:val="Listepuces"/>
        <w:numPr>
          <w:ilvl w:val="0"/>
          <w:numId w:val="0"/>
        </w:numPr>
      </w:pPr>
      <w:r w:rsidRPr="0008467B">
        <w:t xml:space="preserve">Traditionnellement réservé aux cathédrales, l’emploi des tours en façade, </w:t>
      </w:r>
      <w:r w:rsidR="000166A9">
        <w:t>au lieu et place</w:t>
      </w:r>
      <w:r w:rsidRPr="0008467B">
        <w:t xml:space="preserve"> du c</w:t>
      </w:r>
      <w:r w:rsidR="00F7394A">
        <w:t>ampanile</w:t>
      </w:r>
      <w:r w:rsidRPr="0008467B">
        <w:t xml:space="preserve"> ou </w:t>
      </w:r>
      <w:r>
        <w:t xml:space="preserve">de la </w:t>
      </w:r>
      <w:r w:rsidRPr="0008467B">
        <w:t>coupole, était réservé à l’appréciation de l’architecte en accord avec le chapitre de la paroisse : à Saint-Roch, Hardouin-Mansart maintint les tours prévues par Lemercier tandis que De Cotte les supprima</w:t>
      </w:r>
      <w:r w:rsidR="00992BE1">
        <w:rPr>
          <w:rStyle w:val="Appelnotedebasdep"/>
        </w:rPr>
        <w:footnoteReference w:id="865"/>
      </w:r>
      <w:r w:rsidRPr="0008467B">
        <w:t xml:space="preserve">. </w:t>
      </w:r>
      <w:r w:rsidR="000166A9">
        <w:t>De Cotte</w:t>
      </w:r>
      <w:r w:rsidRPr="0008467B">
        <w:t xml:space="preserve"> les supprima également à S</w:t>
      </w:r>
      <w:r>
        <w:t>ain</w:t>
      </w:r>
      <w:r w:rsidRPr="0008467B">
        <w:t xml:space="preserve">t-Louis quand Hardouin-Mansart en plaçait à Notre-Dame et que Mansart de Sagonne les rétablit à la première. Souhaitées par Gabriel à </w:t>
      </w:r>
      <w:smartTag w:uri="urn:schemas-microsoft-com:office:smarttags" w:element="PersonName">
        <w:smartTagPr>
          <w:attr w:name="ProductID" w:val="La Rochelle"/>
        </w:smartTagPr>
        <w:r w:rsidRPr="0008467B">
          <w:t>La Rochelle</w:t>
        </w:r>
      </w:smartTag>
      <w:r w:rsidRPr="0008467B">
        <w:t>, elles ne furent jamais exécutées</w:t>
      </w:r>
      <w:r w:rsidR="00992BE1">
        <w:rPr>
          <w:rStyle w:val="Appelnotedebasdep"/>
        </w:rPr>
        <w:footnoteReference w:id="866"/>
      </w:r>
      <w:r w:rsidRPr="0008467B">
        <w:t>…</w:t>
      </w:r>
    </w:p>
    <w:p w14:paraId="24016879" w14:textId="77777777" w:rsidR="00FB6AD6" w:rsidRPr="0008467B" w:rsidRDefault="00FB6AD6" w:rsidP="00FB6AD6">
      <w:pPr>
        <w:pStyle w:val="Listepuces"/>
        <w:numPr>
          <w:ilvl w:val="0"/>
          <w:numId w:val="0"/>
        </w:numPr>
      </w:pPr>
    </w:p>
    <w:p w14:paraId="267AD69C" w14:textId="091ADE18" w:rsidR="00E47798" w:rsidRDefault="00FB6AD6" w:rsidP="00FB6AD6">
      <w:pPr>
        <w:pStyle w:val="Listepuces"/>
        <w:numPr>
          <w:ilvl w:val="0"/>
          <w:numId w:val="0"/>
        </w:numPr>
      </w:pPr>
      <w:r w:rsidRPr="0008467B">
        <w:t xml:space="preserve">L'usage des tours en façade </w:t>
      </w:r>
      <w:r>
        <w:t>fu</w:t>
      </w:r>
      <w:r w:rsidRPr="0008467B">
        <w:t xml:space="preserve">t </w:t>
      </w:r>
      <w:r w:rsidR="000166A9">
        <w:t>traité, lors</w:t>
      </w:r>
      <w:r>
        <w:t xml:space="preserve"> du </w:t>
      </w:r>
      <w:r w:rsidRPr="0008467B">
        <w:t>grand</w:t>
      </w:r>
      <w:r>
        <w:t xml:space="preserve"> </w:t>
      </w:r>
      <w:r w:rsidRPr="0008467B">
        <w:t>prix de 1726</w:t>
      </w:r>
      <w:r w:rsidR="000166A9">
        <w:t>,</w:t>
      </w:r>
      <w:r w:rsidRPr="0008467B">
        <w:t xml:space="preserve"> par l'un des dessinateurs de l'agence </w:t>
      </w:r>
      <w:r w:rsidR="00E47798">
        <w:t xml:space="preserve">des Bâtiments du roi </w:t>
      </w:r>
      <w:r w:rsidRPr="0008467B">
        <w:t>d’Hardouin-Mansart</w:t>
      </w:r>
      <w:r>
        <w:t>,</w:t>
      </w:r>
      <w:r w:rsidRPr="0008467B">
        <w:t xml:space="preserve"> devenu </w:t>
      </w:r>
      <w:r w:rsidR="000166A9">
        <w:t xml:space="preserve">le principal </w:t>
      </w:r>
      <w:r w:rsidRPr="0008467B">
        <w:t>collaborateur de Robert de Cotte, René Carlier. Il compos</w:t>
      </w:r>
      <w:r w:rsidR="00E47798">
        <w:t>a en effet</w:t>
      </w:r>
      <w:r w:rsidRPr="0008467B">
        <w:t xml:space="preserve"> cette année-là « un portail d'église de 25 toises de largeur » (fig.</w:t>
      </w:r>
      <w:r>
        <w:t>138</w:t>
      </w:r>
      <w:r w:rsidRPr="0008467B">
        <w:t xml:space="preserve">) </w:t>
      </w:r>
      <w:r w:rsidR="000166A9">
        <w:t>alor</w:t>
      </w:r>
      <w:r>
        <w:t>s</w:t>
      </w:r>
      <w:r w:rsidRPr="0008467B">
        <w:t xml:space="preserve"> que débutait la construction du portail de S</w:t>
      </w:r>
      <w:r>
        <w:t>ain</w:t>
      </w:r>
      <w:r w:rsidRPr="0008467B">
        <w:t>t-Sulpice</w:t>
      </w:r>
      <w:r w:rsidR="00992BE1">
        <w:rPr>
          <w:rStyle w:val="Appelnotedebasdep"/>
        </w:rPr>
        <w:footnoteReference w:id="867"/>
      </w:r>
      <w:r w:rsidRPr="0008467B">
        <w:t xml:space="preserve">. </w:t>
      </w:r>
    </w:p>
    <w:p w14:paraId="67A07368" w14:textId="77777777" w:rsidR="00E47798" w:rsidRDefault="00E47798" w:rsidP="00FB6AD6">
      <w:pPr>
        <w:pStyle w:val="Listepuces"/>
        <w:numPr>
          <w:ilvl w:val="0"/>
          <w:numId w:val="0"/>
        </w:numPr>
      </w:pPr>
    </w:p>
    <w:p w14:paraId="72D6BA34" w14:textId="60979344" w:rsidR="00FB6AD6" w:rsidRDefault="00FB6AD6" w:rsidP="00FB6AD6">
      <w:pPr>
        <w:pStyle w:val="Listepuces"/>
        <w:numPr>
          <w:ilvl w:val="0"/>
          <w:numId w:val="0"/>
        </w:numPr>
      </w:pPr>
      <w:r w:rsidRPr="0008467B">
        <w:t xml:space="preserve">Suivant la règle </w:t>
      </w:r>
      <w:r w:rsidR="000166A9" w:rsidRPr="0008467B">
        <w:t xml:space="preserve">du caractère </w:t>
      </w:r>
      <w:r w:rsidR="000166A9">
        <w:t xml:space="preserve">en </w:t>
      </w:r>
      <w:r w:rsidRPr="0008467B">
        <w:t>architecture, Blondel recommand</w:t>
      </w:r>
      <w:r>
        <w:t>ait</w:t>
      </w:r>
      <w:r w:rsidR="00A30998">
        <w:t xml:space="preserve"> : </w:t>
      </w:r>
      <w:r w:rsidRPr="0008467B">
        <w:t>l'emploi du dôme pour les églises de fondation royale</w:t>
      </w:r>
      <w:r>
        <w:t> ;</w:t>
      </w:r>
      <w:r w:rsidRPr="0008467B">
        <w:t xml:space="preserve"> les doubles tours pour les métropoles</w:t>
      </w:r>
      <w:r>
        <w:t xml:space="preserve"> ; </w:t>
      </w:r>
      <w:r w:rsidRPr="0008467B">
        <w:t>l</w:t>
      </w:r>
      <w:r>
        <w:t>a</w:t>
      </w:r>
      <w:r w:rsidRPr="0008467B">
        <w:t xml:space="preserve"> tour simple</w:t>
      </w:r>
      <w:r w:rsidR="00A30998">
        <w:t>,</w:t>
      </w:r>
      <w:r w:rsidRPr="0008467B">
        <w:t xml:space="preserve"> comme Robert de Cotte à S</w:t>
      </w:r>
      <w:r>
        <w:t>ain</w:t>
      </w:r>
      <w:r w:rsidRPr="0008467B">
        <w:t>t-Roch</w:t>
      </w:r>
      <w:r w:rsidR="00A30998">
        <w:t>,</w:t>
      </w:r>
      <w:r w:rsidRPr="0008467B">
        <w:t xml:space="preserve"> pour les églises paroissiales</w:t>
      </w:r>
      <w:r>
        <w:t> ;</w:t>
      </w:r>
      <w:r w:rsidRPr="0008467B">
        <w:t xml:space="preserve"> et les clochers </w:t>
      </w:r>
      <w:r>
        <w:t xml:space="preserve">en couverture </w:t>
      </w:r>
      <w:r w:rsidRPr="0008467B">
        <w:t>pour les églises conventuelles</w:t>
      </w:r>
      <w:r w:rsidR="00992BE1">
        <w:rPr>
          <w:rStyle w:val="Appelnotedebasdep"/>
        </w:rPr>
        <w:footnoteReference w:id="868"/>
      </w:r>
      <w:r w:rsidRPr="0008467B">
        <w:t>.</w:t>
      </w:r>
    </w:p>
    <w:p w14:paraId="00314D77" w14:textId="77777777" w:rsidR="00FB6AD6" w:rsidRDefault="00FB6AD6" w:rsidP="00FB6AD6">
      <w:pPr>
        <w:pStyle w:val="Listepuces"/>
        <w:numPr>
          <w:ilvl w:val="0"/>
          <w:numId w:val="0"/>
        </w:numPr>
      </w:pPr>
    </w:p>
    <w:p w14:paraId="27F636AC" w14:textId="3572747A" w:rsidR="00FB6AD6" w:rsidRDefault="00A30998" w:rsidP="00FB6AD6">
      <w:pPr>
        <w:pStyle w:val="Listepuces"/>
        <w:numPr>
          <w:ilvl w:val="0"/>
          <w:numId w:val="0"/>
        </w:numPr>
      </w:pPr>
      <w:r>
        <w:t>P</w:t>
      </w:r>
      <w:r w:rsidRPr="0008467B">
        <w:t>our le clergé de nouvelles paroisses</w:t>
      </w:r>
      <w:r>
        <w:t>,</w:t>
      </w:r>
      <w:r w:rsidRPr="0008467B">
        <w:t xml:space="preserve"> </w:t>
      </w:r>
      <w:r>
        <w:t>l</w:t>
      </w:r>
      <w:r w:rsidR="00FB6AD6">
        <w:t>es tours</w:t>
      </w:r>
      <w:r w:rsidR="00FB6AD6" w:rsidRPr="0008467B">
        <w:t xml:space="preserve"> étaient un moyen d'affirmer leur rôle dans la cité </w:t>
      </w:r>
      <w:r w:rsidR="00FB6AD6" w:rsidRPr="0008467B">
        <w:sym w:font="Symbol" w:char="F02D"/>
      </w:r>
      <w:r w:rsidR="00FB6AD6">
        <w:t xml:space="preserve"> </w:t>
      </w:r>
      <w:r>
        <w:t xml:space="preserve">à Versailles, </w:t>
      </w:r>
      <w:r w:rsidR="00FB6AD6">
        <w:t>Saint</w:t>
      </w:r>
      <w:r w:rsidR="00FB6AD6">
        <w:noBreakHyphen/>
      </w:r>
      <w:r w:rsidR="00FB6AD6" w:rsidRPr="0008467B">
        <w:t xml:space="preserve">Louis </w:t>
      </w:r>
      <w:r>
        <w:t>face à sa rivale</w:t>
      </w:r>
      <w:r w:rsidR="00FB6AD6" w:rsidRPr="0008467B">
        <w:t xml:space="preserve"> Notre-Dame </w:t>
      </w:r>
      <w:r w:rsidR="00FB6AD6" w:rsidRPr="0008467B">
        <w:sym w:font="Symbol" w:char="F02D"/>
      </w:r>
      <w:r w:rsidR="00FB6AD6" w:rsidRPr="0008467B">
        <w:t xml:space="preserve"> </w:t>
      </w:r>
      <w:r>
        <w:t>ainsi que</w:t>
      </w:r>
      <w:r w:rsidR="00FB6AD6" w:rsidRPr="0008467B">
        <w:t xml:space="preserve"> leur </w:t>
      </w:r>
      <w:r w:rsidR="00FB6AD6">
        <w:t xml:space="preserve">autonomie vis-à-vis </w:t>
      </w:r>
      <w:r w:rsidR="00FB6AD6" w:rsidRPr="0008467B">
        <w:t xml:space="preserve">de la hiérarchie ecclésiastique. </w:t>
      </w:r>
      <w:r>
        <w:t>On ne peut exclure que, p</w:t>
      </w:r>
      <w:r w:rsidR="00FB6AD6" w:rsidRPr="0008467B">
        <w:t xml:space="preserve">ar jalousie, les marguilliers et le </w:t>
      </w:r>
      <w:r w:rsidR="00FB6AD6" w:rsidRPr="0008467B">
        <w:lastRenderedPageBreak/>
        <w:t xml:space="preserve">curé de Notre-Dame </w:t>
      </w:r>
      <w:r w:rsidR="00E47798">
        <w:t>requirent</w:t>
      </w:r>
      <w:r w:rsidR="00FB6AD6" w:rsidRPr="0008467B">
        <w:t xml:space="preserve"> que </w:t>
      </w:r>
      <w:r w:rsidR="00E47798">
        <w:t>l</w:t>
      </w:r>
      <w:r w:rsidR="00FB6AD6" w:rsidRPr="0008467B">
        <w:t>es tours</w:t>
      </w:r>
      <w:r w:rsidR="00E47798">
        <w:t xml:space="preserve"> de </w:t>
      </w:r>
      <w:r>
        <w:t xml:space="preserve">la paroisse </w:t>
      </w:r>
      <w:r w:rsidR="00E47798">
        <w:t>Saint-Louis</w:t>
      </w:r>
      <w:r w:rsidR="00FB6AD6" w:rsidRPr="0008467B">
        <w:t xml:space="preserve"> </w:t>
      </w:r>
      <w:r w:rsidR="00FB6AD6">
        <w:t>fuss</w:t>
      </w:r>
      <w:r w:rsidR="00FB6AD6" w:rsidRPr="0008467B">
        <w:t>ent identiques</w:t>
      </w:r>
      <w:r>
        <w:t xml:space="preserve"> aux</w:t>
      </w:r>
      <w:r w:rsidR="00FB6AD6" w:rsidRPr="0008467B">
        <w:t xml:space="preserve"> leurs</w:t>
      </w:r>
      <w:r w:rsidR="00992BE1">
        <w:rPr>
          <w:rStyle w:val="Appelnotedebasdep"/>
        </w:rPr>
        <w:footnoteReference w:id="869"/>
      </w:r>
      <w:r w:rsidR="00FB6AD6" w:rsidRPr="0008467B">
        <w:t>.</w:t>
      </w:r>
    </w:p>
    <w:p w14:paraId="21E2C32A" w14:textId="3FB899EF" w:rsidR="00FB6AD6" w:rsidRPr="0008467B" w:rsidRDefault="00FB6AD6" w:rsidP="00FB6AD6">
      <w:pPr>
        <w:pStyle w:val="Listepuces"/>
        <w:numPr>
          <w:ilvl w:val="0"/>
          <w:numId w:val="0"/>
        </w:numPr>
      </w:pPr>
      <w:r w:rsidRPr="0008467B">
        <w:t xml:space="preserve"> </w:t>
      </w:r>
    </w:p>
    <w:p w14:paraId="1365F475" w14:textId="2CA4D854" w:rsidR="00FB6AD6" w:rsidRDefault="00E47798" w:rsidP="00FB6AD6">
      <w:pPr>
        <w:pStyle w:val="Listepuces"/>
        <w:numPr>
          <w:ilvl w:val="0"/>
          <w:numId w:val="0"/>
        </w:numPr>
      </w:pPr>
      <w:r>
        <w:t>Quoi qu’il en soit, l</w:t>
      </w:r>
      <w:r w:rsidR="00FB6AD6" w:rsidRPr="0008467B">
        <w:t>’exemple d</w:t>
      </w:r>
      <w:r w:rsidR="00FB6AD6">
        <w:t>’</w:t>
      </w:r>
      <w:r w:rsidR="00FB6AD6" w:rsidRPr="0008467B">
        <w:t>Hardouin-Mansart à Notre-Dame de Versailles demeura</w:t>
      </w:r>
      <w:r w:rsidR="00A30998">
        <w:t>it</w:t>
      </w:r>
      <w:r>
        <w:t>,</w:t>
      </w:r>
      <w:r w:rsidR="00FB6AD6">
        <w:t> un demi-siècle plus tard</w:t>
      </w:r>
      <w:r>
        <w:t>,</w:t>
      </w:r>
      <w:r w:rsidR="00FB6AD6">
        <w:t xml:space="preserve"> </w:t>
      </w:r>
      <w:r w:rsidR="00FB6AD6" w:rsidRPr="0008467B">
        <w:t>toujours d’actualité. Ce</w:t>
      </w:r>
      <w:r w:rsidR="00FB6AD6">
        <w:t>tte</w:t>
      </w:r>
      <w:r w:rsidR="00FB6AD6" w:rsidRPr="0008467B">
        <w:t xml:space="preserve"> combinaison é</w:t>
      </w:r>
      <w:r>
        <w:t>quilibrée</w:t>
      </w:r>
      <w:r w:rsidR="00FB6AD6" w:rsidRPr="0008467B">
        <w:t xml:space="preserve"> des tours et du </w:t>
      </w:r>
      <w:r w:rsidR="00FB6AD6">
        <w:t xml:space="preserve">motif central </w:t>
      </w:r>
      <w:r>
        <w:t>se vit</w:t>
      </w:r>
      <w:r w:rsidR="00FB6AD6" w:rsidRPr="0008467B">
        <w:t xml:space="preserve"> également en </w:t>
      </w:r>
      <w:r w:rsidR="00A30998">
        <w:t xml:space="preserve">Italie au </w:t>
      </w:r>
      <w:r w:rsidR="00A30998" w:rsidRPr="00A30998">
        <w:rPr>
          <w:sz w:val="18"/>
          <w:szCs w:val="18"/>
        </w:rPr>
        <w:t xml:space="preserve">XVIIIe </w:t>
      </w:r>
      <w:r w:rsidR="00A30998">
        <w:t>siècle avec</w:t>
      </w:r>
      <w:r w:rsidR="00FB6AD6" w:rsidRPr="0008467B">
        <w:t xml:space="preserve"> la cathédrale de </w:t>
      </w:r>
      <w:proofErr w:type="spellStart"/>
      <w:r w:rsidR="00FB6AD6" w:rsidRPr="0008467B">
        <w:t>Noto</w:t>
      </w:r>
      <w:proofErr w:type="spellEnd"/>
      <w:r w:rsidR="00FB6AD6" w:rsidRPr="0008467B">
        <w:t xml:space="preserve"> en Sicile</w:t>
      </w:r>
      <w:r w:rsidR="00A30998">
        <w:t xml:space="preserve"> qui fut</w:t>
      </w:r>
      <w:r w:rsidR="00FB6AD6" w:rsidRPr="0008467B">
        <w:t xml:space="preserve"> </w:t>
      </w:r>
      <w:r>
        <w:t xml:space="preserve">commencée au début du siècle et </w:t>
      </w:r>
      <w:r w:rsidR="00FB6AD6" w:rsidRPr="0008467B">
        <w:t>achevée en 1770 seulement</w:t>
      </w:r>
      <w:r w:rsidR="00992BE1">
        <w:rPr>
          <w:rStyle w:val="Appelnotedebasdep"/>
        </w:rPr>
        <w:footnoteReference w:id="870"/>
      </w:r>
      <w:r w:rsidR="00FB6AD6" w:rsidRPr="0008467B">
        <w:t>.</w:t>
      </w:r>
      <w:r>
        <w:t xml:space="preserve"> On demeure </w:t>
      </w:r>
      <w:r w:rsidR="00A30998">
        <w:t xml:space="preserve">frappé par </w:t>
      </w:r>
      <w:r>
        <w:t xml:space="preserve">la </w:t>
      </w:r>
      <w:r w:rsidR="00A30998">
        <w:t>similitude</w:t>
      </w:r>
      <w:r>
        <w:t xml:space="preserve"> avec Saint-Louis de Versailles.</w:t>
      </w:r>
    </w:p>
    <w:p w14:paraId="76ADC663" w14:textId="77777777" w:rsidR="000A4A56" w:rsidRDefault="000A4A56" w:rsidP="00FB6AD6">
      <w:pPr>
        <w:pStyle w:val="Listepuces"/>
        <w:numPr>
          <w:ilvl w:val="0"/>
          <w:numId w:val="0"/>
        </w:numPr>
      </w:pPr>
    </w:p>
    <w:p w14:paraId="2E1DCCA4" w14:textId="77777777" w:rsidR="00541ED3" w:rsidRPr="00541ED3" w:rsidRDefault="00541ED3" w:rsidP="00541ED3">
      <w:pPr>
        <w:pStyle w:val="Listepuces"/>
        <w:numPr>
          <w:ilvl w:val="0"/>
          <w:numId w:val="0"/>
        </w:numPr>
        <w:rPr>
          <w:b/>
          <w:bCs/>
          <w:i/>
        </w:rPr>
      </w:pPr>
      <w:r w:rsidRPr="00541ED3">
        <w:rPr>
          <w:b/>
          <w:bCs/>
          <w:i/>
        </w:rPr>
        <w:t>Les bas-côtés et parties hautes</w:t>
      </w:r>
    </w:p>
    <w:p w14:paraId="1EECEA37" w14:textId="77777777" w:rsidR="00A30998" w:rsidRDefault="00541ED3" w:rsidP="00541ED3">
      <w:pPr>
        <w:pStyle w:val="Listepuces"/>
        <w:numPr>
          <w:ilvl w:val="0"/>
          <w:numId w:val="0"/>
        </w:numPr>
      </w:pPr>
      <w:r w:rsidRPr="0008467B">
        <w:t>Les bas-côtés de l'église</w:t>
      </w:r>
      <w:r w:rsidR="00A30998">
        <w:t xml:space="preserve"> Saint-Louis</w:t>
      </w:r>
      <w:r w:rsidRPr="0008467B">
        <w:t xml:space="preserve"> </w:t>
      </w:r>
      <w:r w:rsidR="00A30998">
        <w:t>so</w:t>
      </w:r>
      <w:r w:rsidRPr="0008467B">
        <w:t>nt</w:t>
      </w:r>
      <w:r w:rsidR="00A30998">
        <w:t xml:space="preserve"> scandés</w:t>
      </w:r>
      <w:r w:rsidRPr="0008467B">
        <w:t xml:space="preserve"> de </w:t>
      </w:r>
      <w:r>
        <w:t>quatre</w:t>
      </w:r>
      <w:r w:rsidRPr="0008467B">
        <w:t xml:space="preserve"> travées jusqu'au transept</w:t>
      </w:r>
      <w:r w:rsidR="00E47798">
        <w:t>,</w:t>
      </w:r>
      <w:r w:rsidRPr="0008467B">
        <w:t xml:space="preserve"> puis de </w:t>
      </w:r>
      <w:r>
        <w:t>quatre</w:t>
      </w:r>
      <w:r w:rsidRPr="0008467B">
        <w:t xml:space="preserve"> autres jusqu'au milieu de la chapelle de la Vierge. Ils furent </w:t>
      </w:r>
      <w:r w:rsidR="00A30998">
        <w:t>ponctu</w:t>
      </w:r>
      <w:r w:rsidRPr="0008467B">
        <w:t>és de dosserets dans l</w:t>
      </w:r>
      <w:r>
        <w:t>es</w:t>
      </w:r>
      <w:r w:rsidRPr="0008467B">
        <w:t xml:space="preserve"> partie</w:t>
      </w:r>
      <w:r>
        <w:t>s</w:t>
      </w:r>
      <w:r w:rsidRPr="0008467B">
        <w:t xml:space="preserve"> basse</w:t>
      </w:r>
      <w:r>
        <w:t>s (fig.150)</w:t>
      </w:r>
      <w:r w:rsidRPr="0008467B">
        <w:t xml:space="preserve"> et de puissants arcs-boutants dans l</w:t>
      </w:r>
      <w:r>
        <w:t>es</w:t>
      </w:r>
      <w:r w:rsidRPr="0008467B">
        <w:t xml:space="preserve"> partie</w:t>
      </w:r>
      <w:r>
        <w:t>s</w:t>
      </w:r>
      <w:r w:rsidRPr="0008467B">
        <w:t xml:space="preserve"> haute</w:t>
      </w:r>
      <w:r>
        <w:t>s (fig.154)</w:t>
      </w:r>
      <w:r w:rsidRPr="0008467B">
        <w:t xml:space="preserve">. </w:t>
      </w:r>
    </w:p>
    <w:p w14:paraId="56B844FB" w14:textId="77777777" w:rsidR="00A30998" w:rsidRDefault="00A30998" w:rsidP="00541ED3">
      <w:pPr>
        <w:pStyle w:val="Listepuces"/>
        <w:numPr>
          <w:ilvl w:val="0"/>
          <w:numId w:val="0"/>
        </w:numPr>
      </w:pPr>
    </w:p>
    <w:p w14:paraId="48408479" w14:textId="01E203CB" w:rsidR="00541ED3" w:rsidRDefault="00541ED3" w:rsidP="00541ED3">
      <w:pPr>
        <w:pStyle w:val="Listepuces"/>
        <w:numPr>
          <w:ilvl w:val="0"/>
          <w:numId w:val="0"/>
        </w:numPr>
      </w:pPr>
      <w:r w:rsidRPr="0008467B">
        <w:t>Les baies de</w:t>
      </w:r>
      <w:r>
        <w:t>s</w:t>
      </w:r>
      <w:r w:rsidRPr="0008467B">
        <w:t xml:space="preserve"> partie</w:t>
      </w:r>
      <w:r>
        <w:t>s</w:t>
      </w:r>
      <w:r w:rsidRPr="0008467B">
        <w:t xml:space="preserve"> basse</w:t>
      </w:r>
      <w:r>
        <w:t>s</w:t>
      </w:r>
      <w:r w:rsidRPr="0008467B">
        <w:t xml:space="preserve"> furent surmontées de tables </w:t>
      </w:r>
      <w:r w:rsidR="00E47798">
        <w:t xml:space="preserve">qui </w:t>
      </w:r>
      <w:r w:rsidRPr="0008467B">
        <w:t>vena</w:t>
      </w:r>
      <w:r w:rsidR="00E47798">
        <w:t>ie</w:t>
      </w:r>
      <w:r w:rsidRPr="0008467B">
        <w:t>nt épouser le cintre</w:t>
      </w:r>
      <w:r w:rsidR="00E47798">
        <w:t xml:space="preserve"> et qui furent</w:t>
      </w:r>
      <w:r w:rsidRPr="0008467B">
        <w:t xml:space="preserve"> agrémentées de gouttes doriques de part et d'autre</w:t>
      </w:r>
      <w:r>
        <w:t xml:space="preserve"> à l’instar de celles du portail</w:t>
      </w:r>
      <w:r w:rsidRPr="0008467B">
        <w:t xml:space="preserve">. </w:t>
      </w:r>
      <w:r w:rsidR="00E47798">
        <w:t>C</w:t>
      </w:r>
      <w:r w:rsidRPr="0008467B">
        <w:t xml:space="preserve">es tables furent </w:t>
      </w:r>
      <w:r w:rsidR="00E47798">
        <w:t xml:space="preserve">aussi </w:t>
      </w:r>
      <w:r w:rsidRPr="0008467B">
        <w:t xml:space="preserve">coiffées d’un bandeau </w:t>
      </w:r>
      <w:r>
        <w:sym w:font="Symbol" w:char="F02D"/>
      </w:r>
      <w:r>
        <w:t> rectiligne cette fois </w:t>
      </w:r>
      <w:r>
        <w:sym w:font="Symbol" w:char="F02D"/>
      </w:r>
      <w:r>
        <w:t xml:space="preserve"> </w:t>
      </w:r>
      <w:r w:rsidRPr="0008467B">
        <w:t>afin de leur donner d</w:t>
      </w:r>
      <w:r w:rsidR="00E47798">
        <w:t>avantage de</w:t>
      </w:r>
      <w:r w:rsidRPr="0008467B">
        <w:t xml:space="preserve"> relief et de ménager subtilement la transition avec les ressauts de l'entablement. </w:t>
      </w:r>
      <w:r w:rsidR="00E47798">
        <w:t xml:space="preserve">À </w:t>
      </w:r>
      <w:r w:rsidRPr="0008467B">
        <w:t xml:space="preserve">la planéité des baies de ce registre, Mansart </w:t>
      </w:r>
      <w:r w:rsidR="00A50C24">
        <w:t xml:space="preserve">de Sagonne </w:t>
      </w:r>
      <w:r>
        <w:t>o</w:t>
      </w:r>
      <w:r w:rsidRPr="0008467B">
        <w:t xml:space="preserve">pposa la concavité des baies du registre supérieur. </w:t>
      </w:r>
      <w:r w:rsidR="00A50C24">
        <w:t xml:space="preserve">Comme </w:t>
      </w:r>
      <w:r w:rsidRPr="0008467B">
        <w:t>Hardouin-Mansart à Nancy, il les avait « élevés suffisamment au-dessus des bas-côtés pour répandre beaucoup de lumière en toute l'étendue de cette église »</w:t>
      </w:r>
      <w:r>
        <w:rPr>
          <w:rStyle w:val="Appelnotedebasdep"/>
        </w:rPr>
        <w:footnoteReference w:id="871"/>
      </w:r>
      <w:r w:rsidRPr="0008467B">
        <w:t>.</w:t>
      </w:r>
    </w:p>
    <w:p w14:paraId="31645E06" w14:textId="77777777" w:rsidR="00541ED3" w:rsidRPr="0008467B" w:rsidRDefault="00541ED3" w:rsidP="00541ED3">
      <w:pPr>
        <w:pStyle w:val="Listepuces"/>
        <w:numPr>
          <w:ilvl w:val="0"/>
          <w:numId w:val="0"/>
        </w:numPr>
      </w:pPr>
    </w:p>
    <w:p w14:paraId="63EA6C3A" w14:textId="1D5C50E0" w:rsidR="00A50C24" w:rsidRDefault="00A30998" w:rsidP="00541ED3">
      <w:pPr>
        <w:pStyle w:val="Listepuces"/>
        <w:numPr>
          <w:ilvl w:val="0"/>
          <w:numId w:val="0"/>
        </w:numPr>
      </w:pPr>
      <w:r>
        <w:t>S</w:t>
      </w:r>
      <w:r w:rsidRPr="0008467B">
        <w:t>uivant la tradition gothique</w:t>
      </w:r>
      <w:r>
        <w:t>, l</w:t>
      </w:r>
      <w:r w:rsidR="00541ED3" w:rsidRPr="0008467B">
        <w:t xml:space="preserve">es arcs-boutants </w:t>
      </w:r>
      <w:r w:rsidR="00A50C24">
        <w:t xml:space="preserve">avaient été </w:t>
      </w:r>
      <w:r w:rsidR="00541ED3" w:rsidRPr="0008467B">
        <w:t xml:space="preserve">employés </w:t>
      </w:r>
      <w:r w:rsidR="00A50C24">
        <w:t>à l’instar d</w:t>
      </w:r>
      <w:r w:rsidR="0029701C">
        <w:t xml:space="preserve">es </w:t>
      </w:r>
      <w:r w:rsidR="00541ED3" w:rsidRPr="0008467B">
        <w:t xml:space="preserve">églises parisiennes </w:t>
      </w:r>
      <w:r w:rsidR="00A50C24">
        <w:t xml:space="preserve">des </w:t>
      </w:r>
      <w:r w:rsidR="00A50C24" w:rsidRPr="00A50C24">
        <w:rPr>
          <w:sz w:val="20"/>
          <w:szCs w:val="20"/>
        </w:rPr>
        <w:t>XVIIe-XVIIIe</w:t>
      </w:r>
      <w:r w:rsidR="00A50C24">
        <w:t xml:space="preserve"> siècles : </w:t>
      </w:r>
      <w:r w:rsidR="00541ED3">
        <w:t>Saint-Nicolas-du-Chardonnet</w:t>
      </w:r>
      <w:r w:rsidR="0029701C">
        <w:t>,</w:t>
      </w:r>
      <w:r w:rsidR="00541ED3">
        <w:t xml:space="preserve"> Saint-Sulpice</w:t>
      </w:r>
      <w:r w:rsidR="0029701C">
        <w:t>,</w:t>
      </w:r>
      <w:r w:rsidR="00541ED3">
        <w:t xml:space="preserve"> Saint-Roch</w:t>
      </w:r>
      <w:r w:rsidR="0029701C">
        <w:t xml:space="preserve">, </w:t>
      </w:r>
      <w:r w:rsidR="00541ED3">
        <w:t>Oratoire</w:t>
      </w:r>
      <w:r w:rsidR="00A50C24">
        <w:t xml:space="preserve"> </w:t>
      </w:r>
      <w:r w:rsidR="00541ED3">
        <w:t>…</w:t>
      </w:r>
      <w:r w:rsidR="00541ED3" w:rsidRPr="0008467B">
        <w:t xml:space="preserve"> On les retrouve également sur le projet de Carl</w:t>
      </w:r>
      <w:r w:rsidR="00541ED3">
        <w:t>ier en 1726 (fig.138)</w:t>
      </w:r>
      <w:r w:rsidR="00541ED3">
        <w:rPr>
          <w:rStyle w:val="Appelnotedebasdep"/>
        </w:rPr>
        <w:footnoteReference w:id="872"/>
      </w:r>
      <w:r w:rsidR="00541ED3">
        <w:t xml:space="preserve">. </w:t>
      </w:r>
      <w:r w:rsidR="00A50C24">
        <w:t>À</w:t>
      </w:r>
      <w:r w:rsidR="00541ED3">
        <w:t xml:space="preserve"> Saint-Louis</w:t>
      </w:r>
      <w:r w:rsidR="00A50C24">
        <w:t>,</w:t>
      </w:r>
      <w:r w:rsidR="00541ED3">
        <w:t xml:space="preserve"> </w:t>
      </w:r>
      <w:r w:rsidR="00A50C24">
        <w:t xml:space="preserve">ils présentent </w:t>
      </w:r>
      <w:r w:rsidR="00541ED3">
        <w:t>l</w:t>
      </w:r>
      <w:r w:rsidR="00541ED3" w:rsidRPr="0008467B">
        <w:t>’audacieuse combinaison d</w:t>
      </w:r>
      <w:r w:rsidR="00A50C24">
        <w:t>’</w:t>
      </w:r>
      <w:r w:rsidR="00541ED3" w:rsidRPr="0008467B">
        <w:t>arcs superposés, la clé de l'arc renversé supérieur form</w:t>
      </w:r>
      <w:r w:rsidR="00541ED3">
        <w:t>a</w:t>
      </w:r>
      <w:r w:rsidR="00541ED3" w:rsidRPr="0008467B">
        <w:t>nt un des claveaux de l'arc surbaissé inférieur</w:t>
      </w:r>
      <w:r w:rsidR="00541ED3">
        <w:t xml:space="preserve"> (fig.1)</w:t>
      </w:r>
      <w:r w:rsidR="00541ED3" w:rsidRPr="0008467B">
        <w:t xml:space="preserve">. </w:t>
      </w:r>
      <w:r w:rsidR="00A50C24">
        <w:t>Comme l</w:t>
      </w:r>
      <w:r w:rsidR="00541ED3" w:rsidRPr="0008467B">
        <w:t>es plans et élévations, ils marquent la permanence et la supériorité de la tradition gothique</w:t>
      </w:r>
      <w:r w:rsidR="00541ED3">
        <w:t xml:space="preserve"> en la matière</w:t>
      </w:r>
      <w:r w:rsidR="00541ED3" w:rsidRPr="0008467B">
        <w:t>, revue par l'esprit classique</w:t>
      </w:r>
      <w:r w:rsidR="00A50C24">
        <w:t xml:space="preserve"> du temps</w:t>
      </w:r>
      <w:r w:rsidR="00541ED3" w:rsidRPr="0008467B">
        <w:t xml:space="preserve">. </w:t>
      </w:r>
    </w:p>
    <w:p w14:paraId="417CB9F3" w14:textId="77777777" w:rsidR="00A50C24" w:rsidRDefault="00A50C24" w:rsidP="00541ED3">
      <w:pPr>
        <w:pStyle w:val="Listepuces"/>
        <w:numPr>
          <w:ilvl w:val="0"/>
          <w:numId w:val="0"/>
        </w:numPr>
      </w:pPr>
    </w:p>
    <w:p w14:paraId="6E26E813" w14:textId="283A9D37" w:rsidR="00541ED3" w:rsidRDefault="00541ED3" w:rsidP="00541ED3">
      <w:pPr>
        <w:pStyle w:val="Listepuces"/>
        <w:numPr>
          <w:ilvl w:val="0"/>
          <w:numId w:val="0"/>
        </w:numPr>
      </w:pPr>
      <w:r w:rsidRPr="0008467B">
        <w:lastRenderedPageBreak/>
        <w:t xml:space="preserve">Suivant cette </w:t>
      </w:r>
      <w:r>
        <w:t xml:space="preserve">même </w:t>
      </w:r>
      <w:r w:rsidRPr="0008467B">
        <w:t xml:space="preserve">tradition, Mansart de Sagonne </w:t>
      </w:r>
      <w:r w:rsidR="00A50C24">
        <w:t>disposa au-dessus des chapelles latérales entre les arcs-boutants,</w:t>
      </w:r>
      <w:r w:rsidRPr="0008467B">
        <w:t xml:space="preserve"> de</w:t>
      </w:r>
      <w:r w:rsidR="00A50C24">
        <w:t>s</w:t>
      </w:r>
      <w:r w:rsidRPr="0008467B">
        <w:t xml:space="preserve"> couvertures</w:t>
      </w:r>
      <w:r>
        <w:t xml:space="preserve"> </w:t>
      </w:r>
      <w:r w:rsidR="00A50C24">
        <w:t>avec</w:t>
      </w:r>
      <w:r>
        <w:t xml:space="preserve"> brisis</w:t>
      </w:r>
      <w:r w:rsidR="00A50C24">
        <w:t>, autrement dit des « combles à la Mansart »,</w:t>
      </w:r>
      <w:r w:rsidRPr="0008467B">
        <w:t xml:space="preserve"> </w:t>
      </w:r>
      <w:r w:rsidR="0029701C">
        <w:t>lesquels</w:t>
      </w:r>
      <w:r w:rsidRPr="0008467B">
        <w:t xml:space="preserve"> disparurent au milieu du </w:t>
      </w:r>
      <w:proofErr w:type="spellStart"/>
      <w:r w:rsidRPr="0008467B">
        <w:rPr>
          <w:smallCaps/>
        </w:rPr>
        <w:t>xix</w:t>
      </w:r>
      <w:r w:rsidRPr="008D162A">
        <w:rPr>
          <w:sz w:val="22"/>
          <w:szCs w:val="22"/>
        </w:rPr>
        <w:t>e</w:t>
      </w:r>
      <w:proofErr w:type="spellEnd"/>
      <w:r w:rsidRPr="0008467B">
        <w:t xml:space="preserve"> siècle</w:t>
      </w:r>
      <w:r>
        <w:t xml:space="preserve"> (fig.74bis-74ter)</w:t>
      </w:r>
      <w:r>
        <w:rPr>
          <w:rStyle w:val="Appelnotedebasdep"/>
        </w:rPr>
        <w:footnoteReference w:id="873"/>
      </w:r>
      <w:r w:rsidRPr="0008467B">
        <w:t>.</w:t>
      </w:r>
    </w:p>
    <w:p w14:paraId="7C0B07A2" w14:textId="77777777" w:rsidR="00541ED3" w:rsidRPr="0008467B" w:rsidRDefault="00541ED3" w:rsidP="00541ED3">
      <w:pPr>
        <w:pStyle w:val="Listepuces"/>
        <w:numPr>
          <w:ilvl w:val="0"/>
          <w:numId w:val="0"/>
        </w:numPr>
      </w:pPr>
    </w:p>
    <w:p w14:paraId="6147D5E1" w14:textId="2B06F8B3" w:rsidR="00A50C24" w:rsidRDefault="00541ED3" w:rsidP="00541ED3">
      <w:pPr>
        <w:pStyle w:val="Listepuces"/>
        <w:numPr>
          <w:ilvl w:val="0"/>
          <w:numId w:val="0"/>
        </w:numPr>
      </w:pPr>
      <w:r w:rsidRPr="0008467B">
        <w:t>Au-dessus des</w:t>
      </w:r>
      <w:r>
        <w:t xml:space="preserve"> parties hautes</w:t>
      </w:r>
      <w:r w:rsidRPr="0008467B">
        <w:t xml:space="preserve">, un parapet </w:t>
      </w:r>
      <w:r w:rsidR="0029701C">
        <w:t xml:space="preserve">vint </w:t>
      </w:r>
      <w:r w:rsidRPr="0008467B">
        <w:t>masque</w:t>
      </w:r>
      <w:r w:rsidR="0029701C">
        <w:t>r</w:t>
      </w:r>
      <w:r w:rsidRPr="0008467B">
        <w:t xml:space="preserve"> la naissance des </w:t>
      </w:r>
      <w:r w:rsidR="00A50C24">
        <w:t>couvertures</w:t>
      </w:r>
      <w:r w:rsidRPr="0008467B">
        <w:t xml:space="preserve"> en ardoise</w:t>
      </w:r>
      <w:r w:rsidR="0029701C">
        <w:t xml:space="preserve"> qui</w:t>
      </w:r>
      <w:r w:rsidRPr="0008467B">
        <w:t xml:space="preserve"> présentent</w:t>
      </w:r>
      <w:r w:rsidR="00A50C24">
        <w:t>,</w:t>
      </w:r>
      <w:r w:rsidRPr="0008467B">
        <w:t xml:space="preserve"> comme à S</w:t>
      </w:r>
      <w:r>
        <w:t>ain</w:t>
      </w:r>
      <w:r w:rsidRPr="0008467B">
        <w:t>t-Roch</w:t>
      </w:r>
      <w:r w:rsidR="00A50C24">
        <w:t>,</w:t>
      </w:r>
      <w:r w:rsidRPr="0008467B">
        <w:t xml:space="preserve"> une faible pente et ce « pour ne rien cacher du pied du dôme et ne point faire une masse pesante sur l’édifice »</w:t>
      </w:r>
      <w:r>
        <w:t>,</w:t>
      </w:r>
      <w:r w:rsidRPr="0008467B">
        <w:t xml:space="preserve"> selon les termes d’Hardouin-Mansart pour la Primatiale de Nancy</w:t>
      </w:r>
      <w:r>
        <w:rPr>
          <w:rStyle w:val="Appelnotedebasdep"/>
        </w:rPr>
        <w:footnoteReference w:id="874"/>
      </w:r>
      <w:r w:rsidRPr="0008467B">
        <w:t xml:space="preserve">. La présence de ce parapet peut paraître disgracieuse si </w:t>
      </w:r>
      <w:r>
        <w:t xml:space="preserve">l’on ignore que </w:t>
      </w:r>
      <w:r w:rsidRPr="0008467B">
        <w:t>Mansart de Sagonne envisag</w:t>
      </w:r>
      <w:r w:rsidR="0029701C">
        <w:t>ea là</w:t>
      </w:r>
      <w:r w:rsidRPr="0008467B">
        <w:t xml:space="preserve">, </w:t>
      </w:r>
      <w:r w:rsidR="0029701C">
        <w:t>comme à</w:t>
      </w:r>
      <w:r w:rsidRPr="0008467B">
        <w:t xml:space="preserve"> la cathédrale de Montauban (fig.</w:t>
      </w:r>
      <w:r>
        <w:t>155</w:t>
      </w:r>
      <w:r w:rsidRPr="0008467B">
        <w:t>), l</w:t>
      </w:r>
      <w:r w:rsidR="0029701C">
        <w:t>’installation</w:t>
      </w:r>
      <w:r w:rsidRPr="0008467B">
        <w:t xml:space="preserve"> de vases ou de pots-à-feu </w:t>
      </w:r>
      <w:r w:rsidR="00A50C24">
        <w:t>au droit</w:t>
      </w:r>
      <w:r w:rsidRPr="0008467B">
        <w:t xml:space="preserve"> des arcs-boutants. Cette hypothèse se confirme </w:t>
      </w:r>
      <w:r w:rsidR="0029701C">
        <w:t xml:space="preserve">dans </w:t>
      </w:r>
      <w:r w:rsidR="00A50C24">
        <w:t>l’</w:t>
      </w:r>
      <w:r w:rsidR="0029701C">
        <w:t>analyse</w:t>
      </w:r>
      <w:r w:rsidRPr="0008467B">
        <w:t xml:space="preserve"> des élévations du transept</w:t>
      </w:r>
      <w:r>
        <w:t xml:space="preserve"> (fig.151)</w:t>
      </w:r>
      <w:r>
        <w:rPr>
          <w:rStyle w:val="Appelnotedebasdep"/>
        </w:rPr>
        <w:footnoteReference w:id="875"/>
      </w:r>
      <w:r w:rsidRPr="0008467B">
        <w:t>.</w:t>
      </w:r>
    </w:p>
    <w:p w14:paraId="184FD563" w14:textId="77777777" w:rsidR="00541ED3" w:rsidRDefault="00541ED3" w:rsidP="00541ED3">
      <w:pPr>
        <w:pStyle w:val="Listepuces"/>
        <w:numPr>
          <w:ilvl w:val="0"/>
          <w:numId w:val="0"/>
        </w:numPr>
      </w:pPr>
    </w:p>
    <w:p w14:paraId="5A5C1162" w14:textId="77777777" w:rsidR="00A7666A" w:rsidRPr="00A7666A" w:rsidRDefault="00A7666A" w:rsidP="00A7666A">
      <w:pPr>
        <w:pStyle w:val="Listepuces"/>
        <w:numPr>
          <w:ilvl w:val="0"/>
          <w:numId w:val="0"/>
        </w:numPr>
        <w:rPr>
          <w:b/>
          <w:bCs/>
          <w:i/>
        </w:rPr>
      </w:pPr>
      <w:r w:rsidRPr="00A7666A">
        <w:rPr>
          <w:b/>
          <w:bCs/>
          <w:i/>
        </w:rPr>
        <w:t>Le transept</w:t>
      </w:r>
    </w:p>
    <w:p w14:paraId="1913B971" w14:textId="1A370E88" w:rsidR="00A7666A" w:rsidRDefault="00A7666A" w:rsidP="00A7666A">
      <w:pPr>
        <w:pStyle w:val="Listepuces"/>
        <w:numPr>
          <w:ilvl w:val="0"/>
          <w:numId w:val="0"/>
        </w:numPr>
      </w:pPr>
      <w:r>
        <w:t>L</w:t>
      </w:r>
      <w:r w:rsidRPr="0008467B">
        <w:t xml:space="preserve">e parapet </w:t>
      </w:r>
      <w:r>
        <w:t xml:space="preserve">au-dessus du transept </w:t>
      </w:r>
      <w:r w:rsidRPr="0008467B">
        <w:t>f</w:t>
      </w:r>
      <w:r w:rsidR="003E7EC9">
        <w:t>orme</w:t>
      </w:r>
      <w:r w:rsidRPr="0008467B">
        <w:t xml:space="preserve"> </w:t>
      </w:r>
      <w:r>
        <w:t xml:space="preserve">en effet </w:t>
      </w:r>
      <w:r w:rsidR="003E7EC9">
        <w:t xml:space="preserve">un </w:t>
      </w:r>
      <w:r w:rsidRPr="0008467B">
        <w:t xml:space="preserve">ressaut au </w:t>
      </w:r>
      <w:r w:rsidR="00923E87">
        <w:t>droit</w:t>
      </w:r>
      <w:r w:rsidRPr="0008467B">
        <w:t xml:space="preserve"> des pilastres ioniques</w:t>
      </w:r>
      <w:r>
        <w:t>,</w:t>
      </w:r>
      <w:r w:rsidRPr="0008467B">
        <w:t xml:space="preserve"> confirm</w:t>
      </w:r>
      <w:r w:rsidR="003E7EC9">
        <w:t>ant là, suivant l’usage classique et</w:t>
      </w:r>
      <w:r w:rsidR="003E7EC9" w:rsidRPr="0008467B">
        <w:t xml:space="preserve"> à l'exemple des tours</w:t>
      </w:r>
      <w:r w:rsidR="003E7EC9">
        <w:t>,</w:t>
      </w:r>
      <w:r w:rsidRPr="0008467B">
        <w:t xml:space="preserve"> le projet de disposer des vases ou des pots-à-feu en amortissement de l'ordre. L'absence de fonds suffisant en empêch</w:t>
      </w:r>
      <w:r w:rsidR="003E7EC9">
        <w:t>a</w:t>
      </w:r>
      <w:r w:rsidRPr="0008467B">
        <w:t xml:space="preserve"> l'exécution à moins que l</w:t>
      </w:r>
      <w:r w:rsidR="003E7EC9">
        <w:t>’émergence du goût</w:t>
      </w:r>
      <w:r w:rsidRPr="0008467B">
        <w:t xml:space="preserve"> </w:t>
      </w:r>
      <w:r>
        <w:t>néo-</w:t>
      </w:r>
      <w:r w:rsidRPr="0008467B">
        <w:t xml:space="preserve">classique à la fin du chantier ait </w:t>
      </w:r>
      <w:r>
        <w:t xml:space="preserve">conduit à </w:t>
      </w:r>
      <w:r w:rsidRPr="0008467B">
        <w:t xml:space="preserve">leur abandon ? </w:t>
      </w:r>
    </w:p>
    <w:p w14:paraId="4DA76BF8" w14:textId="77777777" w:rsidR="00A7666A" w:rsidRPr="0008467B" w:rsidRDefault="00A7666A" w:rsidP="00A7666A">
      <w:pPr>
        <w:pStyle w:val="Listepuces"/>
        <w:numPr>
          <w:ilvl w:val="0"/>
          <w:numId w:val="0"/>
        </w:numPr>
      </w:pPr>
    </w:p>
    <w:p w14:paraId="24BDD98D" w14:textId="5CA86612" w:rsidR="00A7666A" w:rsidRDefault="003E7EC9" w:rsidP="00A7666A">
      <w:pPr>
        <w:pStyle w:val="Listepuces"/>
        <w:numPr>
          <w:ilvl w:val="0"/>
          <w:numId w:val="0"/>
        </w:numPr>
      </w:pPr>
      <w:r>
        <w:t>S</w:t>
      </w:r>
      <w:r w:rsidRPr="0008467B">
        <w:t>uivant l</w:t>
      </w:r>
      <w:r>
        <w:t xml:space="preserve">e strict </w:t>
      </w:r>
      <w:r w:rsidRPr="0008467B">
        <w:t>emploi des ordres</w:t>
      </w:r>
      <w:r>
        <w:t>, l</w:t>
      </w:r>
      <w:r w:rsidR="00A7666A" w:rsidRPr="0008467B">
        <w:t xml:space="preserve">e transept </w:t>
      </w:r>
      <w:r w:rsidR="00A7666A">
        <w:t>fut scandé de deux</w:t>
      </w:r>
      <w:r w:rsidR="00A7666A" w:rsidRPr="0008467B">
        <w:t xml:space="preserve"> registres superposés, doriques et ioniques</w:t>
      </w:r>
      <w:r>
        <w:t>. L</w:t>
      </w:r>
      <w:r w:rsidR="00A7666A" w:rsidRPr="0008467B">
        <w:t>'emploi du</w:t>
      </w:r>
      <w:r w:rsidR="00A7666A">
        <w:t xml:space="preserve"> </w:t>
      </w:r>
      <w:r w:rsidR="00A7666A" w:rsidRPr="0008467B">
        <w:t>ionique faisa</w:t>
      </w:r>
      <w:r>
        <w:t>i</w:t>
      </w:r>
      <w:r w:rsidR="00A7666A" w:rsidRPr="0008467B">
        <w:t>t</w:t>
      </w:r>
      <w:r w:rsidR="00A7666A">
        <w:t xml:space="preserve"> ici</w:t>
      </w:r>
      <w:r w:rsidR="00A7666A" w:rsidRPr="0008467B">
        <w:t xml:space="preserve"> écho à celui des tours. </w:t>
      </w:r>
      <w:r>
        <w:t xml:space="preserve">À </w:t>
      </w:r>
      <w:r w:rsidR="00A7666A" w:rsidRPr="0008467B">
        <w:t xml:space="preserve">l'exception de la travée médiane, les travées latérales présentent à leur tour deux registres : une porte surmontée d'une </w:t>
      </w:r>
      <w:r w:rsidR="00A7666A">
        <w:t>bai</w:t>
      </w:r>
      <w:r w:rsidR="00A7666A" w:rsidRPr="0008467B">
        <w:t xml:space="preserve">e en segment dans la partie basse et une </w:t>
      </w:r>
      <w:r w:rsidR="00A7666A">
        <w:t>bai</w:t>
      </w:r>
      <w:r w:rsidR="00A7666A" w:rsidRPr="0008467B">
        <w:t>e plein cintre surmontée de tables identiques à celles de</w:t>
      </w:r>
      <w:r w:rsidR="00A7666A">
        <w:t>s bas-côtés</w:t>
      </w:r>
      <w:r w:rsidR="00A7666A" w:rsidRPr="0008467B">
        <w:t xml:space="preserve"> dans la partie haute. Au lieu du jeu de colonnes saillantes du frontispice, Mansart de Sagonne privilégi</w:t>
      </w:r>
      <w:r>
        <w:t>a</w:t>
      </w:r>
      <w:r w:rsidR="00A7666A" w:rsidRPr="0008467B">
        <w:t xml:space="preserve"> les effets contrastés de superposition des pilastres et d</w:t>
      </w:r>
      <w:r>
        <w:t>e</w:t>
      </w:r>
      <w:r w:rsidR="00A7666A" w:rsidRPr="0008467B">
        <w:t xml:space="preserve"> ressaut </w:t>
      </w:r>
      <w:r w:rsidR="00A7666A">
        <w:t>d</w:t>
      </w:r>
      <w:r w:rsidR="00A7666A" w:rsidRPr="0008467B">
        <w:t xml:space="preserve">e la partie médiane </w:t>
      </w:r>
      <w:r w:rsidR="00A7666A">
        <w:t xml:space="preserve">à pans </w:t>
      </w:r>
      <w:r w:rsidR="00A7666A" w:rsidRPr="0008467B">
        <w:t>concave</w:t>
      </w:r>
      <w:r w:rsidR="00A7666A">
        <w:t>s</w:t>
      </w:r>
      <w:r w:rsidR="00A7666A" w:rsidRPr="0008467B">
        <w:t>. Les ondulations de cette élévation ne sont pas sans évoquer</w:t>
      </w:r>
      <w:r>
        <w:t>, une fois encore,</w:t>
      </w:r>
      <w:r w:rsidR="00A7666A" w:rsidRPr="0008467B">
        <w:t xml:space="preserve"> Borromini à l'Oratoire des Philippins </w:t>
      </w:r>
      <w:r w:rsidR="00923E87">
        <w:t>de</w:t>
      </w:r>
      <w:r w:rsidR="00A7666A" w:rsidRPr="0008467B">
        <w:t xml:space="preserve"> Rome (fig.</w:t>
      </w:r>
      <w:r w:rsidR="00A7666A">
        <w:t>152</w:t>
      </w:r>
      <w:r w:rsidR="00A7666A" w:rsidRPr="0008467B">
        <w:t xml:space="preserve">). </w:t>
      </w:r>
    </w:p>
    <w:p w14:paraId="5022FDCA" w14:textId="77777777" w:rsidR="00A7666A" w:rsidRDefault="00A7666A" w:rsidP="00A7666A">
      <w:pPr>
        <w:pStyle w:val="Listepuces"/>
        <w:numPr>
          <w:ilvl w:val="0"/>
          <w:numId w:val="0"/>
        </w:numPr>
      </w:pPr>
    </w:p>
    <w:p w14:paraId="0077DB94" w14:textId="176BE5C1" w:rsidR="003E7EC9" w:rsidRDefault="00A7666A" w:rsidP="00A7666A">
      <w:pPr>
        <w:pStyle w:val="Listepuces"/>
        <w:numPr>
          <w:ilvl w:val="0"/>
          <w:numId w:val="0"/>
        </w:numPr>
      </w:pPr>
      <w:r w:rsidRPr="0008467B">
        <w:lastRenderedPageBreak/>
        <w:t xml:space="preserve">La partie médiane </w:t>
      </w:r>
      <w:r w:rsidR="003E7EC9">
        <w:t>se</w:t>
      </w:r>
      <w:r w:rsidRPr="0008467B">
        <w:t xml:space="preserve"> compose d’une </w:t>
      </w:r>
      <w:r>
        <w:t xml:space="preserve">travée </w:t>
      </w:r>
      <w:r w:rsidRPr="0008467B">
        <w:t>aveugle cintrée contena</w:t>
      </w:r>
      <w:r>
        <w:t>n</w:t>
      </w:r>
      <w:r w:rsidRPr="0008467B">
        <w:t>t</w:t>
      </w:r>
      <w:r w:rsidR="00923E87">
        <w:t>,</w:t>
      </w:r>
      <w:r w:rsidRPr="0008467B">
        <w:t xml:space="preserve"> dans le tympan</w:t>
      </w:r>
      <w:r w:rsidR="00923E87">
        <w:t>,</w:t>
      </w:r>
      <w:r w:rsidRPr="0008467B">
        <w:t xml:space="preserve"> un médaillon orné d’un ruban et d’une épaisse guirlande d'esprit déjà néo</w:t>
      </w:r>
      <w:r w:rsidRPr="0008467B">
        <w:noBreakHyphen/>
        <w:t xml:space="preserve">grec. Dans ce médaillon, figure sur le bras gauche, une figure du Christ dans son halo de lumière et sur le bras droit, </w:t>
      </w:r>
      <w:r w:rsidR="003E7EC9">
        <w:t>cell</w:t>
      </w:r>
      <w:r w:rsidRPr="0008467B">
        <w:t>e</w:t>
      </w:r>
      <w:r>
        <w:t xml:space="preserve"> </w:t>
      </w:r>
      <w:r>
        <w:sym w:font="Symbol" w:char="F02D"/>
      </w:r>
      <w:r>
        <w:t> </w:t>
      </w:r>
      <w:r w:rsidRPr="0008467B">
        <w:t>buchée à la Révolution</w:t>
      </w:r>
      <w:r>
        <w:t> </w:t>
      </w:r>
      <w:r>
        <w:sym w:font="Symbol" w:char="F02D"/>
      </w:r>
      <w:r w:rsidRPr="0008467B">
        <w:t xml:space="preserve"> de </w:t>
      </w:r>
      <w:r>
        <w:t xml:space="preserve">saint </w:t>
      </w:r>
      <w:r w:rsidRPr="0008467B">
        <w:t>Vincent</w:t>
      </w:r>
      <w:r>
        <w:t xml:space="preserve"> </w:t>
      </w:r>
      <w:r w:rsidRPr="0008467B">
        <w:t>de</w:t>
      </w:r>
      <w:r>
        <w:t xml:space="preserve"> </w:t>
      </w:r>
      <w:r w:rsidRPr="0008467B">
        <w:t xml:space="preserve">Paul, fondateur de la congrégation </w:t>
      </w:r>
      <w:r w:rsidR="003E7EC9">
        <w:t xml:space="preserve">des Lazaristes </w:t>
      </w:r>
      <w:r w:rsidRPr="0008467B">
        <w:t xml:space="preserve">en charge de la paroisse. </w:t>
      </w:r>
    </w:p>
    <w:p w14:paraId="6616D37E" w14:textId="77777777" w:rsidR="003E7EC9" w:rsidRDefault="003E7EC9" w:rsidP="00A7666A">
      <w:pPr>
        <w:pStyle w:val="Listepuces"/>
        <w:numPr>
          <w:ilvl w:val="0"/>
          <w:numId w:val="0"/>
        </w:numPr>
      </w:pPr>
    </w:p>
    <w:p w14:paraId="3FB99551" w14:textId="47E53F70" w:rsidR="003E7EC9" w:rsidRDefault="00A7666A" w:rsidP="00A7666A">
      <w:pPr>
        <w:pStyle w:val="Listepuces"/>
        <w:numPr>
          <w:ilvl w:val="0"/>
          <w:numId w:val="0"/>
        </w:numPr>
      </w:pPr>
      <w:r w:rsidRPr="0008467B">
        <w:t xml:space="preserve">On retrouve cette guirlande sur les clés saillantes </w:t>
      </w:r>
      <w:r>
        <w:t xml:space="preserve">à </w:t>
      </w:r>
      <w:r w:rsidRPr="0008467B">
        <w:t xml:space="preserve">volute disposée par Mansart de Sagonne </w:t>
      </w:r>
      <w:r>
        <w:t>sur l</w:t>
      </w:r>
      <w:r w:rsidRPr="0008467B">
        <w:t xml:space="preserve">es baies latérales du registre inférieur. Au registre supérieur, </w:t>
      </w:r>
      <w:r>
        <w:t>la baie est ornée d’</w:t>
      </w:r>
      <w:r w:rsidRPr="0008467B">
        <w:t xml:space="preserve">une clé dorique avec volute tournée en sens inverse. </w:t>
      </w:r>
      <w:r w:rsidR="003E7EC9">
        <w:t>L’architecte</w:t>
      </w:r>
      <w:r w:rsidRPr="0008467B">
        <w:t xml:space="preserve"> avait modifié là son répertoire ornemental dans un sens plus « mâle » afin de se conformer à la mode néo-grecque initiée par le séjour italien du directeur des </w:t>
      </w:r>
      <w:r w:rsidRPr="008460B1">
        <w:t>B</w:t>
      </w:r>
      <w:r w:rsidRPr="0008467B">
        <w:t>âtiments du roi</w:t>
      </w:r>
      <w:r w:rsidR="003E7EC9">
        <w:t>,</w:t>
      </w:r>
      <w:r w:rsidRPr="0008467B">
        <w:t xml:space="preserve"> </w:t>
      </w:r>
      <w:r w:rsidR="00923E87">
        <w:t xml:space="preserve">le marquis de </w:t>
      </w:r>
      <w:r w:rsidRPr="0008467B">
        <w:t>Marigny</w:t>
      </w:r>
      <w:r w:rsidR="003E7EC9">
        <w:t>,</w:t>
      </w:r>
      <w:r w:rsidRPr="0008467B">
        <w:t xml:space="preserve"> en 1749-</w:t>
      </w:r>
      <w:r>
        <w:t>17</w:t>
      </w:r>
      <w:r w:rsidRPr="0008467B">
        <w:t>51. Cochin rappelle en effet qu'à ce moment</w:t>
      </w:r>
      <w:r>
        <w:t>,</w:t>
      </w:r>
      <w:r w:rsidRPr="0008467B">
        <w:t xml:space="preserve"> « tout le monde se remit ou tâcha de se remettre sur la voie du bon goût du siècle précédent. Et comme il faut que tout soit tourné en sobriquet à Paris, on appela cela de l'architecture à la grecque et bientôt on fit jusqu'à des galons et des rubans à la grecque ; il ne resta bon goût</w:t>
      </w:r>
      <w:r>
        <w:t> »</w:t>
      </w:r>
      <w:r w:rsidR="00923E87">
        <w:t>, rappelle-t</w:t>
      </w:r>
      <w:r>
        <w:t>-il, qu’« </w:t>
      </w:r>
      <w:r w:rsidRPr="0008467B">
        <w:t>entre les mains d'un petit nombre de personnes et devint une folie entre les mains des autres »</w:t>
      </w:r>
      <w:r>
        <w:rPr>
          <w:rStyle w:val="Appelnotedebasdep"/>
        </w:rPr>
        <w:footnoteReference w:id="876"/>
      </w:r>
      <w:r w:rsidRPr="0008467B">
        <w:t>.</w:t>
      </w:r>
      <w:r w:rsidR="003E7EC9">
        <w:t xml:space="preserve"> </w:t>
      </w:r>
      <w:r w:rsidRPr="0008467B">
        <w:t>Cette évolution du goût se constate chez Mansart de Sagonne dès 1752</w:t>
      </w:r>
      <w:r w:rsidR="00923E87">
        <w:t xml:space="preserve"> dans</w:t>
      </w:r>
      <w:r w:rsidRPr="0008467B">
        <w:t xml:space="preserve"> la maison </w:t>
      </w:r>
      <w:r>
        <w:t xml:space="preserve">parisienne </w:t>
      </w:r>
      <w:r w:rsidRPr="0008467B">
        <w:t xml:space="preserve">de son ami Gilbert-Jérôme </w:t>
      </w:r>
      <w:proofErr w:type="spellStart"/>
      <w:r w:rsidRPr="0008467B">
        <w:t>Clautrier</w:t>
      </w:r>
      <w:proofErr w:type="spellEnd"/>
      <w:r>
        <w:t xml:space="preserve">, 56 rue des </w:t>
      </w:r>
      <w:proofErr w:type="spellStart"/>
      <w:r>
        <w:t>Francs-Bourgeois</w:t>
      </w:r>
      <w:proofErr w:type="spellEnd"/>
      <w:r>
        <w:t xml:space="preserve"> (fig.152bis-152ter)</w:t>
      </w:r>
      <w:r>
        <w:rPr>
          <w:rStyle w:val="Appelnotedebasdep"/>
        </w:rPr>
        <w:footnoteReference w:id="877"/>
      </w:r>
      <w:r w:rsidRPr="0008467B">
        <w:t xml:space="preserve">. </w:t>
      </w:r>
    </w:p>
    <w:p w14:paraId="5E369678" w14:textId="77777777" w:rsidR="003E7EC9" w:rsidRDefault="003E7EC9" w:rsidP="00A7666A">
      <w:pPr>
        <w:pStyle w:val="Listepuces"/>
        <w:numPr>
          <w:ilvl w:val="0"/>
          <w:numId w:val="0"/>
        </w:numPr>
      </w:pPr>
    </w:p>
    <w:p w14:paraId="69279BEA" w14:textId="5E8A7387" w:rsidR="00A7666A" w:rsidRDefault="00A7666A" w:rsidP="00A7666A">
      <w:pPr>
        <w:pStyle w:val="Listepuces"/>
        <w:numPr>
          <w:ilvl w:val="0"/>
          <w:numId w:val="0"/>
        </w:numPr>
      </w:pPr>
      <w:r w:rsidRPr="0008467B">
        <w:t>L'attachement au</w:t>
      </w:r>
      <w:r>
        <w:t xml:space="preserve"> style </w:t>
      </w:r>
      <w:r w:rsidRPr="0008467B">
        <w:t>rocaille persist</w:t>
      </w:r>
      <w:r>
        <w:t>a</w:t>
      </w:r>
      <w:r w:rsidRPr="0008467B">
        <w:t xml:space="preserve"> néanmoins chez l</w:t>
      </w:r>
      <w:r w:rsidR="003E7EC9">
        <w:t>’architecte</w:t>
      </w:r>
      <w:r w:rsidRPr="0008467B">
        <w:t xml:space="preserve"> au second registre</w:t>
      </w:r>
      <w:r>
        <w:t>,</w:t>
      </w:r>
      <w:r w:rsidRPr="0008467B">
        <w:t xml:space="preserve"> dans l'agrafe disposée sur le segment de la baie médiane et dans les agrafes avec coquille et branchages disposées sur le bandeau des tables latérales. La guirlande susdite a remplacé toutefois </w:t>
      </w:r>
      <w:r w:rsidR="00591F2E">
        <w:t xml:space="preserve">ici </w:t>
      </w:r>
      <w:r>
        <w:t xml:space="preserve">les </w:t>
      </w:r>
      <w:r w:rsidRPr="0008467B">
        <w:t xml:space="preserve">fleurs </w:t>
      </w:r>
      <w:r w:rsidR="00591F2E">
        <w:t>de</w:t>
      </w:r>
      <w:r w:rsidRPr="0008467B">
        <w:t xml:space="preserve"> Pineau sur les agrafes d</w:t>
      </w:r>
      <w:r w:rsidR="00591F2E">
        <w:t>u frontispice</w:t>
      </w:r>
      <w:r w:rsidRPr="0008467B">
        <w:t xml:space="preserve">. </w:t>
      </w:r>
      <w:r w:rsidR="00591F2E">
        <w:t>Pour la</w:t>
      </w:r>
      <w:r w:rsidRPr="0008467B">
        <w:t xml:space="preserve"> connotation baroque, l’architecte</w:t>
      </w:r>
      <w:r>
        <w:t xml:space="preserve"> </w:t>
      </w:r>
      <w:r w:rsidR="00923E87">
        <w:t>(</w:t>
      </w:r>
      <w:r>
        <w:t>ou l’ornemaniste</w:t>
      </w:r>
      <w:r w:rsidR="00923E87">
        <w:t>)</w:t>
      </w:r>
      <w:r w:rsidRPr="0008467B">
        <w:t xml:space="preserve"> dispos</w:t>
      </w:r>
      <w:r w:rsidR="00591F2E">
        <w:t>a</w:t>
      </w:r>
      <w:r w:rsidRPr="0008467B">
        <w:t xml:space="preserve"> au-dessus des médaillons, une gloire </w:t>
      </w:r>
      <w:r>
        <w:t>avec</w:t>
      </w:r>
      <w:r w:rsidRPr="0008467B">
        <w:t xml:space="preserve"> nuées et figures de séraphins, motif qui sera remployé au-dessus du maître-autel au </w:t>
      </w:r>
      <w:proofErr w:type="spellStart"/>
      <w:r w:rsidRPr="0008467B">
        <w:rPr>
          <w:smallCaps/>
        </w:rPr>
        <w:t>xix</w:t>
      </w:r>
      <w:r w:rsidRPr="008460B1">
        <w:rPr>
          <w:sz w:val="22"/>
          <w:szCs w:val="22"/>
        </w:rPr>
        <w:t>e</w:t>
      </w:r>
      <w:proofErr w:type="spellEnd"/>
      <w:r w:rsidRPr="0008467B">
        <w:t xml:space="preserve"> siècle</w:t>
      </w:r>
      <w:r>
        <w:t xml:space="preserve"> (fig.151 et 153)</w:t>
      </w:r>
      <w:r w:rsidRPr="0008467B">
        <w:t>.</w:t>
      </w:r>
    </w:p>
    <w:p w14:paraId="428E3924" w14:textId="77777777" w:rsidR="00A7666A" w:rsidRPr="0008467B" w:rsidRDefault="00A7666A" w:rsidP="00A7666A">
      <w:pPr>
        <w:pStyle w:val="Listepuces"/>
        <w:numPr>
          <w:ilvl w:val="0"/>
          <w:numId w:val="0"/>
        </w:numPr>
      </w:pPr>
    </w:p>
    <w:p w14:paraId="2F955EB6" w14:textId="5EFF3E27" w:rsidR="00A7666A" w:rsidRDefault="00A7666A" w:rsidP="00A7666A">
      <w:pPr>
        <w:pStyle w:val="Listepuces"/>
        <w:numPr>
          <w:ilvl w:val="0"/>
          <w:numId w:val="0"/>
        </w:numPr>
      </w:pPr>
      <w:r w:rsidRPr="0008467B">
        <w:t xml:space="preserve">On notera </w:t>
      </w:r>
      <w:r w:rsidR="00591F2E">
        <w:t xml:space="preserve">enfin le bel </w:t>
      </w:r>
      <w:r w:rsidRPr="0008467B">
        <w:t>effet pyramidant créé par le fronton, la pointe de la couverture et le dôme</w:t>
      </w:r>
      <w:r>
        <w:t xml:space="preserve"> (fig.156)</w:t>
      </w:r>
      <w:r w:rsidR="00591F2E">
        <w:t>, notable depuis le potager du roi ou la perspective du passage Saint-Louis</w:t>
      </w:r>
      <w:r w:rsidRPr="0008467B">
        <w:t xml:space="preserve">. Mansart de Sagonne renouait là avec une formule chère à </w:t>
      </w:r>
      <w:r w:rsidR="00591F2E">
        <w:t xml:space="preserve">ses aînés, tels </w:t>
      </w:r>
      <w:r w:rsidRPr="0008467B">
        <w:t xml:space="preserve">François Mansart </w:t>
      </w:r>
      <w:r>
        <w:t>à l’église des</w:t>
      </w:r>
      <w:r w:rsidRPr="0008467B">
        <w:t xml:space="preserve"> Minimes</w:t>
      </w:r>
      <w:r>
        <w:t xml:space="preserve"> </w:t>
      </w:r>
      <w:r w:rsidR="00591F2E">
        <w:t>de</w:t>
      </w:r>
      <w:r>
        <w:t xml:space="preserve"> Paris </w:t>
      </w:r>
      <w:r w:rsidR="00591F2E">
        <w:t>ou</w:t>
      </w:r>
      <w:r w:rsidRPr="0008467B">
        <w:t xml:space="preserve"> </w:t>
      </w:r>
      <w:r>
        <w:t>Hardouin</w:t>
      </w:r>
      <w:r>
        <w:noBreakHyphen/>
      </w:r>
      <w:r w:rsidRPr="0008467B">
        <w:t>Mansart à Notre-Dame</w:t>
      </w:r>
      <w:r w:rsidR="00591F2E">
        <w:t xml:space="preserve"> de Versailles</w:t>
      </w:r>
      <w:r>
        <w:t xml:space="preserve"> (fig.120)</w:t>
      </w:r>
      <w:r>
        <w:rPr>
          <w:rStyle w:val="Appelnotedebasdep"/>
        </w:rPr>
        <w:footnoteReference w:id="878"/>
      </w:r>
      <w:r w:rsidRPr="0008467B">
        <w:t>.</w:t>
      </w:r>
    </w:p>
    <w:p w14:paraId="43947F79" w14:textId="77777777" w:rsidR="00076991" w:rsidRPr="00076991" w:rsidRDefault="00076991" w:rsidP="00076991">
      <w:pPr>
        <w:pStyle w:val="Listepuces"/>
        <w:numPr>
          <w:ilvl w:val="0"/>
          <w:numId w:val="0"/>
        </w:numPr>
        <w:rPr>
          <w:b/>
          <w:bCs/>
          <w:i/>
        </w:rPr>
      </w:pPr>
      <w:r w:rsidRPr="00076991">
        <w:rPr>
          <w:b/>
          <w:bCs/>
          <w:i/>
        </w:rPr>
        <w:lastRenderedPageBreak/>
        <w:t>De l’ornementation des façades</w:t>
      </w:r>
    </w:p>
    <w:p w14:paraId="37580B27" w14:textId="3CEEFA10" w:rsidR="00076991" w:rsidRDefault="00E3628C" w:rsidP="00076991">
      <w:pPr>
        <w:pStyle w:val="Listepuces"/>
        <w:numPr>
          <w:ilvl w:val="0"/>
          <w:numId w:val="0"/>
        </w:numPr>
      </w:pPr>
      <w:r>
        <w:t>D</w:t>
      </w:r>
      <w:r w:rsidRPr="0008467B">
        <w:t>ans l'emploi des ornements</w:t>
      </w:r>
      <w:r>
        <w:t>,</w:t>
      </w:r>
      <w:r w:rsidRPr="0008467B">
        <w:t xml:space="preserve"> </w:t>
      </w:r>
      <w:r w:rsidR="00076991" w:rsidRPr="0008467B">
        <w:t>Mansart de Sagonne avait cherché à harmoniser le style fleuri</w:t>
      </w:r>
      <w:r>
        <w:t xml:space="preserve"> de Nicolas Pineau</w:t>
      </w:r>
      <w:r w:rsidR="00076991" w:rsidRPr="0008467B">
        <w:t xml:space="preserve"> à la majesté des élévations. Il puis</w:t>
      </w:r>
      <w:r w:rsidR="00076991">
        <w:t>a</w:t>
      </w:r>
      <w:r w:rsidR="00076991" w:rsidRPr="0008467B">
        <w:t xml:space="preserve"> en partie son inspiration dans le répertoire ornemental de son aïeul aux églises de Versailles et de Mo</w:t>
      </w:r>
      <w:r w:rsidR="00076991">
        <w:t>n</w:t>
      </w:r>
      <w:r w:rsidR="00076991" w:rsidRPr="0008467B">
        <w:t>tauban</w:t>
      </w:r>
      <w:r>
        <w:t> : l</w:t>
      </w:r>
      <w:r w:rsidR="00076991" w:rsidRPr="0008467B">
        <w:t>inge drapé, rubans</w:t>
      </w:r>
      <w:r>
        <w:t>,</w:t>
      </w:r>
      <w:r w:rsidR="00076991">
        <w:t xml:space="preserve"> </w:t>
      </w:r>
      <w:r w:rsidR="00076991" w:rsidRPr="0008467B">
        <w:t>branches entrecroisées</w:t>
      </w:r>
      <w:r w:rsidR="00076991">
        <w:t xml:space="preserve">. Motifs </w:t>
      </w:r>
      <w:r w:rsidR="00076991" w:rsidRPr="0008467B">
        <w:t>dont il renouvela l'expression</w:t>
      </w:r>
      <w:r w:rsidR="00591F2E">
        <w:t>,</w:t>
      </w:r>
      <w:r w:rsidR="00076991" w:rsidRPr="0008467B">
        <w:t xml:space="preserve"> tantôt sur le mode rocaille, tantôt sur le </w:t>
      </w:r>
      <w:r w:rsidR="00591F2E">
        <w:t>mod</w:t>
      </w:r>
      <w:r w:rsidR="00076991" w:rsidRPr="0008467B">
        <w:t xml:space="preserve">e néo-classique. </w:t>
      </w:r>
    </w:p>
    <w:p w14:paraId="25AEC2BF" w14:textId="77777777" w:rsidR="00591F2E" w:rsidRDefault="00591F2E" w:rsidP="00076991">
      <w:pPr>
        <w:pStyle w:val="Listepuces"/>
        <w:numPr>
          <w:ilvl w:val="0"/>
          <w:numId w:val="0"/>
        </w:numPr>
      </w:pPr>
    </w:p>
    <w:p w14:paraId="7C6232AA" w14:textId="3E69EF58" w:rsidR="00037CDA" w:rsidRDefault="00076991" w:rsidP="00076991">
      <w:pPr>
        <w:pStyle w:val="Listepuces"/>
        <w:numPr>
          <w:ilvl w:val="0"/>
          <w:numId w:val="0"/>
        </w:numPr>
      </w:pPr>
      <w:r w:rsidRPr="0008467B">
        <w:t xml:space="preserve">Contrairement à </w:t>
      </w:r>
      <w:r>
        <w:t>son aïeul</w:t>
      </w:r>
      <w:r w:rsidRPr="0008467B">
        <w:t xml:space="preserve"> à Notre-Dame</w:t>
      </w:r>
      <w:r>
        <w:t>,</w:t>
      </w:r>
      <w:r w:rsidRPr="0008467B">
        <w:t xml:space="preserve"> aux Invalides </w:t>
      </w:r>
      <w:r>
        <w:t xml:space="preserve">et </w:t>
      </w:r>
      <w:r w:rsidRPr="0008467B">
        <w:t>à Montauban, à Robert de Cotte à S</w:t>
      </w:r>
      <w:r>
        <w:t>ain</w:t>
      </w:r>
      <w:r w:rsidRPr="0008467B">
        <w:t xml:space="preserve">t-Roch ou à Pierre Caqué à l'Oratoire, </w:t>
      </w:r>
      <w:r>
        <w:t xml:space="preserve">le dernier </w:t>
      </w:r>
      <w:r w:rsidRPr="0008467B">
        <w:t>Mansart renon</w:t>
      </w:r>
      <w:r w:rsidR="00037CDA">
        <w:t>ça,</w:t>
      </w:r>
      <w:r>
        <w:t> </w:t>
      </w:r>
      <w:r w:rsidRPr="0008467B">
        <w:t>par précaution</w:t>
      </w:r>
      <w:r w:rsidR="00037CDA">
        <w:t xml:space="preserve"> semble-t-il,</w:t>
      </w:r>
      <w:r w:rsidRPr="0008467B">
        <w:t xml:space="preserve"> à l'emploi de toute figure sculptée</w:t>
      </w:r>
      <w:r>
        <w:t>.</w:t>
      </w:r>
      <w:r w:rsidRPr="0008467B">
        <w:t xml:space="preserve"> </w:t>
      </w:r>
      <w:r>
        <w:t>P</w:t>
      </w:r>
      <w:r w:rsidRPr="0008467B">
        <w:t xml:space="preserve">our des raisons </w:t>
      </w:r>
      <w:r w:rsidR="00037CDA">
        <w:t>tant</w:t>
      </w:r>
      <w:r w:rsidRPr="0008467B">
        <w:t xml:space="preserve"> esthétiques </w:t>
      </w:r>
      <w:r w:rsidR="00037CDA">
        <w:t>que</w:t>
      </w:r>
      <w:r w:rsidRPr="0008467B">
        <w:t xml:space="preserve"> financières</w:t>
      </w:r>
      <w:r>
        <w:t>,</w:t>
      </w:r>
      <w:r w:rsidRPr="0008467B">
        <w:t xml:space="preserve"> l'emploi de telles figures</w:t>
      </w:r>
      <w:r w:rsidR="00591F2E">
        <w:t>,</w:t>
      </w:r>
      <w:r w:rsidRPr="0008467B">
        <w:t xml:space="preserve"> sujettes aux intempéries</w:t>
      </w:r>
      <w:r>
        <w:t>,</w:t>
      </w:r>
      <w:r w:rsidRPr="0008467B">
        <w:t xml:space="preserve"> risquaient de dénaturer</w:t>
      </w:r>
      <w:r w:rsidR="00037CDA">
        <w:t xml:space="preserve"> en effet</w:t>
      </w:r>
      <w:r w:rsidRPr="0008467B">
        <w:t xml:space="preserve"> </w:t>
      </w:r>
      <w:r w:rsidR="00591F2E">
        <w:t xml:space="preserve">à terme </w:t>
      </w:r>
      <w:r w:rsidRPr="0008467B">
        <w:t xml:space="preserve">ses </w:t>
      </w:r>
      <w:r w:rsidR="00037CDA">
        <w:t xml:space="preserve">belles </w:t>
      </w:r>
      <w:r w:rsidRPr="0008467B">
        <w:t>élévations</w:t>
      </w:r>
      <w:r w:rsidR="00037CDA">
        <w:t>. L</w:t>
      </w:r>
      <w:r w:rsidRPr="0008467B">
        <w:t>e</w:t>
      </w:r>
      <w:r>
        <w:t>s</w:t>
      </w:r>
      <w:r w:rsidRPr="0008467B">
        <w:t xml:space="preserve"> statues colossales et groupes qui ornaient </w:t>
      </w:r>
      <w:r>
        <w:t xml:space="preserve">autrefois </w:t>
      </w:r>
      <w:r w:rsidRPr="0008467B">
        <w:t>les façades de la cathédrale de Montauban et de l’église S</w:t>
      </w:r>
      <w:r>
        <w:t>ain</w:t>
      </w:r>
      <w:r w:rsidRPr="0008467B">
        <w:t>t-Roch furent</w:t>
      </w:r>
      <w:r w:rsidR="00037CDA">
        <w:t>, on le sait,</w:t>
      </w:r>
      <w:r w:rsidRPr="0008467B">
        <w:t xml:space="preserve"> remplacées par d’autres</w:t>
      </w:r>
      <w:r w:rsidR="00591F2E">
        <w:t xml:space="preserve"> qui n’étaient</w:t>
      </w:r>
      <w:r w:rsidRPr="0008467B">
        <w:t xml:space="preserve"> pas forcément identiques</w:t>
      </w:r>
      <w:r w:rsidR="00037CDA">
        <w:t xml:space="preserve"> ou valorisantes pour l’édifice.</w:t>
      </w:r>
      <w:r w:rsidRPr="0008467B">
        <w:t xml:space="preserve"> </w:t>
      </w:r>
    </w:p>
    <w:p w14:paraId="22A97730" w14:textId="77777777" w:rsidR="00037CDA" w:rsidRDefault="00037CDA" w:rsidP="00076991">
      <w:pPr>
        <w:pStyle w:val="Listepuces"/>
        <w:numPr>
          <w:ilvl w:val="0"/>
          <w:numId w:val="0"/>
        </w:numPr>
      </w:pPr>
    </w:p>
    <w:p w14:paraId="56C90FD8" w14:textId="5E3E9A11" w:rsidR="00076991" w:rsidRDefault="00591F2E" w:rsidP="00076991">
      <w:pPr>
        <w:pStyle w:val="Listepuces"/>
        <w:numPr>
          <w:ilvl w:val="0"/>
          <w:numId w:val="0"/>
        </w:numPr>
      </w:pPr>
      <w:r>
        <w:t>En outre</w:t>
      </w:r>
      <w:r w:rsidR="00076991" w:rsidRPr="0008467B">
        <w:t xml:space="preserve">, les fonds dévolus à la </w:t>
      </w:r>
      <w:r>
        <w:t>réalisa</w:t>
      </w:r>
      <w:r w:rsidR="00076991" w:rsidRPr="0008467B">
        <w:t>tion d'une église entrainaient souvent, au bout du compte, l'abandon de la statuaire initialement prévue</w:t>
      </w:r>
      <w:r>
        <w:t xml:space="preserve"> comme en témoignent souvent l</w:t>
      </w:r>
      <w:r w:rsidR="00076991" w:rsidRPr="0008467B">
        <w:t>a présence de tables d'attente dans les élévations</w:t>
      </w:r>
      <w:r w:rsidR="00737A43">
        <w:t>. O</w:t>
      </w:r>
      <w:r w:rsidR="00076991" w:rsidRPr="0008467B">
        <w:t>n</w:t>
      </w:r>
      <w:r w:rsidR="00737A43">
        <w:t xml:space="preserve"> le</w:t>
      </w:r>
      <w:r w:rsidR="00076991" w:rsidRPr="0008467B">
        <w:t xml:space="preserve"> constate </w:t>
      </w:r>
      <w:r w:rsidR="00737A43">
        <w:t>ainsi, à Saint-Louis,</w:t>
      </w:r>
      <w:r w:rsidR="00076991">
        <w:t xml:space="preserve"> </w:t>
      </w:r>
      <w:r w:rsidR="00737A43">
        <w:t>sur</w:t>
      </w:r>
      <w:r w:rsidR="00076991">
        <w:t xml:space="preserve"> les frontons du presbytère ou </w:t>
      </w:r>
      <w:r w:rsidR="00076991" w:rsidRPr="0008467B">
        <w:t xml:space="preserve">dans la chapelle de la Vierge, </w:t>
      </w:r>
      <w:r w:rsidR="00737A43">
        <w:t xml:space="preserve">ce qui </w:t>
      </w:r>
      <w:r w:rsidR="00076991" w:rsidRPr="0008467B">
        <w:t>risquait d'être fort disgracieu</w:t>
      </w:r>
      <w:r w:rsidR="00737A43">
        <w:t>x</w:t>
      </w:r>
      <w:r w:rsidR="00076991" w:rsidRPr="0008467B">
        <w:t>.</w:t>
      </w:r>
      <w:r w:rsidR="00737A43">
        <w:t xml:space="preserve"> L’architecte n’ignorait nullement ce risque, d’autant que l’économie était alors de mise.</w:t>
      </w:r>
      <w:r w:rsidR="00076991" w:rsidRPr="0008467B">
        <w:t xml:space="preserve">  </w:t>
      </w:r>
    </w:p>
    <w:p w14:paraId="75754AFD" w14:textId="77777777" w:rsidR="00076991" w:rsidRDefault="00076991" w:rsidP="00076991">
      <w:pPr>
        <w:pStyle w:val="Listepuces"/>
        <w:numPr>
          <w:ilvl w:val="0"/>
          <w:numId w:val="0"/>
        </w:numPr>
      </w:pPr>
    </w:p>
    <w:p w14:paraId="67AED052" w14:textId="5815175F" w:rsidR="00231304" w:rsidRDefault="00076991" w:rsidP="00076991">
      <w:pPr>
        <w:pStyle w:val="Listepuces"/>
        <w:numPr>
          <w:ilvl w:val="0"/>
          <w:numId w:val="0"/>
        </w:numPr>
      </w:pPr>
      <w:r w:rsidRPr="0008467B">
        <w:t xml:space="preserve">Mansart de Sagonne souhaita donc éviter un décor trop prolixe, renforçant ainsi la sobriété de ses élévations. Son </w:t>
      </w:r>
      <w:r w:rsidR="00737A43">
        <w:t>style</w:t>
      </w:r>
      <w:r w:rsidRPr="0008467B">
        <w:t xml:space="preserve"> rocaille était, au contraire des Meissonnier, Vigny, Loriot ou  </w:t>
      </w:r>
      <w:proofErr w:type="spellStart"/>
      <w:r w:rsidRPr="0008467B">
        <w:t>Oppenord</w:t>
      </w:r>
      <w:proofErr w:type="spellEnd"/>
      <w:r w:rsidRPr="0008467B">
        <w:t>, d'une sobriété presque classique</w:t>
      </w:r>
      <w:r>
        <w:rPr>
          <w:rStyle w:val="Appelnotedebasdep"/>
        </w:rPr>
        <w:footnoteReference w:id="879"/>
      </w:r>
      <w:r>
        <w:t>.</w:t>
      </w:r>
      <w:r w:rsidRPr="0008467B">
        <w:t xml:space="preserve"> Blondel</w:t>
      </w:r>
      <w:r>
        <w:t xml:space="preserve"> rappelait d’ailleurs que « les ornements ne [pouvaien</w:t>
      </w:r>
      <w:r w:rsidRPr="0008467B">
        <w:t>t</w:t>
      </w:r>
      <w:r>
        <w:t>]</w:t>
      </w:r>
      <w:r w:rsidRPr="0008467B">
        <w:t xml:space="preserve"> jamais constituer les beautés de l’Architecture (…)</w:t>
      </w:r>
      <w:r>
        <w:t>.</w:t>
      </w:r>
      <w:r w:rsidRPr="0008467B">
        <w:t xml:space="preserve"> Ils </w:t>
      </w:r>
      <w:r>
        <w:t>[étaie</w:t>
      </w:r>
      <w:r w:rsidRPr="0008467B">
        <w:t>nt</w:t>
      </w:r>
      <w:r>
        <w:t>]</w:t>
      </w:r>
      <w:r w:rsidRPr="0008467B">
        <w:t xml:space="preserve"> seulement destinés pour l’embellir et la faire valoir »</w:t>
      </w:r>
      <w:r>
        <w:rPr>
          <w:rStyle w:val="Appelnotedebasdep"/>
        </w:rPr>
        <w:footnoteReference w:id="880"/>
      </w:r>
      <w:r w:rsidRPr="0008467B">
        <w:t>.</w:t>
      </w:r>
      <w:r w:rsidR="00037CDA">
        <w:t xml:space="preserve"> Formule que le dernier Mansart agréait totalement comme en témoigne la plupart de ses réalisations.</w:t>
      </w:r>
    </w:p>
    <w:p w14:paraId="0173A500" w14:textId="77777777" w:rsidR="00076991" w:rsidRDefault="00076991" w:rsidP="00076991">
      <w:pPr>
        <w:pStyle w:val="Listepuces"/>
        <w:numPr>
          <w:ilvl w:val="0"/>
          <w:numId w:val="0"/>
        </w:numPr>
      </w:pPr>
    </w:p>
    <w:p w14:paraId="0BFB1F57" w14:textId="77777777" w:rsidR="00076991" w:rsidRPr="00076991" w:rsidRDefault="00076991" w:rsidP="00076991">
      <w:pPr>
        <w:pStyle w:val="Listepuces"/>
        <w:numPr>
          <w:ilvl w:val="0"/>
          <w:numId w:val="0"/>
        </w:numPr>
        <w:rPr>
          <w:b/>
          <w:bCs/>
          <w:i/>
        </w:rPr>
      </w:pPr>
      <w:r w:rsidRPr="00076991">
        <w:rPr>
          <w:b/>
          <w:bCs/>
          <w:i/>
        </w:rPr>
        <w:t>Un dôme pittoresque</w:t>
      </w:r>
    </w:p>
    <w:p w14:paraId="0538CE55" w14:textId="16136185" w:rsidR="00737A43" w:rsidRDefault="00037CDA" w:rsidP="00076991">
      <w:pPr>
        <w:pStyle w:val="Listepuces"/>
        <w:numPr>
          <w:ilvl w:val="0"/>
          <w:numId w:val="0"/>
        </w:numPr>
      </w:pPr>
      <w:r>
        <w:t>Suivant l’usage, l</w:t>
      </w:r>
      <w:r w:rsidR="00076991" w:rsidRPr="0008467B">
        <w:t>a croisée de l'église fut coiffée d'un dôme</w:t>
      </w:r>
      <w:r>
        <w:t>. L’architecte du roi adopta le parti d’un dôme</w:t>
      </w:r>
      <w:r w:rsidR="00076991" w:rsidRPr="0008467B">
        <w:t xml:space="preserve"> à pans coupés</w:t>
      </w:r>
      <w:r>
        <w:t>, qu’il</w:t>
      </w:r>
      <w:r w:rsidR="00076991" w:rsidRPr="0008467B">
        <w:t xml:space="preserve"> juch</w:t>
      </w:r>
      <w:r>
        <w:t>a</w:t>
      </w:r>
      <w:r w:rsidR="00076991" w:rsidRPr="0008467B">
        <w:t xml:space="preserve"> à </w:t>
      </w:r>
      <w:smartTag w:uri="urn:schemas-microsoft-com:office:smarttags" w:element="metricconverter">
        <w:smartTagPr>
          <w:attr w:name="ProductID" w:val="30 m"/>
        </w:smartTagPr>
        <w:r w:rsidR="00076991">
          <w:t>3</w:t>
        </w:r>
        <w:r w:rsidR="00076991" w:rsidRPr="0008467B">
          <w:t>0 m</w:t>
        </w:r>
      </w:smartTag>
      <w:r>
        <w:t>ètres</w:t>
      </w:r>
      <w:r w:rsidR="00076991" w:rsidRPr="0008467B">
        <w:t xml:space="preserve"> du sol et</w:t>
      </w:r>
      <w:r>
        <w:t xml:space="preserve"> qu’il</w:t>
      </w:r>
      <w:r w:rsidR="00076991" w:rsidRPr="0008467B">
        <w:t xml:space="preserve"> couvr</w:t>
      </w:r>
      <w:r>
        <w:t>i</w:t>
      </w:r>
      <w:r w:rsidR="00076991" w:rsidRPr="0008467B">
        <w:t xml:space="preserve">t d'ardoises d'Angers </w:t>
      </w:r>
      <w:r w:rsidR="00076991" w:rsidRPr="0008467B">
        <w:lastRenderedPageBreak/>
        <w:t>« de la meilleure espèce »</w:t>
      </w:r>
      <w:r w:rsidR="00076991">
        <w:rPr>
          <w:rStyle w:val="Appelnotedebasdep"/>
        </w:rPr>
        <w:footnoteReference w:id="881"/>
      </w:r>
      <w:r w:rsidR="00076991">
        <w:rPr>
          <w:vertAlign w:val="superscript"/>
        </w:rPr>
        <w:t xml:space="preserve"> </w:t>
      </w:r>
      <w:r w:rsidR="00076991">
        <w:t>(fig.154 et 156)</w:t>
      </w:r>
      <w:r w:rsidR="00076991" w:rsidRPr="0008467B">
        <w:t xml:space="preserve">. </w:t>
      </w:r>
      <w:r>
        <w:t>Pour</w:t>
      </w:r>
      <w:r w:rsidR="00076991">
        <w:t xml:space="preserve"> éclairer l’intérieur</w:t>
      </w:r>
      <w:r>
        <w:t>, il disposa des lucarnes</w:t>
      </w:r>
      <w:r w:rsidR="00076991">
        <w:t xml:space="preserve"> sur les quatre </w:t>
      </w:r>
      <w:r w:rsidR="00076991" w:rsidRPr="0008467B">
        <w:t>faces</w:t>
      </w:r>
      <w:r>
        <w:t xml:space="preserve"> qu’il</w:t>
      </w:r>
      <w:r w:rsidR="00076991" w:rsidRPr="0008467B">
        <w:t xml:space="preserve"> coiff</w:t>
      </w:r>
      <w:r>
        <w:t>a</w:t>
      </w:r>
      <w:r w:rsidR="00076991" w:rsidRPr="0008467B">
        <w:t xml:space="preserve">, par goût du pittoresque et de la fantaisie, d'un étonnant fronton en segment. </w:t>
      </w:r>
    </w:p>
    <w:p w14:paraId="7579E4CC" w14:textId="77777777" w:rsidR="00737A43" w:rsidRDefault="00737A43" w:rsidP="00076991">
      <w:pPr>
        <w:pStyle w:val="Listepuces"/>
        <w:numPr>
          <w:ilvl w:val="0"/>
          <w:numId w:val="0"/>
        </w:numPr>
      </w:pPr>
    </w:p>
    <w:p w14:paraId="3BEDF7D7" w14:textId="0787EEC2" w:rsidR="00076991" w:rsidRDefault="00037CDA" w:rsidP="00076991">
      <w:pPr>
        <w:pStyle w:val="Listepuces"/>
        <w:numPr>
          <w:ilvl w:val="0"/>
          <w:numId w:val="0"/>
        </w:numPr>
      </w:pPr>
      <w:r>
        <w:t>C</w:t>
      </w:r>
      <w:r w:rsidR="00076991" w:rsidRPr="0008467B">
        <w:t xml:space="preserve">e dôme fut surmonté d'un socle à pans coupés de forme concave </w:t>
      </w:r>
      <w:r>
        <w:t xml:space="preserve">venant </w:t>
      </w:r>
      <w:r w:rsidR="00076991" w:rsidRPr="0008467B">
        <w:t>souten</w:t>
      </w:r>
      <w:r>
        <w:t>ir</w:t>
      </w:r>
      <w:r w:rsidR="00076991" w:rsidRPr="0008467B">
        <w:t xml:space="preserve"> une ét</w:t>
      </w:r>
      <w:r w:rsidR="00076991">
        <w:t>rang</w:t>
      </w:r>
      <w:r w:rsidR="00076991" w:rsidRPr="0008467B">
        <w:t>e flèche en forme de balustre</w:t>
      </w:r>
      <w:r>
        <w:t xml:space="preserve"> que l’architecte</w:t>
      </w:r>
      <w:r w:rsidR="00076991" w:rsidRPr="0008467B">
        <w:t xml:space="preserve"> coiff</w:t>
      </w:r>
      <w:r>
        <w:t>a</w:t>
      </w:r>
      <w:r w:rsidR="00076991" w:rsidRPr="0008467B">
        <w:t xml:space="preserve"> d'un globe et d'une croix agrémentée d’une girouette. Un motif semblable </w:t>
      </w:r>
      <w:r w:rsidR="00076991">
        <w:t>fu</w:t>
      </w:r>
      <w:r w:rsidR="00076991" w:rsidRPr="0008467B">
        <w:t xml:space="preserve">t envisagé par </w:t>
      </w:r>
      <w:r>
        <w:t xml:space="preserve">son aïeul </w:t>
      </w:r>
      <w:r w:rsidR="00076991" w:rsidRPr="0008467B">
        <w:t xml:space="preserve">Hardouin-Mansart </w:t>
      </w:r>
      <w:r w:rsidR="00737A43">
        <w:t>po</w:t>
      </w:r>
      <w:r w:rsidR="00076991" w:rsidRPr="0008467B">
        <w:t xml:space="preserve">ur le lanternon de la Primatiale de Nancy </w:t>
      </w:r>
      <w:r w:rsidR="00076991">
        <w:t>(fig.137bis)</w:t>
      </w:r>
      <w:r w:rsidR="00817900">
        <w:t xml:space="preserve">, </w:t>
      </w:r>
      <w:r w:rsidR="00076991" w:rsidRPr="0008467B">
        <w:t>employé par Jacques V Gabriel à Orléans (fig.</w:t>
      </w:r>
      <w:r w:rsidR="00076991">
        <w:t>145</w:t>
      </w:r>
      <w:r w:rsidR="00076991" w:rsidRPr="0008467B">
        <w:t>)</w:t>
      </w:r>
      <w:r w:rsidR="00076991">
        <w:rPr>
          <w:rStyle w:val="Appelnotedebasdep"/>
        </w:rPr>
        <w:footnoteReference w:id="882"/>
      </w:r>
      <w:r w:rsidR="00076991">
        <w:t>.</w:t>
      </w:r>
      <w:r w:rsidR="00076991" w:rsidRPr="0008467B">
        <w:t xml:space="preserve"> </w:t>
      </w:r>
      <w:r w:rsidR="00076991">
        <w:t>On le retrouve également dans un projet d</w:t>
      </w:r>
      <w:r w:rsidR="00817900">
        <w:t xml:space="preserve">e Gilles-Marie </w:t>
      </w:r>
      <w:proofErr w:type="spellStart"/>
      <w:r w:rsidR="00076991" w:rsidRPr="0008467B">
        <w:t>Oppenord</w:t>
      </w:r>
      <w:proofErr w:type="spellEnd"/>
      <w:r w:rsidR="00076991" w:rsidRPr="0008467B">
        <w:t xml:space="preserve"> </w:t>
      </w:r>
      <w:r w:rsidR="00076991">
        <w:t>pour</w:t>
      </w:r>
      <w:r w:rsidR="00076991" w:rsidRPr="0008467B">
        <w:t xml:space="preserve"> les tours de S</w:t>
      </w:r>
      <w:r w:rsidR="00076991">
        <w:t>ain</w:t>
      </w:r>
      <w:r w:rsidR="00076991" w:rsidRPr="0008467B">
        <w:t>t-Sulpice (fig.</w:t>
      </w:r>
      <w:r w:rsidR="00076991">
        <w:t>144</w:t>
      </w:r>
      <w:r w:rsidR="00076991" w:rsidRPr="0008467B">
        <w:t>)</w:t>
      </w:r>
      <w:r w:rsidR="00076991">
        <w:rPr>
          <w:rStyle w:val="Appelnotedebasdep"/>
        </w:rPr>
        <w:footnoteReference w:id="883"/>
      </w:r>
      <w:r w:rsidR="00076991" w:rsidRPr="0008467B">
        <w:t>.</w:t>
      </w:r>
    </w:p>
    <w:p w14:paraId="6D50AA8D" w14:textId="77777777" w:rsidR="00076991" w:rsidRPr="0008467B" w:rsidRDefault="00076991" w:rsidP="00076991">
      <w:pPr>
        <w:pStyle w:val="Listepuces"/>
        <w:numPr>
          <w:ilvl w:val="0"/>
          <w:numId w:val="0"/>
        </w:numPr>
      </w:pPr>
    </w:p>
    <w:p w14:paraId="3349C587" w14:textId="14CFD4A0" w:rsidR="00076991" w:rsidRDefault="00076991" w:rsidP="00076991">
      <w:pPr>
        <w:pStyle w:val="Listepuces"/>
        <w:numPr>
          <w:ilvl w:val="0"/>
          <w:numId w:val="0"/>
        </w:numPr>
      </w:pPr>
      <w:r w:rsidRPr="0008467B">
        <w:t>Autour du socle de la flèche, Mansart de Sagonne ménag</w:t>
      </w:r>
      <w:r w:rsidR="00737A43">
        <w:t>ea</w:t>
      </w:r>
      <w:r w:rsidRPr="0008467B">
        <w:t xml:space="preserve"> un belvédère avec garde-corps en fer forgé qui perm</w:t>
      </w:r>
      <w:r w:rsidR="00817900">
        <w:t>e</w:t>
      </w:r>
      <w:r w:rsidRPr="0008467B">
        <w:t>t</w:t>
      </w:r>
      <w:r w:rsidR="00817900">
        <w:t>tait</w:t>
      </w:r>
      <w:r w:rsidRPr="0008467B">
        <w:t xml:space="preserve"> de jouir d</w:t>
      </w:r>
      <w:r w:rsidR="00737A43">
        <w:t>u</w:t>
      </w:r>
      <w:r w:rsidRPr="0008467B">
        <w:t xml:space="preserve"> panorama sur la ville et le domaine royal</w:t>
      </w:r>
      <w:r>
        <w:t xml:space="preserve"> (fig.157)</w:t>
      </w:r>
      <w:r w:rsidRPr="0008467B">
        <w:t xml:space="preserve">. </w:t>
      </w:r>
      <w:r w:rsidR="00817900">
        <w:t>D</w:t>
      </w:r>
      <w:r w:rsidRPr="0008467B">
        <w:t>orée</w:t>
      </w:r>
      <w:r w:rsidR="00817900">
        <w:t xml:space="preserve"> sans aucun doute</w:t>
      </w:r>
      <w:r w:rsidRPr="0008467B">
        <w:t xml:space="preserve"> sur toute </w:t>
      </w:r>
      <w:r w:rsidR="00737A43">
        <w:t>s</w:t>
      </w:r>
      <w:r>
        <w:t xml:space="preserve">a </w:t>
      </w:r>
      <w:r w:rsidRPr="0008467B">
        <w:t>hauteur, à l’instar de celle de la Sainte-</w:t>
      </w:r>
      <w:r>
        <w:t>Chapelle et de</w:t>
      </w:r>
      <w:r w:rsidRPr="0008467B">
        <w:t xml:space="preserve"> </w:t>
      </w:r>
      <w:r>
        <w:t xml:space="preserve">certaines </w:t>
      </w:r>
      <w:r w:rsidRPr="0008467B">
        <w:t>cathédrales gothiques, la flèche de S</w:t>
      </w:r>
      <w:r>
        <w:t>ain</w:t>
      </w:r>
      <w:r w:rsidRPr="0008467B">
        <w:t xml:space="preserve">t-Louis </w:t>
      </w:r>
      <w:r w:rsidR="00737A43">
        <w:t xml:space="preserve">de Versailles </w:t>
      </w:r>
      <w:r w:rsidRPr="0008467B">
        <w:t>faisait écho aux plombs dorés de la chapelle de la Vierge et des bulbes des tours latérales</w:t>
      </w:r>
      <w:r w:rsidR="00737A43">
        <w:t>,</w:t>
      </w:r>
      <w:r w:rsidRPr="0008467B">
        <w:t xml:space="preserve"> ainsi qu’à ceux de la chapelle royale et de l'église Notre-Dame. </w:t>
      </w:r>
    </w:p>
    <w:p w14:paraId="7C853E95" w14:textId="77777777" w:rsidR="00737A43" w:rsidRDefault="00737A43" w:rsidP="00076991">
      <w:pPr>
        <w:pStyle w:val="Listepuces"/>
        <w:numPr>
          <w:ilvl w:val="0"/>
          <w:numId w:val="0"/>
        </w:numPr>
      </w:pPr>
    </w:p>
    <w:p w14:paraId="1D970B98" w14:textId="77777777" w:rsidR="00817900" w:rsidRDefault="00076991" w:rsidP="00076991">
      <w:pPr>
        <w:pStyle w:val="Listepuces"/>
        <w:numPr>
          <w:ilvl w:val="0"/>
          <w:numId w:val="0"/>
        </w:numPr>
      </w:pPr>
      <w:r>
        <w:t>À</w:t>
      </w:r>
      <w:r w:rsidRPr="0008467B">
        <w:t xml:space="preserve"> Saint-Louis</w:t>
      </w:r>
      <w:r>
        <w:t>,</w:t>
      </w:r>
      <w:r w:rsidRPr="0008467B">
        <w:t xml:space="preserve"> les problèmes de stabilité étaient réels</w:t>
      </w:r>
      <w:r>
        <w:t>.</w:t>
      </w:r>
      <w:r w:rsidRPr="0008467B">
        <w:t xml:space="preserve"> </w:t>
      </w:r>
      <w:r>
        <w:t>L</w:t>
      </w:r>
      <w:r w:rsidRPr="0008467B">
        <w:t>a présence d</w:t>
      </w:r>
      <w:r>
        <w:t>’</w:t>
      </w:r>
      <w:r w:rsidRPr="0008467B">
        <w:t>u</w:t>
      </w:r>
      <w:r>
        <w:t>n</w:t>
      </w:r>
      <w:r w:rsidRPr="0008467B">
        <w:t xml:space="preserve"> dôme </w:t>
      </w:r>
      <w:r>
        <w:t xml:space="preserve">ne </w:t>
      </w:r>
      <w:r w:rsidRPr="0008467B">
        <w:t xml:space="preserve">se justifiait </w:t>
      </w:r>
      <w:r>
        <w:t xml:space="preserve">guère </w:t>
      </w:r>
      <w:r w:rsidRPr="0008467B">
        <w:t>d’autant que, contrairement à l’usage, il ne joue</w:t>
      </w:r>
      <w:r w:rsidR="00817900">
        <w:t xml:space="preserve"> là</w:t>
      </w:r>
      <w:r w:rsidRPr="0008467B">
        <w:t xml:space="preserve"> aucun rôle dans l’éclairage de la croisée. Mais, par choix esthétique, Mansart </w:t>
      </w:r>
      <w:r w:rsidR="00737A43">
        <w:t xml:space="preserve">de Sagonne </w:t>
      </w:r>
      <w:r w:rsidRPr="0008467B">
        <w:t xml:space="preserve">voulut le voir dominer </w:t>
      </w:r>
      <w:r w:rsidR="00737A43">
        <w:t xml:space="preserve">son </w:t>
      </w:r>
      <w:r w:rsidRPr="0008467B">
        <w:t>église suivant en cela la recommandation de Blondel pour les églises royales</w:t>
      </w:r>
      <w:r>
        <w:rPr>
          <w:rStyle w:val="Appelnotedebasdep"/>
        </w:rPr>
        <w:footnoteReference w:id="884"/>
      </w:r>
      <w:r w:rsidRPr="0008467B">
        <w:t xml:space="preserve">. </w:t>
      </w:r>
    </w:p>
    <w:p w14:paraId="30925FAE" w14:textId="77777777" w:rsidR="00817900" w:rsidRDefault="00817900" w:rsidP="00076991">
      <w:pPr>
        <w:pStyle w:val="Listepuces"/>
        <w:numPr>
          <w:ilvl w:val="0"/>
          <w:numId w:val="0"/>
        </w:numPr>
      </w:pPr>
    </w:p>
    <w:p w14:paraId="6295DB25" w14:textId="66402CEA" w:rsidR="00231304" w:rsidRDefault="00076991" w:rsidP="00076991">
      <w:pPr>
        <w:pStyle w:val="Listepuces"/>
        <w:numPr>
          <w:ilvl w:val="0"/>
          <w:numId w:val="0"/>
        </w:numPr>
      </w:pPr>
      <w:r>
        <w:t xml:space="preserve">Du fait des </w:t>
      </w:r>
      <w:r w:rsidRPr="0008467B">
        <w:t>problèmes de statique</w:t>
      </w:r>
      <w:r>
        <w:rPr>
          <w:rStyle w:val="Appelnotedebasdep"/>
        </w:rPr>
        <w:footnoteReference w:id="885"/>
      </w:r>
      <w:r>
        <w:t>,</w:t>
      </w:r>
      <w:r w:rsidRPr="0008467B">
        <w:t xml:space="preserve"> </w:t>
      </w:r>
      <w:r w:rsidR="00737A43">
        <w:t>l’architecte</w:t>
      </w:r>
      <w:r w:rsidRPr="0008467B">
        <w:t xml:space="preserve"> d</w:t>
      </w:r>
      <w:r>
        <w:t>ut</w:t>
      </w:r>
      <w:r w:rsidRPr="0008467B">
        <w:t xml:space="preserve"> décentrer légèrement </w:t>
      </w:r>
      <w:r w:rsidR="00737A43">
        <w:t>le</w:t>
      </w:r>
      <w:r w:rsidRPr="0008467B">
        <w:t xml:space="preserve"> dôme de l'axe principal</w:t>
      </w:r>
      <w:r w:rsidR="00817900">
        <w:t xml:space="preserve"> de l’église</w:t>
      </w:r>
      <w:r w:rsidRPr="0008467B">
        <w:t xml:space="preserve">. </w:t>
      </w:r>
      <w:r>
        <w:t>L</w:t>
      </w:r>
      <w:r w:rsidRPr="0008467B">
        <w:t xml:space="preserve">'examen </w:t>
      </w:r>
      <w:r>
        <w:t xml:space="preserve">intérieur </w:t>
      </w:r>
      <w:r w:rsidRPr="0008467B">
        <w:t>de la croisée</w:t>
      </w:r>
      <w:r>
        <w:t xml:space="preserve"> le confirme</w:t>
      </w:r>
      <w:r w:rsidRPr="0008467B">
        <w:t xml:space="preserve">. </w:t>
      </w:r>
      <w:r w:rsidR="00817900">
        <w:t>I</w:t>
      </w:r>
      <w:r w:rsidR="00737A43">
        <w:t>l avait</w:t>
      </w:r>
      <w:r w:rsidRPr="0008467B">
        <w:t xml:space="preserve"> tiré</w:t>
      </w:r>
      <w:r w:rsidR="00817900">
        <w:t xml:space="preserve"> là visiblement</w:t>
      </w:r>
      <w:r w:rsidRPr="0008467B">
        <w:t xml:space="preserve"> la leçon de la mésaventure survenue à Boffrand en 1721 pour la Primatiale de Nancy où l'abandon </w:t>
      </w:r>
      <w:r>
        <w:t xml:space="preserve">du dôme </w:t>
      </w:r>
      <w:r w:rsidRPr="0008467B">
        <w:t>prévu par Hardouin-Mansart créa un sentiment de vide entre les tours</w:t>
      </w:r>
      <w:r>
        <w:rPr>
          <w:rStyle w:val="Appelnotedebasdep"/>
        </w:rPr>
        <w:footnoteReference w:id="886"/>
      </w:r>
      <w:r w:rsidRPr="0008467B">
        <w:t>.</w:t>
      </w:r>
    </w:p>
    <w:p w14:paraId="517C4AE5" w14:textId="77777777" w:rsidR="00817900" w:rsidRDefault="00817900" w:rsidP="00076991">
      <w:pPr>
        <w:pStyle w:val="Listepuces"/>
        <w:numPr>
          <w:ilvl w:val="0"/>
          <w:numId w:val="0"/>
        </w:numPr>
      </w:pPr>
    </w:p>
    <w:p w14:paraId="7E7A6C19" w14:textId="77777777" w:rsidR="00076991" w:rsidRDefault="00076991" w:rsidP="00A7666A">
      <w:pPr>
        <w:pStyle w:val="Listepuces"/>
        <w:numPr>
          <w:ilvl w:val="0"/>
          <w:numId w:val="0"/>
        </w:numPr>
      </w:pPr>
    </w:p>
    <w:p w14:paraId="4A304AD9" w14:textId="77777777" w:rsidR="00E9383F" w:rsidRPr="00E9383F" w:rsidRDefault="00E9383F" w:rsidP="00E9383F">
      <w:pPr>
        <w:pStyle w:val="Listepuces"/>
        <w:numPr>
          <w:ilvl w:val="0"/>
          <w:numId w:val="0"/>
        </w:numPr>
        <w:rPr>
          <w:b/>
          <w:bCs/>
          <w:i/>
        </w:rPr>
      </w:pPr>
      <w:r w:rsidRPr="00E9383F">
        <w:rPr>
          <w:b/>
          <w:bCs/>
          <w:i/>
        </w:rPr>
        <w:lastRenderedPageBreak/>
        <w:t>Charpentes et maçonneries</w:t>
      </w:r>
    </w:p>
    <w:p w14:paraId="39B442B2" w14:textId="374B72FA" w:rsidR="00E9383F" w:rsidRDefault="00AD105F" w:rsidP="00E9383F">
      <w:pPr>
        <w:pStyle w:val="Listepuces"/>
        <w:numPr>
          <w:ilvl w:val="0"/>
          <w:numId w:val="0"/>
        </w:numPr>
      </w:pPr>
      <w:r>
        <w:t>L</w:t>
      </w:r>
      <w:r w:rsidR="00E9383F" w:rsidRPr="0008467B">
        <w:t xml:space="preserve">e dôme </w:t>
      </w:r>
      <w:r>
        <w:t xml:space="preserve">de l’église Saint-Louis </w:t>
      </w:r>
      <w:r w:rsidR="00171311">
        <w:t>es</w:t>
      </w:r>
      <w:r w:rsidR="00E9383F" w:rsidRPr="0008467B">
        <w:t>t soutenu par une magnifique charpente, sans doute l'une des plus belles du genre en France, juchée sur d'étonnants arcs brisés en pierre de taille</w:t>
      </w:r>
      <w:r w:rsidR="00E9383F">
        <w:t xml:space="preserve"> (fig.158-159)</w:t>
      </w:r>
      <w:r w:rsidR="00E9383F" w:rsidRPr="0008467B">
        <w:t xml:space="preserve">. Mansart </w:t>
      </w:r>
      <w:r>
        <w:t xml:space="preserve">de Sagonne </w:t>
      </w:r>
      <w:r w:rsidR="00E9383F" w:rsidRPr="0008467B">
        <w:t>dispos</w:t>
      </w:r>
      <w:r>
        <w:t>a</w:t>
      </w:r>
      <w:r w:rsidR="00E9383F" w:rsidRPr="0008467B">
        <w:t xml:space="preserve"> autour, au </w:t>
      </w:r>
      <w:r>
        <w:t>droit</w:t>
      </w:r>
      <w:r w:rsidR="00E9383F" w:rsidRPr="0008467B">
        <w:t xml:space="preserve"> des lucarnes, une galerie de circulation en charpente</w:t>
      </w:r>
      <w:r>
        <w:t>,</w:t>
      </w:r>
      <w:r w:rsidR="00E9383F" w:rsidRPr="0008467B">
        <w:t xml:space="preserve"> desservie par deux vis en bois. Il témoign</w:t>
      </w:r>
      <w:r>
        <w:t>ait</w:t>
      </w:r>
      <w:r w:rsidR="00E9383F" w:rsidRPr="0008467B">
        <w:t xml:space="preserve"> là du goût des Mansart en la matière : François Mansart passait en effet pour l'inventeur des combles qui portent son nom et démontr</w:t>
      </w:r>
      <w:r>
        <w:t>a</w:t>
      </w:r>
      <w:r w:rsidR="00E9383F" w:rsidRPr="0008467B">
        <w:t xml:space="preserve"> sa virtuosité </w:t>
      </w:r>
      <w:r>
        <w:t>en</w:t>
      </w:r>
      <w:r w:rsidR="00E9383F" w:rsidRPr="0008467B">
        <w:t xml:space="preserve"> ce domaine au château de Blois</w:t>
      </w:r>
      <w:r w:rsidR="00171311">
        <w:t>,</w:t>
      </w:r>
      <w:r w:rsidR="00E9383F">
        <w:t xml:space="preserve"> notamment</w:t>
      </w:r>
      <w:r w:rsidR="00E9383F" w:rsidRPr="0008467B">
        <w:t>. Hardouin-Mansart</w:t>
      </w:r>
      <w:r w:rsidR="00171311">
        <w:t>, quant à lui, s’était surpassé dans la</w:t>
      </w:r>
      <w:r w:rsidR="00E9383F" w:rsidRPr="0008467B">
        <w:t xml:space="preserve"> charpente complexe </w:t>
      </w:r>
      <w:r w:rsidR="00171311">
        <w:t>d</w:t>
      </w:r>
      <w:r w:rsidR="00E9383F" w:rsidRPr="0008467B">
        <w:t>u dôme des Invalides</w:t>
      </w:r>
      <w:r w:rsidR="00BB068A">
        <w:rPr>
          <w:rStyle w:val="Appelnotedebasdep"/>
        </w:rPr>
        <w:footnoteReference w:id="887"/>
      </w:r>
      <w:r w:rsidR="00E9383F" w:rsidRPr="0008467B">
        <w:t xml:space="preserve">. </w:t>
      </w:r>
    </w:p>
    <w:p w14:paraId="26409506" w14:textId="77777777" w:rsidR="00E9383F" w:rsidRPr="0008467B" w:rsidRDefault="00E9383F" w:rsidP="00E9383F">
      <w:pPr>
        <w:pStyle w:val="Listepuces"/>
        <w:numPr>
          <w:ilvl w:val="0"/>
          <w:numId w:val="0"/>
        </w:numPr>
      </w:pPr>
    </w:p>
    <w:p w14:paraId="5AFA71B8" w14:textId="1EAE407C" w:rsidR="00E9383F" w:rsidRDefault="00171311" w:rsidP="00E9383F">
      <w:pPr>
        <w:pStyle w:val="Listepuces"/>
        <w:numPr>
          <w:ilvl w:val="0"/>
          <w:numId w:val="0"/>
        </w:numPr>
      </w:pPr>
      <w:r>
        <w:t>C</w:t>
      </w:r>
      <w:r w:rsidRPr="0008467B">
        <w:t>hez Mansart de Sagonne</w:t>
      </w:r>
      <w:r>
        <w:t>,</w:t>
      </w:r>
      <w:r w:rsidRPr="0008467B">
        <w:t xml:space="preserve"> </w:t>
      </w:r>
      <w:r>
        <w:t>c</w:t>
      </w:r>
      <w:r w:rsidR="00E9383F" w:rsidRPr="0008467B">
        <w:t xml:space="preserve">ette virtuosité </w:t>
      </w:r>
      <w:r w:rsidR="00AD105F">
        <w:t>en matière de charpente</w:t>
      </w:r>
      <w:r w:rsidR="00E9383F" w:rsidRPr="0008467B">
        <w:t xml:space="preserve"> se retrouve </w:t>
      </w:r>
      <w:r>
        <w:t xml:space="preserve">également </w:t>
      </w:r>
      <w:r w:rsidR="00E9383F" w:rsidRPr="0008467B">
        <w:t xml:space="preserve">dans </w:t>
      </w:r>
      <w:r w:rsidR="00AD105F">
        <w:t>les</w:t>
      </w:r>
      <w:r w:rsidR="00E9383F" w:rsidRPr="0008467B">
        <w:t xml:space="preserve"> pans coupés du vaisseau central et du transept</w:t>
      </w:r>
      <w:r w:rsidR="00E9383F">
        <w:t xml:space="preserve"> (fig.159-160)</w:t>
      </w:r>
      <w:r>
        <w:t xml:space="preserve"> évoquant ceux de son aïeul à la chapelle royale de Versailles</w:t>
      </w:r>
      <w:r w:rsidR="00E9383F" w:rsidRPr="0008467B">
        <w:t xml:space="preserve">. </w:t>
      </w:r>
      <w:r w:rsidR="00AD105F">
        <w:t>O</w:t>
      </w:r>
      <w:r w:rsidR="00E9383F" w:rsidRPr="0008467B">
        <w:t>uvrages</w:t>
      </w:r>
      <w:r w:rsidR="00AD105F">
        <w:t xml:space="preserve"> qui</w:t>
      </w:r>
      <w:r w:rsidR="00E9383F" w:rsidRPr="0008467B">
        <w:t xml:space="preserve"> furent exécutés au moment où Nicolas Le Camus de Mézières et son maître, l'architecte-expert </w:t>
      </w:r>
      <w:proofErr w:type="spellStart"/>
      <w:r w:rsidR="00E9383F" w:rsidRPr="0008467B">
        <w:t>Babuty-Desgodetz</w:t>
      </w:r>
      <w:proofErr w:type="spellEnd"/>
      <w:r w:rsidR="00E9383F" w:rsidRPr="0008467B">
        <w:t xml:space="preserve">, publiaient en 1743 un </w:t>
      </w:r>
      <w:r w:rsidR="00E9383F" w:rsidRPr="0008467B">
        <w:rPr>
          <w:i/>
        </w:rPr>
        <w:t>Essai sur les bois de charpen</w:t>
      </w:r>
      <w:r w:rsidR="00BB068A">
        <w:rPr>
          <w:i/>
        </w:rPr>
        <w:t>te</w:t>
      </w:r>
      <w:r w:rsidR="00BB068A" w:rsidRPr="00BB068A">
        <w:rPr>
          <w:rStyle w:val="Appelnotedebasdep"/>
          <w:iCs/>
        </w:rPr>
        <w:footnoteReference w:id="888"/>
      </w:r>
      <w:r w:rsidR="00E9383F" w:rsidRPr="00BB068A">
        <w:rPr>
          <w:iCs/>
        </w:rPr>
        <w:t>.</w:t>
      </w:r>
      <w:r w:rsidR="00E9383F" w:rsidRPr="0008467B">
        <w:t xml:space="preserve"> Rappelons que</w:t>
      </w:r>
      <w:r w:rsidR="00AD105F">
        <w:t>,</w:t>
      </w:r>
      <w:r w:rsidR="00E9383F" w:rsidRPr="0008467B">
        <w:t xml:space="preserve"> pour Blondel, un bon architecte se devait de maîtriser </w:t>
      </w:r>
      <w:r>
        <w:t xml:space="preserve">parfaitement </w:t>
      </w:r>
      <w:r w:rsidR="00E9383F" w:rsidRPr="0008467B">
        <w:t>l'art de la charpenterie</w:t>
      </w:r>
      <w:r w:rsidR="00BB068A">
        <w:rPr>
          <w:rStyle w:val="Appelnotedebasdep"/>
        </w:rPr>
        <w:footnoteReference w:id="889"/>
      </w:r>
      <w:r w:rsidR="00E9383F" w:rsidRPr="0008467B">
        <w:t xml:space="preserve">. </w:t>
      </w:r>
    </w:p>
    <w:p w14:paraId="79B25391" w14:textId="77777777" w:rsidR="00591F2E" w:rsidRDefault="00591F2E" w:rsidP="00E9383F">
      <w:pPr>
        <w:pStyle w:val="Listepuces"/>
        <w:numPr>
          <w:ilvl w:val="0"/>
          <w:numId w:val="0"/>
        </w:numPr>
      </w:pPr>
    </w:p>
    <w:p w14:paraId="536F74AA" w14:textId="4A283041" w:rsidR="00E9383F" w:rsidRDefault="00E9383F" w:rsidP="00E9383F">
      <w:pPr>
        <w:pStyle w:val="Listepuces"/>
        <w:numPr>
          <w:ilvl w:val="0"/>
          <w:numId w:val="0"/>
        </w:numPr>
      </w:pPr>
      <w:r w:rsidRPr="0008467B">
        <w:t xml:space="preserve">La connaissance de la coupe des bois procédait </w:t>
      </w:r>
      <w:r w:rsidR="00AD105F">
        <w:t>en effet</w:t>
      </w:r>
      <w:r w:rsidRPr="0008467B">
        <w:t xml:space="preserve">, </w:t>
      </w:r>
      <w:r w:rsidR="00AD105F">
        <w:t>selon lui</w:t>
      </w:r>
      <w:r w:rsidRPr="0008467B">
        <w:t>, de celle de la coupe des pierres</w:t>
      </w:r>
      <w:r w:rsidR="00AD105F">
        <w:t> :</w:t>
      </w:r>
      <w:r w:rsidRPr="0008467B">
        <w:t xml:space="preserve"> l'art de bâtir se concevait non seulement par rapport à l'ouvrage lui-même mais aussi par rapport aux matériaux employés. Cette connaissance permettait à l'architecte</w:t>
      </w:r>
      <w:r>
        <w:t> </w:t>
      </w:r>
      <w:r w:rsidRPr="0008467B">
        <w:t>d'envisager avec art la disposition des différentes pièces de charpente</w:t>
      </w:r>
      <w:r w:rsidR="00AD105F">
        <w:t>,</w:t>
      </w:r>
      <w:r w:rsidRPr="0008467B">
        <w:t xml:space="preserve"> d'adapter leur qualité à leur usage</w:t>
      </w:r>
      <w:r>
        <w:t> </w:t>
      </w:r>
      <w:r w:rsidRPr="0008467B">
        <w:t>et</w:t>
      </w:r>
      <w:r w:rsidR="007F61BA">
        <w:t>,</w:t>
      </w:r>
      <w:r w:rsidRPr="0008467B">
        <w:t xml:space="preserve"> surtout</w:t>
      </w:r>
      <w:r w:rsidR="007F61BA">
        <w:t>,</w:t>
      </w:r>
      <w:r w:rsidRPr="0008467B">
        <w:t xml:space="preserve"> d'économiser le matériau. Ces vastes charpentes exigeaient en effet une grande quantité de bois, de chêne en particulier. Tous les textes signalent </w:t>
      </w:r>
      <w:r w:rsidR="007F61BA">
        <w:rPr>
          <w:sz w:val="22"/>
          <w:szCs w:val="22"/>
        </w:rPr>
        <w:t>s</w:t>
      </w:r>
      <w:r w:rsidR="007F61BA" w:rsidRPr="0008467B">
        <w:t xml:space="preserve">a rareté </w:t>
      </w:r>
      <w:r w:rsidRPr="0008467B">
        <w:t xml:space="preserve">au </w:t>
      </w:r>
      <w:proofErr w:type="spellStart"/>
      <w:r w:rsidRPr="0008467B">
        <w:rPr>
          <w:smallCaps/>
        </w:rPr>
        <w:t>xviii</w:t>
      </w:r>
      <w:r w:rsidRPr="00544478">
        <w:rPr>
          <w:sz w:val="18"/>
          <w:szCs w:val="18"/>
        </w:rPr>
        <w:t>e</w:t>
      </w:r>
      <w:proofErr w:type="spellEnd"/>
      <w:r w:rsidR="007F61BA">
        <w:t xml:space="preserve"> siècle, </w:t>
      </w:r>
      <w:r w:rsidRPr="0008467B">
        <w:t>due au grand hiver de 1709</w:t>
      </w:r>
      <w:r>
        <w:t xml:space="preserve"> et</w:t>
      </w:r>
      <w:r w:rsidRPr="0008467B">
        <w:t xml:space="preserve"> à la négligence des paysans dont les bêtes détruisaient les jeunes baliveaux</w:t>
      </w:r>
      <w:r>
        <w:t>,</w:t>
      </w:r>
      <w:r w:rsidRPr="0008467B">
        <w:t xml:space="preserve"> </w:t>
      </w:r>
      <w:r>
        <w:t xml:space="preserve">entrainant </w:t>
      </w:r>
      <w:r w:rsidRPr="00F9403A">
        <w:rPr>
          <w:i/>
        </w:rPr>
        <w:t>de facto</w:t>
      </w:r>
      <w:r>
        <w:t xml:space="preserve"> une</w:t>
      </w:r>
      <w:r w:rsidRPr="0008467B">
        <w:t xml:space="preserve"> diminution des forêts</w:t>
      </w:r>
      <w:r w:rsidR="00BB068A">
        <w:rPr>
          <w:rStyle w:val="Appelnotedebasdep"/>
        </w:rPr>
        <w:footnoteReference w:id="890"/>
      </w:r>
      <w:r w:rsidRPr="0008467B">
        <w:t>.</w:t>
      </w:r>
    </w:p>
    <w:p w14:paraId="446CD7FE" w14:textId="77777777" w:rsidR="00E9383F" w:rsidRPr="0008467B" w:rsidRDefault="00E9383F" w:rsidP="00E9383F">
      <w:pPr>
        <w:pStyle w:val="Listepuces"/>
        <w:numPr>
          <w:ilvl w:val="0"/>
          <w:numId w:val="0"/>
        </w:numPr>
      </w:pPr>
    </w:p>
    <w:p w14:paraId="0A3C6709" w14:textId="5513782D" w:rsidR="00E9383F" w:rsidRDefault="00E9383F" w:rsidP="00E9383F">
      <w:pPr>
        <w:pStyle w:val="Listepuces"/>
        <w:numPr>
          <w:ilvl w:val="0"/>
          <w:numId w:val="0"/>
        </w:numPr>
      </w:pPr>
      <w:r w:rsidRPr="0008467B">
        <w:t xml:space="preserve">Après la </w:t>
      </w:r>
      <w:r w:rsidR="007F61BA">
        <w:t xml:space="preserve">maçonnerie et la </w:t>
      </w:r>
      <w:r w:rsidRPr="0008467B">
        <w:t>charpenterie</w:t>
      </w:r>
      <w:r>
        <w:t>,</w:t>
      </w:r>
      <w:r w:rsidRPr="0008467B">
        <w:t xml:space="preserve"> la serrurerie</w:t>
      </w:r>
      <w:r>
        <w:t>,</w:t>
      </w:r>
      <w:r w:rsidRPr="0008467B">
        <w:t xml:space="preserve"> </w:t>
      </w:r>
      <w:r w:rsidR="007F61BA">
        <w:t>soit,</w:t>
      </w:r>
      <w:r w:rsidRPr="0008467B">
        <w:t xml:space="preserve"> selon Blondel</w:t>
      </w:r>
      <w:r w:rsidR="007F61BA">
        <w:t>,</w:t>
      </w:r>
      <w:r w:rsidRPr="0008467B">
        <w:t xml:space="preserve"> « la liaison procurée à [un] édifice » par l'emploi de « gros fers » afin de « parvenir à un plus grand degré de solidité et de perfection », devait entrer dans les compétences d</w:t>
      </w:r>
      <w:r w:rsidR="00AD105F">
        <w:t>’</w:t>
      </w:r>
      <w:r w:rsidR="007F61BA">
        <w:t xml:space="preserve">un </w:t>
      </w:r>
      <w:r w:rsidRPr="0008467B">
        <w:t>architecte</w:t>
      </w:r>
      <w:r w:rsidR="00BB068A">
        <w:rPr>
          <w:rStyle w:val="Appelnotedebasdep"/>
        </w:rPr>
        <w:footnoteReference w:id="891"/>
      </w:r>
      <w:r w:rsidRPr="0008467B">
        <w:t xml:space="preserve">. Le maître serrurier Nicolas </w:t>
      </w:r>
      <w:proofErr w:type="spellStart"/>
      <w:r w:rsidRPr="0008467B">
        <w:t>Viennot</w:t>
      </w:r>
      <w:proofErr w:type="spellEnd"/>
      <w:r>
        <w:t xml:space="preserve"> fourni</w:t>
      </w:r>
      <w:r w:rsidR="00AD105F">
        <w:t>t</w:t>
      </w:r>
      <w:r>
        <w:t xml:space="preserve"> ceux de Saint-Louis</w:t>
      </w:r>
      <w:r w:rsidR="00BB068A">
        <w:rPr>
          <w:rStyle w:val="Appelnotedebasdep"/>
        </w:rPr>
        <w:footnoteReference w:id="892"/>
      </w:r>
      <w:r w:rsidRPr="0008467B">
        <w:t xml:space="preserve">. L’emploi de ces tirants de fer </w:t>
      </w:r>
      <w:r w:rsidR="007F61BA">
        <w:t xml:space="preserve">dans le </w:t>
      </w:r>
      <w:r w:rsidR="007F61BA">
        <w:lastRenderedPageBreak/>
        <w:t>renfort d</w:t>
      </w:r>
      <w:r w:rsidRPr="0008467B">
        <w:t xml:space="preserve">es maçonneries </w:t>
      </w:r>
      <w:r>
        <w:softHyphen/>
      </w:r>
      <w:r>
        <w:softHyphen/>
        <w:t>– </w:t>
      </w:r>
      <w:r w:rsidRPr="0008467B">
        <w:t xml:space="preserve">déjà observé dans les fondations </w:t>
      </w:r>
      <w:r>
        <w:sym w:font="Symbol" w:char="F02D"/>
      </w:r>
      <w:r>
        <w:t> </w:t>
      </w:r>
      <w:r w:rsidRPr="0008467B">
        <w:t>se devin</w:t>
      </w:r>
      <w:r w:rsidR="007F61BA">
        <w:t>ait</w:t>
      </w:r>
      <w:r>
        <w:t xml:space="preserve"> encore</w:t>
      </w:r>
      <w:r w:rsidR="007F61BA">
        <w:t>, jusqu’à la restauration de la façade en 2021,</w:t>
      </w:r>
      <w:r>
        <w:t xml:space="preserve"> </w:t>
      </w:r>
      <w:r w:rsidRPr="0008467B">
        <w:t>sous l</w:t>
      </w:r>
      <w:r>
        <w:t xml:space="preserve">’entablement du motif central </w:t>
      </w:r>
      <w:r w:rsidRPr="0008467B">
        <w:t>(fig.</w:t>
      </w:r>
      <w:r>
        <w:t>3</w:t>
      </w:r>
      <w:r w:rsidRPr="0008467B">
        <w:t xml:space="preserve">). </w:t>
      </w:r>
    </w:p>
    <w:p w14:paraId="00D6DCCD" w14:textId="77777777" w:rsidR="00E9383F" w:rsidRDefault="00E9383F" w:rsidP="00E9383F">
      <w:pPr>
        <w:pStyle w:val="Listepuces"/>
        <w:numPr>
          <w:ilvl w:val="0"/>
          <w:numId w:val="0"/>
        </w:numPr>
      </w:pPr>
    </w:p>
    <w:p w14:paraId="5AC3C242" w14:textId="7A049D6A" w:rsidR="00E9383F" w:rsidRDefault="00E9383F" w:rsidP="00E9383F">
      <w:pPr>
        <w:pStyle w:val="Listepuces"/>
        <w:numPr>
          <w:ilvl w:val="0"/>
          <w:numId w:val="0"/>
        </w:numPr>
      </w:pPr>
      <w:r w:rsidRPr="0008467B">
        <w:t xml:space="preserve">Leur usage était fort ancien puisqu'ils </w:t>
      </w:r>
      <w:r>
        <w:t>so</w:t>
      </w:r>
      <w:r w:rsidRPr="0008467B">
        <w:t xml:space="preserve">nt </w:t>
      </w:r>
      <w:r>
        <w:t>attest</w:t>
      </w:r>
      <w:r w:rsidRPr="0008467B">
        <w:t xml:space="preserve">és </w:t>
      </w:r>
      <w:r w:rsidR="00AD105F">
        <w:t xml:space="preserve">dès le </w:t>
      </w:r>
      <w:r w:rsidR="00AD105F" w:rsidRPr="00AD105F">
        <w:rPr>
          <w:sz w:val="20"/>
          <w:szCs w:val="20"/>
        </w:rPr>
        <w:t>X</w:t>
      </w:r>
      <w:r w:rsidR="00AD105F">
        <w:rPr>
          <w:sz w:val="20"/>
          <w:szCs w:val="20"/>
        </w:rPr>
        <w:t>IIIe</w:t>
      </w:r>
      <w:r w:rsidR="00AD105F">
        <w:t xml:space="preserve"> siècle </w:t>
      </w:r>
      <w:r w:rsidRPr="0008467B">
        <w:t xml:space="preserve">dans les cathédrales gothiques </w:t>
      </w:r>
      <w:r>
        <w:t xml:space="preserve">comme </w:t>
      </w:r>
      <w:r w:rsidRPr="0008467B">
        <w:t xml:space="preserve">Beauvais. Il se répandit, à partir du </w:t>
      </w:r>
      <w:proofErr w:type="spellStart"/>
      <w:r w:rsidRPr="0008467B">
        <w:rPr>
          <w:smallCaps/>
        </w:rPr>
        <w:t>xvii</w:t>
      </w:r>
      <w:r w:rsidRPr="00FF5122">
        <w:rPr>
          <w:sz w:val="20"/>
          <w:szCs w:val="20"/>
        </w:rPr>
        <w:t>e</w:t>
      </w:r>
      <w:proofErr w:type="spellEnd"/>
      <w:r w:rsidRPr="0008467B">
        <w:t xml:space="preserve"> siècle</w:t>
      </w:r>
      <w:r>
        <w:t>,</w:t>
      </w:r>
      <w:r w:rsidRPr="0008467B">
        <w:t xml:space="preserve"> </w:t>
      </w:r>
      <w:r>
        <w:t>dans</w:t>
      </w:r>
      <w:r w:rsidRPr="0008467B">
        <w:t xml:space="preserve"> la réalisation de projets d'envergure tel</w:t>
      </w:r>
      <w:r>
        <w:t>s</w:t>
      </w:r>
      <w:r w:rsidRPr="0008467B">
        <w:t xml:space="preserve"> que </w:t>
      </w:r>
      <w:smartTag w:uri="urn:schemas-microsoft-com:office:smarttags" w:element="PersonName">
        <w:smartTagPr>
          <w:attr w:name="ProductID" w:val="la Colonnade"/>
        </w:smartTagPr>
        <w:r w:rsidRPr="0008467B">
          <w:t>la Colonnade</w:t>
        </w:r>
      </w:smartTag>
      <w:r w:rsidRPr="0008467B">
        <w:t xml:space="preserve"> du Louvre </w:t>
      </w:r>
      <w:r>
        <w:t xml:space="preserve">de </w:t>
      </w:r>
      <w:r w:rsidRPr="0008467B">
        <w:t>Claude Perrault en 1670. Louis Le Vau et François Mansart les employaient souvent dans leur</w:t>
      </w:r>
      <w:r>
        <w:t>s</w:t>
      </w:r>
      <w:r w:rsidRPr="0008467B">
        <w:t xml:space="preserve"> bâtiment</w:t>
      </w:r>
      <w:r>
        <w:t>s</w:t>
      </w:r>
      <w:r w:rsidR="00BB068A">
        <w:rPr>
          <w:rStyle w:val="Appelnotedebasdep"/>
        </w:rPr>
        <w:footnoteReference w:id="893"/>
      </w:r>
      <w:r w:rsidRPr="0008467B">
        <w:t xml:space="preserve">. </w:t>
      </w:r>
      <w:r>
        <w:t>P</w:t>
      </w:r>
      <w:r w:rsidR="00AD105F">
        <w:t>ierre P</w:t>
      </w:r>
      <w:r>
        <w:t>atte</w:t>
      </w:r>
      <w:r w:rsidRPr="0008467B">
        <w:t xml:space="preserve"> </w:t>
      </w:r>
      <w:r>
        <w:t>insista sur</w:t>
      </w:r>
      <w:r w:rsidRPr="0008467B">
        <w:t xml:space="preserve"> la nécessité de soulager ainsi le poids et la poussée des plates-bandes</w:t>
      </w:r>
      <w:r>
        <w:t xml:space="preserve"> ou</w:t>
      </w:r>
      <w:r w:rsidRPr="001B4930">
        <w:t xml:space="preserve"> </w:t>
      </w:r>
      <w:r w:rsidRPr="0008467B">
        <w:t>linteau</w:t>
      </w:r>
      <w:r>
        <w:t>x</w:t>
      </w:r>
      <w:r w:rsidRPr="0008467B">
        <w:t xml:space="preserve"> au moyen d'un</w:t>
      </w:r>
      <w:r>
        <w:t xml:space="preserve"> tirant</w:t>
      </w:r>
      <w:r w:rsidRPr="0008467B">
        <w:t xml:space="preserve"> de fer encastré dans toute son épaisseur par-dessous</w:t>
      </w:r>
      <w:r w:rsidR="00BB068A">
        <w:rPr>
          <w:rStyle w:val="Appelnotedebasdep"/>
        </w:rPr>
        <w:footnoteReference w:id="894"/>
      </w:r>
      <w:r w:rsidRPr="0008467B">
        <w:t>. Sur l'extrados des voûtes, ces tirants permettaient l'annulation des poussées. Les travaux de la façade de S</w:t>
      </w:r>
      <w:r>
        <w:t>ain</w:t>
      </w:r>
      <w:r w:rsidRPr="0008467B">
        <w:t>t-Sulpice par Servandoni depuis 1733 et ceux de consolidation de la coupole de S</w:t>
      </w:r>
      <w:r>
        <w:t>ain</w:t>
      </w:r>
      <w:r w:rsidRPr="0008467B">
        <w:t>t-Pierre de Rome, de 1743 à 1747, ret</w:t>
      </w:r>
      <w:r w:rsidR="008B472F">
        <w:t>inrent</w:t>
      </w:r>
      <w:r w:rsidR="00AD105F">
        <w:t xml:space="preserve"> sans doute</w:t>
      </w:r>
      <w:r w:rsidR="008B472F">
        <w:t xml:space="preserve"> toute</w:t>
      </w:r>
      <w:r w:rsidRPr="0008467B">
        <w:t xml:space="preserve"> l'attention de Mansart de Sagonne</w:t>
      </w:r>
      <w:r w:rsidR="00BB068A">
        <w:rPr>
          <w:rStyle w:val="Appelnotedebasdep"/>
        </w:rPr>
        <w:footnoteReference w:id="895"/>
      </w:r>
      <w:r w:rsidRPr="0008467B">
        <w:t xml:space="preserve">. </w:t>
      </w:r>
    </w:p>
    <w:p w14:paraId="5AFCB800" w14:textId="77777777" w:rsidR="00E9383F" w:rsidRDefault="00E9383F" w:rsidP="00E9383F">
      <w:pPr>
        <w:pStyle w:val="Listepuces"/>
        <w:numPr>
          <w:ilvl w:val="0"/>
          <w:numId w:val="0"/>
        </w:numPr>
      </w:pPr>
    </w:p>
    <w:p w14:paraId="75DB7AF7" w14:textId="41B26086" w:rsidR="00E9383F" w:rsidRDefault="008D3D85" w:rsidP="00E9383F">
      <w:pPr>
        <w:pStyle w:val="Listepuces"/>
        <w:numPr>
          <w:ilvl w:val="0"/>
          <w:numId w:val="0"/>
        </w:numPr>
      </w:pPr>
      <w:r>
        <w:t>À</w:t>
      </w:r>
      <w:r w:rsidRPr="0008467B">
        <w:t xml:space="preserve"> son tour</w:t>
      </w:r>
      <w:r>
        <w:t>,</w:t>
      </w:r>
      <w:r w:rsidRPr="0008467B">
        <w:t xml:space="preserve"> </w:t>
      </w:r>
      <w:r>
        <w:t>l</w:t>
      </w:r>
      <w:r w:rsidR="00E9383F" w:rsidRPr="0008467B">
        <w:t>e chantier de S</w:t>
      </w:r>
      <w:r w:rsidR="00E9383F">
        <w:t>ain</w:t>
      </w:r>
      <w:r w:rsidR="00E9383F" w:rsidRPr="0008467B">
        <w:t xml:space="preserve">t-Louis de Versailles servit probablement d'exemple </w:t>
      </w:r>
      <w:r w:rsidR="00E00D17">
        <w:t>aux</w:t>
      </w:r>
      <w:r w:rsidR="00E9383F" w:rsidRPr="0008467B">
        <w:t xml:space="preserve"> autres grands chantiers du règne </w:t>
      </w:r>
      <w:r w:rsidR="00E149F7">
        <w:t>de Louis XV</w:t>
      </w:r>
      <w:r w:rsidR="00E00D17">
        <w:t> :</w:t>
      </w:r>
      <w:r w:rsidR="00E9383F" w:rsidRPr="0008467B">
        <w:t xml:space="preserve"> pavillons de la place de la Concorde</w:t>
      </w:r>
      <w:r w:rsidR="00E149F7">
        <w:t>,</w:t>
      </w:r>
      <w:r w:rsidR="00E9383F" w:rsidRPr="0008467B">
        <w:t xml:space="preserve"> églises de la Madeleine </w:t>
      </w:r>
      <w:r w:rsidR="00E149F7">
        <w:t>ou</w:t>
      </w:r>
      <w:r w:rsidR="00E9383F" w:rsidRPr="0008467B">
        <w:t xml:space="preserve"> de S</w:t>
      </w:r>
      <w:r w:rsidR="00E9383F">
        <w:t>ain</w:t>
      </w:r>
      <w:r w:rsidR="00E9383F" w:rsidRPr="0008467B">
        <w:t xml:space="preserve">te-Geneviève. </w:t>
      </w:r>
      <w:r w:rsidR="00E9383F">
        <w:t>C</w:t>
      </w:r>
      <w:r w:rsidR="00E9383F" w:rsidRPr="0008467B">
        <w:t>ette « architecture serrurière » sera jugée « impure » par les tenants de l'architecture à l'antique qui, comme Victor Louis, cherchaient à optimiser l'art de la stéréotomie</w:t>
      </w:r>
      <w:r w:rsidR="00BB068A">
        <w:rPr>
          <w:rStyle w:val="Appelnotedebasdep"/>
        </w:rPr>
        <w:footnoteReference w:id="896"/>
      </w:r>
      <w:r w:rsidR="00E9383F" w:rsidRPr="0008467B">
        <w:t>. Mansart de Sagonne n'</w:t>
      </w:r>
      <w:r w:rsidR="00E00D17">
        <w:t xml:space="preserve">en </w:t>
      </w:r>
      <w:r w:rsidR="00E9383F" w:rsidRPr="0008467B">
        <w:t>néglig</w:t>
      </w:r>
      <w:r w:rsidR="00E00D17">
        <w:t>ea pas pour autant</w:t>
      </w:r>
      <w:r w:rsidR="00E9383F" w:rsidRPr="0008467B">
        <w:t xml:space="preserve"> ce dernier</w:t>
      </w:r>
      <w:r w:rsidR="00E9383F">
        <w:t xml:space="preserve"> </w:t>
      </w:r>
      <w:r w:rsidR="00E9383F" w:rsidRPr="0008467B">
        <w:t>comme en</w:t>
      </w:r>
      <w:r w:rsidR="00E9383F">
        <w:t xml:space="preserve"> </w:t>
      </w:r>
      <w:r w:rsidR="00E9383F" w:rsidRPr="0008467B">
        <w:t>témoignent</w:t>
      </w:r>
      <w:r w:rsidR="00E9383F">
        <w:t xml:space="preserve"> </w:t>
      </w:r>
      <w:r w:rsidR="00E9383F" w:rsidRPr="0008467B">
        <w:t xml:space="preserve">les arcs-boutants </w:t>
      </w:r>
      <w:r w:rsidR="00E9383F">
        <w:t xml:space="preserve">et </w:t>
      </w:r>
      <w:r w:rsidR="00E9383F" w:rsidRPr="0008467B">
        <w:t xml:space="preserve">voussures </w:t>
      </w:r>
      <w:r w:rsidR="00E149F7">
        <w:t>à l’</w:t>
      </w:r>
      <w:r w:rsidR="00E9383F" w:rsidRPr="0008467B">
        <w:t xml:space="preserve">intérieur de l'église. </w:t>
      </w:r>
    </w:p>
    <w:p w14:paraId="105F4BE1" w14:textId="77777777" w:rsidR="00A7666A" w:rsidRDefault="00A7666A" w:rsidP="00A7666A">
      <w:pPr>
        <w:pStyle w:val="Listepuces"/>
        <w:numPr>
          <w:ilvl w:val="0"/>
          <w:numId w:val="0"/>
        </w:numPr>
      </w:pPr>
    </w:p>
    <w:p w14:paraId="52AC34C0" w14:textId="4AB10822" w:rsidR="007B2C4C" w:rsidRPr="007B2C4C" w:rsidRDefault="007B2C4C" w:rsidP="007B2C4C">
      <w:pPr>
        <w:pStyle w:val="Listepuces"/>
        <w:numPr>
          <w:ilvl w:val="0"/>
          <w:numId w:val="0"/>
        </w:numPr>
        <w:jc w:val="left"/>
        <w:rPr>
          <w:b/>
          <w:bCs/>
          <w:u w:val="single"/>
        </w:rPr>
      </w:pPr>
      <w:r w:rsidRPr="007B2C4C">
        <w:rPr>
          <w:b/>
          <w:bCs/>
          <w:u w:val="single"/>
        </w:rPr>
        <w:t>II</w:t>
      </w:r>
      <w:r w:rsidR="003209C3">
        <w:rPr>
          <w:b/>
          <w:bCs/>
          <w:u w:val="single"/>
        </w:rPr>
        <w:t>)</w:t>
      </w:r>
      <w:r w:rsidRPr="007B2C4C">
        <w:rPr>
          <w:b/>
          <w:bCs/>
          <w:u w:val="single"/>
        </w:rPr>
        <w:t xml:space="preserve"> L’intérieur</w:t>
      </w:r>
    </w:p>
    <w:p w14:paraId="0532F1BD" w14:textId="77777777" w:rsidR="007B2C4C" w:rsidRPr="007B2C4C" w:rsidRDefault="007B2C4C" w:rsidP="007B2C4C">
      <w:pPr>
        <w:pStyle w:val="Listepuces"/>
        <w:numPr>
          <w:ilvl w:val="0"/>
          <w:numId w:val="0"/>
        </w:numPr>
        <w:rPr>
          <w:b/>
          <w:bCs/>
          <w:i/>
          <w:sz w:val="16"/>
          <w:szCs w:val="16"/>
        </w:rPr>
      </w:pPr>
    </w:p>
    <w:p w14:paraId="33708311" w14:textId="03361120" w:rsidR="007B2C4C" w:rsidRPr="007B2C4C" w:rsidRDefault="007B2C4C" w:rsidP="007B2C4C">
      <w:pPr>
        <w:pStyle w:val="Listepuces"/>
        <w:numPr>
          <w:ilvl w:val="0"/>
          <w:numId w:val="0"/>
        </w:numPr>
        <w:rPr>
          <w:b/>
          <w:bCs/>
          <w:i/>
        </w:rPr>
      </w:pPr>
      <w:r w:rsidRPr="007B2C4C">
        <w:rPr>
          <w:b/>
          <w:bCs/>
          <w:i/>
        </w:rPr>
        <w:t>Description générale</w:t>
      </w:r>
      <w:r w:rsidR="004B696D">
        <w:rPr>
          <w:b/>
          <w:bCs/>
          <w:i/>
        </w:rPr>
        <w:t xml:space="preserve"> et plaisirs stéréotomiques</w:t>
      </w:r>
    </w:p>
    <w:p w14:paraId="6F5C7C75" w14:textId="153B68AD" w:rsidR="006B1CA3" w:rsidRDefault="00B67DCD" w:rsidP="007B2C4C">
      <w:pPr>
        <w:pStyle w:val="Listepuces"/>
        <w:numPr>
          <w:ilvl w:val="0"/>
          <w:numId w:val="0"/>
        </w:numPr>
      </w:pPr>
      <w:r>
        <w:t>Jacques Hardouin-</w:t>
      </w:r>
      <w:r w:rsidR="00864F34">
        <w:t>Mansart de Sagonne couvrit l</w:t>
      </w:r>
      <w:r w:rsidR="007B2C4C" w:rsidRPr="0008467B">
        <w:t xml:space="preserve">a nef et le chœur </w:t>
      </w:r>
      <w:r w:rsidR="006B1CA3">
        <w:t xml:space="preserve">de l’église Saint-Louis </w:t>
      </w:r>
      <w:r w:rsidR="007B2C4C" w:rsidRPr="0008467B">
        <w:t xml:space="preserve">d'une voute </w:t>
      </w:r>
      <w:r w:rsidR="006B1CA3">
        <w:t xml:space="preserve">en </w:t>
      </w:r>
      <w:r w:rsidR="007B2C4C" w:rsidRPr="0008467B">
        <w:t>plein cintre à pénétration</w:t>
      </w:r>
      <w:r w:rsidR="00864F34">
        <w:t>s</w:t>
      </w:r>
      <w:r w:rsidR="007B2C4C" w:rsidRPr="0008467B">
        <w:t xml:space="preserve"> </w:t>
      </w:r>
      <w:r w:rsidR="007B2C4C">
        <w:t xml:space="preserve">(fig.162) </w:t>
      </w:r>
      <w:r w:rsidR="007B2C4C" w:rsidRPr="0008467B">
        <w:t>sur le modèle de</w:t>
      </w:r>
      <w:r w:rsidR="006B1CA3">
        <w:t xml:space="preserve"> celle de</w:t>
      </w:r>
      <w:r w:rsidR="007B2C4C" w:rsidRPr="0008467B">
        <w:t xml:space="preserve"> </w:t>
      </w:r>
      <w:r>
        <w:t xml:space="preserve">Jacques </w:t>
      </w:r>
      <w:r w:rsidR="007B2C4C" w:rsidRPr="0008467B">
        <w:t>Lemercier à S</w:t>
      </w:r>
      <w:r w:rsidR="007B2C4C">
        <w:t>ain</w:t>
      </w:r>
      <w:r w:rsidR="007B2C4C" w:rsidRPr="0008467B">
        <w:t>t</w:t>
      </w:r>
      <w:r w:rsidR="007B2C4C" w:rsidRPr="0008467B">
        <w:noBreakHyphen/>
        <w:t>Roch</w:t>
      </w:r>
      <w:r w:rsidR="007B2C4C">
        <w:t xml:space="preserve"> (fig.164)</w:t>
      </w:r>
      <w:r w:rsidR="007B2C4C" w:rsidRPr="0008467B">
        <w:t xml:space="preserve">, de </w:t>
      </w:r>
      <w:r>
        <w:t xml:space="preserve">Louis </w:t>
      </w:r>
      <w:r w:rsidR="007B2C4C" w:rsidRPr="0008467B">
        <w:t>Le Vau à S</w:t>
      </w:r>
      <w:r w:rsidR="007B2C4C">
        <w:t>ain</w:t>
      </w:r>
      <w:r w:rsidR="007B2C4C" w:rsidRPr="0008467B">
        <w:t xml:space="preserve">t-Sulpice ou </w:t>
      </w:r>
      <w:r w:rsidR="007B2C4C">
        <w:t>d</w:t>
      </w:r>
      <w:r>
        <w:t xml:space="preserve">e Jules </w:t>
      </w:r>
      <w:r w:rsidR="007B2C4C" w:rsidRPr="0008467B">
        <w:t>Hardouin</w:t>
      </w:r>
      <w:r w:rsidR="007B2C4C">
        <w:t xml:space="preserve">-Mansart à Notre-Dame </w:t>
      </w:r>
      <w:r w:rsidR="006B1CA3">
        <w:t xml:space="preserve">de Versailles </w:t>
      </w:r>
      <w:r w:rsidR="007B2C4C">
        <w:t xml:space="preserve">(fig.165). </w:t>
      </w:r>
      <w:r>
        <w:t xml:space="preserve">Le dernier des </w:t>
      </w:r>
      <w:r w:rsidR="007B2C4C">
        <w:t xml:space="preserve">Mansart fit </w:t>
      </w:r>
      <w:r w:rsidR="007B2C4C" w:rsidRPr="0008467B">
        <w:t>preuve</w:t>
      </w:r>
      <w:r w:rsidR="006B1CA3">
        <w:t xml:space="preserve"> là</w:t>
      </w:r>
      <w:r w:rsidR="007B2C4C" w:rsidRPr="0008467B">
        <w:t xml:space="preserve"> d'une remarquable régularité dans l</w:t>
      </w:r>
      <w:r w:rsidR="006B1CA3">
        <w:t>’</w:t>
      </w:r>
      <w:r w:rsidR="007B2C4C" w:rsidRPr="0008467B">
        <w:t>appareillage</w:t>
      </w:r>
      <w:r w:rsidR="00705743">
        <w:rPr>
          <w:rStyle w:val="Appelnotedebasdep"/>
        </w:rPr>
        <w:footnoteReference w:id="897"/>
      </w:r>
      <w:r w:rsidR="007B2C4C" w:rsidRPr="0008467B">
        <w:t xml:space="preserve">. </w:t>
      </w:r>
    </w:p>
    <w:p w14:paraId="354BA710" w14:textId="77777777" w:rsidR="006B1CA3" w:rsidRDefault="006B1CA3" w:rsidP="007B2C4C">
      <w:pPr>
        <w:pStyle w:val="Listepuces"/>
        <w:numPr>
          <w:ilvl w:val="0"/>
          <w:numId w:val="0"/>
        </w:numPr>
      </w:pPr>
    </w:p>
    <w:p w14:paraId="7E60EA6E" w14:textId="77485A30" w:rsidR="007B2C4C" w:rsidRDefault="006B1CA3" w:rsidP="007B2C4C">
      <w:pPr>
        <w:pStyle w:val="Listepuces"/>
        <w:numPr>
          <w:ilvl w:val="0"/>
          <w:numId w:val="0"/>
        </w:numPr>
      </w:pPr>
      <w:r>
        <w:lastRenderedPageBreak/>
        <w:t>E</w:t>
      </w:r>
      <w:r w:rsidRPr="0008467B">
        <w:t xml:space="preserve">ntre les pénétrations, </w:t>
      </w:r>
      <w:r>
        <w:t>c</w:t>
      </w:r>
      <w:r w:rsidR="007B2C4C" w:rsidRPr="0008467B">
        <w:t>es vo</w:t>
      </w:r>
      <w:r w:rsidR="007B2C4C">
        <w:t>ûtes puissantes et harmonieuses fure</w:t>
      </w:r>
      <w:r w:rsidR="007B2C4C" w:rsidRPr="0008467B">
        <w:t>nt scandées d'arcs doubleaux dont les claveaux atteignent jusqu'à un mètre d'épaisseur. Arcs que l'architecte</w:t>
      </w:r>
      <w:r w:rsidR="00B67DCD">
        <w:t xml:space="preserve"> du roi</w:t>
      </w:r>
      <w:r w:rsidR="007B2C4C" w:rsidRPr="0008467B">
        <w:t xml:space="preserve"> </w:t>
      </w:r>
      <w:r>
        <w:t>combin</w:t>
      </w:r>
      <w:r w:rsidR="007B2C4C" w:rsidRPr="0008467B">
        <w:t xml:space="preserve">a </w:t>
      </w:r>
      <w:r w:rsidR="007B2C4C">
        <w:t xml:space="preserve">habilement </w:t>
      </w:r>
      <w:r>
        <w:t>au droit de</w:t>
      </w:r>
      <w:r w:rsidR="007B2C4C">
        <w:t xml:space="preserve"> la croisée et </w:t>
      </w:r>
      <w:r>
        <w:t>des</w:t>
      </w:r>
      <w:r w:rsidR="007B2C4C">
        <w:t xml:space="preserve"> </w:t>
      </w:r>
      <w:r w:rsidR="007B2C4C" w:rsidRPr="0008467B">
        <w:t>absides du transept</w:t>
      </w:r>
      <w:r w:rsidR="007B2C4C">
        <w:t xml:space="preserve"> (fig.90)</w:t>
      </w:r>
      <w:r w:rsidR="007B2C4C" w:rsidRPr="0008467B">
        <w:t xml:space="preserve">. Il manifesta </w:t>
      </w:r>
      <w:r>
        <w:t>à</w:t>
      </w:r>
      <w:r w:rsidR="007B2C4C" w:rsidRPr="0008467B">
        <w:t xml:space="preserve"> nouveau ses plaisirs stéréotomiques </w:t>
      </w:r>
      <w:r w:rsidR="007B2C4C">
        <w:t>à</w:t>
      </w:r>
      <w:r w:rsidR="007B2C4C" w:rsidRPr="0008467B">
        <w:t xml:space="preserve"> la tribune d’orgue</w:t>
      </w:r>
      <w:r w:rsidR="007B2C4C">
        <w:t>, à</w:t>
      </w:r>
      <w:r w:rsidR="007B2C4C" w:rsidRPr="0008467B">
        <w:t xml:space="preserve"> la croisée </w:t>
      </w:r>
      <w:r w:rsidR="007B2C4C">
        <w:t>et aux</w:t>
      </w:r>
      <w:r w:rsidR="007B2C4C" w:rsidRPr="0008467B">
        <w:t xml:space="preserve"> voussures à pénétration des collatéraux et du déambulatoire</w:t>
      </w:r>
      <w:r w:rsidR="00B67DCD">
        <w:t xml:space="preserve"> qui furent </w:t>
      </w:r>
      <w:r w:rsidR="007B2C4C" w:rsidRPr="0008467B">
        <w:t>scandé</w:t>
      </w:r>
      <w:r w:rsidR="007B2C4C">
        <w:t>e</w:t>
      </w:r>
      <w:r w:rsidR="007B2C4C" w:rsidRPr="0008467B">
        <w:t xml:space="preserve">s </w:t>
      </w:r>
      <w:r w:rsidR="007B2C4C">
        <w:t>aussi d’</w:t>
      </w:r>
      <w:r w:rsidR="007B2C4C" w:rsidRPr="0008467B">
        <w:t>arcs doubleaux.</w:t>
      </w:r>
    </w:p>
    <w:p w14:paraId="2CC19A16" w14:textId="77777777" w:rsidR="007B2C4C" w:rsidRPr="0008467B" w:rsidRDefault="007B2C4C" w:rsidP="007B2C4C">
      <w:pPr>
        <w:pStyle w:val="Listepuces"/>
        <w:numPr>
          <w:ilvl w:val="0"/>
          <w:numId w:val="0"/>
        </w:numPr>
      </w:pPr>
    </w:p>
    <w:p w14:paraId="4E029AA3" w14:textId="4EB1C6C7" w:rsidR="007B2C4C" w:rsidRDefault="006B1CA3" w:rsidP="007B2C4C">
      <w:pPr>
        <w:pStyle w:val="Listepuces"/>
        <w:numPr>
          <w:ilvl w:val="0"/>
          <w:numId w:val="0"/>
        </w:numPr>
      </w:pPr>
      <w:r>
        <w:t>A</w:t>
      </w:r>
      <w:r w:rsidR="007B2C4C" w:rsidRPr="0008467B">
        <w:t xml:space="preserve">u lieu </w:t>
      </w:r>
      <w:r>
        <w:t xml:space="preserve">et place </w:t>
      </w:r>
      <w:r w:rsidR="007B2C4C" w:rsidRPr="0008467B">
        <w:t xml:space="preserve">de la traditionnelle coupole </w:t>
      </w:r>
      <w:r w:rsidR="007B2C4C">
        <w:t>et</w:t>
      </w:r>
      <w:r w:rsidR="007B2C4C" w:rsidRPr="0008467B">
        <w:t xml:space="preserve"> son lanternon, Mansart de Sagonne employa </w:t>
      </w:r>
      <w:r>
        <w:t>à</w:t>
      </w:r>
      <w:r w:rsidRPr="0008467B">
        <w:t xml:space="preserve"> la croisée, </w:t>
      </w:r>
      <w:r w:rsidR="007B2C4C" w:rsidRPr="0008467B">
        <w:t xml:space="preserve">une </w:t>
      </w:r>
      <w:r w:rsidR="00B67DCD">
        <w:t xml:space="preserve">modeste </w:t>
      </w:r>
      <w:r w:rsidR="007B2C4C" w:rsidRPr="0008467B">
        <w:t>calotte sur de larges pendentifs marquée</w:t>
      </w:r>
      <w:r w:rsidR="00CA76B4">
        <w:t>,</w:t>
      </w:r>
      <w:r w:rsidR="007B2C4C" w:rsidRPr="0008467B">
        <w:t xml:space="preserve"> au centre</w:t>
      </w:r>
      <w:r w:rsidR="00CA76B4">
        <w:t>,</w:t>
      </w:r>
      <w:r w:rsidR="007B2C4C" w:rsidRPr="0008467B">
        <w:t xml:space="preserve"> d'étonnant</w:t>
      </w:r>
      <w:r w:rsidR="00B67DCD">
        <w:t>s</w:t>
      </w:r>
      <w:r w:rsidR="007B2C4C" w:rsidRPr="0008467B">
        <w:t xml:space="preserve"> cercles concentriques</w:t>
      </w:r>
      <w:r w:rsidR="007B2C4C">
        <w:t xml:space="preserve"> (fig.166)</w:t>
      </w:r>
      <w:r w:rsidR="007B2C4C" w:rsidRPr="0008467B">
        <w:t xml:space="preserve">. La disproportion </w:t>
      </w:r>
      <w:r>
        <w:t>entre</w:t>
      </w:r>
      <w:r w:rsidR="007B2C4C" w:rsidRPr="0008467B">
        <w:t xml:space="preserve"> cette calotte </w:t>
      </w:r>
      <w:r>
        <w:t>et les</w:t>
      </w:r>
      <w:r w:rsidR="007B2C4C" w:rsidRPr="0008467B">
        <w:t xml:space="preserve"> pendentifs peut surprendre. On est loin </w:t>
      </w:r>
      <w:r w:rsidR="00CA76B4">
        <w:t xml:space="preserve">en effet </w:t>
      </w:r>
      <w:r w:rsidR="007B2C4C" w:rsidRPr="0008467B">
        <w:t xml:space="preserve">de la vaste coupole </w:t>
      </w:r>
      <w:r w:rsidR="00CA76B4">
        <w:t>d’</w:t>
      </w:r>
      <w:r w:rsidR="007B2C4C" w:rsidRPr="0008467B">
        <w:t>Hardouin-Mansart à Notre-Dame (fig.</w:t>
      </w:r>
      <w:r w:rsidR="007B2C4C">
        <w:t>165</w:t>
      </w:r>
      <w:r w:rsidR="007B2C4C" w:rsidRPr="0008467B">
        <w:t xml:space="preserve">). Rapportée au désaxement du dôme extérieur, on devine que </w:t>
      </w:r>
      <w:r w:rsidR="00CA76B4">
        <w:t>son petit-fils</w:t>
      </w:r>
      <w:r w:rsidR="007B2C4C" w:rsidRPr="0008467B">
        <w:t xml:space="preserve"> joua </w:t>
      </w:r>
      <w:r w:rsidR="007B2C4C">
        <w:t>ici</w:t>
      </w:r>
      <w:r w:rsidR="007B2C4C" w:rsidRPr="0008467B">
        <w:t xml:space="preserve"> la sécurité de la statique au dé</w:t>
      </w:r>
      <w:r>
        <w:t>triment</w:t>
      </w:r>
      <w:r w:rsidR="007B2C4C" w:rsidRPr="0008467B">
        <w:t xml:space="preserve"> de l'esthétique. </w:t>
      </w:r>
    </w:p>
    <w:p w14:paraId="12A9D6B5" w14:textId="77777777" w:rsidR="007B2C4C" w:rsidRDefault="007B2C4C" w:rsidP="007B2C4C">
      <w:pPr>
        <w:pStyle w:val="Listepuces"/>
        <w:numPr>
          <w:ilvl w:val="0"/>
          <w:numId w:val="0"/>
        </w:numPr>
      </w:pPr>
    </w:p>
    <w:p w14:paraId="1A0052F6" w14:textId="77777777" w:rsidR="00CA76B4" w:rsidRDefault="007B2C4C" w:rsidP="007B2C4C">
      <w:pPr>
        <w:pStyle w:val="Listepuces"/>
        <w:numPr>
          <w:ilvl w:val="0"/>
          <w:numId w:val="0"/>
        </w:numPr>
      </w:pPr>
      <w:r w:rsidRPr="0008467B">
        <w:t xml:space="preserve">Comme tout architecte, </w:t>
      </w:r>
      <w:r w:rsidR="006B1CA3">
        <w:t>Mansart de Sagonne</w:t>
      </w:r>
      <w:r w:rsidRPr="0008467B">
        <w:t xml:space="preserve"> savait qu'une structure viable à petite échelle deven</w:t>
      </w:r>
      <w:r w:rsidR="006B1CA3">
        <w:t>ai</w:t>
      </w:r>
      <w:r w:rsidRPr="0008467B">
        <w:t>t caduque au-delà</w:t>
      </w:r>
      <w:r w:rsidR="006B1CA3">
        <w:t> : l</w:t>
      </w:r>
      <w:r w:rsidRPr="0008467B">
        <w:t>a surface des supports n'augmente en effet qu'au carré tandis que les volumes soutenus s'accroissent au cube</w:t>
      </w:r>
      <w:r w:rsidR="00705743">
        <w:rPr>
          <w:rStyle w:val="Appelnotedebasdep"/>
        </w:rPr>
        <w:footnoteReference w:id="898"/>
      </w:r>
      <w:r w:rsidRPr="0008467B">
        <w:t>. Porté à de trop grandes</w:t>
      </w:r>
      <w:r>
        <w:t xml:space="preserve"> échelles, l’édifi</w:t>
      </w:r>
      <w:r w:rsidRPr="0008467B">
        <w:t xml:space="preserve">ce </w:t>
      </w:r>
      <w:r w:rsidRPr="0008467B">
        <w:sym w:font="Symbol" w:char="F02D"/>
      </w:r>
      <w:r w:rsidRPr="0008467B">
        <w:t> ici disposé sur un sol instable </w:t>
      </w:r>
      <w:r w:rsidRPr="0008467B">
        <w:sym w:font="Symbol" w:char="F02D"/>
      </w:r>
      <w:r w:rsidRPr="0008467B">
        <w:t xml:space="preserve"> atteint un seuil de rupture. C'est ce qui </w:t>
      </w:r>
      <w:r>
        <w:t>surviendra</w:t>
      </w:r>
      <w:r w:rsidR="00CA76B4">
        <w:t>, bien</w:t>
      </w:r>
      <w:r w:rsidR="00A5064A">
        <w:t xml:space="preserve"> plus tard</w:t>
      </w:r>
      <w:r w:rsidR="00CA76B4">
        <w:t>,</w:t>
      </w:r>
      <w:r w:rsidRPr="0008467B">
        <w:t xml:space="preserve"> à l'église S</w:t>
      </w:r>
      <w:r>
        <w:t>ain</w:t>
      </w:r>
      <w:r w:rsidRPr="0008467B">
        <w:t>te-Geneviève de Soufflot et que tenta d'éviter</w:t>
      </w:r>
      <w:r w:rsidR="00CA76B4">
        <w:t xml:space="preserve"> ici</w:t>
      </w:r>
      <w:r w:rsidRPr="0008467B">
        <w:t xml:space="preserve"> Mansart de Sagonne.</w:t>
      </w:r>
    </w:p>
    <w:p w14:paraId="2F586B1D" w14:textId="77777777" w:rsidR="00CA76B4" w:rsidRDefault="00CA76B4" w:rsidP="007B2C4C">
      <w:pPr>
        <w:pStyle w:val="Listepuces"/>
        <w:numPr>
          <w:ilvl w:val="0"/>
          <w:numId w:val="0"/>
        </w:numPr>
      </w:pPr>
    </w:p>
    <w:p w14:paraId="670E7432" w14:textId="1EF713B4" w:rsidR="007B2C4C" w:rsidRDefault="007B2C4C" w:rsidP="007B2C4C">
      <w:pPr>
        <w:pStyle w:val="Listepuces"/>
        <w:numPr>
          <w:ilvl w:val="0"/>
          <w:numId w:val="0"/>
        </w:numPr>
      </w:pPr>
      <w:r w:rsidRPr="0008467B">
        <w:t xml:space="preserve">Malheureusement, l'art de bâtir, dans ce que ses pratiques ont </w:t>
      </w:r>
      <w:r>
        <w:t xml:space="preserve">parfois </w:t>
      </w:r>
      <w:r w:rsidRPr="0008467B">
        <w:t xml:space="preserve">d'empirique et de hasardeux, n'est jamais que l'application discrète des lois scientifiques. De telles expériences permettent de juger de la pertinence des pratiques des architectes. Mansart </w:t>
      </w:r>
      <w:r>
        <w:t xml:space="preserve">de Sagonne </w:t>
      </w:r>
      <w:r w:rsidRPr="0008467B">
        <w:t xml:space="preserve">anima </w:t>
      </w:r>
      <w:r w:rsidR="00CA76B4">
        <w:t xml:space="preserve">sobrement </w:t>
      </w:r>
      <w:r w:rsidR="00A5064A">
        <w:t>s</w:t>
      </w:r>
      <w:r w:rsidRPr="0008467B">
        <w:t xml:space="preserve">es pendentifs d'un jeu de lignes sinueuses </w:t>
      </w:r>
      <w:r w:rsidR="00A5064A">
        <w:t>original</w:t>
      </w:r>
      <w:r w:rsidRPr="0008467B">
        <w:t>es</w:t>
      </w:r>
      <w:r w:rsidR="00A5064A">
        <w:t xml:space="preserve"> et </w:t>
      </w:r>
      <w:r w:rsidR="00CA76B4">
        <w:t>assez</w:t>
      </w:r>
      <w:r w:rsidR="00A5064A">
        <w:t xml:space="preserve"> inédites</w:t>
      </w:r>
      <w:r w:rsidRPr="0008467B">
        <w:t>. Dépourvus de toute ornementation, l</w:t>
      </w:r>
      <w:r w:rsidR="00A5064A">
        <w:t>eur</w:t>
      </w:r>
      <w:r w:rsidRPr="0008467B">
        <w:t xml:space="preserve"> sobriété fait ressortir la beauté de l'appareillage.</w:t>
      </w:r>
    </w:p>
    <w:p w14:paraId="18E83712" w14:textId="77777777" w:rsidR="007B2C4C" w:rsidRPr="0008467B" w:rsidRDefault="007B2C4C" w:rsidP="007B2C4C">
      <w:pPr>
        <w:pStyle w:val="Listepuces"/>
        <w:numPr>
          <w:ilvl w:val="0"/>
          <w:numId w:val="0"/>
        </w:numPr>
      </w:pPr>
    </w:p>
    <w:p w14:paraId="308C9448" w14:textId="59252712" w:rsidR="007B2C4C" w:rsidRDefault="007B2C4C" w:rsidP="007B2C4C">
      <w:pPr>
        <w:pStyle w:val="Listepuces"/>
        <w:numPr>
          <w:ilvl w:val="0"/>
          <w:numId w:val="0"/>
        </w:numPr>
      </w:pPr>
      <w:r w:rsidRPr="0008467B">
        <w:t>Dans le déambulatoire, derrière la chapelle de la Vierge, les arcs doubleaux forment d</w:t>
      </w:r>
      <w:r w:rsidR="00A5064A">
        <w:t>’élégante</w:t>
      </w:r>
      <w:r w:rsidRPr="0008467B">
        <w:t xml:space="preserve">s nervures </w:t>
      </w:r>
      <w:r w:rsidR="00CA76B4">
        <w:t xml:space="preserve">qui </w:t>
      </w:r>
      <w:r w:rsidRPr="0008467B">
        <w:t>rejoign</w:t>
      </w:r>
      <w:r w:rsidR="00CA76B4">
        <w:t>e</w:t>
      </w:r>
      <w:r w:rsidRPr="0008467B">
        <w:t>nt la pénétration d'une des arcades du chœur</w:t>
      </w:r>
      <w:r w:rsidR="00A5064A">
        <w:t>. Nervures que l’architecte orna</w:t>
      </w:r>
      <w:r w:rsidRPr="0008467B">
        <w:t xml:space="preserve"> </w:t>
      </w:r>
      <w:r>
        <w:t>d’</w:t>
      </w:r>
      <w:r w:rsidRPr="0008467B">
        <w:t xml:space="preserve">une coquille </w:t>
      </w:r>
      <w:r>
        <w:t xml:space="preserve">et </w:t>
      </w:r>
      <w:r w:rsidRPr="0008467B">
        <w:t>de volutes rocaille</w:t>
      </w:r>
      <w:r>
        <w:t>s</w:t>
      </w:r>
      <w:r w:rsidRPr="0008467B">
        <w:t xml:space="preserve"> (fig.</w:t>
      </w:r>
      <w:r>
        <w:t>168</w:t>
      </w:r>
      <w:r w:rsidRPr="0008467B">
        <w:t xml:space="preserve">). </w:t>
      </w:r>
      <w:r w:rsidR="00A5064A">
        <w:t>C</w:t>
      </w:r>
      <w:r w:rsidRPr="0008467B">
        <w:t>e motif</w:t>
      </w:r>
      <w:r w:rsidR="00A5064A">
        <w:t xml:space="preserve"> se retrouve</w:t>
      </w:r>
      <w:r w:rsidRPr="0008467B">
        <w:t xml:space="preserve"> au </w:t>
      </w:r>
      <w:proofErr w:type="spellStart"/>
      <w:r w:rsidRPr="0008467B">
        <w:rPr>
          <w:smallCaps/>
        </w:rPr>
        <w:t>xviii</w:t>
      </w:r>
      <w:r w:rsidRPr="009D3163">
        <w:rPr>
          <w:sz w:val="20"/>
          <w:szCs w:val="20"/>
        </w:rPr>
        <w:t>e</w:t>
      </w:r>
      <w:proofErr w:type="spellEnd"/>
      <w:r w:rsidR="00A5064A">
        <w:rPr>
          <w:sz w:val="20"/>
          <w:szCs w:val="20"/>
        </w:rPr>
        <w:t xml:space="preserve"> </w:t>
      </w:r>
      <w:r w:rsidR="00A5064A" w:rsidRPr="00A5064A">
        <w:t>siècle</w:t>
      </w:r>
      <w:r w:rsidRPr="00A5064A">
        <w:t xml:space="preserve"> </w:t>
      </w:r>
      <w:r w:rsidRPr="0008467B">
        <w:t>dans les voutes d</w:t>
      </w:r>
      <w:r>
        <w:t xml:space="preserve">es </w:t>
      </w:r>
      <w:r w:rsidRPr="0008467B">
        <w:t>abbayes mauristes, telle celle du cloître de Notre-Dame</w:t>
      </w:r>
      <w:r>
        <w:t>-</w:t>
      </w:r>
      <w:r w:rsidRPr="0008467B">
        <w:t>de</w:t>
      </w:r>
      <w:r>
        <w:t>-</w:t>
      </w:r>
      <w:r w:rsidRPr="0008467B">
        <w:t>la</w:t>
      </w:r>
      <w:r>
        <w:t>-C</w:t>
      </w:r>
      <w:r w:rsidRPr="0008467B">
        <w:t xml:space="preserve">outure au Mans </w:t>
      </w:r>
      <w:r>
        <w:t>(</w:t>
      </w:r>
      <w:r w:rsidRPr="0008467B">
        <w:t>vers 1750</w:t>
      </w:r>
      <w:r>
        <w:t>)</w:t>
      </w:r>
      <w:r w:rsidR="00A5064A">
        <w:t xml:space="preserve"> </w:t>
      </w:r>
      <w:r w:rsidRPr="0008467B">
        <w:t>(fig.</w:t>
      </w:r>
      <w:r>
        <w:t>168bis</w:t>
      </w:r>
      <w:r w:rsidRPr="0008467B">
        <w:t>)</w:t>
      </w:r>
      <w:r w:rsidR="00705743">
        <w:rPr>
          <w:rStyle w:val="Appelnotedebasdep"/>
        </w:rPr>
        <w:footnoteReference w:id="899"/>
      </w:r>
      <w:r w:rsidRPr="0008467B">
        <w:t>. Mansart de Sagonne rend</w:t>
      </w:r>
      <w:r>
        <w:t>it</w:t>
      </w:r>
      <w:r w:rsidRPr="0008467B">
        <w:t xml:space="preserve"> </w:t>
      </w:r>
      <w:r w:rsidR="002904EF">
        <w:t xml:space="preserve">là </w:t>
      </w:r>
      <w:r w:rsidRPr="0008467B">
        <w:t>le traitement de cette partie du déambulatoire beaucoup plus spectaculaire qu</w:t>
      </w:r>
      <w:r w:rsidR="002904EF">
        <w:t>e celui de son aïeul</w:t>
      </w:r>
      <w:r w:rsidRPr="0008467B">
        <w:t xml:space="preserve"> à Notre-</w:t>
      </w:r>
      <w:r w:rsidRPr="0008467B">
        <w:lastRenderedPageBreak/>
        <w:t>Dame (fig.</w:t>
      </w:r>
      <w:r>
        <w:t>167</w:t>
      </w:r>
      <w:r w:rsidRPr="0008467B">
        <w:t xml:space="preserve">). Le raccordement à la chapelle de la Vierge </w:t>
      </w:r>
      <w:r w:rsidR="002904EF">
        <w:t>est</w:t>
      </w:r>
      <w:r>
        <w:t xml:space="preserve"> </w:t>
      </w:r>
      <w:r w:rsidRPr="0008467B">
        <w:t xml:space="preserve">du même esprit dans le traitement concave de l'arc doubleau qui </w:t>
      </w:r>
      <w:r w:rsidR="00CA76B4">
        <w:t>se fait</w:t>
      </w:r>
      <w:r w:rsidRPr="0008467B">
        <w:t xml:space="preserve"> arcature. </w:t>
      </w:r>
    </w:p>
    <w:p w14:paraId="3379FE1B" w14:textId="77777777" w:rsidR="007B2C4C" w:rsidRPr="0008467B" w:rsidRDefault="007B2C4C" w:rsidP="007B2C4C">
      <w:pPr>
        <w:pStyle w:val="Listepuces"/>
        <w:numPr>
          <w:ilvl w:val="0"/>
          <w:numId w:val="0"/>
        </w:numPr>
      </w:pPr>
    </w:p>
    <w:p w14:paraId="1C215A23" w14:textId="1A3441DC" w:rsidR="007B2C4C" w:rsidRDefault="007B2C4C" w:rsidP="007B2C4C">
      <w:pPr>
        <w:pStyle w:val="Listepuces"/>
        <w:numPr>
          <w:ilvl w:val="0"/>
          <w:numId w:val="0"/>
        </w:numPr>
      </w:pPr>
      <w:r w:rsidRPr="0008467B">
        <w:t>La tribune d'orgue au-dessus d</w:t>
      </w:r>
      <w:r w:rsidR="00CA76B4">
        <w:t>e l’entrée</w:t>
      </w:r>
      <w:r w:rsidR="002904EF">
        <w:t xml:space="preserve"> principal</w:t>
      </w:r>
      <w:r w:rsidR="00CA76B4">
        <w:t>e</w:t>
      </w:r>
      <w:r w:rsidRPr="0008467B">
        <w:t xml:space="preserve"> marque l'apothéose d</w:t>
      </w:r>
      <w:r w:rsidR="002904EF">
        <w:t>es effets</w:t>
      </w:r>
      <w:r w:rsidRPr="0008467B">
        <w:t xml:space="preserve"> stéréotomi</w:t>
      </w:r>
      <w:r w:rsidR="002904EF">
        <w:t>qu</w:t>
      </w:r>
      <w:r w:rsidRPr="0008467B">
        <w:t>e</w:t>
      </w:r>
      <w:r w:rsidR="002904EF">
        <w:t>s</w:t>
      </w:r>
      <w:r w:rsidRPr="0008467B">
        <w:t xml:space="preserve"> de Mansart de Sagonne</w:t>
      </w:r>
      <w:r>
        <w:t xml:space="preserve"> (fig.30)</w:t>
      </w:r>
      <w:r w:rsidRPr="0008467B">
        <w:t xml:space="preserve">. On </w:t>
      </w:r>
      <w:r w:rsidR="002904EF">
        <w:t xml:space="preserve">en </w:t>
      </w:r>
      <w:r w:rsidRPr="0008467B">
        <w:t>admir</w:t>
      </w:r>
      <w:r>
        <w:t>a</w:t>
      </w:r>
      <w:r w:rsidRPr="0008467B">
        <w:t xml:space="preserve"> très tôt </w:t>
      </w:r>
      <w:r w:rsidR="002904EF">
        <w:t>l</w:t>
      </w:r>
      <w:r w:rsidRPr="0008467B">
        <w:t>a hardiesse</w:t>
      </w:r>
      <w:r>
        <w:rPr>
          <w:rStyle w:val="Appelnotedebasdep"/>
        </w:rPr>
        <w:footnoteReference w:id="900"/>
      </w:r>
      <w:r w:rsidRPr="0008467B">
        <w:t xml:space="preserve">. </w:t>
      </w:r>
      <w:r>
        <w:t>S</w:t>
      </w:r>
      <w:r w:rsidRPr="0008467B">
        <w:t xml:space="preserve">uivant la terminologie architecturale, </w:t>
      </w:r>
      <w:r>
        <w:t xml:space="preserve">elle se présente </w:t>
      </w:r>
      <w:r w:rsidRPr="0008467B">
        <w:t>sous la forme « d'une trompe sphérique en tour ronde, appareillée en panache, avec intrados à table »</w:t>
      </w:r>
      <w:r>
        <w:rPr>
          <w:rStyle w:val="Appelnotedebasdep"/>
        </w:rPr>
        <w:footnoteReference w:id="901"/>
      </w:r>
      <w:r w:rsidRPr="0008467B">
        <w:t xml:space="preserve">. </w:t>
      </w:r>
      <w:r w:rsidR="002904EF">
        <w:t>À</w:t>
      </w:r>
      <w:r w:rsidRPr="0008467B">
        <w:t xml:space="preserve"> l'instar des volutes d</w:t>
      </w:r>
      <w:r w:rsidR="002904EF">
        <w:t>u frontispice</w:t>
      </w:r>
      <w:r w:rsidRPr="0008467B">
        <w:t xml:space="preserve">, </w:t>
      </w:r>
      <w:r w:rsidR="002904EF">
        <w:t xml:space="preserve">le dernier </w:t>
      </w:r>
      <w:r w:rsidRPr="0008467B">
        <w:t>Mansart retourn</w:t>
      </w:r>
      <w:r>
        <w:t>a</w:t>
      </w:r>
      <w:r w:rsidRPr="0008467B">
        <w:t xml:space="preserve"> par fantaisie</w:t>
      </w:r>
      <w:r w:rsidR="00CA76B4">
        <w:t xml:space="preserve"> une fois encore</w:t>
      </w:r>
      <w:r w:rsidRPr="0008467B">
        <w:t xml:space="preserve"> la courbe de l'intrados vers l'extérieur </w:t>
      </w:r>
      <w:r w:rsidR="002904EF">
        <w:t>à</w:t>
      </w:r>
      <w:r w:rsidRPr="0008467B">
        <w:t xml:space="preserve"> l’exemple de François Mansart à la tribune des musiciens de la salle </w:t>
      </w:r>
      <w:r>
        <w:t>de bal</w:t>
      </w:r>
      <w:r w:rsidR="00CA76B4">
        <w:t xml:space="preserve"> </w:t>
      </w:r>
      <w:r w:rsidRPr="0008467B">
        <w:t>du château de Maisons</w:t>
      </w:r>
      <w:r>
        <w:t xml:space="preserve"> (fig.32</w:t>
      </w:r>
      <w:r w:rsidRPr="0008467B">
        <w:t xml:space="preserve">). Il en résulte un joli jeu de contorsion sur une voûte d'un seul tenant </w:t>
      </w:r>
      <w:r w:rsidR="00CA76B4">
        <w:t>et que l’architecte</w:t>
      </w:r>
      <w:r w:rsidRPr="0008467B">
        <w:t xml:space="preserve"> rend</w:t>
      </w:r>
      <w:r w:rsidR="002904EF">
        <w:t>it ainsi beaucoup</w:t>
      </w:r>
      <w:r w:rsidRPr="0008467B">
        <w:t xml:space="preserve"> plus spectaculaire que</w:t>
      </w:r>
      <w:r w:rsidR="002904EF">
        <w:t xml:space="preserve"> celle de</w:t>
      </w:r>
      <w:r w:rsidRPr="0008467B">
        <w:t xml:space="preserve"> la tribune</w:t>
      </w:r>
      <w:r w:rsidR="002904EF">
        <w:t xml:space="preserve"> </w:t>
      </w:r>
      <w:r w:rsidRPr="0008467B">
        <w:t>de S</w:t>
      </w:r>
      <w:r>
        <w:t>ain</w:t>
      </w:r>
      <w:r w:rsidRPr="0008467B">
        <w:t>t-Roch (fig.</w:t>
      </w:r>
      <w:r>
        <w:t>31</w:t>
      </w:r>
      <w:r w:rsidRPr="0008467B">
        <w:t xml:space="preserve">). </w:t>
      </w:r>
    </w:p>
    <w:p w14:paraId="6B903F46" w14:textId="77777777" w:rsidR="007B2C4C" w:rsidRDefault="007B2C4C" w:rsidP="007B2C4C">
      <w:pPr>
        <w:pStyle w:val="Listepuces"/>
        <w:numPr>
          <w:ilvl w:val="0"/>
          <w:numId w:val="0"/>
        </w:numPr>
      </w:pPr>
    </w:p>
    <w:p w14:paraId="58032F1B" w14:textId="0985D98D" w:rsidR="007B2C4C" w:rsidRDefault="002904EF" w:rsidP="007B2C4C">
      <w:pPr>
        <w:pStyle w:val="Listepuces"/>
        <w:numPr>
          <w:ilvl w:val="0"/>
          <w:numId w:val="0"/>
        </w:numPr>
      </w:pPr>
      <w:r>
        <w:t>Mansart de Sagonne</w:t>
      </w:r>
      <w:r w:rsidR="007B2C4C" w:rsidRPr="0008467B">
        <w:t xml:space="preserve"> rejoi</w:t>
      </w:r>
      <w:r w:rsidR="007B2C4C">
        <w:t>gnai</w:t>
      </w:r>
      <w:r w:rsidR="007B2C4C" w:rsidRPr="0008467B">
        <w:t>t là la virtuosité stéréotomique de ses aïeux, tel</w:t>
      </w:r>
      <w:r w:rsidR="007B2C4C">
        <w:t>s</w:t>
      </w:r>
      <w:r w:rsidR="007B2C4C" w:rsidRPr="0008467B">
        <w:t xml:space="preserve"> François Mansart aux escaliers de Balleroy et de Maisons ou Hardouin-Mansart à l'hôtel de ville d'Arles et à l'Orangerie de Versailles</w:t>
      </w:r>
      <w:r w:rsidR="007B2C4C">
        <w:rPr>
          <w:rStyle w:val="Appelnotedebasdep"/>
        </w:rPr>
        <w:footnoteReference w:id="902"/>
      </w:r>
      <w:r w:rsidR="007B2C4C" w:rsidRPr="0008467B">
        <w:t xml:space="preserve">. </w:t>
      </w:r>
      <w:r>
        <w:t>Il</w:t>
      </w:r>
      <w:r w:rsidR="007B2C4C" w:rsidRPr="0008467B">
        <w:t xml:space="preserve"> fait assurément partie des </w:t>
      </w:r>
      <w:r w:rsidR="007B2C4C">
        <w:t>rar</w:t>
      </w:r>
      <w:r w:rsidR="007B2C4C" w:rsidRPr="0008467B">
        <w:t>es architectes</w:t>
      </w:r>
      <w:r>
        <w:t xml:space="preserve"> de son temps</w:t>
      </w:r>
      <w:r w:rsidR="007B2C4C" w:rsidRPr="0008467B">
        <w:t xml:space="preserve"> à avoir exploité avec autant de talent les ressources plastiques et les possibilités </w:t>
      </w:r>
      <w:r w:rsidR="00CC0E5F">
        <w:t xml:space="preserve">techniques </w:t>
      </w:r>
      <w:r w:rsidR="007B2C4C" w:rsidRPr="0008467B">
        <w:t xml:space="preserve">de la stéréotomie. </w:t>
      </w:r>
      <w:r w:rsidR="007B2C4C" w:rsidRPr="00093702">
        <w:t xml:space="preserve">Le </w:t>
      </w:r>
      <w:r w:rsidR="007B2C4C" w:rsidRPr="0008467B">
        <w:rPr>
          <w:i/>
        </w:rPr>
        <w:t>Traité théorique et pratique de la coupe des pierres pour la construction des voûtes</w:t>
      </w:r>
      <w:r w:rsidR="007B2C4C">
        <w:t>, publié en 3 </w:t>
      </w:r>
      <w:r w:rsidR="007B2C4C" w:rsidRPr="0008467B">
        <w:t xml:space="preserve">volumes par </w:t>
      </w:r>
      <w:r w:rsidR="000437EE">
        <w:t xml:space="preserve">Amédée-François </w:t>
      </w:r>
      <w:proofErr w:type="spellStart"/>
      <w:r w:rsidR="007B2C4C" w:rsidRPr="0008467B">
        <w:t>Frézier</w:t>
      </w:r>
      <w:proofErr w:type="spellEnd"/>
      <w:r w:rsidR="007B2C4C" w:rsidRPr="0008467B">
        <w:t xml:space="preserve"> en 1737</w:t>
      </w:r>
      <w:r w:rsidR="007B2C4C">
        <w:noBreakHyphen/>
        <w:t>17</w:t>
      </w:r>
      <w:r w:rsidR="007B2C4C" w:rsidRPr="0008467B">
        <w:t>39</w:t>
      </w:r>
      <w:r w:rsidR="007B2C4C">
        <w:t>,</w:t>
      </w:r>
      <w:r w:rsidR="007B2C4C" w:rsidRPr="0008467B">
        <w:t xml:space="preserve"> lui </w:t>
      </w:r>
      <w:r w:rsidR="00CC0E5F">
        <w:t xml:space="preserve">avait </w:t>
      </w:r>
      <w:r w:rsidR="007B2C4C" w:rsidRPr="0008467B">
        <w:t>permi</w:t>
      </w:r>
      <w:r w:rsidR="00CC0E5F">
        <w:t xml:space="preserve">s </w:t>
      </w:r>
      <w:r w:rsidR="007B2C4C" w:rsidRPr="0008467B">
        <w:t>d'en ex</w:t>
      </w:r>
      <w:r w:rsidR="000437EE">
        <w:t>ploit</w:t>
      </w:r>
      <w:r w:rsidR="007B2C4C" w:rsidRPr="0008467B">
        <w:t xml:space="preserve">er toutes les subtilités. </w:t>
      </w:r>
    </w:p>
    <w:p w14:paraId="6EF7A4AD" w14:textId="2D75725E" w:rsidR="00EE295B" w:rsidRDefault="00EE295B" w:rsidP="007B2C4C">
      <w:pPr>
        <w:pStyle w:val="Listepuces"/>
        <w:numPr>
          <w:ilvl w:val="0"/>
          <w:numId w:val="0"/>
        </w:numPr>
      </w:pPr>
    </w:p>
    <w:p w14:paraId="632A4661" w14:textId="4BF58BF3" w:rsidR="00EE295B" w:rsidRDefault="00EE295B" w:rsidP="00EE295B">
      <w:pPr>
        <w:pStyle w:val="Listepuces"/>
        <w:numPr>
          <w:ilvl w:val="0"/>
          <w:numId w:val="0"/>
        </w:numPr>
      </w:pPr>
      <w:r>
        <w:t>La qualité de la stéréotomie intérieure s’apprécie aussi dans les niches qui furent pratiquées aux extrémités du transept dans l’hypothèse de l’installation de statues. Ignorées jusqu’au dégagement des toiles qui les recouvraient pour restauration</w:t>
      </w:r>
      <w:r w:rsidR="00E95DD3" w:rsidRPr="00E95DD3">
        <w:t xml:space="preserve"> </w:t>
      </w:r>
      <w:r w:rsidR="00E95DD3">
        <w:t>en 2021</w:t>
      </w:r>
      <w:r>
        <w:t>, elles présentent une belle stéréotomie en étoile qui confirme le talent de l’architecte en la matière (</w:t>
      </w:r>
      <w:r w:rsidR="00A93632">
        <w:t xml:space="preserve">cf. </w:t>
      </w:r>
      <w:r w:rsidR="00C302CA">
        <w:t xml:space="preserve">ill. </w:t>
      </w:r>
      <w:r w:rsidR="00A93632">
        <w:t xml:space="preserve">p. </w:t>
      </w:r>
      <w:r w:rsidR="00C302CA">
        <w:t>32</w:t>
      </w:r>
      <w:r w:rsidR="00A93632">
        <w:t>3</w:t>
      </w:r>
      <w:r>
        <w:t xml:space="preserve">). </w:t>
      </w:r>
    </w:p>
    <w:p w14:paraId="70AEEF21" w14:textId="77777777" w:rsidR="00705743" w:rsidRDefault="00705743" w:rsidP="007B2C4C">
      <w:pPr>
        <w:pStyle w:val="Listepuces"/>
        <w:numPr>
          <w:ilvl w:val="0"/>
          <w:numId w:val="0"/>
        </w:numPr>
      </w:pPr>
    </w:p>
    <w:p w14:paraId="468BAB3C" w14:textId="0BDE73F2" w:rsidR="007B2C4C" w:rsidRDefault="007B2C4C" w:rsidP="007B2C4C">
      <w:pPr>
        <w:pStyle w:val="Listepuces"/>
        <w:numPr>
          <w:ilvl w:val="0"/>
          <w:numId w:val="0"/>
        </w:numPr>
      </w:pPr>
      <w:r w:rsidRPr="0008467B">
        <w:t xml:space="preserve">Pour </w:t>
      </w:r>
      <w:r w:rsidR="00D27D44">
        <w:t xml:space="preserve">Jacques-François </w:t>
      </w:r>
      <w:r w:rsidRPr="0008467B">
        <w:t>Blondel, la coupe des pierres entrait dans les connaissances pr</w:t>
      </w:r>
      <w:r w:rsidR="00D27D44">
        <w:t>emièr</w:t>
      </w:r>
      <w:r w:rsidRPr="0008467B">
        <w:t xml:space="preserve">es d'un architecte. Elle permettait de « se rendre compte », </w:t>
      </w:r>
      <w:r w:rsidR="00D27D44">
        <w:t>précise-</w:t>
      </w:r>
      <w:r w:rsidRPr="0008467B">
        <w:t>t-il, « &amp; de la pratique de l'Art, &amp; de la manière de concevoir, lors de la composition de son plan, l'économie qu'il doit observer dans l'emploi des matières pour disposer les parties qu'il doit soutenir en l'air, en faveur de l'accord général des dehors &amp; de la commodité des dedans ». Elle formait</w:t>
      </w:r>
      <w:r>
        <w:t>,</w:t>
      </w:r>
      <w:r w:rsidRPr="0008467B">
        <w:t xml:space="preserve"> selon lui, </w:t>
      </w:r>
      <w:r w:rsidRPr="0008467B">
        <w:lastRenderedPageBreak/>
        <w:t>« l'une des plus intéressantes parties de la construction », la « beauté de l'appareil, [étant] comme une des parties de l'art qui peut ajouter à celle de l'ordonnance (…) [et lui procurer] une nouvelle perfection »</w:t>
      </w:r>
      <w:r>
        <w:rPr>
          <w:rStyle w:val="Appelnotedebasdep"/>
        </w:rPr>
        <w:footnoteReference w:id="903"/>
      </w:r>
      <w:r w:rsidRPr="0008467B">
        <w:t>.</w:t>
      </w:r>
    </w:p>
    <w:p w14:paraId="7012B0FA" w14:textId="77777777" w:rsidR="00EE295B" w:rsidRDefault="00EE295B" w:rsidP="007B2C4C">
      <w:pPr>
        <w:pStyle w:val="Listepuces"/>
        <w:numPr>
          <w:ilvl w:val="0"/>
          <w:numId w:val="0"/>
        </w:numPr>
      </w:pPr>
    </w:p>
    <w:p w14:paraId="2C030B8A" w14:textId="77777777" w:rsidR="00EE295B" w:rsidRPr="001645D9" w:rsidRDefault="00EE295B" w:rsidP="00EE295B">
      <w:pPr>
        <w:pStyle w:val="Listepuces"/>
        <w:numPr>
          <w:ilvl w:val="0"/>
          <w:numId w:val="0"/>
        </w:numPr>
        <w:rPr>
          <w:b/>
          <w:bCs/>
          <w:i/>
        </w:rPr>
      </w:pPr>
      <w:r w:rsidRPr="001645D9">
        <w:rPr>
          <w:b/>
          <w:bCs/>
          <w:i/>
        </w:rPr>
        <w:t>Pratique et théorie</w:t>
      </w:r>
      <w:r>
        <w:rPr>
          <w:b/>
          <w:bCs/>
          <w:i/>
        </w:rPr>
        <w:t xml:space="preserve"> </w:t>
      </w:r>
      <w:r w:rsidRPr="001645D9">
        <w:rPr>
          <w:b/>
          <w:bCs/>
          <w:i/>
        </w:rPr>
        <w:t>architecturales</w:t>
      </w:r>
    </w:p>
    <w:p w14:paraId="7734F150" w14:textId="09E3E4BD" w:rsidR="007B2C4C" w:rsidRDefault="007B2C4C" w:rsidP="007B2C4C">
      <w:pPr>
        <w:pStyle w:val="Listepuces"/>
        <w:numPr>
          <w:ilvl w:val="0"/>
          <w:numId w:val="0"/>
        </w:numPr>
      </w:pPr>
      <w:r w:rsidRPr="0008467B">
        <w:t>La nef et le chœur</w:t>
      </w:r>
      <w:r w:rsidR="00D27D44">
        <w:t xml:space="preserve"> de l’église </w:t>
      </w:r>
      <w:r w:rsidRPr="0008467B">
        <w:t xml:space="preserve">furent scandés de piliers et </w:t>
      </w:r>
      <w:r w:rsidR="00D27D44">
        <w:t>d’</w:t>
      </w:r>
      <w:r w:rsidRPr="0008467B">
        <w:t xml:space="preserve">arcs plein cintre </w:t>
      </w:r>
      <w:r w:rsidRPr="0008467B">
        <w:sym w:font="Symbol" w:char="F02D"/>
      </w:r>
      <w:r w:rsidRPr="0008467B">
        <w:t xml:space="preserve"> </w:t>
      </w:r>
      <w:r w:rsidR="00D27D44">
        <w:t>dix</w:t>
      </w:r>
      <w:r w:rsidRPr="0008467B">
        <w:t xml:space="preserve"> pour la nef et </w:t>
      </w:r>
      <w:r w:rsidR="00D27D44">
        <w:t>neuf</w:t>
      </w:r>
      <w:r w:rsidRPr="0008467B">
        <w:t xml:space="preserve"> pour le chœur </w:t>
      </w:r>
      <w:r w:rsidRPr="0008467B">
        <w:sym w:font="Symbol" w:char="F02D"/>
      </w:r>
      <w:r w:rsidRPr="0008467B">
        <w:t>, nantis de pilastres ioniques semblables à ceux des tours latérales. Ils portent un bel entablement où, une fois encore</w:t>
      </w:r>
      <w:r>
        <w:t>,</w:t>
      </w:r>
      <w:r w:rsidRPr="0008467B">
        <w:t xml:space="preserve"> Mansart de Sagonne manifest</w:t>
      </w:r>
      <w:r>
        <w:t>a</w:t>
      </w:r>
      <w:r w:rsidRPr="0008467B">
        <w:t xml:space="preserve"> son goût infini des profils</w:t>
      </w:r>
      <w:r>
        <w:t xml:space="preserve"> (fig.166)</w:t>
      </w:r>
      <w:r w:rsidRPr="0008467B">
        <w:t xml:space="preserve">. </w:t>
      </w:r>
      <w:r>
        <w:t>Les</w:t>
      </w:r>
      <w:r w:rsidRPr="0008467B">
        <w:t xml:space="preserve"> larges vitraux en grisaille </w:t>
      </w:r>
      <w:r>
        <w:t>a</w:t>
      </w:r>
      <w:r w:rsidRPr="0008467B">
        <w:t>u-dessus, joints à ceux des chapelles latérales, inond</w:t>
      </w:r>
      <w:r w:rsidR="00D27D44">
        <w:t>ai</w:t>
      </w:r>
      <w:r w:rsidRPr="0008467B">
        <w:t>ent de lumière l’intérieur de l'église</w:t>
      </w:r>
      <w:r w:rsidRPr="00472DF2">
        <w:t xml:space="preserve"> </w:t>
      </w:r>
      <w:r w:rsidR="00A45B66">
        <w:t>en son temps</w:t>
      </w:r>
      <w:r w:rsidR="00D27D44">
        <w:t xml:space="preserve">. </w:t>
      </w:r>
      <w:r w:rsidR="00A45B66">
        <w:t>Cette l</w:t>
      </w:r>
      <w:r w:rsidR="00D27D44">
        <w:t>uminosité fut mise à mal par l’installation de vitraux</w:t>
      </w:r>
      <w:r w:rsidR="00A45B66">
        <w:t xml:space="preserve"> de couleurs</w:t>
      </w:r>
      <w:r w:rsidR="00D27D44">
        <w:t xml:space="preserve"> au </w:t>
      </w:r>
      <w:r w:rsidR="00D27D44" w:rsidRPr="00D27D44">
        <w:rPr>
          <w:sz w:val="20"/>
          <w:szCs w:val="20"/>
        </w:rPr>
        <w:t>XIXe</w:t>
      </w:r>
      <w:r w:rsidR="00A45B66">
        <w:rPr>
          <w:sz w:val="20"/>
          <w:szCs w:val="20"/>
        </w:rPr>
        <w:t xml:space="preserve"> </w:t>
      </w:r>
      <w:r w:rsidR="00A45B66" w:rsidRPr="00A45B66">
        <w:t>siècle suivant le</w:t>
      </w:r>
      <w:r w:rsidR="00D27D44">
        <w:t xml:space="preserve"> goût gothique du temps et qui était inappropriée dans un édifice </w:t>
      </w:r>
      <w:r w:rsidR="00D27D44" w:rsidRPr="00D27D44">
        <w:rPr>
          <w:sz w:val="20"/>
          <w:szCs w:val="20"/>
        </w:rPr>
        <w:t>XVIIIe</w:t>
      </w:r>
      <w:r w:rsidR="00D27D44">
        <w:t xml:space="preserve">. </w:t>
      </w:r>
    </w:p>
    <w:p w14:paraId="06CAE800" w14:textId="31330A76" w:rsidR="00B722A0" w:rsidRDefault="00B722A0" w:rsidP="007B2C4C">
      <w:pPr>
        <w:pStyle w:val="Listepuces"/>
        <w:numPr>
          <w:ilvl w:val="0"/>
          <w:numId w:val="0"/>
        </w:numPr>
      </w:pPr>
    </w:p>
    <w:p w14:paraId="449D120B" w14:textId="729F80FE" w:rsidR="001645D9" w:rsidRDefault="001645D9" w:rsidP="001645D9">
      <w:pPr>
        <w:pStyle w:val="Listepuces"/>
        <w:numPr>
          <w:ilvl w:val="0"/>
          <w:numId w:val="0"/>
        </w:numPr>
      </w:pPr>
      <w:r w:rsidRPr="0008467B">
        <w:t xml:space="preserve">Pour Blondel, la nef devait être proportionnée dans toutes ses parties. </w:t>
      </w:r>
      <w:r w:rsidR="00D27D44">
        <w:t>Le théoricien et professeur d’architecture</w:t>
      </w:r>
      <w:r w:rsidRPr="0008467B">
        <w:t xml:space="preserve"> </w:t>
      </w:r>
      <w:r w:rsidR="00124BCC">
        <w:t>regrettait</w:t>
      </w:r>
      <w:r w:rsidRPr="0008467B">
        <w:t xml:space="preserve"> la présence des piliers </w:t>
      </w:r>
      <w:r w:rsidR="00124BCC">
        <w:t>avec</w:t>
      </w:r>
      <w:r w:rsidRPr="0008467B">
        <w:t xml:space="preserve"> arcades même s'il </w:t>
      </w:r>
      <w:r w:rsidR="00124BCC">
        <w:t>sav</w:t>
      </w:r>
      <w:r w:rsidRPr="0008467B">
        <w:t xml:space="preserve">ait nuancer </w:t>
      </w:r>
      <w:r w:rsidR="00D27D44">
        <w:t>son</w:t>
      </w:r>
      <w:r w:rsidRPr="0008467B">
        <w:t xml:space="preserve"> avis </w:t>
      </w:r>
      <w:r w:rsidR="00D27D44">
        <w:t>suivant l</w:t>
      </w:r>
      <w:r w:rsidR="00D54ACB">
        <w:t>’édifice</w:t>
      </w:r>
      <w:r w:rsidR="00D63340">
        <w:rPr>
          <w:rStyle w:val="Appelnotedebasdep"/>
        </w:rPr>
        <w:footnoteReference w:id="904"/>
      </w:r>
      <w:r w:rsidRPr="0008467B">
        <w:t xml:space="preserve">. </w:t>
      </w:r>
      <w:r w:rsidR="00D27D44">
        <w:t>À</w:t>
      </w:r>
      <w:r w:rsidR="00D54ACB">
        <w:t xml:space="preserve"> </w:t>
      </w:r>
      <w:r w:rsidRPr="0008467B">
        <w:t>S</w:t>
      </w:r>
      <w:r>
        <w:t>ain</w:t>
      </w:r>
      <w:r w:rsidRPr="0008467B">
        <w:t xml:space="preserve">t-Roch, il trouva </w:t>
      </w:r>
      <w:r w:rsidR="00D27D44">
        <w:t>« </w:t>
      </w:r>
      <w:r w:rsidR="00D27D44" w:rsidRPr="0008467B">
        <w:t>beaucoup de légèreté</w:t>
      </w:r>
      <w:r w:rsidR="00D27D44">
        <w:t> </w:t>
      </w:r>
      <w:r w:rsidR="00D27D44" w:rsidRPr="0008467B">
        <w:t>»</w:t>
      </w:r>
      <w:r w:rsidR="00D27D44">
        <w:t xml:space="preserve"> </w:t>
      </w:r>
      <w:r>
        <w:t xml:space="preserve">aux </w:t>
      </w:r>
      <w:r w:rsidRPr="0008467B">
        <w:t xml:space="preserve">piliers et </w:t>
      </w:r>
      <w:r w:rsidR="00D27D44" w:rsidRPr="0008467B">
        <w:t>« une belle proportion</w:t>
      </w:r>
      <w:r w:rsidR="00D27D44">
        <w:t> </w:t>
      </w:r>
      <w:r w:rsidR="00D27D44" w:rsidRPr="0008467B">
        <w:t>»</w:t>
      </w:r>
      <w:r w:rsidR="00D27D44">
        <w:t xml:space="preserve"> </w:t>
      </w:r>
      <w:r>
        <w:t>aux</w:t>
      </w:r>
      <w:r w:rsidRPr="0008467B">
        <w:t xml:space="preserve"> arcades. « Mais malgré cet étalage (sic),</w:t>
      </w:r>
      <w:r w:rsidR="00D27D44">
        <w:t xml:space="preserve"> </w:t>
      </w:r>
      <w:r w:rsidRPr="0008467B">
        <w:t>ce genre de décoration</w:t>
      </w:r>
      <w:r w:rsidR="00D54ACB">
        <w:t> », déclare-t-il,</w:t>
      </w:r>
      <w:r>
        <w:t xml:space="preserve"> </w:t>
      </w:r>
      <w:r w:rsidR="00124BCC">
        <w:t>« </w:t>
      </w:r>
      <w:r w:rsidRPr="0008467B">
        <w:t>n'équivaudra jamais</w:t>
      </w:r>
      <w:r>
        <w:t> </w:t>
      </w:r>
      <w:r w:rsidRPr="0008467B">
        <w:t>ni aux colonnes qu'on introduit aujourd'hui dans nos nouvelles églises, (…) ni à celles que Jules Hardouin-Mansart a si heureusement employées à la chapelle de Versailles (…)</w:t>
      </w:r>
      <w:r>
        <w:t> </w:t>
      </w:r>
      <w:r w:rsidRPr="0008467B">
        <w:t>»</w:t>
      </w:r>
      <w:r w:rsidR="00D63340">
        <w:rPr>
          <w:rStyle w:val="Appelnotedebasdep"/>
        </w:rPr>
        <w:footnoteReference w:id="905"/>
      </w:r>
      <w:r>
        <w:t>.</w:t>
      </w:r>
    </w:p>
    <w:p w14:paraId="15584D69" w14:textId="77777777" w:rsidR="00D27D44" w:rsidRDefault="00D27D44" w:rsidP="001645D9">
      <w:pPr>
        <w:pStyle w:val="Listepuces"/>
        <w:numPr>
          <w:ilvl w:val="0"/>
          <w:numId w:val="0"/>
        </w:numPr>
      </w:pPr>
    </w:p>
    <w:p w14:paraId="4723A72C" w14:textId="60C54156" w:rsidR="00D54ACB" w:rsidRDefault="001645D9" w:rsidP="001645D9">
      <w:pPr>
        <w:pStyle w:val="Listepuces"/>
        <w:numPr>
          <w:ilvl w:val="0"/>
          <w:numId w:val="0"/>
        </w:numPr>
      </w:pPr>
      <w:r w:rsidRPr="0008467B">
        <w:t xml:space="preserve">Depuis les écrits de l'abbé </w:t>
      </w:r>
      <w:r w:rsidR="00124BCC">
        <w:t xml:space="preserve">de </w:t>
      </w:r>
      <w:r w:rsidRPr="0008467B">
        <w:t xml:space="preserve">Cordemoy en 1706 et de l'abbé Laugier en 1753, </w:t>
      </w:r>
      <w:r>
        <w:t xml:space="preserve">nombreux furent ceux </w:t>
      </w:r>
      <w:r w:rsidRPr="0008467B">
        <w:t xml:space="preserve">à réclamer </w:t>
      </w:r>
      <w:r w:rsidR="00D54ACB">
        <w:t xml:space="preserve">en effet </w:t>
      </w:r>
      <w:r w:rsidRPr="0008467B">
        <w:t xml:space="preserve">l'emploi de la colonne </w:t>
      </w:r>
      <w:r>
        <w:t>au lieu</w:t>
      </w:r>
      <w:r w:rsidRPr="0008467B">
        <w:t xml:space="preserve"> du pilier</w:t>
      </w:r>
      <w:r w:rsidR="00D63340">
        <w:rPr>
          <w:rStyle w:val="Appelnotedebasdep"/>
        </w:rPr>
        <w:footnoteReference w:id="906"/>
      </w:r>
      <w:r w:rsidRPr="0008467B">
        <w:t>. A</w:t>
      </w:r>
      <w:r>
        <w:t>près</w:t>
      </w:r>
      <w:r w:rsidRPr="0008467B">
        <w:t xml:space="preserve"> la façade, l'intérieur de l'église S</w:t>
      </w:r>
      <w:r>
        <w:t>ain</w:t>
      </w:r>
      <w:r w:rsidRPr="0008467B">
        <w:t>t-Louis ne pouvait donc paraître</w:t>
      </w:r>
      <w:r w:rsidR="00D27D44">
        <w:t>,</w:t>
      </w:r>
      <w:r w:rsidRPr="0008467B">
        <w:t xml:space="preserve"> à son achèvement en 1754</w:t>
      </w:r>
      <w:r w:rsidR="00D27D44">
        <w:t>,</w:t>
      </w:r>
      <w:r w:rsidRPr="0008467B">
        <w:t xml:space="preserve"> </w:t>
      </w:r>
      <w:r w:rsidR="00D27D44">
        <w:t>plus que jamais</w:t>
      </w:r>
      <w:r w:rsidRPr="0008467B">
        <w:t xml:space="preserve"> démodé</w:t>
      </w:r>
      <w:r w:rsidR="00AD6C08">
        <w:t xml:space="preserve"> et ce</w:t>
      </w:r>
      <w:r w:rsidRPr="0008467B">
        <w:t xml:space="preserve"> d'autant qu'entre 1751 et 1755, </w:t>
      </w:r>
      <w:r w:rsidR="00480F09">
        <w:t xml:space="preserve">l’architecte </w:t>
      </w:r>
      <w:r w:rsidR="00124BCC">
        <w:t xml:space="preserve">du roi </w:t>
      </w:r>
      <w:r w:rsidR="006566AF">
        <w:t xml:space="preserve">Pierre </w:t>
      </w:r>
      <w:r w:rsidRPr="0008467B">
        <w:t>Contant d'Ivry appliqu</w:t>
      </w:r>
      <w:r w:rsidR="00480F09">
        <w:t>a</w:t>
      </w:r>
      <w:r w:rsidRPr="0008467B">
        <w:t xml:space="preserve"> les n</w:t>
      </w:r>
      <w:r>
        <w:t>ouvelles formules à l'église Saint</w:t>
      </w:r>
      <w:r>
        <w:noBreakHyphen/>
      </w:r>
      <w:proofErr w:type="spellStart"/>
      <w:r w:rsidR="006566AF">
        <w:t>W</w:t>
      </w:r>
      <w:r w:rsidRPr="0008467B">
        <w:t>asnon</w:t>
      </w:r>
      <w:proofErr w:type="spellEnd"/>
      <w:r w:rsidRPr="0008467B">
        <w:t xml:space="preserve"> de Condé</w:t>
      </w:r>
      <w:r>
        <w:t>-</w:t>
      </w:r>
      <w:r w:rsidRPr="0008467B">
        <w:t>sur</w:t>
      </w:r>
      <w:r>
        <w:t>-</w:t>
      </w:r>
      <w:r w:rsidRPr="0008467B">
        <w:t>l'Escaut pour son ami le duc de Croÿ</w:t>
      </w:r>
      <w:r w:rsidR="00D63340">
        <w:rPr>
          <w:rStyle w:val="Appelnotedebasdep"/>
        </w:rPr>
        <w:footnoteReference w:id="907"/>
      </w:r>
      <w:r w:rsidRPr="0008467B">
        <w:t xml:space="preserve">. </w:t>
      </w:r>
    </w:p>
    <w:p w14:paraId="181275EF" w14:textId="77777777" w:rsidR="00D54ACB" w:rsidRDefault="00D54ACB" w:rsidP="001645D9">
      <w:pPr>
        <w:pStyle w:val="Listepuces"/>
        <w:numPr>
          <w:ilvl w:val="0"/>
          <w:numId w:val="0"/>
        </w:numPr>
      </w:pPr>
    </w:p>
    <w:p w14:paraId="58C9F77A" w14:textId="5A98C7A4" w:rsidR="001645D9" w:rsidRDefault="001645D9" w:rsidP="001645D9">
      <w:pPr>
        <w:pStyle w:val="Listepuces"/>
        <w:numPr>
          <w:ilvl w:val="0"/>
          <w:numId w:val="0"/>
        </w:numPr>
      </w:pPr>
      <w:r w:rsidRPr="0008467B">
        <w:lastRenderedPageBreak/>
        <w:t>Pourtant, en 1772</w:t>
      </w:r>
      <w:r w:rsidR="006566AF">
        <w:t xml:space="preserve"> ‒</w:t>
      </w:r>
      <w:r w:rsidRPr="0008467B">
        <w:t xml:space="preserve"> </w:t>
      </w:r>
      <w:r w:rsidR="00480F09">
        <w:t xml:space="preserve">soit au </w:t>
      </w:r>
      <w:r w:rsidRPr="0008467B">
        <w:t>moment où il écrivait</w:t>
      </w:r>
      <w:r w:rsidR="00BD6B90">
        <w:t xml:space="preserve"> </w:t>
      </w:r>
      <w:r w:rsidR="006566AF">
        <w:t>‒</w:t>
      </w:r>
      <w:r w:rsidRPr="0008467B">
        <w:t>, Blondel trouv</w:t>
      </w:r>
      <w:r>
        <w:t>a</w:t>
      </w:r>
      <w:r w:rsidRPr="0008467B">
        <w:t xml:space="preserve"> l'intérieur de S</w:t>
      </w:r>
      <w:r>
        <w:t>ain</w:t>
      </w:r>
      <w:r w:rsidRPr="0008467B">
        <w:t>t-Roch « d'un assez bon genre</w:t>
      </w:r>
      <w:r w:rsidR="00BD6B90">
        <w:t>.</w:t>
      </w:r>
      <w:r>
        <w:t>  </w:t>
      </w:r>
      <w:r w:rsidRPr="0008467B">
        <w:t xml:space="preserve">Avec ses pilastres doriques, couronnés d'un entablement </w:t>
      </w:r>
      <w:proofErr w:type="spellStart"/>
      <w:r w:rsidRPr="0008467B">
        <w:t>denticulaire</w:t>
      </w:r>
      <w:proofErr w:type="spellEnd"/>
      <w:r w:rsidRPr="0008467B">
        <w:t xml:space="preserve"> </w:t>
      </w:r>
      <w:proofErr w:type="spellStart"/>
      <w:r w:rsidRPr="0008467B">
        <w:t>circul</w:t>
      </w:r>
      <w:proofErr w:type="spellEnd"/>
      <w:r w:rsidRPr="0008467B">
        <w:t>[</w:t>
      </w:r>
      <w:proofErr w:type="spellStart"/>
      <w:r w:rsidRPr="0008467B">
        <w:t>ant</w:t>
      </w:r>
      <w:proofErr w:type="spellEnd"/>
      <w:r w:rsidRPr="0008467B">
        <w:t>] autour de la nef, de la croisée, du chœur, et du sanctuaire</w:t>
      </w:r>
      <w:r>
        <w:t xml:space="preserve"> </w:t>
      </w:r>
      <w:r w:rsidRPr="0008467B">
        <w:t>»</w:t>
      </w:r>
      <w:r w:rsidR="00480F09">
        <w:t xml:space="preserve"> ‒</w:t>
      </w:r>
      <w:r w:rsidRPr="0008467B">
        <w:t xml:space="preserve"> comme à S</w:t>
      </w:r>
      <w:r>
        <w:t>ain</w:t>
      </w:r>
      <w:r w:rsidRPr="0008467B">
        <w:t>t-Louis</w:t>
      </w:r>
      <w:r w:rsidR="00480F09">
        <w:t xml:space="preserve"> </w:t>
      </w:r>
      <w:r w:rsidR="00124BCC">
        <w:t xml:space="preserve">de Versailles </w:t>
      </w:r>
      <w:r w:rsidR="00480F09">
        <w:t>‒</w:t>
      </w:r>
      <w:r w:rsidRPr="0008467B">
        <w:t xml:space="preserve"> « cette ordonnance [lui] plais[ait] plus que tout autre pour la décoration de nos Temples ». Il déplora seulement la hauteur du socle de l'ordre qui avait près du tiers du pilastre</w:t>
      </w:r>
      <w:r w:rsidR="00480F09">
        <w:t>. Blondel n’était pas à une incohérence près</w:t>
      </w:r>
      <w:r w:rsidR="00BD6B90">
        <w:t>, comme on sait,</w:t>
      </w:r>
      <w:r w:rsidR="00480F09">
        <w:t xml:space="preserve"> suivant son humeur et sa sympathie ou antipathie envers l’a</w:t>
      </w:r>
      <w:r w:rsidR="00124BCC">
        <w:t>uteur de l’édifice</w:t>
      </w:r>
      <w:r w:rsidR="00D63340">
        <w:rPr>
          <w:rStyle w:val="Appelnotedebasdep"/>
        </w:rPr>
        <w:footnoteReference w:id="908"/>
      </w:r>
      <w:r w:rsidRPr="0008467B">
        <w:t xml:space="preserve">. </w:t>
      </w:r>
    </w:p>
    <w:p w14:paraId="3CF9E687" w14:textId="77777777" w:rsidR="001645D9" w:rsidRPr="0008467B" w:rsidRDefault="001645D9" w:rsidP="001645D9">
      <w:pPr>
        <w:pStyle w:val="Listepuces"/>
        <w:numPr>
          <w:ilvl w:val="0"/>
          <w:numId w:val="0"/>
        </w:numPr>
      </w:pPr>
    </w:p>
    <w:p w14:paraId="5727E819" w14:textId="4AFFDE4E" w:rsidR="001645D9" w:rsidRDefault="00AD6C08" w:rsidP="001645D9">
      <w:pPr>
        <w:pStyle w:val="Listepuces"/>
        <w:numPr>
          <w:ilvl w:val="0"/>
          <w:numId w:val="0"/>
        </w:numPr>
      </w:pPr>
      <w:r>
        <w:t>À</w:t>
      </w:r>
      <w:r w:rsidR="001645D9" w:rsidRPr="0008467B">
        <w:t xml:space="preserve"> la froideur et la sévérité de l'ordre dorique de </w:t>
      </w:r>
      <w:r w:rsidR="00BD6B90">
        <w:t>Saint-Roch</w:t>
      </w:r>
      <w:r w:rsidR="001645D9" w:rsidRPr="0008467B">
        <w:t xml:space="preserve"> </w:t>
      </w:r>
      <w:r w:rsidR="001645D9">
        <w:t xml:space="preserve">et de celui </w:t>
      </w:r>
      <w:r w:rsidR="001645D9" w:rsidRPr="0008467B">
        <w:t>de la cathédrale de Montauban, de Notre-Dame de Versailles ou de S</w:t>
      </w:r>
      <w:r w:rsidR="001645D9">
        <w:t>ain</w:t>
      </w:r>
      <w:r w:rsidR="001645D9" w:rsidRPr="0008467B">
        <w:t xml:space="preserve">t-Louis de La Rochelle, Mansart de Sagonne préféra, </w:t>
      </w:r>
      <w:r w:rsidR="001645D9">
        <w:t>une fois encore,</w:t>
      </w:r>
      <w:r w:rsidR="001645D9" w:rsidRPr="0008467B">
        <w:t xml:space="preserve"> la grâce féminine de l'ordre ionique. Selon Boffrand, il ne convenait pourtant qu’« à des ouvrages plus légers »</w:t>
      </w:r>
      <w:r w:rsidR="00D63340">
        <w:rPr>
          <w:rStyle w:val="Appelnotedebasdep"/>
        </w:rPr>
        <w:footnoteReference w:id="909"/>
      </w:r>
      <w:r w:rsidR="001645D9" w:rsidRPr="0008467B">
        <w:t>.</w:t>
      </w:r>
      <w:r w:rsidR="001645D9" w:rsidRPr="002707FE">
        <w:t xml:space="preserve"> </w:t>
      </w:r>
      <w:r w:rsidR="001645D9">
        <w:t xml:space="preserve">Cet </w:t>
      </w:r>
      <w:r w:rsidR="001645D9" w:rsidRPr="0008467B">
        <w:t xml:space="preserve">ordre </w:t>
      </w:r>
      <w:r w:rsidR="001645D9">
        <w:t>s</w:t>
      </w:r>
      <w:r w:rsidR="001645D9" w:rsidRPr="0008467B">
        <w:t xml:space="preserve">’accordait parfaitement aux agrafes de Nicolas Pineau sur les arcs plein cintre. </w:t>
      </w:r>
      <w:r>
        <w:t>À</w:t>
      </w:r>
      <w:r w:rsidR="001645D9" w:rsidRPr="0008467B">
        <w:t xml:space="preserve"> la lourdeur et </w:t>
      </w:r>
      <w:r w:rsidR="004E4122">
        <w:t xml:space="preserve">à </w:t>
      </w:r>
      <w:r w:rsidR="001645D9" w:rsidRPr="0008467B">
        <w:t xml:space="preserve">l'épaisseur de ces dernières, s'opposait la « légèreté » de l'ordre. </w:t>
      </w:r>
      <w:r w:rsidR="00BD6B90">
        <w:t xml:space="preserve">Le dernier </w:t>
      </w:r>
      <w:r w:rsidR="001645D9" w:rsidRPr="0008467B">
        <w:t xml:space="preserve">Mansart s'inscrivait en fait, suivant les termes de </w:t>
      </w:r>
      <w:r w:rsidR="00BD6B90">
        <w:t xml:space="preserve">Paul </w:t>
      </w:r>
      <w:proofErr w:type="spellStart"/>
      <w:r w:rsidR="001645D9" w:rsidRPr="0008467B">
        <w:t>Fréart</w:t>
      </w:r>
      <w:proofErr w:type="spellEnd"/>
      <w:r w:rsidR="001645D9" w:rsidRPr="0008467B">
        <w:t xml:space="preserve"> de Chambray,</w:t>
      </w:r>
      <w:r w:rsidR="004E4122">
        <w:t xml:space="preserve"> </w:t>
      </w:r>
      <w:r w:rsidR="001645D9" w:rsidRPr="0008467B">
        <w:t>« entre la solidité dorique et la gentillesse corinthienne » des ordres d</w:t>
      </w:r>
      <w:r w:rsidR="001645D9">
        <w:t>u</w:t>
      </w:r>
      <w:r w:rsidR="001645D9" w:rsidRPr="0008467B">
        <w:t xml:space="preserve"> frontispice</w:t>
      </w:r>
      <w:r w:rsidR="00D63340">
        <w:rPr>
          <w:rStyle w:val="Appelnotedebasdep"/>
        </w:rPr>
        <w:footnoteReference w:id="910"/>
      </w:r>
      <w:r w:rsidR="001645D9" w:rsidRPr="0008467B">
        <w:t xml:space="preserve">. Pour les collatéraux et le déambulatoire, </w:t>
      </w:r>
      <w:r w:rsidR="00BD6B90">
        <w:t>l’architecte</w:t>
      </w:r>
      <w:r w:rsidR="001645D9" w:rsidRPr="0008467B">
        <w:t xml:space="preserve"> employa l’ordre </w:t>
      </w:r>
      <w:r w:rsidR="001645D9">
        <w:t>t</w:t>
      </w:r>
      <w:r w:rsidR="001645D9" w:rsidRPr="0008467B">
        <w:t xml:space="preserve">oscan, </w:t>
      </w:r>
      <w:r w:rsidR="001645D9">
        <w:t xml:space="preserve">soit </w:t>
      </w:r>
      <w:r w:rsidR="001645D9" w:rsidRPr="0008467B">
        <w:t xml:space="preserve">le plus simple des </w:t>
      </w:r>
      <w:r w:rsidR="001645D9">
        <w:t>cinq</w:t>
      </w:r>
      <w:r w:rsidR="001645D9" w:rsidRPr="0008467B">
        <w:t xml:space="preserve"> ordres. La combinaison des pila</w:t>
      </w:r>
      <w:r w:rsidR="001645D9">
        <w:t>s</w:t>
      </w:r>
      <w:r w:rsidR="001645D9" w:rsidRPr="0008467B">
        <w:t xml:space="preserve">tres </w:t>
      </w:r>
      <w:r w:rsidR="00F308CE">
        <w:t xml:space="preserve">sur </w:t>
      </w:r>
      <w:r w:rsidR="001645D9" w:rsidRPr="0008467B">
        <w:t>le pilier forme symboliquement une croix</w:t>
      </w:r>
      <w:r w:rsidR="001645D9">
        <w:t xml:space="preserve"> (fig.2)</w:t>
      </w:r>
      <w:r w:rsidR="001645D9" w:rsidRPr="0008467B">
        <w:t xml:space="preserve">.  </w:t>
      </w:r>
    </w:p>
    <w:p w14:paraId="60B9A814" w14:textId="77777777" w:rsidR="001645D9" w:rsidRDefault="001645D9" w:rsidP="001645D9">
      <w:pPr>
        <w:pStyle w:val="Listepuces"/>
        <w:numPr>
          <w:ilvl w:val="0"/>
          <w:numId w:val="0"/>
        </w:numPr>
      </w:pPr>
    </w:p>
    <w:p w14:paraId="30FFECB0" w14:textId="07106784" w:rsidR="001645D9" w:rsidRDefault="000A4A56" w:rsidP="001645D9">
      <w:pPr>
        <w:pStyle w:val="Listepuces"/>
        <w:numPr>
          <w:ilvl w:val="0"/>
          <w:numId w:val="0"/>
        </w:numPr>
      </w:pPr>
      <w:r>
        <w:t>À l</w:t>
      </w:r>
      <w:r w:rsidR="001645D9" w:rsidRPr="0008467B">
        <w:t xml:space="preserve">a croisée, Mansart </w:t>
      </w:r>
      <w:r w:rsidR="00BD6B90">
        <w:t xml:space="preserve">de Sagonne </w:t>
      </w:r>
      <w:r w:rsidR="001645D9" w:rsidRPr="0008467B">
        <w:t xml:space="preserve">se livra à une </w:t>
      </w:r>
      <w:r w:rsidR="00BD6B90">
        <w:t>joli</w:t>
      </w:r>
      <w:r w:rsidR="001645D9" w:rsidRPr="0008467B">
        <w:t>e combinaison de pil</w:t>
      </w:r>
      <w:r w:rsidR="001645D9">
        <w:t>astres</w:t>
      </w:r>
      <w:r w:rsidR="00F308CE">
        <w:t xml:space="preserve"> qui</w:t>
      </w:r>
      <w:r w:rsidR="001645D9" w:rsidRPr="0008467B">
        <w:t xml:space="preserve"> marqua</w:t>
      </w:r>
      <w:r w:rsidR="00F308CE">
        <w:t>i</w:t>
      </w:r>
      <w:r w:rsidR="001645D9" w:rsidRPr="0008467B">
        <w:t xml:space="preserve">t </w:t>
      </w:r>
      <w:r w:rsidR="001645D9">
        <w:t>à nouveau sa par</w:t>
      </w:r>
      <w:r w:rsidR="001645D9" w:rsidRPr="0008467B">
        <w:t>faite connaissance des ordres</w:t>
      </w:r>
      <w:r w:rsidR="00BD6B90">
        <w:t> : i</w:t>
      </w:r>
      <w:r w:rsidR="001645D9" w:rsidRPr="0008467B">
        <w:t xml:space="preserve">l sut </w:t>
      </w:r>
      <w:r w:rsidR="004E4122">
        <w:t>en effet</w:t>
      </w:r>
      <w:r w:rsidR="004E4122" w:rsidRPr="0008467B">
        <w:t xml:space="preserve"> </w:t>
      </w:r>
      <w:r w:rsidR="001645D9" w:rsidRPr="0008467B">
        <w:t>éviter là</w:t>
      </w:r>
      <w:r w:rsidR="00BD6B90">
        <w:t xml:space="preserve"> </w:t>
      </w:r>
      <w:r w:rsidR="001645D9" w:rsidRPr="0008467B">
        <w:t>l’effet désagréable des volutes en retour d’angle du motif vitruvien</w:t>
      </w:r>
      <w:r w:rsidR="00BD6B90">
        <w:t>,</w:t>
      </w:r>
      <w:r w:rsidR="001645D9" w:rsidRPr="0008467B">
        <w:t xml:space="preserve"> cher à François Mansart aux châteaux de Blois et de Maisons. Blondel déconseillait pourtant l’emploi des ordres à cet endroit, privilégiant celui de dosserets</w:t>
      </w:r>
      <w:r w:rsidR="001645D9" w:rsidRPr="002707FE">
        <w:t xml:space="preserve"> </w:t>
      </w:r>
      <w:r w:rsidR="001645D9" w:rsidRPr="0008467B">
        <w:t>pour plus de simplicité</w:t>
      </w:r>
      <w:r w:rsidR="00D63340">
        <w:rPr>
          <w:rStyle w:val="Appelnotedebasdep"/>
        </w:rPr>
        <w:footnoteReference w:id="911"/>
      </w:r>
      <w:r w:rsidR="001645D9" w:rsidRPr="0008467B">
        <w:t xml:space="preserve">. </w:t>
      </w:r>
    </w:p>
    <w:p w14:paraId="24C45B42" w14:textId="77777777" w:rsidR="001645D9" w:rsidRPr="0008467B" w:rsidRDefault="001645D9" w:rsidP="001645D9">
      <w:pPr>
        <w:pStyle w:val="Listepuces"/>
        <w:numPr>
          <w:ilvl w:val="0"/>
          <w:numId w:val="0"/>
        </w:numPr>
      </w:pPr>
    </w:p>
    <w:p w14:paraId="6527DB1A" w14:textId="1B5FF604" w:rsidR="001645D9" w:rsidRDefault="001645D9" w:rsidP="001645D9">
      <w:pPr>
        <w:pStyle w:val="Listepuces"/>
        <w:numPr>
          <w:ilvl w:val="0"/>
          <w:numId w:val="0"/>
        </w:numPr>
      </w:pPr>
      <w:r w:rsidRPr="0008467B">
        <w:t>Tout aussi remarquable</w:t>
      </w:r>
      <w:r w:rsidR="004E4122">
        <w:t>,</w:t>
      </w:r>
      <w:r w:rsidRPr="0008467B">
        <w:t xml:space="preserve"> est l</w:t>
      </w:r>
      <w:r w:rsidR="00BD6B90">
        <w:t>e chevauchement</w:t>
      </w:r>
      <w:r w:rsidRPr="0008467B">
        <w:t xml:space="preserve"> des pilastres au droit des portes de la sacristie</w:t>
      </w:r>
      <w:r w:rsidR="00F308CE" w:rsidRPr="00F308CE">
        <w:t xml:space="preserve"> </w:t>
      </w:r>
      <w:r w:rsidR="00F308CE" w:rsidRPr="0008467B">
        <w:t>d</w:t>
      </w:r>
      <w:r w:rsidR="00F308CE">
        <w:t>ans le</w:t>
      </w:r>
      <w:r w:rsidR="00F308CE" w:rsidRPr="0008467B">
        <w:t xml:space="preserve"> déambulatoire</w:t>
      </w:r>
      <w:r w:rsidRPr="0008467B">
        <w:t xml:space="preserve"> et </w:t>
      </w:r>
      <w:r w:rsidR="00BD6B90">
        <w:t>leur</w:t>
      </w:r>
      <w:r>
        <w:t xml:space="preserve"> </w:t>
      </w:r>
      <w:r w:rsidRPr="0008467B">
        <w:t xml:space="preserve">inflexion vers la chapelle de la Vierge. </w:t>
      </w:r>
      <w:r>
        <w:t>L’architecte</w:t>
      </w:r>
      <w:r w:rsidRPr="0008467B">
        <w:t xml:space="preserve"> cré</w:t>
      </w:r>
      <w:r w:rsidR="00BD6B90">
        <w:t>a</w:t>
      </w:r>
      <w:r w:rsidRPr="0008467B">
        <w:t xml:space="preserve"> chaque fois une surprenant</w:t>
      </w:r>
      <w:r>
        <w:t xml:space="preserve">e </w:t>
      </w:r>
      <w:r w:rsidRPr="0008467B">
        <w:t>succession de ressauts</w:t>
      </w:r>
      <w:r w:rsidR="00D01AEC">
        <w:t>, reprenant</w:t>
      </w:r>
      <w:r w:rsidRPr="0008467B">
        <w:t xml:space="preserve"> là </w:t>
      </w:r>
      <w:r w:rsidR="00D01AEC">
        <w:t>le</w:t>
      </w:r>
      <w:r w:rsidRPr="0008467B">
        <w:t xml:space="preserve"> goût des effets contrastés observés à l’extérieur.</w:t>
      </w:r>
    </w:p>
    <w:p w14:paraId="4F47ECF8" w14:textId="77777777" w:rsidR="002C67AC" w:rsidRPr="008A06E4" w:rsidRDefault="002C67AC" w:rsidP="002C67AC">
      <w:pPr>
        <w:pStyle w:val="Listepuces"/>
        <w:numPr>
          <w:ilvl w:val="0"/>
          <w:numId w:val="0"/>
        </w:numPr>
        <w:rPr>
          <w:b/>
          <w:bCs/>
          <w:i/>
        </w:rPr>
      </w:pPr>
      <w:r w:rsidRPr="008A06E4">
        <w:rPr>
          <w:b/>
          <w:bCs/>
          <w:i/>
        </w:rPr>
        <w:lastRenderedPageBreak/>
        <w:t>La décoration. Les ornements de Nicolas Pineau</w:t>
      </w:r>
    </w:p>
    <w:p w14:paraId="5EACA1DF" w14:textId="6EF741BC" w:rsidR="002C67AC" w:rsidRDefault="002C67AC" w:rsidP="002C67AC">
      <w:pPr>
        <w:pStyle w:val="Listepuces"/>
        <w:numPr>
          <w:ilvl w:val="0"/>
          <w:numId w:val="0"/>
        </w:numPr>
      </w:pPr>
      <w:r w:rsidRPr="0008467B">
        <w:t xml:space="preserve">Pineau avait pris, on l'a vu, un grand intérêt à la réalisation de </w:t>
      </w:r>
      <w:r>
        <w:t>l’</w:t>
      </w:r>
      <w:r w:rsidRPr="0008467B">
        <w:t>église</w:t>
      </w:r>
      <w:r>
        <w:rPr>
          <w:rStyle w:val="Appelnotedebasdep"/>
        </w:rPr>
        <w:footnoteReference w:id="912"/>
      </w:r>
      <w:r w:rsidRPr="0008467B">
        <w:t>. Architecte de formation, il eu</w:t>
      </w:r>
      <w:r w:rsidR="00D01AEC">
        <w:t>t</w:t>
      </w:r>
      <w:r w:rsidRPr="0008467B">
        <w:t xml:space="preserve"> l'occasion de méditer ce thème à plusieurs reprises</w:t>
      </w:r>
      <w:r>
        <w:rPr>
          <w:rStyle w:val="Appelnotedebasdep"/>
        </w:rPr>
        <w:footnoteReference w:id="913"/>
      </w:r>
      <w:r w:rsidRPr="0008467B">
        <w:t xml:space="preserve">. </w:t>
      </w:r>
      <w:r w:rsidR="00D01AEC">
        <w:t>E</w:t>
      </w:r>
      <w:r w:rsidRPr="0008467B">
        <w:t>ntre novembre 1742 et octobre 1744</w:t>
      </w:r>
      <w:r>
        <w:t>,</w:t>
      </w:r>
      <w:r w:rsidRPr="0008467B">
        <w:t xml:space="preserve"> </w:t>
      </w:r>
      <w:r w:rsidR="00D01AEC">
        <w:t>i</w:t>
      </w:r>
      <w:r w:rsidR="00D01AEC" w:rsidRPr="0008467B">
        <w:t xml:space="preserve">l dessina </w:t>
      </w:r>
      <w:r w:rsidRPr="0008467B">
        <w:t>de nombreux projets pour S</w:t>
      </w:r>
      <w:r>
        <w:t>ain</w:t>
      </w:r>
      <w:r w:rsidRPr="0008467B">
        <w:t>t-Louis</w:t>
      </w:r>
      <w:r w:rsidR="00D54ACB">
        <w:t xml:space="preserve"> de Versailles,</w:t>
      </w:r>
      <w:r w:rsidRPr="0008467B">
        <w:t xml:space="preserve"> tant pour l'élévation intérieure (fig.</w:t>
      </w:r>
      <w:r>
        <w:t>23</w:t>
      </w:r>
      <w:r w:rsidRPr="0008467B">
        <w:t>)</w:t>
      </w:r>
      <w:r w:rsidR="00D01AEC">
        <w:t>,</w:t>
      </w:r>
      <w:r w:rsidRPr="0008467B">
        <w:t xml:space="preserve"> le tabernacle du maître-autel (fig.</w:t>
      </w:r>
      <w:r>
        <w:t>24</w:t>
      </w:r>
      <w:r w:rsidRPr="0008467B">
        <w:t xml:space="preserve">) </w:t>
      </w:r>
      <w:r w:rsidR="00D01AEC">
        <w:t>que</w:t>
      </w:r>
      <w:r w:rsidRPr="0008467B">
        <w:t xml:space="preserve"> pour les autels des chapelles latérales (fig.</w:t>
      </w:r>
      <w:r>
        <w:t>24bis</w:t>
      </w:r>
      <w:r w:rsidRPr="0008467B">
        <w:t xml:space="preserve">) </w:t>
      </w:r>
      <w:r w:rsidR="00D01AEC">
        <w:t>ou</w:t>
      </w:r>
      <w:r w:rsidRPr="0008467B">
        <w:t xml:space="preserve"> la chapelle de la Vierge (fig.</w:t>
      </w:r>
      <w:r>
        <w:t>25</w:t>
      </w:r>
      <w:r w:rsidRPr="0008467B">
        <w:t xml:space="preserve">). </w:t>
      </w:r>
    </w:p>
    <w:p w14:paraId="41AC4C29" w14:textId="77777777" w:rsidR="002C67AC" w:rsidRDefault="002C67AC" w:rsidP="002C67AC">
      <w:pPr>
        <w:pStyle w:val="Listepuces"/>
        <w:numPr>
          <w:ilvl w:val="0"/>
          <w:numId w:val="0"/>
        </w:numPr>
      </w:pPr>
    </w:p>
    <w:p w14:paraId="51977C29" w14:textId="30A33C51" w:rsidR="00D27D70" w:rsidRDefault="002C67AC" w:rsidP="002C67AC">
      <w:pPr>
        <w:pStyle w:val="Listepuces"/>
        <w:numPr>
          <w:ilvl w:val="0"/>
          <w:numId w:val="0"/>
        </w:numPr>
      </w:pPr>
      <w:r w:rsidRPr="0008467B">
        <w:t>Mansart</w:t>
      </w:r>
      <w:r>
        <w:t xml:space="preserve"> de Sagonne</w:t>
      </w:r>
      <w:r w:rsidRPr="0008467B">
        <w:t xml:space="preserve"> suivi</w:t>
      </w:r>
      <w:r w:rsidR="00D01AEC">
        <w:t>t</w:t>
      </w:r>
      <w:r w:rsidRPr="0008467B">
        <w:t xml:space="preserve"> en partie </w:t>
      </w:r>
      <w:r>
        <w:t>s</w:t>
      </w:r>
      <w:r w:rsidRPr="0008467B">
        <w:t>e</w:t>
      </w:r>
      <w:r>
        <w:t>s</w:t>
      </w:r>
      <w:r w:rsidRPr="0008467B">
        <w:t xml:space="preserve"> conseil</w:t>
      </w:r>
      <w:r>
        <w:t>s</w:t>
      </w:r>
      <w:r w:rsidRPr="0008467B">
        <w:t xml:space="preserve"> </w:t>
      </w:r>
      <w:r w:rsidR="00D01AEC">
        <w:t>en vertu de la recommandation de</w:t>
      </w:r>
      <w:r w:rsidRPr="0008467B">
        <w:t xml:space="preserve"> </w:t>
      </w:r>
      <w:r w:rsidR="00F308CE">
        <w:t xml:space="preserve">Germain </w:t>
      </w:r>
      <w:r w:rsidRPr="0008467B">
        <w:t>Boffrand</w:t>
      </w:r>
      <w:r>
        <w:t xml:space="preserve"> </w:t>
      </w:r>
      <w:r w:rsidRPr="0008467B">
        <w:t>: « Si vous voulez faire un ouvrage parfait, prenez les avis d'un ami connaisseur &amp; sincère. Il vous dira franchement [comment] changer cette disposition (…). Si vous répondez qu'on ne peut mieux faire, il vous dira en ami véritable, effacez, changez sans miséricorde ; telle chose conviendrait mieux que ce que vous voulez faire »</w:t>
      </w:r>
      <w:r>
        <w:rPr>
          <w:rStyle w:val="Appelnotedebasdep"/>
        </w:rPr>
        <w:footnoteReference w:id="914"/>
      </w:r>
      <w:r w:rsidRPr="0008467B">
        <w:t xml:space="preserve">. </w:t>
      </w:r>
    </w:p>
    <w:p w14:paraId="2E761201" w14:textId="77777777" w:rsidR="00D27D70" w:rsidRDefault="00D27D70" w:rsidP="002C67AC">
      <w:pPr>
        <w:pStyle w:val="Listepuces"/>
        <w:numPr>
          <w:ilvl w:val="0"/>
          <w:numId w:val="0"/>
        </w:numPr>
      </w:pPr>
    </w:p>
    <w:p w14:paraId="7530E998" w14:textId="77777777" w:rsidR="00F308CE" w:rsidRDefault="002C67AC" w:rsidP="002C67AC">
      <w:pPr>
        <w:pStyle w:val="Listepuces"/>
        <w:numPr>
          <w:ilvl w:val="0"/>
          <w:numId w:val="0"/>
        </w:numPr>
      </w:pPr>
      <w:r w:rsidRPr="0008467B">
        <w:t>C'est ainsi que du projet d'élévation intérieure, Mansart de Sagonne retint dans la nef</w:t>
      </w:r>
      <w:r w:rsidR="00F308CE">
        <w:t>,</w:t>
      </w:r>
      <w:r w:rsidRPr="0008467B">
        <w:t xml:space="preserve"> l'emploi de l'ordre ionique et des agrafes. </w:t>
      </w:r>
      <w:r>
        <w:t xml:space="preserve">Il </w:t>
      </w:r>
      <w:r w:rsidRPr="0008467B">
        <w:t>reprit également</w:t>
      </w:r>
      <w:r w:rsidR="00F308CE">
        <w:t>,</w:t>
      </w:r>
      <w:r w:rsidRPr="0008467B">
        <w:t xml:space="preserve"> </w:t>
      </w:r>
      <w:r>
        <w:t xml:space="preserve">dans le transept, </w:t>
      </w:r>
      <w:r w:rsidRPr="0008467B">
        <w:t xml:space="preserve">les baies au-dessus des portes latérales puis, dans les collatéraux et le déambulatoire, les jolis effets de ressauts des pilastres. </w:t>
      </w:r>
    </w:p>
    <w:p w14:paraId="39F040FD" w14:textId="77777777" w:rsidR="00F308CE" w:rsidRDefault="00F308CE" w:rsidP="002C67AC">
      <w:pPr>
        <w:pStyle w:val="Listepuces"/>
        <w:numPr>
          <w:ilvl w:val="0"/>
          <w:numId w:val="0"/>
        </w:numPr>
      </w:pPr>
    </w:p>
    <w:p w14:paraId="18FFB577" w14:textId="77777777" w:rsidR="00D01AEC" w:rsidRDefault="002C67AC" w:rsidP="002C67AC">
      <w:pPr>
        <w:pStyle w:val="Listepuces"/>
        <w:numPr>
          <w:ilvl w:val="0"/>
          <w:numId w:val="0"/>
        </w:numPr>
      </w:pPr>
      <w:r w:rsidRPr="0008467B">
        <w:t xml:space="preserve">Pineau avait </w:t>
      </w:r>
      <w:r>
        <w:t xml:space="preserve">aussi </w:t>
      </w:r>
      <w:r w:rsidRPr="0008467B">
        <w:t>composé pour l’église plusieurs dizaine d’ornements, manifesta</w:t>
      </w:r>
      <w:r>
        <w:t xml:space="preserve">nt </w:t>
      </w:r>
      <w:r w:rsidRPr="0008467B">
        <w:t xml:space="preserve">une inspiration sans cesse renouvelée. On ne dénombre en effet </w:t>
      </w:r>
      <w:r>
        <w:t xml:space="preserve">pas moins de dix-huit motifs différents </w:t>
      </w:r>
      <w:r w:rsidRPr="0008467B">
        <w:t xml:space="preserve">pour la seule décoration intérieure ! Deux motifs d'agrafes furent </w:t>
      </w:r>
      <w:r w:rsidR="00D01AEC">
        <w:t xml:space="preserve">ainsi </w:t>
      </w:r>
      <w:r w:rsidRPr="0008467B">
        <w:t xml:space="preserve">dessinés en alternance </w:t>
      </w:r>
      <w:r w:rsidR="00D01AEC">
        <w:t>pour</w:t>
      </w:r>
      <w:r w:rsidRPr="0008467B">
        <w:t xml:space="preserve"> la nef et deux autres </w:t>
      </w:r>
      <w:r w:rsidR="00D01AEC">
        <w:t>pour</w:t>
      </w:r>
      <w:r w:rsidRPr="0008467B">
        <w:t xml:space="preserve"> le chœur</w:t>
      </w:r>
      <w:r>
        <w:t xml:space="preserve"> (fig.169-171)</w:t>
      </w:r>
      <w:r w:rsidRPr="0008467B">
        <w:t>. Les premiers se distinguent des seconds par leur ample</w:t>
      </w:r>
      <w:r w:rsidR="00D01AEC">
        <w:t>ur</w:t>
      </w:r>
      <w:r w:rsidRPr="0008467B">
        <w:t xml:space="preserve">. </w:t>
      </w:r>
    </w:p>
    <w:p w14:paraId="760B65ED" w14:textId="77777777" w:rsidR="00D01AEC" w:rsidRDefault="00D01AEC" w:rsidP="002C67AC">
      <w:pPr>
        <w:pStyle w:val="Listepuces"/>
        <w:numPr>
          <w:ilvl w:val="0"/>
          <w:numId w:val="0"/>
        </w:numPr>
      </w:pPr>
    </w:p>
    <w:p w14:paraId="564B3C71" w14:textId="4C87B880" w:rsidR="002C67AC" w:rsidRDefault="002C67AC" w:rsidP="002C67AC">
      <w:pPr>
        <w:pStyle w:val="Listepuces"/>
        <w:numPr>
          <w:ilvl w:val="0"/>
          <w:numId w:val="0"/>
        </w:numPr>
      </w:pPr>
      <w:r w:rsidRPr="0008467B">
        <w:t>Pour la tribune d'orgue, Pineau exécut</w:t>
      </w:r>
      <w:r>
        <w:t>a</w:t>
      </w:r>
      <w:r w:rsidRPr="0008467B">
        <w:t xml:space="preserve"> deux grandes consoles soutenant l'</w:t>
      </w:r>
      <w:proofErr w:type="spellStart"/>
      <w:r w:rsidRPr="0008467B">
        <w:t>intrado</w:t>
      </w:r>
      <w:proofErr w:type="spellEnd"/>
      <w:r w:rsidRPr="0008467B">
        <w:t xml:space="preserve">, sommées d'une coquille avec guirlande de feuillages au-dessous. </w:t>
      </w:r>
      <w:r>
        <w:t>À</w:t>
      </w:r>
      <w:r w:rsidRPr="0008467B">
        <w:t xml:space="preserve"> la clé de la tribune, </w:t>
      </w:r>
      <w:r w:rsidR="00D01AEC">
        <w:t>le sculpteur-ornemaniste</w:t>
      </w:r>
      <w:r>
        <w:t xml:space="preserve"> </w:t>
      </w:r>
      <w:r w:rsidRPr="0008467B">
        <w:t xml:space="preserve">déploya une belle agrafe qui portait à l’origine le blason royal, remplacé au </w:t>
      </w:r>
      <w:proofErr w:type="spellStart"/>
      <w:r w:rsidRPr="0008467B">
        <w:rPr>
          <w:smallCaps/>
        </w:rPr>
        <w:t>xix</w:t>
      </w:r>
      <w:r w:rsidRPr="000A1B36">
        <w:rPr>
          <w:sz w:val="20"/>
          <w:szCs w:val="20"/>
        </w:rPr>
        <w:t>e</w:t>
      </w:r>
      <w:proofErr w:type="spellEnd"/>
      <w:r w:rsidRPr="0008467B">
        <w:t xml:space="preserve"> par le monogramme de Saint-Louis</w:t>
      </w:r>
      <w:r w:rsidR="00D01AEC">
        <w:t xml:space="preserve"> à l’instar du portail d’entrée</w:t>
      </w:r>
      <w:r>
        <w:rPr>
          <w:rStyle w:val="Appelnotedebasdep"/>
        </w:rPr>
        <w:footnoteReference w:id="915"/>
      </w:r>
      <w:r w:rsidRPr="0008467B">
        <w:t xml:space="preserve">. Elle </w:t>
      </w:r>
      <w:r>
        <w:t>fu</w:t>
      </w:r>
      <w:r w:rsidRPr="0008467B">
        <w:t xml:space="preserve">t coiffée des ailes de </w:t>
      </w:r>
      <w:smartTag w:uri="urn:schemas-microsoft-com:office:smarttags" w:element="PersonName">
        <w:smartTagPr>
          <w:attr w:name="ProductID" w:val="la Renomm￩e"/>
        </w:smartTagPr>
        <w:r w:rsidRPr="0008467B">
          <w:t>la Renommée</w:t>
        </w:r>
      </w:smartTag>
      <w:r w:rsidRPr="0008467B">
        <w:t xml:space="preserve"> et de feuilles d’acanthe. Des palmes et des rinceaux </w:t>
      </w:r>
      <w:r>
        <w:t>fur</w:t>
      </w:r>
      <w:r w:rsidRPr="0008467B">
        <w:t xml:space="preserve">ent </w:t>
      </w:r>
      <w:r>
        <w:t xml:space="preserve">répandus </w:t>
      </w:r>
      <w:r w:rsidRPr="0008467B">
        <w:t>de part et d'autre sur l</w:t>
      </w:r>
      <w:r>
        <w:t>e cintre</w:t>
      </w:r>
      <w:r w:rsidRPr="0008467B">
        <w:t xml:space="preserve"> de la tribune</w:t>
      </w:r>
      <w:r>
        <w:t xml:space="preserve"> (fig.173)</w:t>
      </w:r>
      <w:r w:rsidRPr="0008467B">
        <w:t>.</w:t>
      </w:r>
    </w:p>
    <w:p w14:paraId="1F5AA6E0" w14:textId="7C5A4F01" w:rsidR="002C67AC" w:rsidRDefault="002C67AC" w:rsidP="002C67AC">
      <w:pPr>
        <w:pStyle w:val="Listepuces"/>
        <w:numPr>
          <w:ilvl w:val="0"/>
          <w:numId w:val="0"/>
        </w:numPr>
      </w:pPr>
      <w:r w:rsidRPr="0008467B">
        <w:lastRenderedPageBreak/>
        <w:t xml:space="preserve">Cette fantaisie se retrouve dans les coquilles, volutes et agrafes des collatéraux, </w:t>
      </w:r>
      <w:r w:rsidR="00D01AEC">
        <w:t xml:space="preserve">du </w:t>
      </w:r>
      <w:r w:rsidRPr="0008467B">
        <w:t xml:space="preserve">déambulatoire et </w:t>
      </w:r>
      <w:r w:rsidR="00D01AEC">
        <w:t xml:space="preserve">du </w:t>
      </w:r>
      <w:r w:rsidRPr="0008467B">
        <w:t>transept. Point d'orgue de cette inventivité ornementale</w:t>
      </w:r>
      <w:r w:rsidR="004E4122">
        <w:t> :</w:t>
      </w:r>
      <w:r w:rsidRPr="0008467B">
        <w:t xml:space="preserve"> la chapelle de la Vierge</w:t>
      </w:r>
      <w:r>
        <w:t xml:space="preserve"> (fig.174)</w:t>
      </w:r>
      <w:r>
        <w:rPr>
          <w:rStyle w:val="Appelnotedebasdep"/>
        </w:rPr>
        <w:footnoteReference w:id="916"/>
      </w:r>
      <w:r w:rsidRPr="0008467B">
        <w:t>. Elle comp</w:t>
      </w:r>
      <w:r w:rsidR="00D01AEC">
        <w:t>r</w:t>
      </w:r>
      <w:r w:rsidRPr="0008467B">
        <w:t>e</w:t>
      </w:r>
      <w:r w:rsidR="00D01AEC">
        <w:t>nd</w:t>
      </w:r>
      <w:r w:rsidRPr="0008467B">
        <w:t xml:space="preserve"> </w:t>
      </w:r>
      <w:r w:rsidR="004E4122">
        <w:t xml:space="preserve">en effet </w:t>
      </w:r>
      <w:r w:rsidRPr="0008467B">
        <w:t xml:space="preserve">à elle seule </w:t>
      </w:r>
      <w:r>
        <w:t>huit</w:t>
      </w:r>
      <w:r w:rsidRPr="0008467B">
        <w:t xml:space="preserve"> motifs d'agrafes différents ! Placées sur les cintres des arcades, des niches ou des baies, elles figurent symboliquement </w:t>
      </w:r>
      <w:r>
        <w:t>l</w:t>
      </w:r>
      <w:r w:rsidRPr="0008467B">
        <w:t xml:space="preserve">es vertus et les litanies de </w:t>
      </w:r>
      <w:smartTag w:uri="urn:schemas-microsoft-com:office:smarttags" w:element="PersonName">
        <w:smartTagPr>
          <w:attr w:name="ProductID" w:val="la Vierge"/>
        </w:smartTagPr>
        <w:r w:rsidRPr="0008467B">
          <w:t>la Vierge</w:t>
        </w:r>
      </w:smartTag>
      <w:r w:rsidRPr="0008467B">
        <w:t> : lys, pour sa pureté ; rose, pour son amour souffrant ; tour de David. Certains motifs sont plus obscurs, tel ce livre (</w:t>
      </w:r>
      <w:smartTag w:uri="urn:schemas-microsoft-com:office:smarttags" w:element="PersonName">
        <w:smartTagPr>
          <w:attr w:name="ProductID" w:val="la Bible"/>
        </w:smartTagPr>
        <w:r w:rsidRPr="0008467B">
          <w:t>la Bible</w:t>
        </w:r>
      </w:smartTag>
      <w:r w:rsidRPr="0008467B">
        <w:t xml:space="preserve"> ?) au centre d'une agrafe bordée de palmes</w:t>
      </w:r>
      <w:r>
        <w:t xml:space="preserve"> (fig.174bis),</w:t>
      </w:r>
      <w:r w:rsidRPr="0008467B">
        <w:t xml:space="preserve"> ce pot</w:t>
      </w:r>
      <w:r>
        <w:t xml:space="preserve"> </w:t>
      </w:r>
      <w:r w:rsidRPr="0008467B">
        <w:t>à</w:t>
      </w:r>
      <w:r>
        <w:t xml:space="preserve"> </w:t>
      </w:r>
      <w:r w:rsidRPr="0008467B">
        <w:t>feu ou ce</w:t>
      </w:r>
      <w:r w:rsidR="008031FC">
        <w:t>tte</w:t>
      </w:r>
      <w:r w:rsidRPr="0008467B">
        <w:t xml:space="preserve"> </w:t>
      </w:r>
      <w:r>
        <w:t>pil</w:t>
      </w:r>
      <w:r w:rsidR="008031FC">
        <w:t>e</w:t>
      </w:r>
      <w:r w:rsidRPr="0008467B">
        <w:t xml:space="preserve"> (?) soutenu</w:t>
      </w:r>
      <w:r w:rsidR="008031FC">
        <w:t>e</w:t>
      </w:r>
      <w:r w:rsidRPr="0008467B">
        <w:t xml:space="preserve"> par un linge mêlé de feuillages</w:t>
      </w:r>
      <w:r>
        <w:t xml:space="preserve"> (fig.174ter)</w:t>
      </w:r>
      <w:r w:rsidRPr="0008467B">
        <w:t>.</w:t>
      </w:r>
    </w:p>
    <w:p w14:paraId="7A911728" w14:textId="77777777" w:rsidR="002C67AC" w:rsidRPr="0008467B" w:rsidRDefault="002C67AC" w:rsidP="002C67AC">
      <w:pPr>
        <w:pStyle w:val="Listepuces"/>
        <w:numPr>
          <w:ilvl w:val="0"/>
          <w:numId w:val="0"/>
        </w:numPr>
      </w:pPr>
    </w:p>
    <w:p w14:paraId="73C0A175" w14:textId="6B7DDD66" w:rsidR="002C67AC" w:rsidRDefault="002C67AC" w:rsidP="002C67AC">
      <w:pPr>
        <w:pStyle w:val="Listepuces"/>
        <w:numPr>
          <w:ilvl w:val="0"/>
          <w:numId w:val="0"/>
        </w:numPr>
      </w:pPr>
      <w:r w:rsidRPr="0008467B">
        <w:t>Ces ornements figurent parmi les rares à caractères religieux de l'église. Contrairement à la tradition, le décor sculpté de S</w:t>
      </w:r>
      <w:r>
        <w:t>ain</w:t>
      </w:r>
      <w:r w:rsidRPr="0008467B">
        <w:t>t-Louis laisse</w:t>
      </w:r>
      <w:r w:rsidR="008031FC">
        <w:t xml:space="preserve"> curieusement</w:t>
      </w:r>
      <w:r w:rsidRPr="0008467B">
        <w:t xml:space="preserve"> peu de place aux figures du Christ, </w:t>
      </w:r>
      <w:r>
        <w:t xml:space="preserve">de la Vierge, </w:t>
      </w:r>
      <w:r w:rsidRPr="0008467B">
        <w:t>des évangélistes, des docteurs de l'</w:t>
      </w:r>
      <w:r w:rsidR="008031FC">
        <w:t>É</w:t>
      </w:r>
      <w:r w:rsidRPr="0008467B">
        <w:t>glise et des saints, voire de saint</w:t>
      </w:r>
      <w:r>
        <w:t xml:space="preserve"> </w:t>
      </w:r>
      <w:r w:rsidRPr="0008467B">
        <w:t xml:space="preserve">Louis lui-même ! Le style fleuri et aimable de ces ornements rocailles font </w:t>
      </w:r>
      <w:r w:rsidR="008031FC">
        <w:t>ainsi</w:t>
      </w:r>
      <w:r w:rsidRPr="0008467B">
        <w:t xml:space="preserve"> paraître l’intérieur davantage à un décor de salon qu’à celui d’une église !</w:t>
      </w:r>
      <w:r>
        <w:t xml:space="preserve"> Mansart de Sagonne suivait </w:t>
      </w:r>
      <w:r w:rsidR="008031FC">
        <w:t>en cela</w:t>
      </w:r>
      <w:r>
        <w:t xml:space="preserve"> l’esprit de son grand-oncle au chœur de Notre-Dame de Paris (1708-1717)</w:t>
      </w:r>
      <w:r w:rsidR="00222E86">
        <w:rPr>
          <w:rStyle w:val="Appelnotedebasdep"/>
        </w:rPr>
        <w:footnoteReference w:id="917"/>
      </w:r>
      <w:r>
        <w:t>.</w:t>
      </w:r>
    </w:p>
    <w:p w14:paraId="739F5750" w14:textId="77777777" w:rsidR="002C67AC" w:rsidRPr="0008467B" w:rsidRDefault="002C67AC" w:rsidP="002C67AC">
      <w:pPr>
        <w:pStyle w:val="Listepuces"/>
        <w:numPr>
          <w:ilvl w:val="0"/>
          <w:numId w:val="0"/>
        </w:numPr>
      </w:pPr>
    </w:p>
    <w:p w14:paraId="3FFF0DA6" w14:textId="71EC74A9" w:rsidR="002C67AC" w:rsidRDefault="002C67AC" w:rsidP="002C67AC">
      <w:pPr>
        <w:pStyle w:val="Listepuces"/>
        <w:numPr>
          <w:ilvl w:val="0"/>
          <w:numId w:val="0"/>
        </w:numPr>
      </w:pPr>
      <w:r w:rsidRPr="0008467B">
        <w:t>Suivant la recommandation de Boffrand,</w:t>
      </w:r>
      <w:r w:rsidR="008031FC">
        <w:t xml:space="preserve"> Nicolas</w:t>
      </w:r>
      <w:r w:rsidRPr="0008467B">
        <w:t xml:space="preserve"> Pineau avait « rejeté les ornements de travers qui sont contre la régularité (…) »</w:t>
      </w:r>
      <w:r w:rsidR="00222E86">
        <w:rPr>
          <w:rStyle w:val="Appelnotedebasdep"/>
        </w:rPr>
        <w:footnoteReference w:id="918"/>
      </w:r>
      <w:r w:rsidRPr="0008467B">
        <w:t xml:space="preserve">. Le soin apporté à leur exécution </w:t>
      </w:r>
      <w:r>
        <w:t>fu</w:t>
      </w:r>
      <w:r w:rsidRPr="0008467B">
        <w:t xml:space="preserve">t d'autant plus grand </w:t>
      </w:r>
      <w:r w:rsidR="008031FC" w:rsidRPr="0008467B">
        <w:t xml:space="preserve">qu'il s'agissait d'un chantier royal </w:t>
      </w:r>
      <w:r w:rsidR="008031FC">
        <w:t xml:space="preserve">et </w:t>
      </w:r>
      <w:r w:rsidRPr="0008467B">
        <w:t xml:space="preserve">que Blondel considérait « l'Art de modeler l'ornement comme un Art essentiel ». Cet art </w:t>
      </w:r>
      <w:r>
        <w:t>apprenait,</w:t>
      </w:r>
      <w:r w:rsidRPr="0008467B">
        <w:t xml:space="preserve"> disait-il, « à discerner les chefs-d'œuvre de sculpture des </w:t>
      </w:r>
      <w:proofErr w:type="spellStart"/>
      <w:r w:rsidRPr="0008467B">
        <w:t>Dugoulon</w:t>
      </w:r>
      <w:r>
        <w:t>s</w:t>
      </w:r>
      <w:proofErr w:type="spellEnd"/>
      <w:r w:rsidRPr="0008467B">
        <w:t>, d'avec les médiocrités en ce genre qu'on étale de nos jours avec profusion, dans nos édifices (…) ». Pineau faisait partie</w:t>
      </w:r>
      <w:r w:rsidR="008031FC">
        <w:t>, rappelons-le,</w:t>
      </w:r>
      <w:r w:rsidRPr="0008467B">
        <w:t xml:space="preserve"> des sculpteurs ornemanistes qu</w:t>
      </w:r>
      <w:r>
        <w:t>’</w:t>
      </w:r>
      <w:r w:rsidRPr="0008467B">
        <w:t>admirait</w:t>
      </w:r>
      <w:r>
        <w:t xml:space="preserve"> Blondel,</w:t>
      </w:r>
      <w:r w:rsidR="008031FC">
        <w:t xml:space="preserve"> son ami,</w:t>
      </w:r>
      <w:r w:rsidRPr="0008467B">
        <w:t xml:space="preserve"> tout du moins tant que le</w:t>
      </w:r>
      <w:r w:rsidR="002E34B0">
        <w:t xml:space="preserve"> style</w:t>
      </w:r>
      <w:r w:rsidRPr="0008467B">
        <w:t xml:space="preserve"> rocaille </w:t>
      </w:r>
      <w:r w:rsidR="009C70CC">
        <w:t>demeur</w:t>
      </w:r>
      <w:r w:rsidRPr="0008467B">
        <w:t xml:space="preserve">ait en vogue. </w:t>
      </w:r>
      <w:r w:rsidR="009C70CC">
        <w:t>À</w:t>
      </w:r>
      <w:r w:rsidRPr="0008467B">
        <w:t xml:space="preserve"> l’arrivée du néo-classicisme</w:t>
      </w:r>
      <w:r w:rsidR="009C70CC">
        <w:t xml:space="preserve"> dans les années 1750</w:t>
      </w:r>
      <w:r w:rsidRPr="0008467B">
        <w:t xml:space="preserve">, </w:t>
      </w:r>
      <w:r w:rsidR="008031FC">
        <w:t>le théoricien</w:t>
      </w:r>
      <w:r w:rsidRPr="0008467B">
        <w:t xml:space="preserve"> tiendra en effet ce style pour « un genre frivole</w:t>
      </w:r>
      <w:r w:rsidR="009C70CC">
        <w:t xml:space="preserve">, (…) </w:t>
      </w:r>
      <w:r w:rsidRPr="0008467B">
        <w:t>une singularité, une bizarrerie, permises tout au plus dans les ameublements, les porcelaines, les bronzes, (…) »</w:t>
      </w:r>
      <w:r w:rsidR="00222E86">
        <w:rPr>
          <w:rStyle w:val="Appelnotedebasdep"/>
        </w:rPr>
        <w:footnoteReference w:id="919"/>
      </w:r>
      <w:r>
        <w:t> !</w:t>
      </w:r>
    </w:p>
    <w:p w14:paraId="379C5A8C" w14:textId="77777777" w:rsidR="002C67AC" w:rsidRPr="0008467B" w:rsidRDefault="002C67AC" w:rsidP="002C67AC">
      <w:pPr>
        <w:pStyle w:val="Listepuces"/>
        <w:numPr>
          <w:ilvl w:val="0"/>
          <w:numId w:val="0"/>
        </w:numPr>
      </w:pPr>
    </w:p>
    <w:p w14:paraId="385DE6E0" w14:textId="54894AEA" w:rsidR="002C67AC" w:rsidRDefault="002C67AC" w:rsidP="002C67AC">
      <w:pPr>
        <w:pStyle w:val="Listepuces"/>
        <w:numPr>
          <w:ilvl w:val="0"/>
          <w:numId w:val="0"/>
        </w:numPr>
      </w:pPr>
      <w:r w:rsidRPr="0008467B">
        <w:t>Si l</w:t>
      </w:r>
      <w:r w:rsidR="009C70CC">
        <w:t>’</w:t>
      </w:r>
      <w:r w:rsidRPr="0008467B">
        <w:t>a</w:t>
      </w:r>
      <w:r w:rsidR="009C70CC">
        <w:t>ssociation</w:t>
      </w:r>
      <w:r w:rsidRPr="0008467B">
        <w:t xml:space="preserve"> d'une architecture</w:t>
      </w:r>
      <w:r w:rsidR="009C70CC">
        <w:t xml:space="preserve"> de type</w:t>
      </w:r>
      <w:r w:rsidRPr="0008467B">
        <w:t xml:space="preserve"> classique et d’une décoration</w:t>
      </w:r>
      <w:r w:rsidR="009C70CC">
        <w:t xml:space="preserve"> de style</w:t>
      </w:r>
      <w:r w:rsidRPr="0008467B">
        <w:t xml:space="preserve"> rocaille était à ce moment fort répandue dans les églises (S</w:t>
      </w:r>
      <w:r>
        <w:t>ain</w:t>
      </w:r>
      <w:r w:rsidRPr="0008467B">
        <w:t>t-Roch, S</w:t>
      </w:r>
      <w:r>
        <w:t>ain</w:t>
      </w:r>
      <w:r w:rsidRPr="0008467B">
        <w:t>t-Sulpice, S</w:t>
      </w:r>
      <w:r>
        <w:t>ain</w:t>
      </w:r>
      <w:r w:rsidRPr="0008467B">
        <w:t xml:space="preserve">t-Jean-en-Grève, </w:t>
      </w:r>
      <w:r w:rsidRPr="0008467B">
        <w:lastRenderedPageBreak/>
        <w:t>S</w:t>
      </w:r>
      <w:r>
        <w:t>ain</w:t>
      </w:r>
      <w:r w:rsidRPr="0008467B">
        <w:t>t-Louis</w:t>
      </w:r>
      <w:r>
        <w:t>-</w:t>
      </w:r>
      <w:r w:rsidRPr="0008467B">
        <w:t>du</w:t>
      </w:r>
      <w:r>
        <w:t>-</w:t>
      </w:r>
      <w:r w:rsidRPr="0008467B">
        <w:t>Louvre à Paris</w:t>
      </w:r>
      <w:r w:rsidR="008031FC">
        <w:t>,</w:t>
      </w:r>
      <w:r w:rsidRPr="0008467B">
        <w:t xml:space="preserve"> </w:t>
      </w:r>
      <w:r>
        <w:t>Notre-Dame</w:t>
      </w:r>
      <w:r w:rsidR="009C70CC">
        <w:t>-de l’Assomption</w:t>
      </w:r>
      <w:r>
        <w:t xml:space="preserve"> </w:t>
      </w:r>
      <w:r w:rsidR="009C70CC">
        <w:t>à</w:t>
      </w:r>
      <w:r>
        <w:t xml:space="preserve"> Montauban, </w:t>
      </w:r>
      <w:r w:rsidRPr="0008467B">
        <w:t>S</w:t>
      </w:r>
      <w:r>
        <w:t>ain</w:t>
      </w:r>
      <w:r w:rsidRPr="0008467B">
        <w:t xml:space="preserve">t-Louis </w:t>
      </w:r>
      <w:r w:rsidR="009C70CC">
        <w:t>à</w:t>
      </w:r>
      <w:r w:rsidRPr="0008467B">
        <w:t xml:space="preserve"> La Rochelle </w:t>
      </w:r>
      <w:r w:rsidR="009C70CC">
        <w:t>pour les</w:t>
      </w:r>
      <w:r w:rsidRPr="0008467B">
        <w:t xml:space="preserve"> province</w:t>
      </w:r>
      <w:r w:rsidR="009C70CC">
        <w:t>s</w:t>
      </w:r>
      <w:r>
        <w:t>)</w:t>
      </w:r>
      <w:r w:rsidRPr="0008467B">
        <w:t>,</w:t>
      </w:r>
      <w:r>
        <w:t xml:space="preserve"> </w:t>
      </w:r>
      <w:r w:rsidRPr="0008467B">
        <w:t xml:space="preserve">Mansart de Sagonne veilla néanmoins à la sobriété de l'ensemble. Il </w:t>
      </w:r>
      <w:r w:rsidR="009C70CC">
        <w:t>eu</w:t>
      </w:r>
      <w:r w:rsidR="008031FC">
        <w:t>t</w:t>
      </w:r>
      <w:r w:rsidR="009C70CC">
        <w:t xml:space="preserve"> </w:t>
      </w:r>
      <w:r w:rsidRPr="0008467B">
        <w:t>probablement écho des critiques</w:t>
      </w:r>
      <w:r>
        <w:t xml:space="preserve"> </w:t>
      </w:r>
      <w:r>
        <w:sym w:font="Symbol" w:char="F02D"/>
      </w:r>
      <w:r>
        <w:t> </w:t>
      </w:r>
      <w:r w:rsidRPr="0008467B">
        <w:t>rapportées plus tard par Blondel</w:t>
      </w:r>
      <w:r>
        <w:t> </w:t>
      </w:r>
      <w:r>
        <w:sym w:font="Symbol" w:char="F02D"/>
      </w:r>
      <w:r w:rsidRPr="0008467B">
        <w:t xml:space="preserve"> sur le mauvais effet de la décoration intérieure de S</w:t>
      </w:r>
      <w:r>
        <w:t>ain</w:t>
      </w:r>
      <w:r w:rsidRPr="0008467B">
        <w:t xml:space="preserve">t-Roch qui, malgré l'emploi de l'ordre dorique, était jugée trop </w:t>
      </w:r>
      <w:r w:rsidR="008031FC">
        <w:t>lourde</w:t>
      </w:r>
      <w:r w:rsidRPr="0008467B">
        <w:t xml:space="preserve">. </w:t>
      </w:r>
    </w:p>
    <w:p w14:paraId="75CB751E" w14:textId="77777777" w:rsidR="009C70CC" w:rsidRDefault="009C70CC" w:rsidP="002C67AC">
      <w:pPr>
        <w:pStyle w:val="Listepuces"/>
        <w:numPr>
          <w:ilvl w:val="0"/>
          <w:numId w:val="0"/>
        </w:numPr>
      </w:pPr>
    </w:p>
    <w:p w14:paraId="36BB74CB" w14:textId="17638782" w:rsidR="002C67AC" w:rsidRDefault="002C67AC" w:rsidP="002C67AC">
      <w:pPr>
        <w:pStyle w:val="Listepuces"/>
        <w:numPr>
          <w:ilvl w:val="0"/>
          <w:numId w:val="0"/>
        </w:numPr>
      </w:pPr>
      <w:r w:rsidRPr="0008467B">
        <w:t xml:space="preserve">Pour </w:t>
      </w:r>
      <w:r w:rsidR="009C70CC">
        <w:t xml:space="preserve">Jacques-François </w:t>
      </w:r>
      <w:r w:rsidRPr="0008467B">
        <w:t>Blondel, il ne s'agissait pas « de faire riche, (…) [mais] de faire beau » ! « Des fonds considérables », disait-il, « sont insuffisants, s'ils ne sont employés avec discrétion ». Les ornements de S</w:t>
      </w:r>
      <w:r>
        <w:t>ain</w:t>
      </w:r>
      <w:r w:rsidRPr="0008467B">
        <w:t xml:space="preserve">t-Roch étaient pour lui « trop abondants &amp; traités d'une petite manière ». Il en vint </w:t>
      </w:r>
      <w:r>
        <w:t xml:space="preserve">ainsi </w:t>
      </w:r>
      <w:r w:rsidRPr="0008467B">
        <w:t>à déplorer « tous ces ornements modernes [qui], au lieu d'embellir l'Architecture qui primitivement décorait cette Eglise, l'accablent pour ainsi dire, et lui font perdre la plus grande partie de son éclat </w:t>
      </w:r>
      <w:r>
        <w:t>»</w:t>
      </w:r>
      <w:r w:rsidR="00222E86">
        <w:rPr>
          <w:rStyle w:val="Appelnotedebasdep"/>
        </w:rPr>
        <w:footnoteReference w:id="920"/>
      </w:r>
      <w:r>
        <w:t> !</w:t>
      </w:r>
    </w:p>
    <w:p w14:paraId="681F38D5" w14:textId="77777777" w:rsidR="002C67AC" w:rsidRDefault="002C67AC" w:rsidP="002C67AC">
      <w:pPr>
        <w:pStyle w:val="Listepuces"/>
        <w:numPr>
          <w:ilvl w:val="0"/>
          <w:numId w:val="0"/>
        </w:numPr>
      </w:pPr>
    </w:p>
    <w:p w14:paraId="507C6144" w14:textId="5780B328" w:rsidR="002C67AC" w:rsidRDefault="002C67AC" w:rsidP="002C67AC">
      <w:pPr>
        <w:pStyle w:val="Listepuces"/>
        <w:numPr>
          <w:ilvl w:val="0"/>
          <w:numId w:val="0"/>
        </w:numPr>
      </w:pPr>
      <w:r w:rsidRPr="0008467B">
        <w:t xml:space="preserve">Mansart de Sagonne </w:t>
      </w:r>
      <w:r>
        <w:t xml:space="preserve">retint </w:t>
      </w:r>
      <w:r w:rsidRPr="0008467B">
        <w:t>visiblement la leçon</w:t>
      </w:r>
      <w:r>
        <w:t>.</w:t>
      </w:r>
      <w:r w:rsidRPr="0008467B">
        <w:t xml:space="preserve"> Il pri</w:t>
      </w:r>
      <w:r>
        <w:t>t</w:t>
      </w:r>
      <w:r w:rsidRPr="0008467B">
        <w:t xml:space="preserve"> modèle, semble-t-il, sur l'église S</w:t>
      </w:r>
      <w:r>
        <w:t>ain</w:t>
      </w:r>
      <w:r w:rsidRPr="0008467B">
        <w:t>t</w:t>
      </w:r>
      <w:r>
        <w:noBreakHyphen/>
      </w:r>
      <w:r w:rsidRPr="0008467B">
        <w:t>Louis</w:t>
      </w:r>
      <w:r>
        <w:t>-</w:t>
      </w:r>
      <w:r w:rsidRPr="0008467B">
        <w:t>du</w:t>
      </w:r>
      <w:r>
        <w:t>-</w:t>
      </w:r>
      <w:r w:rsidRPr="0008467B">
        <w:t xml:space="preserve">Louvre que Thomas Germain </w:t>
      </w:r>
      <w:r w:rsidR="008031FC">
        <w:t>av</w:t>
      </w:r>
      <w:r w:rsidRPr="0008467B">
        <w:t>ait achev</w:t>
      </w:r>
      <w:r w:rsidR="008031FC">
        <w:t>é</w:t>
      </w:r>
      <w:r w:rsidRPr="0008467B">
        <w:t xml:space="preserve"> en </w:t>
      </w:r>
      <w:smartTag w:uri="urn:schemas-microsoft-com:office:smarttags" w:element="metricconverter">
        <w:smartTagPr>
          <w:attr w:name="ProductID" w:val="1745. L"/>
        </w:smartTagPr>
        <w:r w:rsidRPr="0008467B">
          <w:t>1745. L</w:t>
        </w:r>
      </w:smartTag>
      <w:r w:rsidRPr="0008467B">
        <w:t xml:space="preserve">'abbé </w:t>
      </w:r>
      <w:proofErr w:type="spellStart"/>
      <w:r w:rsidRPr="0008467B">
        <w:t>Goug</w:t>
      </w:r>
      <w:r w:rsidR="008031FC">
        <w:t>u</w:t>
      </w:r>
      <w:r w:rsidRPr="0008467B">
        <w:t>enot</w:t>
      </w:r>
      <w:proofErr w:type="spellEnd"/>
      <w:r w:rsidRPr="0008467B">
        <w:t xml:space="preserve"> </w:t>
      </w:r>
      <w:r>
        <w:t xml:space="preserve">en </w:t>
      </w:r>
      <w:r w:rsidRPr="0008467B">
        <w:t>admir</w:t>
      </w:r>
      <w:r>
        <w:t>a</w:t>
      </w:r>
      <w:r w:rsidRPr="0008467B">
        <w:t xml:space="preserve"> la distribution des ornements</w:t>
      </w:r>
      <w:r w:rsidR="009C70CC">
        <w:t>,</w:t>
      </w:r>
      <w:r w:rsidRPr="0008467B">
        <w:t xml:space="preserve"> quoique jugés « trop lourds et mal composés ». Cette lourdeur sera aussi reprochée à ceux de S</w:t>
      </w:r>
      <w:r>
        <w:t>ain</w:t>
      </w:r>
      <w:r w:rsidRPr="0008467B">
        <w:t>t-Louis par le duc de Luynes. L'abbé était d'avis</w:t>
      </w:r>
      <w:r w:rsidR="009C70CC">
        <w:t>,</w:t>
      </w:r>
      <w:r w:rsidRPr="0008467B">
        <w:t xml:space="preserve"> avec Blondel</w:t>
      </w:r>
      <w:r w:rsidR="009C70CC">
        <w:t>,</w:t>
      </w:r>
      <w:r w:rsidRPr="0008467B">
        <w:t xml:space="preserve"> qu'il ne fallait « jamais les prodiguer de peur qu'ils n'occasionnent de la confusion et ne fixent seuls l'attention du spectateur »</w:t>
      </w:r>
      <w:r w:rsidR="00222E86">
        <w:rPr>
          <w:rStyle w:val="Appelnotedebasdep"/>
        </w:rPr>
        <w:footnoteReference w:id="921"/>
      </w:r>
      <w:r w:rsidRPr="0008467B">
        <w:t>.</w:t>
      </w:r>
    </w:p>
    <w:p w14:paraId="07A39DA3" w14:textId="77777777" w:rsidR="002C67AC" w:rsidRPr="0008467B" w:rsidRDefault="002C67AC" w:rsidP="002C67AC">
      <w:pPr>
        <w:pStyle w:val="Listepuces"/>
        <w:numPr>
          <w:ilvl w:val="0"/>
          <w:numId w:val="0"/>
        </w:numPr>
      </w:pPr>
    </w:p>
    <w:p w14:paraId="4E77BE98" w14:textId="715B05D4" w:rsidR="009C70CC" w:rsidRDefault="002C67AC" w:rsidP="002C67AC">
      <w:pPr>
        <w:pStyle w:val="Listepuces"/>
        <w:numPr>
          <w:ilvl w:val="0"/>
          <w:numId w:val="0"/>
        </w:numPr>
      </w:pPr>
      <w:r>
        <w:t>On constate en effet que l</w:t>
      </w:r>
      <w:r w:rsidRPr="0008467B">
        <w:t>a beauté de la cathédrale S</w:t>
      </w:r>
      <w:r>
        <w:t>ain</w:t>
      </w:r>
      <w:r w:rsidRPr="0008467B">
        <w:t xml:space="preserve">t-Louis </w:t>
      </w:r>
      <w:r w:rsidR="009C70CC">
        <w:t xml:space="preserve">de Versailles ne </w:t>
      </w:r>
      <w:r w:rsidRPr="0008467B">
        <w:t xml:space="preserve">réside </w:t>
      </w:r>
      <w:r>
        <w:t xml:space="preserve">pas tant dans la qualité des ornements que </w:t>
      </w:r>
      <w:r w:rsidRPr="0008467B">
        <w:t xml:space="preserve">dans la sobriété et l’unité de </w:t>
      </w:r>
      <w:r w:rsidR="008031FC">
        <w:t>l</w:t>
      </w:r>
      <w:r w:rsidRPr="0008467B">
        <w:t>a décoration intérieure. Contrairement à bien des églises de cette période, point de marbre ou de faux-marbre sur les piliers et les murs, point de dorure excessive sur les autels, point de décors peints sur les voussures</w:t>
      </w:r>
      <w:r w:rsidR="008031FC">
        <w:t>,</w:t>
      </w:r>
      <w:r w:rsidRPr="0008467B">
        <w:t xml:space="preserve"> </w:t>
      </w:r>
      <w:r w:rsidR="008031FC">
        <w:t xml:space="preserve">les </w:t>
      </w:r>
      <w:r w:rsidRPr="0008467B">
        <w:t>pendentifs et dans les coupoles</w:t>
      </w:r>
      <w:r w:rsidR="008031FC">
        <w:t>,</w:t>
      </w:r>
      <w:r w:rsidRPr="0008467B">
        <w:t xml:space="preserve"> point de statues et de reliefs omniprésents. La pierre règne en maître suivant l’exemple des grandes et belles abbayes mauristes ou prémontrés du siècle. </w:t>
      </w:r>
    </w:p>
    <w:p w14:paraId="04FD29F6" w14:textId="77777777" w:rsidR="009C70CC" w:rsidRDefault="009C70CC" w:rsidP="002C67AC">
      <w:pPr>
        <w:pStyle w:val="Listepuces"/>
        <w:numPr>
          <w:ilvl w:val="0"/>
          <w:numId w:val="0"/>
        </w:numPr>
      </w:pPr>
    </w:p>
    <w:p w14:paraId="4EAC5F85" w14:textId="08D0A0C1" w:rsidR="002C67AC" w:rsidRDefault="008031FC" w:rsidP="002C67AC">
      <w:pPr>
        <w:pStyle w:val="Listepuces"/>
        <w:numPr>
          <w:ilvl w:val="0"/>
          <w:numId w:val="0"/>
        </w:numPr>
      </w:pPr>
      <w:r>
        <w:t>Mansart de Sagonne</w:t>
      </w:r>
      <w:r w:rsidR="002C67AC" w:rsidRPr="0008467B">
        <w:t xml:space="preserve"> s</w:t>
      </w:r>
      <w:r w:rsidR="009C70CC">
        <w:t>’était</w:t>
      </w:r>
      <w:r w:rsidR="002C67AC" w:rsidRPr="0008467B">
        <w:t xml:space="preserve"> conform</w:t>
      </w:r>
      <w:r w:rsidR="009C70CC">
        <w:t>é</w:t>
      </w:r>
      <w:r w:rsidR="002C67AC" w:rsidRPr="0008467B">
        <w:t xml:space="preserve"> là à la « grandiose simplicité » alors appréciée.</w:t>
      </w:r>
      <w:r w:rsidR="009C70CC">
        <w:t xml:space="preserve"> </w:t>
      </w:r>
      <w:r w:rsidR="002C67AC" w:rsidRPr="0008467B">
        <w:t>On y retrouv</w:t>
      </w:r>
      <w:r w:rsidR="002C67AC">
        <w:t>e</w:t>
      </w:r>
      <w:r w:rsidR="002C67AC" w:rsidRPr="0008467B">
        <w:t xml:space="preserve"> en effet le même goût de la stéréotomie et des voûtes massives en pierre de taille. Contrairement à l’Italie et aux régions frontalières, la France se plaisait à cultiver le goût des beaux épidermes. </w:t>
      </w:r>
      <w:r>
        <w:t>Conformément à</w:t>
      </w:r>
      <w:r w:rsidR="002C67AC" w:rsidRPr="0008467B">
        <w:t xml:space="preserve"> l’arrêt de mai 1742, on prêta le plus grand soin au choix </w:t>
      </w:r>
      <w:r w:rsidR="002C67AC" w:rsidRPr="0008467B">
        <w:lastRenderedPageBreak/>
        <w:t xml:space="preserve">de la pierre, rejoignant </w:t>
      </w:r>
      <w:r>
        <w:t>là</w:t>
      </w:r>
      <w:r w:rsidR="002C67AC" w:rsidRPr="0008467B">
        <w:t xml:space="preserve"> une pratique connue </w:t>
      </w:r>
      <w:r w:rsidR="002C67AC">
        <w:t xml:space="preserve">dans les </w:t>
      </w:r>
      <w:r w:rsidR="002C67AC" w:rsidRPr="0008467B">
        <w:t>siècle</w:t>
      </w:r>
      <w:r w:rsidR="002C67AC">
        <w:t>s précédents</w:t>
      </w:r>
      <w:r w:rsidR="002C67AC" w:rsidRPr="0008467B">
        <w:t xml:space="preserve"> pour les ouvrages d’importance </w:t>
      </w:r>
      <w:r w:rsidR="009C70CC">
        <w:t>et dont témoignent</w:t>
      </w:r>
      <w:r w:rsidR="002C67AC" w:rsidRPr="0008467B">
        <w:t xml:space="preserve"> les grands chantiers de Louis XIV </w:t>
      </w:r>
      <w:r w:rsidR="002C67AC">
        <w:t xml:space="preserve">à </w:t>
      </w:r>
      <w:r w:rsidR="002C67AC" w:rsidRPr="0008467B">
        <w:t>Versailles.</w:t>
      </w:r>
    </w:p>
    <w:p w14:paraId="40BE1910" w14:textId="77777777" w:rsidR="002C67AC" w:rsidRPr="0008467B" w:rsidRDefault="002C67AC" w:rsidP="002C67AC">
      <w:pPr>
        <w:pStyle w:val="Listepuces"/>
        <w:numPr>
          <w:ilvl w:val="0"/>
          <w:numId w:val="0"/>
        </w:numPr>
      </w:pPr>
    </w:p>
    <w:p w14:paraId="45D947C9" w14:textId="59D25583" w:rsidR="002C67AC" w:rsidRDefault="002C67AC" w:rsidP="002C67AC">
      <w:pPr>
        <w:pStyle w:val="Listepuces"/>
        <w:numPr>
          <w:ilvl w:val="0"/>
          <w:numId w:val="0"/>
        </w:numPr>
      </w:pPr>
      <w:r w:rsidRPr="0008467B">
        <w:t>Certes</w:t>
      </w:r>
      <w:r w:rsidR="002C0DE9">
        <w:t>,</w:t>
      </w:r>
      <w:r w:rsidRPr="0008467B">
        <w:t xml:space="preserve"> la Révolution contribua beaucoup à ce dépouillement mais il se porta uniquement sur les aménagements mobiliers e</w:t>
      </w:r>
      <w:r>
        <w:t>t</w:t>
      </w:r>
      <w:r w:rsidRPr="0008467B">
        <w:t xml:space="preserve"> non sur l’architecture</w:t>
      </w:r>
      <w:r>
        <w:t>, hormis les symboles royaux</w:t>
      </w:r>
      <w:r w:rsidR="00222E86">
        <w:rPr>
          <w:rStyle w:val="Appelnotedebasdep"/>
        </w:rPr>
        <w:footnoteReference w:id="922"/>
      </w:r>
      <w:r>
        <w:t>.</w:t>
      </w:r>
      <w:r w:rsidRPr="0008467B">
        <w:t xml:space="preserve"> La sobriété aujourd’hui observée est demeurée une constante de l’édifice depuis le </w:t>
      </w:r>
      <w:proofErr w:type="spellStart"/>
      <w:r w:rsidRPr="0008467B">
        <w:rPr>
          <w:smallCaps/>
        </w:rPr>
        <w:t>xviii</w:t>
      </w:r>
      <w:r w:rsidRPr="00C539EC">
        <w:rPr>
          <w:sz w:val="20"/>
          <w:szCs w:val="20"/>
        </w:rPr>
        <w:t>e</w:t>
      </w:r>
      <w:proofErr w:type="spellEnd"/>
      <w:r w:rsidRPr="0008467B">
        <w:t xml:space="preserve">, même si le </w:t>
      </w:r>
      <w:proofErr w:type="spellStart"/>
      <w:r w:rsidRPr="0008467B">
        <w:rPr>
          <w:smallCaps/>
        </w:rPr>
        <w:t>xix</w:t>
      </w:r>
      <w:r w:rsidRPr="00C539EC">
        <w:rPr>
          <w:sz w:val="20"/>
          <w:szCs w:val="20"/>
        </w:rPr>
        <w:t>e</w:t>
      </w:r>
      <w:proofErr w:type="spellEnd"/>
      <w:r w:rsidRPr="0008467B">
        <w:t xml:space="preserve"> tenta de le « baroquiser ». Au-delà du style, cette sobriété fut pour beaucoup dans le faible intérêt que l’on porta longtemps à </w:t>
      </w:r>
      <w:r w:rsidR="00563860">
        <w:t>cette église royale</w:t>
      </w:r>
      <w:r w:rsidRPr="0008467B">
        <w:t>.</w:t>
      </w:r>
    </w:p>
    <w:p w14:paraId="3BA3B506" w14:textId="77777777" w:rsidR="002C67AC" w:rsidRDefault="002C67AC" w:rsidP="002C67AC">
      <w:pPr>
        <w:pStyle w:val="Listepuces"/>
        <w:numPr>
          <w:ilvl w:val="0"/>
          <w:numId w:val="0"/>
        </w:numPr>
      </w:pPr>
    </w:p>
    <w:p w14:paraId="0E293D4E" w14:textId="77777777" w:rsidR="00C840B6" w:rsidRPr="00C840B6" w:rsidRDefault="00C840B6" w:rsidP="00C840B6">
      <w:pPr>
        <w:pStyle w:val="Listepuces"/>
        <w:numPr>
          <w:ilvl w:val="0"/>
          <w:numId w:val="0"/>
        </w:numPr>
        <w:rPr>
          <w:b/>
          <w:bCs/>
          <w:i/>
        </w:rPr>
      </w:pPr>
      <w:r w:rsidRPr="00C840B6">
        <w:rPr>
          <w:b/>
          <w:bCs/>
          <w:i/>
        </w:rPr>
        <w:t>Chapelles latérales et axiale</w:t>
      </w:r>
    </w:p>
    <w:p w14:paraId="5F217EE0" w14:textId="7FB1EB31" w:rsidR="00C840B6" w:rsidRDefault="00C840B6" w:rsidP="00C840B6">
      <w:pPr>
        <w:pStyle w:val="Listepuces"/>
        <w:numPr>
          <w:ilvl w:val="0"/>
          <w:numId w:val="0"/>
        </w:numPr>
      </w:pPr>
      <w:r w:rsidRPr="0008467B">
        <w:t xml:space="preserve">Les chapelles latérales affectent la même distinction et la même sobriété que le vaisseau central et les </w:t>
      </w:r>
      <w:r>
        <w:t>collatéraux</w:t>
      </w:r>
      <w:r w:rsidRPr="0008467B">
        <w:t xml:space="preserve">. Suivant son goût des contrastes, Mansart </w:t>
      </w:r>
      <w:r w:rsidR="00714B19">
        <w:t xml:space="preserve">de Sagonne </w:t>
      </w:r>
      <w:r w:rsidRPr="0008467B">
        <w:t>procéda au redoublement des pilastres aux angles. Les voussures furent ornées</w:t>
      </w:r>
      <w:r w:rsidR="00714B19">
        <w:t>,</w:t>
      </w:r>
      <w:r w:rsidRPr="0008467B">
        <w:t xml:space="preserve"> au centre</w:t>
      </w:r>
      <w:r w:rsidR="00714B19">
        <w:t>,</w:t>
      </w:r>
      <w:r w:rsidRPr="0008467B">
        <w:t xml:space="preserve"> d'une calotte à motifs rayonnants dans les chapelles du chœur et d'une calotte lisse dans celles </w:t>
      </w:r>
      <w:r>
        <w:t xml:space="preserve">de </w:t>
      </w:r>
      <w:r w:rsidRPr="0008467B">
        <w:t xml:space="preserve">la nef. Pour des raisons de stabilités évidentes, </w:t>
      </w:r>
      <w:r w:rsidR="00563860">
        <w:t>l’architecte</w:t>
      </w:r>
      <w:r w:rsidRPr="0008467B">
        <w:t xml:space="preserve"> rédui</w:t>
      </w:r>
      <w:r>
        <w:t>si</w:t>
      </w:r>
      <w:r w:rsidRPr="0008467B">
        <w:t>t la taille des chapelles sous les tours latérales. Leur calotte laiss</w:t>
      </w:r>
      <w:r w:rsidR="00714B19">
        <w:t>a</w:t>
      </w:r>
      <w:r w:rsidRPr="0008467B">
        <w:t xml:space="preserve"> place au cordon des cloches.</w:t>
      </w:r>
    </w:p>
    <w:p w14:paraId="7816C20C" w14:textId="77777777" w:rsidR="00C840B6" w:rsidRPr="0008467B" w:rsidRDefault="00C840B6" w:rsidP="00C840B6">
      <w:pPr>
        <w:pStyle w:val="Listepuces"/>
        <w:numPr>
          <w:ilvl w:val="0"/>
          <w:numId w:val="0"/>
        </w:numPr>
      </w:pPr>
    </w:p>
    <w:p w14:paraId="230D314B" w14:textId="07AC22FA" w:rsidR="00C840B6" w:rsidRDefault="00C840B6" w:rsidP="00C840B6">
      <w:pPr>
        <w:pStyle w:val="Listepuces"/>
        <w:numPr>
          <w:ilvl w:val="0"/>
          <w:numId w:val="0"/>
        </w:numPr>
      </w:pPr>
      <w:r w:rsidRPr="0008467B">
        <w:t xml:space="preserve">Seule la chapelle de </w:t>
      </w:r>
      <w:smartTag w:uri="urn:schemas-microsoft-com:office:smarttags" w:element="PersonName">
        <w:smartTagPr>
          <w:attr w:name="ProductID" w:val="la Vierge"/>
        </w:smartTagPr>
        <w:r w:rsidRPr="0008467B">
          <w:t>la Vierge</w:t>
        </w:r>
      </w:smartTag>
      <w:r w:rsidRPr="0008467B">
        <w:t xml:space="preserve"> échappa à cette sobriété. Elle présente une ordonnance complexe</w:t>
      </w:r>
      <w:r w:rsidR="00714B19">
        <w:t>,</w:t>
      </w:r>
      <w:r w:rsidRPr="0008467B">
        <w:t xml:space="preserve"> composée de piliers entre lesquels sont les ouvertures, le</w:t>
      </w:r>
      <w:r>
        <w:t>s niches, les baies et l’autel</w:t>
      </w:r>
      <w:r w:rsidR="00714B19" w:rsidRPr="00714B19">
        <w:t xml:space="preserve"> </w:t>
      </w:r>
      <w:r w:rsidR="00714B19">
        <w:t>enfin</w:t>
      </w:r>
      <w:r>
        <w:t xml:space="preserve">. </w:t>
      </w:r>
      <w:r w:rsidRPr="0008467B">
        <w:t xml:space="preserve">Recommandé par Blondel, l’ordre corinthien </w:t>
      </w:r>
      <w:r>
        <w:t xml:space="preserve">des piliers </w:t>
      </w:r>
      <w:r w:rsidRPr="0008467B">
        <w:t xml:space="preserve">est conforme à la tradition puisqu’il était habituellement dévolu à </w:t>
      </w:r>
      <w:smartTag w:uri="urn:schemas-microsoft-com:office:smarttags" w:element="PersonName">
        <w:smartTagPr>
          <w:attr w:name="ProductID" w:val="la Vierge"/>
        </w:smartTagPr>
        <w:r w:rsidRPr="0008467B">
          <w:t>la Vierge</w:t>
        </w:r>
      </w:smartTag>
      <w:r w:rsidRPr="0008467B">
        <w:t xml:space="preserve"> et aux saints martyrs</w:t>
      </w:r>
      <w:r>
        <w:rPr>
          <w:rStyle w:val="Appelnotedebasdep"/>
        </w:rPr>
        <w:footnoteReference w:id="923"/>
      </w:r>
      <w:r w:rsidRPr="0008467B">
        <w:t xml:space="preserve">. </w:t>
      </w:r>
      <w:r>
        <w:t>A</w:t>
      </w:r>
      <w:r w:rsidRPr="0008467B">
        <w:t>u-dessus de l’entablement</w:t>
      </w:r>
      <w:r>
        <w:t>,</w:t>
      </w:r>
      <w:r w:rsidRPr="0008467B">
        <w:t xml:space="preserve"> </w:t>
      </w:r>
      <w:r>
        <w:t xml:space="preserve">est </w:t>
      </w:r>
      <w:r w:rsidRPr="0008467B">
        <w:t>une vaste coupole ov</w:t>
      </w:r>
      <w:r w:rsidR="00714B19">
        <w:t>al</w:t>
      </w:r>
      <w:r w:rsidRPr="0008467B">
        <w:t>e</w:t>
      </w:r>
      <w:r>
        <w:t xml:space="preserve"> </w:t>
      </w:r>
      <w:r>
        <w:sym w:font="Symbol" w:char="F02D"/>
      </w:r>
      <w:r>
        <w:t> </w:t>
      </w:r>
      <w:r w:rsidRPr="0008467B">
        <w:t>aveugle à l’origine</w:t>
      </w:r>
      <w:r>
        <w:rPr>
          <w:rStyle w:val="Appelnotedebasdep"/>
        </w:rPr>
        <w:footnoteReference w:id="924"/>
      </w:r>
      <w:r>
        <w:t> </w:t>
      </w:r>
      <w:r>
        <w:sym w:font="Symbol" w:char="F02D"/>
      </w:r>
      <w:r w:rsidRPr="0008467B">
        <w:t xml:space="preserve"> agrémentée </w:t>
      </w:r>
      <w:r w:rsidR="00714B19">
        <w:t>à la base</w:t>
      </w:r>
      <w:r w:rsidRPr="0008467B">
        <w:t xml:space="preserve"> d’un étonnant parapet avec tables </w:t>
      </w:r>
      <w:r>
        <w:t>entre les</w:t>
      </w:r>
      <w:r w:rsidRPr="0008467B">
        <w:t xml:space="preserve"> balustres</w:t>
      </w:r>
      <w:r w:rsidR="00563860">
        <w:t xml:space="preserve">, </w:t>
      </w:r>
      <w:r w:rsidR="00714B19">
        <w:t>dispos</w:t>
      </w:r>
      <w:r>
        <w:t xml:space="preserve">és </w:t>
      </w:r>
      <w:r w:rsidRPr="0008467B">
        <w:t xml:space="preserve">au </w:t>
      </w:r>
      <w:r w:rsidR="00714B19">
        <w:t>droit</w:t>
      </w:r>
      <w:r w:rsidRPr="0008467B">
        <w:t xml:space="preserve"> des </w:t>
      </w:r>
      <w:r w:rsidR="00563860">
        <w:t>nervures de la coupole,</w:t>
      </w:r>
      <w:r w:rsidR="00714B19">
        <w:t xml:space="preserve"> et</w:t>
      </w:r>
      <w:r w:rsidRPr="0008467B">
        <w:t xml:space="preserve"> orné</w:t>
      </w:r>
      <w:r w:rsidR="00563860">
        <w:t>e</w:t>
      </w:r>
      <w:r w:rsidRPr="0008467B">
        <w:t xml:space="preserve"> de vastes cartouches dans </w:t>
      </w:r>
      <w:r w:rsidR="00563860">
        <w:t>l</w:t>
      </w:r>
      <w:r w:rsidRPr="0008467B">
        <w:t xml:space="preserve">es parties médianes. </w:t>
      </w:r>
      <w:r w:rsidR="00563860">
        <w:t>D</w:t>
      </w:r>
      <w:r w:rsidRPr="0008467B">
        <w:t xml:space="preserve">e l’ordonnance générale, </w:t>
      </w:r>
      <w:r w:rsidR="00563860" w:rsidRPr="0008467B">
        <w:t xml:space="preserve">Il résulte </w:t>
      </w:r>
      <w:r w:rsidRPr="0008467B">
        <w:t xml:space="preserve">des effets de ressauts successifs </w:t>
      </w:r>
      <w:r>
        <w:t>conformes</w:t>
      </w:r>
      <w:r w:rsidRPr="0008467B">
        <w:t xml:space="preserve"> au goût de l’architecte.</w:t>
      </w:r>
    </w:p>
    <w:p w14:paraId="772AB0C0" w14:textId="77777777" w:rsidR="00C840B6" w:rsidRPr="0008467B" w:rsidRDefault="00C840B6" w:rsidP="00C840B6">
      <w:pPr>
        <w:pStyle w:val="Listepuces"/>
        <w:numPr>
          <w:ilvl w:val="0"/>
          <w:numId w:val="0"/>
        </w:numPr>
      </w:pPr>
    </w:p>
    <w:p w14:paraId="4C28BC86" w14:textId="7072D74E" w:rsidR="00C840B6" w:rsidRDefault="00C840B6" w:rsidP="00C840B6">
      <w:pPr>
        <w:pStyle w:val="Listepuces"/>
        <w:numPr>
          <w:ilvl w:val="0"/>
          <w:numId w:val="0"/>
        </w:numPr>
      </w:pPr>
      <w:r>
        <w:t>Au sol, l</w:t>
      </w:r>
      <w:r w:rsidRPr="0008467B">
        <w:t xml:space="preserve">e dallage de pierre concentrique </w:t>
      </w:r>
      <w:r w:rsidR="00563860">
        <w:t xml:space="preserve">vînt </w:t>
      </w:r>
      <w:r w:rsidRPr="0008467B">
        <w:t>fai</w:t>
      </w:r>
      <w:r w:rsidR="00563860">
        <w:t>re</w:t>
      </w:r>
      <w:r w:rsidRPr="0008467B">
        <w:t xml:space="preserve"> écho à la coupole. En disposant une crypte au-dessous, Mansart de Sagonne repri</w:t>
      </w:r>
      <w:r>
        <w:t>t</w:t>
      </w:r>
      <w:r w:rsidRPr="0008467B">
        <w:t xml:space="preserve"> </w:t>
      </w:r>
      <w:r w:rsidR="00563860">
        <w:t xml:space="preserve">là </w:t>
      </w:r>
      <w:r w:rsidRPr="0008467B">
        <w:t>le double programme</w:t>
      </w:r>
      <w:r w:rsidR="00714B19">
        <w:t>,</w:t>
      </w:r>
      <w:r w:rsidRPr="0008467B">
        <w:t xml:space="preserve"> cultuel et </w:t>
      </w:r>
      <w:r>
        <w:t>funéra</w:t>
      </w:r>
      <w:r w:rsidRPr="0008467B">
        <w:t>ire</w:t>
      </w:r>
      <w:r w:rsidR="00714B19">
        <w:t>,</w:t>
      </w:r>
      <w:r w:rsidRPr="0008467B">
        <w:t xml:space="preserve"> de celle de son aïeul à S</w:t>
      </w:r>
      <w:r>
        <w:t>ain</w:t>
      </w:r>
      <w:r w:rsidRPr="0008467B">
        <w:t xml:space="preserve">t-Roch. L’effet </w:t>
      </w:r>
      <w:r w:rsidR="00563860">
        <w:t xml:space="preserve">de </w:t>
      </w:r>
      <w:r w:rsidRPr="0008467B">
        <w:t>perspecti</w:t>
      </w:r>
      <w:r w:rsidR="00563860">
        <w:t>ve sur</w:t>
      </w:r>
      <w:r w:rsidRPr="0008467B">
        <w:t xml:space="preserve"> la chapelle depuis l’entrée </w:t>
      </w:r>
      <w:r>
        <w:t xml:space="preserve">principale </w:t>
      </w:r>
      <w:r w:rsidR="00563860">
        <w:t>fu</w:t>
      </w:r>
      <w:r w:rsidRPr="0008467B">
        <w:t xml:space="preserve">t souligné au </w:t>
      </w:r>
      <w:proofErr w:type="spellStart"/>
      <w:r w:rsidRPr="0008467B">
        <w:rPr>
          <w:smallCaps/>
        </w:rPr>
        <w:t>xviii</w:t>
      </w:r>
      <w:r w:rsidRPr="00C539EC">
        <w:rPr>
          <w:sz w:val="20"/>
          <w:szCs w:val="20"/>
        </w:rPr>
        <w:t>e</w:t>
      </w:r>
      <w:proofErr w:type="spellEnd"/>
      <w:r w:rsidRPr="00C539EC">
        <w:rPr>
          <w:sz w:val="20"/>
          <w:szCs w:val="20"/>
        </w:rPr>
        <w:t xml:space="preserve"> </w:t>
      </w:r>
      <w:r w:rsidR="00714B19" w:rsidRPr="00714B19">
        <w:t>siècle</w:t>
      </w:r>
      <w:r w:rsidR="00714B19">
        <w:rPr>
          <w:sz w:val="20"/>
          <w:szCs w:val="20"/>
        </w:rPr>
        <w:t xml:space="preserve"> </w:t>
      </w:r>
      <w:r w:rsidRPr="0008467B">
        <w:t xml:space="preserve">par le tableau de </w:t>
      </w:r>
      <w:proofErr w:type="spellStart"/>
      <w:r w:rsidRPr="0008467B">
        <w:t>Collin</w:t>
      </w:r>
      <w:proofErr w:type="spellEnd"/>
      <w:r w:rsidRPr="0008467B">
        <w:t xml:space="preserve"> de Vermont</w:t>
      </w:r>
      <w:r>
        <w:rPr>
          <w:rStyle w:val="Appelnotedebasdep"/>
        </w:rPr>
        <w:footnoteReference w:id="925"/>
      </w:r>
      <w:r w:rsidRPr="0008467B">
        <w:t>.</w:t>
      </w:r>
    </w:p>
    <w:p w14:paraId="2FB45580" w14:textId="0783224B" w:rsidR="004A6843" w:rsidRPr="00423C07" w:rsidRDefault="003209C3" w:rsidP="004A6843">
      <w:pPr>
        <w:pStyle w:val="Listepuces"/>
        <w:numPr>
          <w:ilvl w:val="0"/>
          <w:numId w:val="0"/>
        </w:numPr>
        <w:rPr>
          <w:b/>
          <w:bCs/>
          <w:u w:val="single"/>
        </w:rPr>
      </w:pPr>
      <w:r>
        <w:rPr>
          <w:b/>
          <w:bCs/>
          <w:u w:val="single"/>
        </w:rPr>
        <w:lastRenderedPageBreak/>
        <w:t>III.</w:t>
      </w:r>
      <w:r w:rsidR="004A6843" w:rsidRPr="00423C07">
        <w:rPr>
          <w:b/>
          <w:bCs/>
          <w:u w:val="single"/>
        </w:rPr>
        <w:t xml:space="preserve"> L’œuvre</w:t>
      </w:r>
    </w:p>
    <w:p w14:paraId="3440CAEB" w14:textId="77777777" w:rsidR="004A6843" w:rsidRPr="00423C07" w:rsidRDefault="004A6843" w:rsidP="004A6843">
      <w:pPr>
        <w:rPr>
          <w:b/>
          <w:bCs/>
          <w:u w:val="single"/>
        </w:rPr>
      </w:pPr>
    </w:p>
    <w:p w14:paraId="34B574C9" w14:textId="79EEF888" w:rsidR="004A6843" w:rsidRPr="00423C07" w:rsidRDefault="003209C3" w:rsidP="004A6843">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1)</w:t>
      </w:r>
      <w:r w:rsidR="004A6843" w:rsidRPr="00423C07">
        <w:rPr>
          <w:rFonts w:ascii="Times New Roman" w:hAnsi="Times New Roman" w:cs="Times New Roman"/>
          <w:b/>
          <w:bCs/>
          <w:sz w:val="24"/>
          <w:szCs w:val="24"/>
          <w:u w:val="single"/>
        </w:rPr>
        <w:t xml:space="preserve"> L’œuvre peint. Les couleurs de la dévotion par </w:t>
      </w:r>
      <w:smartTag w:uri="urn:schemas-microsoft-com:office:smarttags" w:element="PersonName">
        <w:smartTagPr>
          <w:attr w:name="ProductID" w:val="Xavier Salmon"/>
        </w:smartTagPr>
        <w:r w:rsidR="004A6843" w:rsidRPr="00423C07">
          <w:rPr>
            <w:rFonts w:ascii="Times New Roman" w:hAnsi="Times New Roman" w:cs="Times New Roman"/>
            <w:b/>
            <w:bCs/>
            <w:sz w:val="24"/>
            <w:szCs w:val="24"/>
            <w:u w:val="single"/>
          </w:rPr>
          <w:t>Xavier Salmon</w:t>
        </w:r>
      </w:smartTag>
    </w:p>
    <w:p w14:paraId="71756090" w14:textId="77777777" w:rsidR="00890BA5" w:rsidRPr="00890BA5" w:rsidRDefault="00890BA5" w:rsidP="004A6843">
      <w:pPr>
        <w:spacing w:line="360" w:lineRule="auto"/>
        <w:jc w:val="both"/>
        <w:rPr>
          <w:rFonts w:ascii="Times New Roman" w:hAnsi="Times New Roman" w:cs="Times New Roman"/>
          <w:sz w:val="16"/>
          <w:szCs w:val="16"/>
        </w:rPr>
      </w:pPr>
    </w:p>
    <w:p w14:paraId="14F78677" w14:textId="7A85936B"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chantier architectural de l'église Saint-Louis fut contemporain d'un nouvel essor de la peinture religieuse à Paris et dans sa région. Avec les années, ainsi que l'a souligné Monique de Savignac, l'adhésion du clergé parisien à </w:t>
      </w:r>
      <w:smartTag w:uri="urn:schemas-microsoft-com:office:smarttags" w:element="PersonName">
        <w:smartTagPr>
          <w:attr w:name="ProductID" w:val="la Bulle Unigenitus"/>
        </w:smartTagPr>
        <w:r w:rsidRPr="004A6843">
          <w:rPr>
            <w:rFonts w:ascii="Times New Roman" w:hAnsi="Times New Roman" w:cs="Times New Roman"/>
            <w:sz w:val="24"/>
            <w:szCs w:val="24"/>
          </w:rPr>
          <w:t xml:space="preserve">la Bulle </w:t>
        </w:r>
        <w:r w:rsidRPr="004A6843">
          <w:rPr>
            <w:rFonts w:ascii="Times New Roman" w:hAnsi="Times New Roman" w:cs="Times New Roman"/>
            <w:i/>
            <w:sz w:val="24"/>
            <w:szCs w:val="24"/>
          </w:rPr>
          <w:t>Unigenitus</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avait favorisé la multiplication des commandes de peintures religieuses. Entre 1720 et 1760 plus d'une quarantaine de nouveaux ensembles décoratifs peints furent ainsi mis en place dans les églises de la capitale, et on commanda une dizaine de tableaux religieux isolés. </w:t>
      </w:r>
    </w:p>
    <w:p w14:paraId="2D593C8C" w14:textId="77777777" w:rsidR="00423C07" w:rsidRDefault="00423C07" w:rsidP="004A6843">
      <w:pPr>
        <w:spacing w:line="360" w:lineRule="auto"/>
        <w:jc w:val="both"/>
        <w:rPr>
          <w:rFonts w:ascii="Times New Roman" w:hAnsi="Times New Roman" w:cs="Times New Roman"/>
          <w:sz w:val="24"/>
          <w:szCs w:val="24"/>
        </w:rPr>
      </w:pPr>
    </w:p>
    <w:p w14:paraId="384672BD" w14:textId="76F45744"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Cette multiplication des chantiers picturaux connut un ralentissement au début des années </w:t>
      </w:r>
      <w:smartTag w:uri="urn:schemas-microsoft-com:office:smarttags" w:element="metricconverter">
        <w:smartTagPr>
          <w:attr w:name="ProductID" w:val="1760. L"/>
        </w:smartTagPr>
        <w:r w:rsidRPr="004A6843">
          <w:rPr>
            <w:rFonts w:ascii="Times New Roman" w:hAnsi="Times New Roman" w:cs="Times New Roman"/>
            <w:sz w:val="24"/>
            <w:szCs w:val="24"/>
          </w:rPr>
          <w:t>1760. L</w:t>
        </w:r>
      </w:smartTag>
      <w:r w:rsidRPr="004A6843">
        <w:rPr>
          <w:rFonts w:ascii="Times New Roman" w:hAnsi="Times New Roman" w:cs="Times New Roman"/>
          <w:sz w:val="24"/>
          <w:szCs w:val="24"/>
        </w:rPr>
        <w:t xml:space="preserve">'affaire des billets de confession, la guerre de Sept Ans, la dissolution de la </w:t>
      </w:r>
      <w:r w:rsidR="005D33F3">
        <w:rPr>
          <w:rFonts w:ascii="Times New Roman" w:hAnsi="Times New Roman" w:cs="Times New Roman"/>
          <w:sz w:val="24"/>
          <w:szCs w:val="24"/>
        </w:rPr>
        <w:t>C</w:t>
      </w:r>
      <w:r w:rsidRPr="004A6843">
        <w:rPr>
          <w:rFonts w:ascii="Times New Roman" w:hAnsi="Times New Roman" w:cs="Times New Roman"/>
          <w:sz w:val="24"/>
          <w:szCs w:val="24"/>
        </w:rPr>
        <w:t xml:space="preserve">ompagnie de Jésus par le Parlement et l'opposition marquée de ce dernier avec le parti dévot constituèrent indéniablement un frein, tout comme l'influence grandissante de l'antique chantée par les tenants d'un néo-classicisme épuré et sculptural. C'est dans ce contexte à la fois favorable et défavorable que furent passées les commandes des tableaux pour la nouvelle église Saint-Louis de Versailles. </w:t>
      </w:r>
    </w:p>
    <w:p w14:paraId="5669AEE9" w14:textId="77777777" w:rsidR="00423C07" w:rsidRDefault="00423C07" w:rsidP="004A6843">
      <w:pPr>
        <w:spacing w:line="360" w:lineRule="auto"/>
        <w:jc w:val="both"/>
        <w:rPr>
          <w:rFonts w:ascii="Times New Roman" w:hAnsi="Times New Roman" w:cs="Times New Roman"/>
          <w:sz w:val="24"/>
          <w:szCs w:val="24"/>
        </w:rPr>
      </w:pPr>
    </w:p>
    <w:p w14:paraId="304E0D93" w14:textId="01AC9F58"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Bien qu'il fût voulu par le roi, le chantier connut de constantes difficultés financières dont les incidences furent certaines dans le domaine de la peinture. Pendant les années d'édification de l'église, aucune toile religieuse ne fut demandée à un maître afin de pouvoir prendre place sur l'un des autels en prévision des premiers offices. Aucun programme iconographique ambitieux ne fut imaginé. Saint-Louis se para peu à peu de ses tableaux d'autel et il fallut plus de dix années pour que la peinture vienne orner les murs du noble vaisseau.</w:t>
      </w:r>
    </w:p>
    <w:p w14:paraId="3D6B8FFA" w14:textId="77777777" w:rsidR="004A6843" w:rsidRPr="004A6843" w:rsidRDefault="004A6843" w:rsidP="004A6843">
      <w:pPr>
        <w:spacing w:line="360" w:lineRule="auto"/>
        <w:jc w:val="both"/>
        <w:rPr>
          <w:rFonts w:ascii="Times New Roman" w:hAnsi="Times New Roman" w:cs="Times New Roman"/>
          <w:sz w:val="24"/>
          <w:szCs w:val="24"/>
        </w:rPr>
      </w:pPr>
    </w:p>
    <w:p w14:paraId="627F3FE9" w14:textId="77777777" w:rsidR="004A6843" w:rsidRPr="00423C07" w:rsidRDefault="004A6843" w:rsidP="004A6843">
      <w:pPr>
        <w:spacing w:line="360" w:lineRule="auto"/>
        <w:jc w:val="both"/>
        <w:rPr>
          <w:rFonts w:ascii="Times New Roman" w:hAnsi="Times New Roman" w:cs="Times New Roman"/>
          <w:b/>
          <w:bCs/>
          <w:i/>
          <w:sz w:val="24"/>
          <w:szCs w:val="24"/>
        </w:rPr>
      </w:pPr>
      <w:r w:rsidRPr="00423C07">
        <w:rPr>
          <w:rFonts w:ascii="Times New Roman" w:hAnsi="Times New Roman" w:cs="Times New Roman"/>
          <w:b/>
          <w:bCs/>
          <w:i/>
          <w:sz w:val="24"/>
          <w:szCs w:val="24"/>
        </w:rPr>
        <w:t>Les tableaux de l'église du Parc-aux-Cerfs</w:t>
      </w:r>
    </w:p>
    <w:p w14:paraId="46C3C288" w14:textId="16C4B3B5"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24 août 1754, lorsque fut donnée la première messe, le duc de Luynes précisait qu'il n'y avait encore que le pur nécessaire pour y faire le service divin, qu'il n'y avait n'y grille ni autel à aucune chapelle, et que l'on s'était contenté d'avoir disposé quelques autels de l'ancienne église. En 1755, dans la première édition du </w:t>
      </w:r>
      <w:r w:rsidRPr="004A6843">
        <w:rPr>
          <w:rFonts w:ascii="Times New Roman" w:hAnsi="Times New Roman" w:cs="Times New Roman"/>
          <w:i/>
          <w:sz w:val="24"/>
          <w:szCs w:val="24"/>
        </w:rPr>
        <w:t>Voyage pittoresque des environs de Paris</w:t>
      </w:r>
      <w:r w:rsidRPr="004A6843">
        <w:rPr>
          <w:rFonts w:ascii="Times New Roman" w:hAnsi="Times New Roman" w:cs="Times New Roman"/>
          <w:sz w:val="24"/>
          <w:szCs w:val="24"/>
        </w:rPr>
        <w:t xml:space="preserve">,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d'</w:t>
      </w:r>
      <w:proofErr w:type="spellStart"/>
      <w:r w:rsidRPr="004A6843">
        <w:rPr>
          <w:rFonts w:ascii="Times New Roman" w:hAnsi="Times New Roman" w:cs="Times New Roman"/>
          <w:sz w:val="24"/>
          <w:szCs w:val="24"/>
        </w:rPr>
        <w:t>Argenville</w:t>
      </w:r>
      <w:proofErr w:type="spellEnd"/>
      <w:r w:rsidRPr="004A6843">
        <w:rPr>
          <w:rFonts w:ascii="Times New Roman" w:hAnsi="Times New Roman" w:cs="Times New Roman"/>
          <w:sz w:val="24"/>
          <w:szCs w:val="24"/>
        </w:rPr>
        <w:t xml:space="preserve"> révélait quelles étaient ces œuvres</w:t>
      </w:r>
      <w:r w:rsidR="005D33F3">
        <w:rPr>
          <w:rStyle w:val="Appelnotedebasdep"/>
          <w:rFonts w:ascii="Times New Roman" w:hAnsi="Times New Roman" w:cs="Times New Roman"/>
          <w:sz w:val="24"/>
          <w:szCs w:val="24"/>
        </w:rPr>
        <w:footnoteReference w:id="926"/>
      </w:r>
      <w:r w:rsidRPr="004A6843">
        <w:rPr>
          <w:rFonts w:ascii="Times New Roman" w:hAnsi="Times New Roman" w:cs="Times New Roman"/>
          <w:sz w:val="24"/>
          <w:szCs w:val="24"/>
          <w:vertAlign w:val="superscript"/>
        </w:rPr>
        <w:t>1</w:t>
      </w:r>
      <w:r w:rsidRPr="004A6843">
        <w:rPr>
          <w:rFonts w:ascii="Times New Roman" w:hAnsi="Times New Roman" w:cs="Times New Roman"/>
          <w:sz w:val="24"/>
          <w:szCs w:val="24"/>
        </w:rPr>
        <w:t xml:space="preserve">. La nouvelle église venait d'être </w:t>
      </w:r>
      <w:r w:rsidRPr="004A6843">
        <w:rPr>
          <w:rFonts w:ascii="Times New Roman" w:hAnsi="Times New Roman" w:cs="Times New Roman"/>
          <w:sz w:val="24"/>
          <w:szCs w:val="24"/>
        </w:rPr>
        <w:lastRenderedPageBreak/>
        <w:t xml:space="preserve">achevée et servait de paroisse à ce côté de la ville que l'on nommait le vieux Versailles. On y voyait dans la chapelle des Lazaristes, ordre desservant l'édifice, aux côtés de la porte du chœur, une </w:t>
      </w:r>
      <w:r w:rsidRPr="004A6843">
        <w:rPr>
          <w:rFonts w:ascii="Times New Roman" w:hAnsi="Times New Roman" w:cs="Times New Roman"/>
          <w:i/>
          <w:sz w:val="24"/>
          <w:szCs w:val="24"/>
        </w:rPr>
        <w:t>Madeleine</w:t>
      </w:r>
      <w:r w:rsidRPr="004A6843">
        <w:rPr>
          <w:rFonts w:ascii="Times New Roman" w:hAnsi="Times New Roman" w:cs="Times New Roman"/>
          <w:sz w:val="24"/>
          <w:szCs w:val="24"/>
        </w:rPr>
        <w:t xml:space="preserve"> de Louis </w:t>
      </w:r>
      <w:proofErr w:type="spellStart"/>
      <w:r w:rsidRPr="004A6843">
        <w:rPr>
          <w:rFonts w:ascii="Times New Roman" w:hAnsi="Times New Roman" w:cs="Times New Roman"/>
          <w:sz w:val="24"/>
          <w:szCs w:val="24"/>
        </w:rPr>
        <w:t>Galloche</w:t>
      </w:r>
      <w:proofErr w:type="spellEnd"/>
      <w:r w:rsidRPr="004A6843">
        <w:rPr>
          <w:rFonts w:ascii="Times New Roman" w:hAnsi="Times New Roman" w:cs="Times New Roman"/>
          <w:sz w:val="24"/>
          <w:szCs w:val="24"/>
        </w:rPr>
        <w:t xml:space="preserve"> et un </w:t>
      </w:r>
      <w:r w:rsidRPr="004A6843">
        <w:rPr>
          <w:rFonts w:ascii="Times New Roman" w:hAnsi="Times New Roman" w:cs="Times New Roman"/>
          <w:i/>
          <w:sz w:val="24"/>
          <w:szCs w:val="24"/>
        </w:rPr>
        <w:t xml:space="preserve">Saint Pierre </w:t>
      </w:r>
      <w:r w:rsidRPr="004A6843">
        <w:rPr>
          <w:rFonts w:ascii="Times New Roman" w:hAnsi="Times New Roman" w:cs="Times New Roman"/>
          <w:sz w:val="24"/>
          <w:szCs w:val="24"/>
        </w:rPr>
        <w:t xml:space="preserve">de Jean Restout dont Tardieu avait donné une gravure. Au maître-autel, François Lemoyne avait peint </w:t>
      </w:r>
      <w:r w:rsidRPr="004A6843">
        <w:rPr>
          <w:rFonts w:ascii="Times New Roman" w:hAnsi="Times New Roman" w:cs="Times New Roman"/>
          <w:i/>
          <w:sz w:val="24"/>
          <w:szCs w:val="24"/>
        </w:rPr>
        <w:t>Saint Louis en prière,</w:t>
      </w:r>
      <w:r w:rsidRPr="004A6843">
        <w:rPr>
          <w:rFonts w:ascii="Times New Roman" w:hAnsi="Times New Roman" w:cs="Times New Roman"/>
          <w:sz w:val="24"/>
          <w:szCs w:val="24"/>
        </w:rPr>
        <w:t xml:space="preserve"> avec une belle gloire d'anges. Enfin, dans l'une des chapelles, se trouvait une </w:t>
      </w:r>
      <w:r w:rsidRPr="004A6843">
        <w:rPr>
          <w:rFonts w:ascii="Times New Roman" w:hAnsi="Times New Roman" w:cs="Times New Roman"/>
          <w:i/>
          <w:sz w:val="24"/>
          <w:szCs w:val="24"/>
        </w:rPr>
        <w:t>Sainte Famille</w:t>
      </w:r>
      <w:r w:rsidRPr="004A6843">
        <w:rPr>
          <w:rFonts w:ascii="Times New Roman" w:hAnsi="Times New Roman" w:cs="Times New Roman"/>
          <w:sz w:val="24"/>
          <w:szCs w:val="24"/>
        </w:rPr>
        <w:t xml:space="preserve"> de Pierre-Jacques Cazes. Ces quatre tableaux avaient été peints pour la première église du Parc aux Cerfs. </w:t>
      </w:r>
    </w:p>
    <w:p w14:paraId="2498B5F1" w14:textId="77777777" w:rsidR="00423C07" w:rsidRPr="004A6843" w:rsidRDefault="00423C07" w:rsidP="004A6843">
      <w:pPr>
        <w:spacing w:line="360" w:lineRule="auto"/>
        <w:jc w:val="both"/>
        <w:rPr>
          <w:rFonts w:ascii="Times New Roman" w:hAnsi="Times New Roman" w:cs="Times New Roman"/>
          <w:sz w:val="24"/>
          <w:szCs w:val="24"/>
        </w:rPr>
      </w:pPr>
    </w:p>
    <w:p w14:paraId="3FD282A7"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Dès 1727, commande avait été passée par les Bâtiments du roi à quatre maîtres afin de fournir les tableaux religieux destinés à quatre autels dans la nouvelle église. Le plus prestigieux d'entre eux, François Lemoyne (1688-1737), obtint de livrer la toile la plus importante. Reçu membre de l'académie royale de peinture et de sculpture le 30 juillet 1718, il avait déjà conduit un grand chantier religieux en peignant en 1723 et en 1724 </w:t>
      </w:r>
      <w:smartTag w:uri="urn:schemas-microsoft-com:office:smarttags" w:element="PersonName">
        <w:smartTagPr>
          <w:attr w:name="ProductID" w:val="la Transfigur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Transfiguration</w:t>
        </w:r>
      </w:smartTag>
      <w:r w:rsidRPr="004A6843">
        <w:rPr>
          <w:rFonts w:ascii="Times New Roman" w:hAnsi="Times New Roman" w:cs="Times New Roman"/>
          <w:i/>
          <w:sz w:val="24"/>
          <w:szCs w:val="24"/>
        </w:rPr>
        <w:t xml:space="preserve"> de Notre-Seigneur</w:t>
      </w:r>
      <w:r w:rsidRPr="004A6843">
        <w:rPr>
          <w:rFonts w:ascii="Times New Roman" w:hAnsi="Times New Roman" w:cs="Times New Roman"/>
          <w:sz w:val="24"/>
          <w:szCs w:val="24"/>
        </w:rPr>
        <w:t xml:space="preserve"> sur la voûte du chœur des moines dans l'église du Noviciat des Jacobins à Paris (actuelle chapelle Saint-Louis à Saint-Thomas d'Aquin) et il avait aussi collaboré au décor des appartements de l'hôtel du Grand Maître à Versailles. </w:t>
      </w:r>
    </w:p>
    <w:p w14:paraId="1D840675" w14:textId="77777777" w:rsidR="00423C07" w:rsidRDefault="00423C07" w:rsidP="004A6843">
      <w:pPr>
        <w:spacing w:line="360" w:lineRule="auto"/>
        <w:jc w:val="both"/>
        <w:rPr>
          <w:rFonts w:ascii="Times New Roman" w:hAnsi="Times New Roman" w:cs="Times New Roman"/>
          <w:sz w:val="24"/>
          <w:szCs w:val="24"/>
        </w:rPr>
      </w:pPr>
    </w:p>
    <w:p w14:paraId="0AEC89D6" w14:textId="0A4CD0A3"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Pour le maître-autel de la nouvelle église du Parc aux Cerfs, l'artiste réalisa un « grand tableau de forme </w:t>
      </w:r>
      <w:proofErr w:type="spellStart"/>
      <w:r w:rsidRPr="004A6843">
        <w:rPr>
          <w:rFonts w:ascii="Times New Roman" w:hAnsi="Times New Roman" w:cs="Times New Roman"/>
          <w:sz w:val="24"/>
          <w:szCs w:val="24"/>
        </w:rPr>
        <w:t>quarrée</w:t>
      </w:r>
      <w:proofErr w:type="spellEnd"/>
      <w:r w:rsidRPr="004A6843">
        <w:rPr>
          <w:rFonts w:ascii="Times New Roman" w:hAnsi="Times New Roman" w:cs="Times New Roman"/>
          <w:sz w:val="24"/>
          <w:szCs w:val="24"/>
        </w:rPr>
        <w:t xml:space="preserve">, chantournée par le haut et cintrée par en bas, lequel </w:t>
      </w:r>
      <w:proofErr w:type="spellStart"/>
      <w:r w:rsidRPr="004A6843">
        <w:rPr>
          <w:rFonts w:ascii="Times New Roman" w:hAnsi="Times New Roman" w:cs="Times New Roman"/>
          <w:sz w:val="24"/>
          <w:szCs w:val="24"/>
        </w:rPr>
        <w:t>représent</w:t>
      </w:r>
      <w:proofErr w:type="spellEnd"/>
      <w:r w:rsidRPr="004A6843">
        <w:rPr>
          <w:rFonts w:ascii="Times New Roman" w:hAnsi="Times New Roman" w:cs="Times New Roman"/>
          <w:sz w:val="24"/>
          <w:szCs w:val="24"/>
        </w:rPr>
        <w:t xml:space="preserve">[ait] Saint Louis à genoux, environné de plusieurs anges, de </w:t>
      </w:r>
      <w:smartTag w:uri="urn:schemas-microsoft-com:office:smarttags" w:element="metricconverter">
        <w:smartTagPr>
          <w:attr w:name="ProductID" w:val="11 pieds"/>
        </w:smartTagPr>
        <w:r w:rsidRPr="004A6843">
          <w:rPr>
            <w:rFonts w:ascii="Times New Roman" w:hAnsi="Times New Roman" w:cs="Times New Roman"/>
            <w:sz w:val="24"/>
            <w:szCs w:val="24"/>
          </w:rPr>
          <w:t>11 pieds</w:t>
        </w:r>
      </w:smartTag>
      <w:r w:rsidRPr="004A6843">
        <w:rPr>
          <w:rFonts w:ascii="Times New Roman" w:hAnsi="Times New Roman" w:cs="Times New Roman"/>
          <w:sz w:val="24"/>
          <w:szCs w:val="24"/>
        </w:rPr>
        <w:t xml:space="preserve"> et demi de haut sur </w:t>
      </w:r>
      <w:smartTag w:uri="urn:schemas-microsoft-com:office:smarttags" w:element="metricconverter">
        <w:smartTagPr>
          <w:attr w:name="ProductID" w:val="6 pieds"/>
        </w:smartTagPr>
        <w:r w:rsidRPr="004A6843">
          <w:rPr>
            <w:rFonts w:ascii="Times New Roman" w:hAnsi="Times New Roman" w:cs="Times New Roman"/>
            <w:sz w:val="24"/>
            <w:szCs w:val="24"/>
          </w:rPr>
          <w:t>6 pieds</w:t>
        </w:r>
      </w:smartTag>
      <w:r w:rsidRPr="004A6843">
        <w:rPr>
          <w:rFonts w:ascii="Times New Roman" w:hAnsi="Times New Roman" w:cs="Times New Roman"/>
          <w:sz w:val="24"/>
          <w:szCs w:val="24"/>
        </w:rPr>
        <w:t xml:space="preserve"> et demi de large »</w:t>
      </w:r>
      <w:r w:rsidR="005D33F3">
        <w:rPr>
          <w:rStyle w:val="Appelnotedebasdep"/>
          <w:rFonts w:ascii="Times New Roman" w:hAnsi="Times New Roman" w:cs="Times New Roman"/>
          <w:sz w:val="24"/>
          <w:szCs w:val="24"/>
        </w:rPr>
        <w:footnoteReference w:id="927"/>
      </w:r>
      <w:r w:rsidRPr="004A6843">
        <w:rPr>
          <w:rFonts w:ascii="Times New Roman" w:hAnsi="Times New Roman" w:cs="Times New Roman"/>
          <w:sz w:val="24"/>
          <w:szCs w:val="24"/>
          <w:vertAlign w:val="superscript"/>
        </w:rPr>
        <w:t>2</w:t>
      </w:r>
      <w:r w:rsidRPr="004A6843">
        <w:rPr>
          <w:rFonts w:ascii="Times New Roman" w:hAnsi="Times New Roman" w:cs="Times New Roman"/>
          <w:sz w:val="24"/>
          <w:szCs w:val="24"/>
        </w:rPr>
        <w:t>. L'</w:t>
      </w:r>
      <w:r w:rsidRPr="004A6843">
        <w:rPr>
          <w:rFonts w:ascii="Times New Roman" w:hAnsi="Times New Roman" w:cs="Times New Roman"/>
          <w:i/>
          <w:sz w:val="24"/>
          <w:szCs w:val="24"/>
        </w:rPr>
        <w:t>Etat des ouvrages de peinture qui se sont faits pour le Roy depuis 1716 jusqu'et compris</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1729</w:t>
      </w:r>
      <w:r w:rsidRPr="004A6843">
        <w:rPr>
          <w:rFonts w:ascii="Times New Roman" w:hAnsi="Times New Roman" w:cs="Times New Roman"/>
          <w:sz w:val="24"/>
          <w:szCs w:val="24"/>
        </w:rPr>
        <w:t xml:space="preserve"> indiquait que saint Louis y paraissait en extase priant devant un crucifix couronné d'épines, appuyé sur un prie-</w:t>
      </w:r>
      <w:r w:rsidRPr="004A6843">
        <w:rPr>
          <w:rFonts w:ascii="Times New Roman" w:hAnsi="Times New Roman" w:cs="Times New Roman"/>
          <w:caps/>
          <w:sz w:val="24"/>
          <w:szCs w:val="24"/>
        </w:rPr>
        <w:t>D</w:t>
      </w:r>
      <w:r w:rsidRPr="004A6843">
        <w:rPr>
          <w:rFonts w:ascii="Times New Roman" w:hAnsi="Times New Roman" w:cs="Times New Roman"/>
          <w:sz w:val="24"/>
          <w:szCs w:val="24"/>
        </w:rPr>
        <w:t>ieu</w:t>
      </w:r>
      <w:r w:rsidR="005D33F3">
        <w:rPr>
          <w:rStyle w:val="Appelnotedebasdep"/>
          <w:rFonts w:ascii="Times New Roman" w:hAnsi="Times New Roman" w:cs="Times New Roman"/>
          <w:sz w:val="24"/>
          <w:szCs w:val="24"/>
        </w:rPr>
        <w:footnoteReference w:id="928"/>
      </w:r>
      <w:r w:rsidRPr="004A6843">
        <w:rPr>
          <w:rFonts w:ascii="Times New Roman" w:hAnsi="Times New Roman" w:cs="Times New Roman"/>
          <w:sz w:val="24"/>
          <w:szCs w:val="24"/>
          <w:vertAlign w:val="superscript"/>
        </w:rPr>
        <w:t>3</w:t>
      </w:r>
      <w:r w:rsidRPr="004A6843">
        <w:rPr>
          <w:rFonts w:ascii="Times New Roman" w:hAnsi="Times New Roman" w:cs="Times New Roman"/>
          <w:sz w:val="24"/>
          <w:szCs w:val="24"/>
        </w:rPr>
        <w:t xml:space="preserve">. </w:t>
      </w:r>
    </w:p>
    <w:p w14:paraId="09319204" w14:textId="77777777" w:rsidR="00423C07" w:rsidRDefault="00423C07" w:rsidP="004A6843">
      <w:pPr>
        <w:spacing w:line="360" w:lineRule="auto"/>
        <w:jc w:val="both"/>
        <w:rPr>
          <w:rFonts w:ascii="Times New Roman" w:hAnsi="Times New Roman" w:cs="Times New Roman"/>
          <w:sz w:val="24"/>
          <w:szCs w:val="24"/>
        </w:rPr>
      </w:pPr>
    </w:p>
    <w:p w14:paraId="5F0AC308" w14:textId="0DF2DA68"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toile fut présentée au roi le 29 juillet 1727 et l'artiste reçut en paiement </w:t>
      </w:r>
      <w:smartTag w:uri="urn:schemas-microsoft-com:office:smarttags" w:element="metricconverter">
        <w:smartTagPr>
          <w:attr w:name="ProductID" w:val="1 200 livres"/>
        </w:smartTagPr>
        <w:r w:rsidRPr="004A6843">
          <w:rPr>
            <w:rFonts w:ascii="Times New Roman" w:hAnsi="Times New Roman" w:cs="Times New Roman"/>
            <w:sz w:val="24"/>
            <w:szCs w:val="24"/>
          </w:rPr>
          <w:t>1 200 livres</w:t>
        </w:r>
      </w:smartTag>
      <w:r w:rsidRPr="004A6843">
        <w:rPr>
          <w:rFonts w:ascii="Times New Roman" w:hAnsi="Times New Roman" w:cs="Times New Roman"/>
          <w:sz w:val="24"/>
          <w:szCs w:val="24"/>
        </w:rPr>
        <w:t xml:space="preserve"> dès le 30 août suivant. Le professeur de Lemoyne, </w:t>
      </w:r>
      <w:r w:rsidRPr="004A6843">
        <w:rPr>
          <w:rFonts w:ascii="Times New Roman" w:hAnsi="Times New Roman" w:cs="Times New Roman"/>
          <w:caps/>
          <w:sz w:val="24"/>
          <w:szCs w:val="24"/>
        </w:rPr>
        <w:t>P</w:t>
      </w:r>
      <w:r w:rsidRPr="004A6843">
        <w:rPr>
          <w:rFonts w:ascii="Times New Roman" w:hAnsi="Times New Roman" w:cs="Times New Roman"/>
          <w:sz w:val="24"/>
          <w:szCs w:val="24"/>
        </w:rPr>
        <w:t>ierre-</w:t>
      </w:r>
      <w:r w:rsidRPr="004A6843">
        <w:rPr>
          <w:rFonts w:ascii="Times New Roman" w:hAnsi="Times New Roman" w:cs="Times New Roman"/>
          <w:caps/>
          <w:sz w:val="24"/>
          <w:szCs w:val="24"/>
        </w:rPr>
        <w:t>J</w:t>
      </w:r>
      <w:r w:rsidRPr="004A6843">
        <w:rPr>
          <w:rFonts w:ascii="Times New Roman" w:hAnsi="Times New Roman" w:cs="Times New Roman"/>
          <w:sz w:val="24"/>
          <w:szCs w:val="24"/>
        </w:rPr>
        <w:t xml:space="preserve">acques </w:t>
      </w:r>
      <w:r w:rsidRPr="004A6843">
        <w:rPr>
          <w:rFonts w:ascii="Times New Roman" w:hAnsi="Times New Roman" w:cs="Times New Roman"/>
          <w:caps/>
          <w:sz w:val="24"/>
          <w:szCs w:val="24"/>
        </w:rPr>
        <w:t>C</w:t>
      </w:r>
      <w:r w:rsidRPr="004A6843">
        <w:rPr>
          <w:rFonts w:ascii="Times New Roman" w:hAnsi="Times New Roman" w:cs="Times New Roman"/>
          <w:sz w:val="24"/>
          <w:szCs w:val="24"/>
        </w:rPr>
        <w:t xml:space="preserve">azes (1676-1754) fut, lui, chargé du « tableau de l'autel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de format carré avec oreille par en haut, représentant </w:t>
      </w:r>
      <w:smartTag w:uri="urn:schemas-microsoft-com:office:smarttags" w:element="PersonName">
        <w:smartTagPr>
          <w:attr w:name="ProductID" w:val="la Vierg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Vierge</w:t>
        </w:r>
      </w:smartTag>
      <w:r w:rsidRPr="004A6843">
        <w:rPr>
          <w:rFonts w:ascii="Times New Roman" w:hAnsi="Times New Roman" w:cs="Times New Roman"/>
          <w:i/>
          <w:sz w:val="24"/>
          <w:szCs w:val="24"/>
        </w:rPr>
        <w:t xml:space="preserve"> portant l'Enfant Jésus sur ses genoux et saint Joseph tenant un livre, avec une gloire d'anges au-dessus.</w:t>
      </w:r>
      <w:r w:rsidRPr="004A6843">
        <w:rPr>
          <w:rFonts w:ascii="Times New Roman" w:hAnsi="Times New Roman" w:cs="Times New Roman"/>
          <w:sz w:val="24"/>
          <w:szCs w:val="24"/>
        </w:rPr>
        <w:t xml:space="preserve"> De </w:t>
      </w:r>
      <w:smartTag w:uri="urn:schemas-microsoft-com:office:smarttags" w:element="metricconverter">
        <w:smartTagPr>
          <w:attr w:name="ProductID" w:val="4 pieds"/>
        </w:smartTagPr>
        <w:r w:rsidRPr="004A6843">
          <w:rPr>
            <w:rFonts w:ascii="Times New Roman" w:hAnsi="Times New Roman" w:cs="Times New Roman"/>
            <w:sz w:val="24"/>
            <w:szCs w:val="24"/>
          </w:rPr>
          <w:t>4 pieds</w:t>
        </w:r>
      </w:smartTag>
      <w:r w:rsidRPr="004A6843">
        <w:rPr>
          <w:rFonts w:ascii="Times New Roman" w:hAnsi="Times New Roman" w:cs="Times New Roman"/>
          <w:sz w:val="24"/>
          <w:szCs w:val="24"/>
        </w:rPr>
        <w:t xml:space="preserve"> </w:t>
      </w:r>
      <w:smartTag w:uri="urn:schemas-microsoft-com:office:smarttags" w:element="metricconverter">
        <w:smartTagPr>
          <w:attr w:name="ProductID" w:val="8 pouces"/>
        </w:smartTagPr>
        <w:r w:rsidRPr="004A6843">
          <w:rPr>
            <w:rFonts w:ascii="Times New Roman" w:hAnsi="Times New Roman" w:cs="Times New Roman"/>
            <w:sz w:val="24"/>
            <w:szCs w:val="24"/>
          </w:rPr>
          <w:t>8 pouces</w:t>
        </w:r>
      </w:smartTag>
      <w:r w:rsidRPr="004A6843">
        <w:rPr>
          <w:rFonts w:ascii="Times New Roman" w:hAnsi="Times New Roman" w:cs="Times New Roman"/>
          <w:sz w:val="24"/>
          <w:szCs w:val="24"/>
        </w:rPr>
        <w:t xml:space="preserve"> de haut sur </w:t>
      </w:r>
      <w:smartTag w:uri="urn:schemas-microsoft-com:office:smarttags" w:element="metricconverter">
        <w:smartTagPr>
          <w:attr w:name="ProductID" w:val="3 pieds"/>
        </w:smartTagPr>
        <w:r w:rsidRPr="004A6843">
          <w:rPr>
            <w:rFonts w:ascii="Times New Roman" w:hAnsi="Times New Roman" w:cs="Times New Roman"/>
            <w:sz w:val="24"/>
            <w:szCs w:val="24"/>
          </w:rPr>
          <w:t>3 pieds</w:t>
        </w:r>
      </w:smartTag>
      <w:r w:rsidRPr="004A6843">
        <w:rPr>
          <w:rFonts w:ascii="Times New Roman" w:hAnsi="Times New Roman" w:cs="Times New Roman"/>
          <w:sz w:val="24"/>
          <w:szCs w:val="24"/>
        </w:rPr>
        <w:t xml:space="preserve"> </w:t>
      </w:r>
      <w:smartTag w:uri="urn:schemas-microsoft-com:office:smarttags" w:element="metricconverter">
        <w:smartTagPr>
          <w:attr w:name="ProductID" w:val="11 pouces"/>
        </w:smartTagPr>
        <w:r w:rsidRPr="004A6843">
          <w:rPr>
            <w:rFonts w:ascii="Times New Roman" w:hAnsi="Times New Roman" w:cs="Times New Roman"/>
            <w:sz w:val="24"/>
            <w:szCs w:val="24"/>
          </w:rPr>
          <w:t>11 pouces</w:t>
        </w:r>
      </w:smartTag>
      <w:r w:rsidRPr="004A6843">
        <w:rPr>
          <w:rFonts w:ascii="Times New Roman" w:hAnsi="Times New Roman" w:cs="Times New Roman"/>
          <w:sz w:val="24"/>
          <w:szCs w:val="24"/>
        </w:rPr>
        <w:t xml:space="preserve"> de large, l'œuvre fut payée </w:t>
      </w:r>
      <w:smartTag w:uri="urn:schemas-microsoft-com:office:smarttags" w:element="metricconverter">
        <w:smartTagPr>
          <w:attr w:name="ProductID" w:val="700 livres"/>
        </w:smartTagPr>
        <w:r w:rsidRPr="004A6843">
          <w:rPr>
            <w:rFonts w:ascii="Times New Roman" w:hAnsi="Times New Roman" w:cs="Times New Roman"/>
            <w:sz w:val="24"/>
            <w:szCs w:val="24"/>
          </w:rPr>
          <w:t>700 livres</w:t>
        </w:r>
      </w:smartTag>
      <w:r w:rsidRPr="004A6843">
        <w:rPr>
          <w:rFonts w:ascii="Times New Roman" w:hAnsi="Times New Roman" w:cs="Times New Roman"/>
          <w:sz w:val="24"/>
          <w:szCs w:val="24"/>
        </w:rPr>
        <w:t xml:space="preserve"> le 6 avril 1728 sur l'exercice de l'année précédente</w:t>
      </w:r>
      <w:r w:rsidR="005D33F3">
        <w:rPr>
          <w:rStyle w:val="Appelnotedebasdep"/>
          <w:rFonts w:ascii="Times New Roman" w:hAnsi="Times New Roman" w:cs="Times New Roman"/>
          <w:sz w:val="24"/>
          <w:szCs w:val="24"/>
        </w:rPr>
        <w:footnoteReference w:id="929"/>
      </w:r>
      <w:r w:rsidRPr="004A6843">
        <w:rPr>
          <w:rFonts w:ascii="Times New Roman" w:hAnsi="Times New Roman" w:cs="Times New Roman"/>
          <w:sz w:val="24"/>
          <w:szCs w:val="24"/>
          <w:vertAlign w:val="superscript"/>
        </w:rPr>
        <w:t>4</w:t>
      </w:r>
      <w:r w:rsidRPr="004A6843">
        <w:rPr>
          <w:rFonts w:ascii="Times New Roman" w:hAnsi="Times New Roman" w:cs="Times New Roman"/>
          <w:sz w:val="24"/>
          <w:szCs w:val="24"/>
        </w:rPr>
        <w:t>. Jean Restout (1692-</w:t>
      </w:r>
      <w:r w:rsidRPr="004A6843">
        <w:rPr>
          <w:rFonts w:ascii="Times New Roman" w:hAnsi="Times New Roman" w:cs="Times New Roman"/>
          <w:sz w:val="24"/>
          <w:szCs w:val="24"/>
        </w:rPr>
        <w:lastRenderedPageBreak/>
        <w:t xml:space="preserve">1768) et Louis </w:t>
      </w:r>
      <w:proofErr w:type="spellStart"/>
      <w:r w:rsidRPr="004A6843">
        <w:rPr>
          <w:rFonts w:ascii="Times New Roman" w:hAnsi="Times New Roman" w:cs="Times New Roman"/>
          <w:sz w:val="24"/>
          <w:szCs w:val="24"/>
        </w:rPr>
        <w:t>Galloche</w:t>
      </w:r>
      <w:proofErr w:type="spellEnd"/>
      <w:r w:rsidRPr="004A6843">
        <w:rPr>
          <w:rFonts w:ascii="Times New Roman" w:hAnsi="Times New Roman" w:cs="Times New Roman"/>
          <w:sz w:val="24"/>
          <w:szCs w:val="24"/>
        </w:rPr>
        <w:t xml:space="preserve"> (1670-1761), autre maître de Lemoyne, exécutèrent les toiles des deux petits autels du côté du chœur</w:t>
      </w:r>
      <w:r w:rsidR="005D33F3">
        <w:rPr>
          <w:rStyle w:val="Appelnotedebasdep"/>
          <w:rFonts w:ascii="Times New Roman" w:hAnsi="Times New Roman" w:cs="Times New Roman"/>
          <w:sz w:val="24"/>
          <w:szCs w:val="24"/>
        </w:rPr>
        <w:footnoteReference w:id="930"/>
      </w:r>
      <w:r w:rsidRPr="004A6843">
        <w:rPr>
          <w:rFonts w:ascii="Times New Roman" w:hAnsi="Times New Roman" w:cs="Times New Roman"/>
          <w:sz w:val="24"/>
          <w:szCs w:val="24"/>
          <w:vertAlign w:val="superscript"/>
        </w:rPr>
        <w:t>5</w:t>
      </w:r>
      <w:r w:rsidRPr="004A6843">
        <w:rPr>
          <w:rFonts w:ascii="Times New Roman" w:hAnsi="Times New Roman" w:cs="Times New Roman"/>
          <w:sz w:val="24"/>
          <w:szCs w:val="24"/>
        </w:rPr>
        <w:t xml:space="preserve">. Le premier peignit un sujet représentant </w:t>
      </w:r>
      <w:smartTag w:uri="urn:schemas-microsoft-com:office:smarttags" w:element="PersonName">
        <w:smartTagPr>
          <w:attr w:name="ProductID" w:val="la Contri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Contrition</w:t>
        </w:r>
      </w:smartTag>
      <w:r w:rsidRPr="004A6843">
        <w:rPr>
          <w:rFonts w:ascii="Times New Roman" w:hAnsi="Times New Roman" w:cs="Times New Roman"/>
          <w:i/>
          <w:sz w:val="24"/>
          <w:szCs w:val="24"/>
        </w:rPr>
        <w:t xml:space="preserve"> de saint Pierre dans une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grotte pleurant amèrement</w:t>
      </w:r>
      <w:r w:rsidRPr="004A6843">
        <w:rPr>
          <w:rFonts w:ascii="Times New Roman" w:hAnsi="Times New Roman" w:cs="Times New Roman"/>
          <w:sz w:val="24"/>
          <w:szCs w:val="24"/>
        </w:rPr>
        <w:t xml:space="preserve">. Le second, </w:t>
      </w:r>
      <w:smartTag w:uri="urn:schemas-microsoft-com:office:smarttags" w:element="PersonName">
        <w:smartTagPr>
          <w:attr w:name="ProductID" w:val="la Magdelein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Magdeleine</w:t>
        </w:r>
      </w:smartTag>
      <w:r w:rsidRPr="004A6843">
        <w:rPr>
          <w:rFonts w:ascii="Times New Roman" w:hAnsi="Times New Roman" w:cs="Times New Roman"/>
          <w:i/>
          <w:sz w:val="24"/>
          <w:szCs w:val="24"/>
        </w:rPr>
        <w:t xml:space="preserve"> pénitente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qui a sa main sur la poitrine et ses cheveux épars.</w:t>
      </w:r>
      <w:r w:rsidRPr="004A6843">
        <w:rPr>
          <w:rFonts w:ascii="Times New Roman" w:hAnsi="Times New Roman" w:cs="Times New Roman"/>
          <w:sz w:val="24"/>
          <w:szCs w:val="24"/>
        </w:rPr>
        <w:t xml:space="preserve"> De </w:t>
      </w:r>
      <w:smartTag w:uri="urn:schemas-microsoft-com:office:smarttags" w:element="metricconverter">
        <w:smartTagPr>
          <w:attr w:name="ProductID" w:val="4ﾠpieds"/>
        </w:smartTagPr>
        <w:r w:rsidRPr="004A6843">
          <w:rPr>
            <w:rFonts w:ascii="Times New Roman" w:hAnsi="Times New Roman" w:cs="Times New Roman"/>
            <w:sz w:val="24"/>
            <w:szCs w:val="24"/>
          </w:rPr>
          <w:t>4 pieds</w:t>
        </w:r>
      </w:smartTag>
      <w:r w:rsidRPr="004A6843">
        <w:rPr>
          <w:rFonts w:ascii="Times New Roman" w:hAnsi="Times New Roman" w:cs="Times New Roman"/>
          <w:sz w:val="24"/>
          <w:szCs w:val="24"/>
        </w:rPr>
        <w:t xml:space="preserve"> de haut sur </w:t>
      </w:r>
      <w:smartTag w:uri="urn:schemas-microsoft-com:office:smarttags" w:element="metricconverter">
        <w:smartTagPr>
          <w:attr w:name="ProductID" w:val="3 pieds"/>
        </w:smartTagPr>
        <w:r w:rsidRPr="004A6843">
          <w:rPr>
            <w:rFonts w:ascii="Times New Roman" w:hAnsi="Times New Roman" w:cs="Times New Roman"/>
            <w:sz w:val="24"/>
            <w:szCs w:val="24"/>
          </w:rPr>
          <w:t>3 pieds</w:t>
        </w:r>
      </w:smartTag>
      <w:r w:rsidRPr="004A6843">
        <w:rPr>
          <w:rFonts w:ascii="Times New Roman" w:hAnsi="Times New Roman" w:cs="Times New Roman"/>
          <w:sz w:val="24"/>
          <w:szCs w:val="24"/>
        </w:rPr>
        <w:t xml:space="preserve"> et demi de large, et </w:t>
      </w:r>
      <w:smartTag w:uri="urn:schemas-microsoft-com:office:smarttags" w:element="metricconverter">
        <w:smartTagPr>
          <w:attr w:name="ProductID" w:val="3 pieds"/>
        </w:smartTagPr>
        <w:r w:rsidRPr="004A6843">
          <w:rPr>
            <w:rFonts w:ascii="Times New Roman" w:hAnsi="Times New Roman" w:cs="Times New Roman"/>
            <w:sz w:val="24"/>
            <w:szCs w:val="24"/>
          </w:rPr>
          <w:t>3 pieds</w:t>
        </w:r>
      </w:smartTag>
      <w:r w:rsidRPr="004A6843">
        <w:rPr>
          <w:rFonts w:ascii="Times New Roman" w:hAnsi="Times New Roman" w:cs="Times New Roman"/>
          <w:sz w:val="24"/>
          <w:szCs w:val="24"/>
        </w:rPr>
        <w:t xml:space="preserve"> et demi de haut sur trois pieds de large, chacun des tableaux fut payé </w:t>
      </w:r>
      <w:smartTag w:uri="urn:schemas-microsoft-com:office:smarttags" w:element="metricconverter">
        <w:smartTagPr>
          <w:attr w:name="ProductID" w:val="300 livres"/>
        </w:smartTagPr>
        <w:r w:rsidRPr="004A6843">
          <w:rPr>
            <w:rFonts w:ascii="Times New Roman" w:hAnsi="Times New Roman" w:cs="Times New Roman"/>
            <w:sz w:val="24"/>
            <w:szCs w:val="24"/>
          </w:rPr>
          <w:t>300 livres</w:t>
        </w:r>
      </w:smartTag>
      <w:r w:rsidRPr="004A6843">
        <w:rPr>
          <w:rFonts w:ascii="Times New Roman" w:hAnsi="Times New Roman" w:cs="Times New Roman"/>
          <w:sz w:val="24"/>
          <w:szCs w:val="24"/>
        </w:rPr>
        <w:t xml:space="preserve"> le 6 avril et le 2 octobre 1728, alors que leurs auteurs avaient respectivement demandé, Restout, </w:t>
      </w:r>
      <w:smartTag w:uri="urn:schemas-microsoft-com:office:smarttags" w:element="metricconverter">
        <w:smartTagPr>
          <w:attr w:name="ProductID" w:val="600 livres"/>
        </w:smartTagPr>
        <w:r w:rsidRPr="004A6843">
          <w:rPr>
            <w:rFonts w:ascii="Times New Roman" w:hAnsi="Times New Roman" w:cs="Times New Roman"/>
            <w:sz w:val="24"/>
            <w:szCs w:val="24"/>
          </w:rPr>
          <w:t>600 livres</w:t>
        </w:r>
      </w:smartTag>
      <w:r w:rsidRPr="004A6843">
        <w:rPr>
          <w:rFonts w:ascii="Times New Roman" w:hAnsi="Times New Roman" w:cs="Times New Roman"/>
          <w:sz w:val="24"/>
          <w:szCs w:val="24"/>
        </w:rPr>
        <w:t xml:space="preserve">, et </w:t>
      </w:r>
      <w:proofErr w:type="spellStart"/>
      <w:r w:rsidRPr="004A6843">
        <w:rPr>
          <w:rFonts w:ascii="Times New Roman" w:hAnsi="Times New Roman" w:cs="Times New Roman"/>
          <w:sz w:val="24"/>
          <w:szCs w:val="24"/>
        </w:rPr>
        <w:t>Galloche</w:t>
      </w:r>
      <w:proofErr w:type="spellEnd"/>
      <w:r w:rsidRPr="004A6843">
        <w:rPr>
          <w:rFonts w:ascii="Times New Roman" w:hAnsi="Times New Roman" w:cs="Times New Roman"/>
          <w:sz w:val="24"/>
          <w:szCs w:val="24"/>
        </w:rPr>
        <w:t xml:space="preserve">, </w:t>
      </w:r>
      <w:smartTag w:uri="urn:schemas-microsoft-com:office:smarttags" w:element="metricconverter">
        <w:smartTagPr>
          <w:attr w:name="ProductID" w:val="700 livres"/>
        </w:smartTagPr>
        <w:r w:rsidRPr="004A6843">
          <w:rPr>
            <w:rFonts w:ascii="Times New Roman" w:hAnsi="Times New Roman" w:cs="Times New Roman"/>
            <w:sz w:val="24"/>
            <w:szCs w:val="24"/>
          </w:rPr>
          <w:t>700 livres</w:t>
        </w:r>
      </w:smartTag>
      <w:r w:rsidRPr="004A6843">
        <w:rPr>
          <w:rFonts w:ascii="Times New Roman" w:hAnsi="Times New Roman" w:cs="Times New Roman"/>
          <w:sz w:val="24"/>
          <w:szCs w:val="24"/>
        </w:rPr>
        <w:t>.</w:t>
      </w:r>
    </w:p>
    <w:p w14:paraId="7787008D" w14:textId="77777777" w:rsidR="00423C07" w:rsidRPr="004A6843" w:rsidRDefault="00423C07" w:rsidP="004A6843">
      <w:pPr>
        <w:spacing w:line="360" w:lineRule="auto"/>
        <w:jc w:val="both"/>
        <w:rPr>
          <w:rFonts w:ascii="Times New Roman" w:hAnsi="Times New Roman" w:cs="Times New Roman"/>
          <w:sz w:val="24"/>
          <w:szCs w:val="24"/>
        </w:rPr>
      </w:pPr>
    </w:p>
    <w:p w14:paraId="3AE8EBC3" w14:textId="7F6A5FD3"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Avec l'achèvement en 1754 de la seconde église Saint-Louis, la chapelle provisoire du Parc aux Cerfs située entre les rues d'Anjou et des Tournelles, le long de la rue de Satory, perdit sa raison d'être. Elle fut privée de ses quatre tableaux qui trouvèrent place dans le nouvel édifice. Il ne s'agissait là que d'une solution provisoire. En 1762,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d'</w:t>
      </w:r>
      <w:proofErr w:type="spellStart"/>
      <w:r w:rsidRPr="004A6843">
        <w:rPr>
          <w:rFonts w:ascii="Times New Roman" w:hAnsi="Times New Roman" w:cs="Times New Roman"/>
          <w:sz w:val="24"/>
          <w:szCs w:val="24"/>
        </w:rPr>
        <w:t>Argenville</w:t>
      </w:r>
      <w:proofErr w:type="spellEnd"/>
      <w:r w:rsidRPr="004A6843">
        <w:rPr>
          <w:rFonts w:ascii="Times New Roman" w:hAnsi="Times New Roman" w:cs="Times New Roman"/>
          <w:sz w:val="24"/>
          <w:szCs w:val="24"/>
        </w:rPr>
        <w:t xml:space="preserve"> indiquait ainsi que les Lazaristes desservant Saint-Louis détenaient trois tableaux qui n'étaient point exposés dans l'église. Il s'agissait de </w:t>
      </w:r>
      <w:smartTag w:uri="urn:schemas-microsoft-com:office:smarttags" w:element="PersonName">
        <w:smartTagPr>
          <w:attr w:name="ProductID" w:val="la Sainte Famill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Sainte Famille</w:t>
        </w:r>
      </w:smartTag>
      <w:r w:rsidRPr="004A6843">
        <w:rPr>
          <w:rFonts w:ascii="Times New Roman" w:hAnsi="Times New Roman" w:cs="Times New Roman"/>
          <w:sz w:val="24"/>
          <w:szCs w:val="24"/>
        </w:rPr>
        <w:t xml:space="preserve"> de Cazes, de </w:t>
      </w:r>
      <w:smartTag w:uri="urn:schemas-microsoft-com:office:smarttags" w:element="PersonName">
        <w:smartTagPr>
          <w:attr w:name="ProductID" w:val="la Madelein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Madeleine</w:t>
        </w:r>
      </w:smartTag>
      <w:r w:rsidRPr="004A6843">
        <w:rPr>
          <w:rFonts w:ascii="Times New Roman" w:hAnsi="Times New Roman" w:cs="Times New Roman"/>
          <w:sz w:val="24"/>
          <w:szCs w:val="24"/>
        </w:rPr>
        <w:t xml:space="preserve"> de </w:t>
      </w:r>
      <w:proofErr w:type="spellStart"/>
      <w:r w:rsidRPr="004A6843">
        <w:rPr>
          <w:rFonts w:ascii="Times New Roman" w:hAnsi="Times New Roman" w:cs="Times New Roman"/>
          <w:sz w:val="24"/>
          <w:szCs w:val="24"/>
        </w:rPr>
        <w:t>Galloche</w:t>
      </w:r>
      <w:proofErr w:type="spellEnd"/>
      <w:r w:rsidRPr="004A6843">
        <w:rPr>
          <w:rFonts w:ascii="Times New Roman" w:hAnsi="Times New Roman" w:cs="Times New Roman"/>
          <w:sz w:val="24"/>
          <w:szCs w:val="24"/>
        </w:rPr>
        <w:t xml:space="preserve"> et du </w:t>
      </w:r>
      <w:r w:rsidRPr="004A6843">
        <w:rPr>
          <w:rFonts w:ascii="Times New Roman" w:hAnsi="Times New Roman" w:cs="Times New Roman"/>
          <w:i/>
          <w:sz w:val="24"/>
          <w:szCs w:val="24"/>
        </w:rPr>
        <w:t>Saint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Pierre</w:t>
      </w:r>
      <w:r w:rsidRPr="004A6843">
        <w:rPr>
          <w:rFonts w:ascii="Times New Roman" w:hAnsi="Times New Roman" w:cs="Times New Roman"/>
          <w:sz w:val="24"/>
          <w:szCs w:val="24"/>
        </w:rPr>
        <w:t xml:space="preserve"> de Restout qui avaient laissé leur place à d'autres œuvres plus récentes. Seule était demeurée dans la seconde chapelle du déambulatoire ouest la grande toile de Lemoyne décrivant </w:t>
      </w:r>
      <w:r w:rsidRPr="004A6843">
        <w:rPr>
          <w:rFonts w:ascii="Times New Roman" w:hAnsi="Times New Roman" w:cs="Times New Roman"/>
          <w:i/>
          <w:sz w:val="24"/>
          <w:szCs w:val="24"/>
        </w:rPr>
        <w:t>Saint Louis</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en prière devant la croix et la couronne d'épines </w:t>
      </w:r>
      <w:r w:rsidRPr="004A6843">
        <w:rPr>
          <w:rFonts w:ascii="Times New Roman" w:hAnsi="Times New Roman" w:cs="Times New Roman"/>
          <w:sz w:val="24"/>
          <w:szCs w:val="24"/>
        </w:rPr>
        <w:t xml:space="preserve">(fig.176). Le tableau rendait un magnifique hommage au saint dédicataire de l'église et à un roi de France. Il s'imposait aussi en œuvre de grande qualité esthétique, au point même d'avoir fait l'objet de plusieurs copies, dont une peinte par François </w:t>
      </w:r>
      <w:proofErr w:type="spellStart"/>
      <w:r w:rsidRPr="004A6843">
        <w:rPr>
          <w:rFonts w:ascii="Times New Roman" w:hAnsi="Times New Roman" w:cs="Times New Roman"/>
          <w:sz w:val="24"/>
          <w:szCs w:val="24"/>
        </w:rPr>
        <w:t>Stiémart</w:t>
      </w:r>
      <w:proofErr w:type="spellEnd"/>
      <w:r w:rsidRPr="004A6843">
        <w:rPr>
          <w:rFonts w:ascii="Times New Roman" w:hAnsi="Times New Roman" w:cs="Times New Roman"/>
          <w:sz w:val="24"/>
          <w:szCs w:val="24"/>
        </w:rPr>
        <w:t>, le beau-frère de l'artiste, pour la chapelle du château de Marly.</w:t>
      </w:r>
    </w:p>
    <w:p w14:paraId="14A97A39" w14:textId="77777777" w:rsidR="004A6843" w:rsidRPr="004A6843" w:rsidRDefault="004A6843" w:rsidP="004A6843">
      <w:pPr>
        <w:spacing w:line="360" w:lineRule="auto"/>
        <w:jc w:val="both"/>
        <w:rPr>
          <w:rFonts w:ascii="Times New Roman" w:hAnsi="Times New Roman" w:cs="Times New Roman"/>
          <w:sz w:val="24"/>
          <w:szCs w:val="24"/>
        </w:rPr>
      </w:pPr>
    </w:p>
    <w:p w14:paraId="44C2A324" w14:textId="77777777" w:rsidR="004A6843" w:rsidRPr="00423C07" w:rsidRDefault="004A6843" w:rsidP="004A6843">
      <w:pPr>
        <w:spacing w:line="360" w:lineRule="auto"/>
        <w:jc w:val="both"/>
        <w:rPr>
          <w:rFonts w:ascii="Times New Roman" w:hAnsi="Times New Roman" w:cs="Times New Roman"/>
          <w:b/>
          <w:bCs/>
          <w:i/>
          <w:sz w:val="24"/>
          <w:szCs w:val="24"/>
        </w:rPr>
      </w:pPr>
      <w:r w:rsidRPr="00423C07">
        <w:rPr>
          <w:rFonts w:ascii="Times New Roman" w:hAnsi="Times New Roman" w:cs="Times New Roman"/>
          <w:b/>
          <w:bCs/>
          <w:i/>
          <w:sz w:val="24"/>
          <w:szCs w:val="24"/>
        </w:rPr>
        <w:t xml:space="preserve">Hyacinthe </w:t>
      </w:r>
      <w:proofErr w:type="spellStart"/>
      <w:r w:rsidRPr="00423C07">
        <w:rPr>
          <w:rFonts w:ascii="Times New Roman" w:hAnsi="Times New Roman" w:cs="Times New Roman"/>
          <w:b/>
          <w:bCs/>
          <w:i/>
          <w:sz w:val="24"/>
          <w:szCs w:val="24"/>
        </w:rPr>
        <w:t>Collin</w:t>
      </w:r>
      <w:proofErr w:type="spellEnd"/>
      <w:r w:rsidRPr="00423C07">
        <w:rPr>
          <w:rFonts w:ascii="Times New Roman" w:hAnsi="Times New Roman" w:cs="Times New Roman"/>
          <w:b/>
          <w:bCs/>
          <w:i/>
          <w:sz w:val="24"/>
          <w:szCs w:val="24"/>
        </w:rPr>
        <w:t xml:space="preserve"> de Vermont contre Pierre-Paul Rubens</w:t>
      </w:r>
    </w:p>
    <w:p w14:paraId="086032E5" w14:textId="2EEB2FCB"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La conduite de l'ambitieux chantier de la nouvelle église Saint-Louis avait légitimement engendré de nombreux espoirs. Peintre, sculpteur, ornemaniste, ébéniste, maître verrier ou maître brodeur, chacun se prit à rêver à de nouvelles commandes. Dès septembre 1749, soit plusieurs années avant l'achèvement des travaux, Louis-François Colins, marchand et restaurateur de tableaux, fit une proposition à la direction des Bâtiments du roi</w:t>
      </w:r>
      <w:r w:rsidR="005D33F3">
        <w:rPr>
          <w:rStyle w:val="Appelnotedebasdep"/>
          <w:rFonts w:ascii="Times New Roman" w:hAnsi="Times New Roman" w:cs="Times New Roman"/>
          <w:sz w:val="24"/>
          <w:szCs w:val="24"/>
        </w:rPr>
        <w:footnoteReference w:id="931"/>
      </w:r>
      <w:r w:rsidRPr="004A6843">
        <w:rPr>
          <w:rFonts w:ascii="Times New Roman" w:hAnsi="Times New Roman" w:cs="Times New Roman"/>
          <w:sz w:val="24"/>
          <w:szCs w:val="24"/>
          <w:vertAlign w:val="superscript"/>
        </w:rPr>
        <w:t>6</w:t>
      </w:r>
      <w:r w:rsidRPr="004A6843">
        <w:rPr>
          <w:rFonts w:ascii="Times New Roman" w:hAnsi="Times New Roman" w:cs="Times New Roman"/>
          <w:sz w:val="24"/>
          <w:szCs w:val="24"/>
        </w:rPr>
        <w:t xml:space="preserve">. </w:t>
      </w:r>
    </w:p>
    <w:p w14:paraId="5CE5208D" w14:textId="77777777" w:rsidR="00423C07" w:rsidRDefault="00423C07" w:rsidP="004A6843">
      <w:pPr>
        <w:spacing w:line="360" w:lineRule="auto"/>
        <w:jc w:val="both"/>
        <w:rPr>
          <w:rFonts w:ascii="Times New Roman" w:hAnsi="Times New Roman" w:cs="Times New Roman"/>
          <w:sz w:val="24"/>
          <w:szCs w:val="24"/>
        </w:rPr>
      </w:pPr>
    </w:p>
    <w:p w14:paraId="79F96C06" w14:textId="7A0D0808"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Trois années auparavant, il avait fait à Anvers l'acquisition d'un des plus beaux tableaux d'autel de Rubens, et il lui semblait que cette œuvre pouvait être utilisée pour le maître-autel </w:t>
      </w:r>
      <w:r w:rsidRPr="004A6843">
        <w:rPr>
          <w:rFonts w:ascii="Times New Roman" w:hAnsi="Times New Roman" w:cs="Times New Roman"/>
          <w:sz w:val="24"/>
          <w:szCs w:val="24"/>
        </w:rPr>
        <w:lastRenderedPageBreak/>
        <w:t>de la nouvelle paroisse à Versailles. La toile figurait un « </w:t>
      </w:r>
      <w:r w:rsidRPr="004A6843">
        <w:rPr>
          <w:rFonts w:ascii="Times New Roman" w:hAnsi="Times New Roman" w:cs="Times New Roman"/>
          <w:i/>
          <w:sz w:val="24"/>
          <w:szCs w:val="24"/>
        </w:rPr>
        <w:t>Christ en croix, avec les deux Madeleines, et saint Jean</w:t>
      </w:r>
      <w:r w:rsidRPr="004A6843">
        <w:rPr>
          <w:rFonts w:ascii="Times New Roman" w:hAnsi="Times New Roman" w:cs="Times New Roman"/>
          <w:sz w:val="24"/>
          <w:szCs w:val="24"/>
        </w:rPr>
        <w:t> ». La composition se détachait au</w:t>
      </w:r>
      <w:r w:rsidR="00423C07">
        <w:rPr>
          <w:rFonts w:ascii="Times New Roman" w:hAnsi="Times New Roman" w:cs="Times New Roman"/>
          <w:sz w:val="24"/>
          <w:szCs w:val="24"/>
        </w:rPr>
        <w:t>-</w:t>
      </w:r>
      <w:r w:rsidRPr="004A6843">
        <w:rPr>
          <w:rFonts w:ascii="Times New Roman" w:hAnsi="Times New Roman" w:cs="Times New Roman"/>
          <w:sz w:val="24"/>
          <w:szCs w:val="24"/>
        </w:rPr>
        <w:t xml:space="preserve">devant d'un beau fond de paysage avec plusieurs figures réalisées dans la demi-teinte. Elle était « de la plus belle et de la plus savante touche » du maître et beaucoup mieux dessinée que la plupart des tableaux sortis de son pinceau, offrant finesse des contours, correction du dessin, et brillant du coloris. L'œuvre était également extrêmement bien conservée. </w:t>
      </w:r>
    </w:p>
    <w:p w14:paraId="64DCDEA5" w14:textId="77777777" w:rsidR="00423C07" w:rsidRPr="004A6843" w:rsidRDefault="00423C07" w:rsidP="004A6843">
      <w:pPr>
        <w:spacing w:line="360" w:lineRule="auto"/>
        <w:jc w:val="both"/>
        <w:rPr>
          <w:rFonts w:ascii="Times New Roman" w:hAnsi="Times New Roman" w:cs="Times New Roman"/>
          <w:sz w:val="24"/>
          <w:szCs w:val="24"/>
        </w:rPr>
      </w:pPr>
    </w:p>
    <w:p w14:paraId="7479BFB2"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Pour l'acquérir, Colins annonçait avoir déboursé </w:t>
      </w:r>
      <w:smartTag w:uri="urn:schemas-microsoft-com:office:smarttags" w:element="metricconverter">
        <w:smartTagPr>
          <w:attr w:name="ProductID" w:val="8ﾠ700 livres"/>
        </w:smartTagPr>
        <w:r w:rsidRPr="004A6843">
          <w:rPr>
            <w:rFonts w:ascii="Times New Roman" w:hAnsi="Times New Roman" w:cs="Times New Roman"/>
            <w:sz w:val="24"/>
            <w:szCs w:val="24"/>
          </w:rPr>
          <w:t>8 700 livres</w:t>
        </w:r>
      </w:smartTag>
      <w:r w:rsidRPr="004A6843">
        <w:rPr>
          <w:rFonts w:ascii="Times New Roman" w:hAnsi="Times New Roman" w:cs="Times New Roman"/>
          <w:sz w:val="24"/>
          <w:szCs w:val="24"/>
        </w:rPr>
        <w:t xml:space="preserve"> « aux yeux de toute la ville d'Anvers », et il en demandait à présent </w:t>
      </w:r>
      <w:smartTag w:uri="urn:schemas-microsoft-com:office:smarttags" w:element="metricconverter">
        <w:smartTagPr>
          <w:attr w:name="ProductID" w:val="12ﾠ000 livres"/>
        </w:smartTagPr>
        <w:r w:rsidRPr="004A6843">
          <w:rPr>
            <w:rFonts w:ascii="Times New Roman" w:hAnsi="Times New Roman" w:cs="Times New Roman"/>
            <w:sz w:val="24"/>
            <w:szCs w:val="24"/>
          </w:rPr>
          <w:t>12 000 livres</w:t>
        </w:r>
      </w:smartTag>
      <w:r w:rsidRPr="004A6843">
        <w:rPr>
          <w:rFonts w:ascii="Times New Roman" w:hAnsi="Times New Roman" w:cs="Times New Roman"/>
          <w:sz w:val="24"/>
          <w:szCs w:val="24"/>
        </w:rPr>
        <w:t xml:space="preserve"> payables en quatre années pour accepter de s'en dessaisir en faveur du roi. Le marchand précisait aussi que le sujet était le même que celui que l'on voulait faire exécuter pour l'église de Versailles, un saint Louis au pied de la croix. En effet le hasard avait fait que le saint Jean de Rubens était vêtu d'une draperie rouge et qu'il avait beaucoup du caractère de tête que l'on donnait ordinairement à saint Louis. Il n'y avait donc qu'une couronne à ajouter au pied de la croix et quelques fleurs de lys à jeter sur la draperie pour transformer le plus jeune disciple du Christ en monarque français. </w:t>
      </w:r>
    </w:p>
    <w:p w14:paraId="3382C058" w14:textId="77777777" w:rsidR="00423C07" w:rsidRDefault="00423C07" w:rsidP="004A6843">
      <w:pPr>
        <w:spacing w:line="360" w:lineRule="auto"/>
        <w:jc w:val="both"/>
        <w:rPr>
          <w:rFonts w:ascii="Times New Roman" w:hAnsi="Times New Roman" w:cs="Times New Roman"/>
          <w:sz w:val="24"/>
          <w:szCs w:val="24"/>
        </w:rPr>
      </w:pPr>
    </w:p>
    <w:p w14:paraId="425C75DF" w14:textId="271AA20C"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Autre avantage, le tableau anversois présentait les mêmes dimensions que celui que l'on serait obligé de faire peindre. Enfin, il paraissait désagréable de voir que le roi n'ayant aucun tableau du grand maître flamand dans ses églises, la toile proposée pourrait passer à l'étranger, le roi de Prusse ayant déjà manifesté le désir de l'acquérir. On ne sait si Louis XV fut véritablement sensible aux arguments du vendeur. Toujours est-il que le 20 octobre la décision était prise d'acquérir le tableau et que le 1</w:t>
      </w:r>
      <w:r w:rsidRPr="004A6843">
        <w:rPr>
          <w:rFonts w:ascii="Times New Roman" w:hAnsi="Times New Roman" w:cs="Times New Roman"/>
          <w:sz w:val="24"/>
          <w:szCs w:val="24"/>
          <w:vertAlign w:val="superscript"/>
        </w:rPr>
        <w:t>er</w:t>
      </w:r>
      <w:r w:rsidRPr="004A6843">
        <w:rPr>
          <w:rFonts w:ascii="Times New Roman" w:hAnsi="Times New Roman" w:cs="Times New Roman"/>
          <w:sz w:val="24"/>
          <w:szCs w:val="24"/>
        </w:rPr>
        <w:t> novembre suivant ordre fut donné à Colins de le remettre à Jacques-André Portail, garde des tableaux du roi. Le 14 novembre, le marchand s'exécutait</w:t>
      </w:r>
      <w:r w:rsidR="005D33F3">
        <w:rPr>
          <w:rStyle w:val="Appelnotedebasdep"/>
          <w:rFonts w:ascii="Times New Roman" w:hAnsi="Times New Roman" w:cs="Times New Roman"/>
          <w:sz w:val="24"/>
          <w:szCs w:val="24"/>
        </w:rPr>
        <w:footnoteReference w:id="932"/>
      </w:r>
      <w:r w:rsidRPr="004A6843">
        <w:rPr>
          <w:rFonts w:ascii="Times New Roman" w:hAnsi="Times New Roman" w:cs="Times New Roman"/>
          <w:sz w:val="24"/>
          <w:szCs w:val="24"/>
          <w:vertAlign w:val="superscript"/>
        </w:rPr>
        <w:t>7</w:t>
      </w:r>
      <w:r w:rsidRPr="004A6843">
        <w:rPr>
          <w:rFonts w:ascii="Times New Roman" w:hAnsi="Times New Roman" w:cs="Times New Roman"/>
          <w:sz w:val="24"/>
          <w:szCs w:val="24"/>
        </w:rPr>
        <w:t xml:space="preserve">. </w:t>
      </w:r>
    </w:p>
    <w:p w14:paraId="032695B0" w14:textId="77777777" w:rsidR="00423C07" w:rsidRDefault="00423C07" w:rsidP="004A6843">
      <w:pPr>
        <w:spacing w:line="360" w:lineRule="auto"/>
        <w:jc w:val="both"/>
        <w:rPr>
          <w:rFonts w:ascii="Times New Roman" w:hAnsi="Times New Roman" w:cs="Times New Roman"/>
          <w:sz w:val="24"/>
          <w:szCs w:val="24"/>
        </w:rPr>
      </w:pPr>
    </w:p>
    <w:p w14:paraId="70B21B1C" w14:textId="2B253697"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Entré dans les collections royales, le tableau d'autel est aujourd'hui conservé au musée du Louvre</w:t>
      </w:r>
      <w:r w:rsidR="005D33F3">
        <w:rPr>
          <w:rStyle w:val="Appelnotedebasdep"/>
          <w:rFonts w:ascii="Times New Roman" w:hAnsi="Times New Roman" w:cs="Times New Roman"/>
          <w:sz w:val="24"/>
          <w:szCs w:val="24"/>
        </w:rPr>
        <w:footnoteReference w:id="933"/>
      </w:r>
      <w:r w:rsidRPr="004A6843">
        <w:rPr>
          <w:rFonts w:ascii="Times New Roman" w:hAnsi="Times New Roman" w:cs="Times New Roman"/>
          <w:sz w:val="24"/>
          <w:szCs w:val="24"/>
          <w:vertAlign w:val="superscript"/>
        </w:rPr>
        <w:t>8</w:t>
      </w:r>
      <w:r w:rsidRPr="004A6843">
        <w:rPr>
          <w:rFonts w:ascii="Times New Roman" w:hAnsi="Times New Roman" w:cs="Times New Roman"/>
          <w:sz w:val="24"/>
          <w:szCs w:val="24"/>
        </w:rPr>
        <w:t>. Il provenait en fait du maître-autel de l'église des Jésuites de Bergues-Saint-</w:t>
      </w:r>
      <w:proofErr w:type="spellStart"/>
      <w:r w:rsidRPr="004A6843">
        <w:rPr>
          <w:rFonts w:ascii="Times New Roman" w:hAnsi="Times New Roman" w:cs="Times New Roman"/>
          <w:sz w:val="24"/>
          <w:szCs w:val="24"/>
        </w:rPr>
        <w:t>Winnocq</w:t>
      </w:r>
      <w:proofErr w:type="spellEnd"/>
      <w:r w:rsidRPr="004A6843">
        <w:rPr>
          <w:rFonts w:ascii="Times New Roman" w:hAnsi="Times New Roman" w:cs="Times New Roman"/>
          <w:sz w:val="24"/>
          <w:szCs w:val="24"/>
        </w:rPr>
        <w:t xml:space="preserve">, près de Dunkerque, et avait été sans doute peint dans l'atelier de Rubens avec la collaboration d'Anton Van Dyck. L'œuvre ne prit jamais place sur le maître-autel de Saint-Louis. </w:t>
      </w:r>
    </w:p>
    <w:p w14:paraId="0CCB2C48" w14:textId="77777777" w:rsidR="00423C07" w:rsidRPr="004A6843" w:rsidRDefault="00423C07" w:rsidP="004A6843">
      <w:pPr>
        <w:spacing w:line="360" w:lineRule="auto"/>
        <w:jc w:val="both"/>
        <w:rPr>
          <w:rFonts w:ascii="Times New Roman" w:hAnsi="Times New Roman" w:cs="Times New Roman"/>
          <w:sz w:val="24"/>
          <w:szCs w:val="24"/>
        </w:rPr>
      </w:pPr>
    </w:p>
    <w:p w14:paraId="51C3A4EA"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lastRenderedPageBreak/>
        <w:t xml:space="preserve">Comme à l'accoutumée, le roi et son administration des beaux-arts avaient envisagé de passer commande à un peintre moderne, désirant ainsi placer en avant l'école française et assurer d'un nouveau mécénat la communauté artistique nationale. En mars 1754 ou peu avant, soit plusieurs mois avant que la première messe ne puisse être donnée, Louis XV faisait part de son désir d'offrir le tableau du maître-autel et demandait à ce qu'un peintre soit retenu. Carle Vanloo, pressenti, fut alors contraint de décliner l'offre car il lui restait plusieurs commandes à satisfaire. </w:t>
      </w:r>
    </w:p>
    <w:p w14:paraId="187C8B70" w14:textId="77777777" w:rsidR="00423C07" w:rsidRDefault="00423C07" w:rsidP="004A6843">
      <w:pPr>
        <w:spacing w:line="360" w:lineRule="auto"/>
        <w:jc w:val="both"/>
        <w:rPr>
          <w:rFonts w:ascii="Times New Roman" w:hAnsi="Times New Roman" w:cs="Times New Roman"/>
          <w:sz w:val="24"/>
          <w:szCs w:val="24"/>
        </w:rPr>
      </w:pPr>
    </w:p>
    <w:p w14:paraId="357F989B"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14 mars, le marquis de Marigny, directeur des Bâtiments, écrivait à </w:t>
      </w:r>
      <w:proofErr w:type="spellStart"/>
      <w:r w:rsidRPr="004A6843">
        <w:rPr>
          <w:rFonts w:ascii="Times New Roman" w:hAnsi="Times New Roman" w:cs="Times New Roman"/>
          <w:sz w:val="24"/>
          <w:szCs w:val="24"/>
        </w:rPr>
        <w:t>Lépicié</w:t>
      </w:r>
      <w:proofErr w:type="spellEnd"/>
      <w:r w:rsidRPr="004A6843">
        <w:rPr>
          <w:rFonts w:ascii="Times New Roman" w:hAnsi="Times New Roman" w:cs="Times New Roman"/>
          <w:sz w:val="24"/>
          <w:szCs w:val="24"/>
        </w:rPr>
        <w:t xml:space="preserve"> père : « Voyez, au défaut de M. Vanloo qui ne saurait vaquer à ce nouveau travail, à jeter les yeux sur celui de nos peintres qui pourrait en approcher de plus près et mandez-moi en secret le choix que vous jugerez à propos de faire ». </w:t>
      </w:r>
    </w:p>
    <w:p w14:paraId="6BC33F8C" w14:textId="77777777" w:rsidR="00423C07" w:rsidRDefault="00423C07" w:rsidP="004A6843">
      <w:pPr>
        <w:spacing w:line="360" w:lineRule="auto"/>
        <w:jc w:val="both"/>
        <w:rPr>
          <w:rFonts w:ascii="Times New Roman" w:hAnsi="Times New Roman" w:cs="Times New Roman"/>
          <w:sz w:val="24"/>
          <w:szCs w:val="24"/>
        </w:rPr>
      </w:pPr>
    </w:p>
    <w:p w14:paraId="7BC707F7" w14:textId="594D75F8"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lendemain, </w:t>
      </w:r>
      <w:proofErr w:type="spellStart"/>
      <w:r w:rsidRPr="004A6843">
        <w:rPr>
          <w:rFonts w:ascii="Times New Roman" w:hAnsi="Times New Roman" w:cs="Times New Roman"/>
          <w:sz w:val="24"/>
          <w:szCs w:val="24"/>
        </w:rPr>
        <w:t>Lépicié</w:t>
      </w:r>
      <w:proofErr w:type="spellEnd"/>
      <w:r w:rsidRPr="004A6843">
        <w:rPr>
          <w:rFonts w:ascii="Times New Roman" w:hAnsi="Times New Roman" w:cs="Times New Roman"/>
          <w:sz w:val="24"/>
          <w:szCs w:val="24"/>
        </w:rPr>
        <w:t xml:space="preserve"> répondait : « Je ne crois pouvoir mieux remplir vos vues pour l'exécution du tableau qui doit être mis au maître-autel de l'église Saint-Louis de Versailles qu'en vous proposant M. de Vermont, professeur à l'Académie. C'est un habile homme, savant dessinateur et dont le vrai genre est celui de traiter les sujets pieux. Il se plaît dans ces sortes de compositions, et je pense qu'il est toujours à propos pour s'assurer du succès d'un ouvrage d'avoir égard à tout ce qui peut être analogue au caractère de l'artiste. J'aurai l'honneur de vous observer encore M. que le Sr. de Vermont pourra commencer sur le champ ce tableau. Je connais sa façon de penser et je ne doute point qu'il ne fasse les plus grands efforts pour mériter votre suffrage et répondre aux grâces que vous lui avez déjà faites »</w:t>
      </w:r>
      <w:r w:rsidR="005D33F3">
        <w:rPr>
          <w:rStyle w:val="Appelnotedebasdep"/>
          <w:rFonts w:ascii="Times New Roman" w:hAnsi="Times New Roman" w:cs="Times New Roman"/>
          <w:sz w:val="24"/>
          <w:szCs w:val="24"/>
        </w:rPr>
        <w:footnoteReference w:id="934"/>
      </w:r>
      <w:r w:rsidRPr="004A6843">
        <w:rPr>
          <w:rFonts w:ascii="Times New Roman" w:hAnsi="Times New Roman" w:cs="Times New Roman"/>
          <w:sz w:val="24"/>
          <w:szCs w:val="24"/>
          <w:vertAlign w:val="superscript"/>
        </w:rPr>
        <w:t>9</w:t>
      </w:r>
      <w:r w:rsidRPr="004A6843">
        <w:rPr>
          <w:rFonts w:ascii="Times New Roman" w:hAnsi="Times New Roman" w:cs="Times New Roman"/>
          <w:sz w:val="24"/>
          <w:szCs w:val="24"/>
        </w:rPr>
        <w:t xml:space="preserve">. </w:t>
      </w:r>
    </w:p>
    <w:p w14:paraId="619FAA7D" w14:textId="77777777" w:rsidR="00423C07" w:rsidRPr="004A6843" w:rsidRDefault="00423C07" w:rsidP="004A6843">
      <w:pPr>
        <w:spacing w:line="360" w:lineRule="auto"/>
        <w:jc w:val="both"/>
        <w:rPr>
          <w:rFonts w:ascii="Times New Roman" w:hAnsi="Times New Roman" w:cs="Times New Roman"/>
          <w:sz w:val="24"/>
          <w:szCs w:val="24"/>
        </w:rPr>
      </w:pPr>
    </w:p>
    <w:p w14:paraId="74E0D18F" w14:textId="1FDD1DE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proposition de </w:t>
      </w:r>
      <w:proofErr w:type="spellStart"/>
      <w:r w:rsidRPr="004A6843">
        <w:rPr>
          <w:rFonts w:ascii="Times New Roman" w:hAnsi="Times New Roman" w:cs="Times New Roman"/>
          <w:sz w:val="24"/>
          <w:szCs w:val="24"/>
        </w:rPr>
        <w:t>Lépicié</w:t>
      </w:r>
      <w:proofErr w:type="spellEnd"/>
      <w:r w:rsidRPr="004A6843">
        <w:rPr>
          <w:rFonts w:ascii="Times New Roman" w:hAnsi="Times New Roman" w:cs="Times New Roman"/>
          <w:sz w:val="24"/>
          <w:szCs w:val="24"/>
        </w:rPr>
        <w:t xml:space="preserve"> agréée, Hyacinthe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(1693-1761) se mit aussitôt au travail. Le sujet retenu avait été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de </w:t>
      </w:r>
      <w:smartTag w:uri="urn:schemas-microsoft-com:office:smarttags" w:element="PersonName">
        <w:smartTagPr>
          <w:attr w:name="ProductID" w:val="la Vierge"/>
        </w:smartTagPr>
        <w:r w:rsidRPr="004A6843">
          <w:rPr>
            <w:rFonts w:ascii="Times New Roman" w:hAnsi="Times New Roman" w:cs="Times New Roman"/>
            <w:i/>
            <w:sz w:val="24"/>
            <w:szCs w:val="24"/>
          </w:rPr>
          <w:t>la Vierge</w:t>
        </w:r>
      </w:smartTag>
      <w:r w:rsidRPr="004A6843">
        <w:rPr>
          <w:rFonts w:ascii="Times New Roman" w:hAnsi="Times New Roman" w:cs="Times New Roman"/>
          <w:i/>
          <w:sz w:val="24"/>
          <w:szCs w:val="24"/>
        </w:rPr>
        <w:t xml:space="preserve"> au</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Temple</w:t>
      </w:r>
      <w:r w:rsidRPr="004A6843">
        <w:rPr>
          <w:rFonts w:ascii="Times New Roman" w:hAnsi="Times New Roman" w:cs="Times New Roman"/>
          <w:sz w:val="24"/>
          <w:szCs w:val="24"/>
        </w:rPr>
        <w:t xml:space="preserve">. Dans un premier temps, suivant une pratique habituelle aux artistes œuvrant pour les Bâtiments du roi, l'artiste peignit une esquisse préparatoire qu'il soumit aux commanditaires pour approbation. Demeuré en possession du maître puisqu'il figurait sous le lot 77 dans sa vente après décès le 14 novembre 1761, ce </w:t>
      </w:r>
      <w:proofErr w:type="spellStart"/>
      <w:r w:rsidRPr="004A6843">
        <w:rPr>
          <w:rFonts w:ascii="Times New Roman" w:hAnsi="Times New Roman" w:cs="Times New Roman"/>
          <w:i/>
          <w:sz w:val="24"/>
          <w:szCs w:val="24"/>
        </w:rPr>
        <w:t>modello</w:t>
      </w:r>
      <w:proofErr w:type="spellEnd"/>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(fig.177) a été acquis en 1991 par le musée </w:t>
      </w:r>
      <w:proofErr w:type="spellStart"/>
      <w:r w:rsidRPr="004A6843">
        <w:rPr>
          <w:rFonts w:ascii="Times New Roman" w:hAnsi="Times New Roman" w:cs="Times New Roman"/>
          <w:sz w:val="24"/>
          <w:szCs w:val="24"/>
        </w:rPr>
        <w:t>Lambinet</w:t>
      </w:r>
      <w:proofErr w:type="spellEnd"/>
      <w:r w:rsidRPr="004A6843">
        <w:rPr>
          <w:rFonts w:ascii="Times New Roman" w:hAnsi="Times New Roman" w:cs="Times New Roman"/>
          <w:sz w:val="24"/>
          <w:szCs w:val="24"/>
        </w:rPr>
        <w:t xml:space="preserve"> à Versailles</w:t>
      </w:r>
      <w:r w:rsidR="005D33F3">
        <w:rPr>
          <w:rStyle w:val="Appelnotedebasdep"/>
          <w:rFonts w:ascii="Times New Roman" w:hAnsi="Times New Roman" w:cs="Times New Roman"/>
          <w:sz w:val="24"/>
          <w:szCs w:val="24"/>
        </w:rPr>
        <w:footnoteReference w:id="935"/>
      </w:r>
      <w:r w:rsidRPr="004A6843">
        <w:rPr>
          <w:rFonts w:ascii="Times New Roman" w:hAnsi="Times New Roman" w:cs="Times New Roman"/>
          <w:sz w:val="24"/>
          <w:szCs w:val="24"/>
          <w:vertAlign w:val="superscript"/>
        </w:rPr>
        <w:t>10</w:t>
      </w:r>
      <w:r w:rsidRPr="004A6843">
        <w:rPr>
          <w:rFonts w:ascii="Times New Roman" w:hAnsi="Times New Roman" w:cs="Times New Roman"/>
          <w:sz w:val="24"/>
          <w:szCs w:val="24"/>
        </w:rPr>
        <w:t xml:space="preserve">. Il permit à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de mettre en place sa composition suivant un parti qui donna satisfaction puisque l'œuvre définitive offre le même agencement des personnages. Au centre,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paraît en prière, agenouillée sur les marches d'un escalier </w:t>
      </w:r>
      <w:r w:rsidRPr="004A6843">
        <w:rPr>
          <w:rFonts w:ascii="Times New Roman" w:hAnsi="Times New Roman" w:cs="Times New Roman"/>
          <w:sz w:val="24"/>
          <w:szCs w:val="24"/>
        </w:rPr>
        <w:lastRenderedPageBreak/>
        <w:t>où sainte Anne et saint Joachim la présentent au grand prêtre qui se baisse vers elle dans un geste d'accueil. Au premier plan, à gauche, deux jeunes femmes assistent à la scène et nous tournent le dos.</w:t>
      </w:r>
    </w:p>
    <w:p w14:paraId="00D0EE67" w14:textId="77777777" w:rsidR="003F22F5" w:rsidRDefault="003F22F5" w:rsidP="004A6843">
      <w:pPr>
        <w:spacing w:line="360" w:lineRule="auto"/>
        <w:jc w:val="both"/>
        <w:rPr>
          <w:rFonts w:ascii="Times New Roman" w:hAnsi="Times New Roman" w:cs="Times New Roman"/>
          <w:sz w:val="24"/>
          <w:szCs w:val="24"/>
        </w:rPr>
      </w:pPr>
    </w:p>
    <w:p w14:paraId="1D89863E" w14:textId="5776F800"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Sur la toile d'autel, le peintre modifiera seulement l'attitude de l'une d'entre elles. Au pied d'une colonne salomonique, seule référence à l'édifice biblique, tous les personnages se détachent au-devant d'une architecture classique qui, volontairement, magnifie la scène et n'est pas sans rappeler les arcades de la nef de Saint-Louis. L'œuvre monumentale devait en effet prendre place sur l'autel de la chapelle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placée au chevet dans l'axe du chœur et de la nef. Elle faisait donc écho à l'architecture de l'église et en prolongeait adroitement la perspective. </w:t>
      </w:r>
    </w:p>
    <w:p w14:paraId="04A348A0" w14:textId="77777777" w:rsidR="00423C07" w:rsidRPr="004A6843" w:rsidRDefault="00423C07" w:rsidP="004A6843">
      <w:pPr>
        <w:spacing w:line="360" w:lineRule="auto"/>
        <w:jc w:val="both"/>
        <w:rPr>
          <w:rFonts w:ascii="Times New Roman" w:hAnsi="Times New Roman" w:cs="Times New Roman"/>
          <w:sz w:val="24"/>
          <w:szCs w:val="24"/>
        </w:rPr>
      </w:pPr>
    </w:p>
    <w:p w14:paraId="353E32FC" w14:textId="1D937666" w:rsidR="00423C07" w:rsidRDefault="00423C07" w:rsidP="004A6843">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4A6843" w:rsidRPr="004A6843">
        <w:rPr>
          <w:rFonts w:ascii="Times New Roman" w:hAnsi="Times New Roman" w:cs="Times New Roman"/>
          <w:sz w:val="24"/>
          <w:szCs w:val="24"/>
        </w:rPr>
        <w:t xml:space="preserve"> l'aide de l'esquisse, </w:t>
      </w:r>
      <w:proofErr w:type="spellStart"/>
      <w:r w:rsidR="004A6843" w:rsidRPr="004A6843">
        <w:rPr>
          <w:rFonts w:ascii="Times New Roman" w:hAnsi="Times New Roman" w:cs="Times New Roman"/>
          <w:sz w:val="24"/>
          <w:szCs w:val="24"/>
        </w:rPr>
        <w:t>Collin</w:t>
      </w:r>
      <w:proofErr w:type="spellEnd"/>
      <w:r w:rsidR="004A6843" w:rsidRPr="004A6843">
        <w:rPr>
          <w:rFonts w:ascii="Times New Roman" w:hAnsi="Times New Roman" w:cs="Times New Roman"/>
          <w:sz w:val="24"/>
          <w:szCs w:val="24"/>
        </w:rPr>
        <w:t xml:space="preserve"> de Vermont travailla tout au long de l'année 1754 et une partie de l'année suivante. Dès juillet 1754, des dispositions avaient été également prises afin de faire fabriquer la bordure dorée du tableau</w:t>
      </w:r>
      <w:r w:rsidR="005D33F3">
        <w:rPr>
          <w:rStyle w:val="Appelnotedebasdep"/>
          <w:rFonts w:ascii="Times New Roman" w:hAnsi="Times New Roman" w:cs="Times New Roman"/>
          <w:sz w:val="24"/>
          <w:szCs w:val="24"/>
        </w:rPr>
        <w:footnoteReference w:id="936"/>
      </w:r>
      <w:r w:rsidR="004A6843" w:rsidRPr="004A6843">
        <w:rPr>
          <w:rFonts w:ascii="Times New Roman" w:hAnsi="Times New Roman" w:cs="Times New Roman"/>
          <w:sz w:val="24"/>
          <w:szCs w:val="24"/>
          <w:vertAlign w:val="superscript"/>
        </w:rPr>
        <w:t>11</w:t>
      </w:r>
      <w:r w:rsidR="004A6843" w:rsidRPr="004A6843">
        <w:rPr>
          <w:rFonts w:ascii="Times New Roman" w:hAnsi="Times New Roman" w:cs="Times New Roman"/>
          <w:sz w:val="24"/>
          <w:szCs w:val="24"/>
        </w:rPr>
        <w:t xml:space="preserve">. La toile fut achevée peu avant l'ouverture du Salon de 1755. Elle y prit place sous le numéro 19 avec trois autres œuvres du peintre et suscita des commentaires mitigés. En novembre, le </w:t>
      </w:r>
      <w:r w:rsidR="004A6843" w:rsidRPr="004A6843">
        <w:rPr>
          <w:rFonts w:ascii="Times New Roman" w:hAnsi="Times New Roman" w:cs="Times New Roman"/>
          <w:i/>
          <w:sz w:val="24"/>
          <w:szCs w:val="24"/>
        </w:rPr>
        <w:t xml:space="preserve">Mercure de </w:t>
      </w:r>
      <w:r w:rsidR="005D33F3">
        <w:rPr>
          <w:rFonts w:ascii="Times New Roman" w:hAnsi="Times New Roman" w:cs="Times New Roman"/>
          <w:i/>
          <w:sz w:val="24"/>
          <w:szCs w:val="24"/>
        </w:rPr>
        <w:t xml:space="preserve">France </w:t>
      </w:r>
      <w:r w:rsidR="005D33F3" w:rsidRPr="005D33F3">
        <w:rPr>
          <w:rStyle w:val="Appelnotedebasdep"/>
          <w:rFonts w:ascii="Times New Roman" w:hAnsi="Times New Roman" w:cs="Times New Roman"/>
          <w:iCs/>
          <w:sz w:val="24"/>
          <w:szCs w:val="24"/>
        </w:rPr>
        <w:footnoteReference w:id="937"/>
      </w:r>
      <w:r w:rsidR="004A6843" w:rsidRPr="005D33F3">
        <w:rPr>
          <w:rFonts w:ascii="Times New Roman" w:hAnsi="Times New Roman" w:cs="Times New Roman"/>
          <w:iCs/>
          <w:sz w:val="24"/>
          <w:szCs w:val="24"/>
          <w:vertAlign w:val="superscript"/>
        </w:rPr>
        <w:t>1</w:t>
      </w:r>
      <w:r w:rsidR="004A6843" w:rsidRPr="004A6843">
        <w:rPr>
          <w:rFonts w:ascii="Times New Roman" w:hAnsi="Times New Roman" w:cs="Times New Roman"/>
          <w:sz w:val="24"/>
          <w:szCs w:val="24"/>
          <w:vertAlign w:val="superscript"/>
        </w:rPr>
        <w:t xml:space="preserve">2 </w:t>
      </w:r>
      <w:r w:rsidR="004A6843" w:rsidRPr="004A6843">
        <w:rPr>
          <w:rFonts w:ascii="Times New Roman" w:hAnsi="Times New Roman" w:cs="Times New Roman"/>
          <w:sz w:val="24"/>
          <w:szCs w:val="24"/>
        </w:rPr>
        <w:t xml:space="preserve">soulignait combien </w:t>
      </w:r>
      <w:proofErr w:type="spellStart"/>
      <w:r w:rsidR="004A6843" w:rsidRPr="004A6843">
        <w:rPr>
          <w:rFonts w:ascii="Times New Roman" w:hAnsi="Times New Roman" w:cs="Times New Roman"/>
          <w:sz w:val="24"/>
          <w:szCs w:val="24"/>
        </w:rPr>
        <w:t>Collin</w:t>
      </w:r>
      <w:proofErr w:type="spellEnd"/>
      <w:r w:rsidR="004A6843" w:rsidRPr="004A6843">
        <w:rPr>
          <w:rFonts w:ascii="Times New Roman" w:hAnsi="Times New Roman" w:cs="Times New Roman"/>
          <w:sz w:val="24"/>
          <w:szCs w:val="24"/>
        </w:rPr>
        <w:t xml:space="preserve"> de Vermont et Natoire soutenaient dignement la réputation qu'ils s'étaient acquise par la noblesse de la composition, et par l'élégance et la précision de leur dessin. </w:t>
      </w:r>
      <w:smartTag w:uri="urn:schemas-microsoft-com:office:smarttags" w:element="PersonName">
        <w:smartTagPr>
          <w:attr w:name="ProductID" w:val="La Seconde"/>
        </w:smartTagPr>
        <w:r w:rsidR="004A6843" w:rsidRPr="004A6843">
          <w:rPr>
            <w:rFonts w:ascii="Times New Roman" w:hAnsi="Times New Roman" w:cs="Times New Roman"/>
            <w:sz w:val="24"/>
            <w:szCs w:val="24"/>
          </w:rPr>
          <w:t xml:space="preserve">La </w:t>
        </w:r>
        <w:r w:rsidR="004A6843" w:rsidRPr="004A6843">
          <w:rPr>
            <w:rFonts w:ascii="Times New Roman" w:hAnsi="Times New Roman" w:cs="Times New Roman"/>
            <w:i/>
            <w:sz w:val="24"/>
            <w:szCs w:val="24"/>
          </w:rPr>
          <w:t>Seconde</w:t>
        </w:r>
      </w:smartTag>
      <w:r w:rsidR="004A6843" w:rsidRPr="004A6843">
        <w:rPr>
          <w:rFonts w:ascii="Times New Roman" w:hAnsi="Times New Roman" w:cs="Times New Roman"/>
          <w:i/>
          <w:sz w:val="24"/>
          <w:szCs w:val="24"/>
        </w:rPr>
        <w:t xml:space="preserve"> lettre à un partisan du bon goût sur l'exposition des</w:t>
      </w:r>
      <w:r w:rsidR="004A6843" w:rsidRPr="004A6843">
        <w:rPr>
          <w:rFonts w:ascii="Times New Roman" w:hAnsi="Times New Roman" w:cs="Times New Roman"/>
          <w:sz w:val="24"/>
          <w:szCs w:val="24"/>
        </w:rPr>
        <w:t xml:space="preserve"> </w:t>
      </w:r>
      <w:r w:rsidR="004A6843" w:rsidRPr="004A6843">
        <w:rPr>
          <w:rFonts w:ascii="Times New Roman" w:hAnsi="Times New Roman" w:cs="Times New Roman"/>
          <w:i/>
          <w:sz w:val="24"/>
          <w:szCs w:val="24"/>
        </w:rPr>
        <w:t>peintures</w:t>
      </w:r>
      <w:r w:rsidR="004A6843" w:rsidRPr="004A6843">
        <w:rPr>
          <w:rFonts w:ascii="Times New Roman" w:hAnsi="Times New Roman" w:cs="Times New Roman"/>
          <w:sz w:val="24"/>
          <w:szCs w:val="24"/>
        </w:rPr>
        <w:t xml:space="preserve"> se voulait plus critique. Sous la plume de son auteur on lisait en effet : « Monsieur Colin de Vermont a fait une présentation de </w:t>
      </w:r>
      <w:smartTag w:uri="urn:schemas-microsoft-com:office:smarttags" w:element="PersonName">
        <w:smartTagPr>
          <w:attr w:name="ProductID" w:val="la Vierge"/>
        </w:smartTagPr>
        <w:r w:rsidR="004A6843" w:rsidRPr="004A6843">
          <w:rPr>
            <w:rFonts w:ascii="Times New Roman" w:hAnsi="Times New Roman" w:cs="Times New Roman"/>
            <w:sz w:val="24"/>
            <w:szCs w:val="24"/>
          </w:rPr>
          <w:t>la Vierge</w:t>
        </w:r>
      </w:smartTag>
      <w:r w:rsidR="004A6843" w:rsidRPr="004A6843">
        <w:rPr>
          <w:rFonts w:ascii="Times New Roman" w:hAnsi="Times New Roman" w:cs="Times New Roman"/>
          <w:sz w:val="24"/>
          <w:szCs w:val="24"/>
        </w:rPr>
        <w:t xml:space="preserve"> au Temple. Il nous avertit dans le livret que ce tableau a été donné par le roi à l'église neuve de Saint-Louis à Versailles. Je ne sais si je me trompe : mais il me semble que le présent n'est ni magnifique, ni Royal. </w:t>
      </w:r>
      <w:smartTag w:uri="urn:schemas-microsoft-com:office:smarttags" w:element="PersonName">
        <w:smartTagPr>
          <w:attr w:name="ProductID" w:val="La Sainte Vierge"/>
        </w:smartTagPr>
        <w:r w:rsidR="004A6843" w:rsidRPr="004A6843">
          <w:rPr>
            <w:rFonts w:ascii="Times New Roman" w:hAnsi="Times New Roman" w:cs="Times New Roman"/>
            <w:sz w:val="24"/>
            <w:szCs w:val="24"/>
          </w:rPr>
          <w:t>La Sainte Vierge</w:t>
        </w:r>
      </w:smartTag>
      <w:r w:rsidR="004A6843" w:rsidRPr="004A6843">
        <w:rPr>
          <w:rFonts w:ascii="Times New Roman" w:hAnsi="Times New Roman" w:cs="Times New Roman"/>
          <w:sz w:val="24"/>
          <w:szCs w:val="24"/>
        </w:rPr>
        <w:t xml:space="preserve"> est trop petite, eu égard à la figure colossale du Grand Prêtre qui la reçoit, et du bon israélite qui la présente. Ce tableau est tout plat, il fait moins d'effet qu'une estampe</w:t>
      </w:r>
      <w:r>
        <w:rPr>
          <w:rFonts w:ascii="Times New Roman" w:hAnsi="Times New Roman" w:cs="Times New Roman"/>
          <w:sz w:val="24"/>
          <w:szCs w:val="24"/>
        </w:rPr>
        <w:t xml:space="preserve"> </w:t>
      </w:r>
      <w:r w:rsidR="004A6843" w:rsidRPr="004A6843">
        <w:rPr>
          <w:rFonts w:ascii="Times New Roman" w:hAnsi="Times New Roman" w:cs="Times New Roman"/>
          <w:sz w:val="24"/>
          <w:szCs w:val="24"/>
        </w:rPr>
        <w:t>»</w:t>
      </w:r>
      <w:r>
        <w:rPr>
          <w:rFonts w:ascii="Times New Roman" w:hAnsi="Times New Roman" w:cs="Times New Roman"/>
          <w:sz w:val="24"/>
          <w:szCs w:val="24"/>
        </w:rPr>
        <w:t>.</w:t>
      </w:r>
    </w:p>
    <w:p w14:paraId="3FEFC793" w14:textId="7F8BE787"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 </w:t>
      </w:r>
    </w:p>
    <w:p w14:paraId="6CC81E14" w14:textId="4EA41BF5"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L'amateur de </w:t>
      </w:r>
      <w:smartTag w:uri="urn:schemas-microsoft-com:office:smarttags" w:element="PersonName">
        <w:smartTagPr>
          <w:attr w:name="ProductID" w:val="la Lettre"/>
        </w:smartTagPr>
        <w:r w:rsidRPr="004A6843">
          <w:rPr>
            <w:rFonts w:ascii="Times New Roman" w:hAnsi="Times New Roman" w:cs="Times New Roman"/>
            <w:sz w:val="24"/>
            <w:szCs w:val="24"/>
          </w:rPr>
          <w:t>la</w:t>
        </w:r>
        <w:r w:rsidRPr="004A6843">
          <w:rPr>
            <w:rFonts w:ascii="Times New Roman" w:hAnsi="Times New Roman" w:cs="Times New Roman"/>
            <w:i/>
            <w:sz w:val="24"/>
            <w:szCs w:val="24"/>
          </w:rPr>
          <w:t xml:space="preserve"> Lettre</w:t>
        </w:r>
      </w:smartTag>
      <w:r w:rsidRPr="004A6843">
        <w:rPr>
          <w:rFonts w:ascii="Times New Roman" w:hAnsi="Times New Roman" w:cs="Times New Roman"/>
          <w:i/>
          <w:sz w:val="24"/>
          <w:szCs w:val="24"/>
        </w:rPr>
        <w:t xml:space="preserve"> sur le Salon</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1755</w:t>
      </w:r>
      <w:r w:rsidRPr="004A6843">
        <w:rPr>
          <w:rFonts w:ascii="Times New Roman" w:hAnsi="Times New Roman" w:cs="Times New Roman"/>
          <w:sz w:val="24"/>
          <w:szCs w:val="24"/>
        </w:rPr>
        <w:t xml:space="preserve"> se voulait un peu moins dur. Il écrivait : « Ce morceau fera, j'en suis persuadé, grand effet, lorsqu'il n'aura pas auprès de lui, des tableaux qui rendent ses défauts beaucoup plus sensibles. Il faut avouer que le voisinage de M. Van Loo est dangereux. </w:t>
      </w:r>
      <w:smartTag w:uri="urn:schemas-microsoft-com:office:smarttags" w:element="PersonName">
        <w:smartTagPr>
          <w:attr w:name="ProductID" w:val="la Pr￩sentation"/>
        </w:smartTagPr>
        <w:r w:rsidRPr="004A6843">
          <w:rPr>
            <w:rFonts w:ascii="Times New Roman" w:hAnsi="Times New Roman" w:cs="Times New Roman"/>
            <w:sz w:val="24"/>
            <w:szCs w:val="24"/>
          </w:rPr>
          <w:t>La Présentation</w:t>
        </w:r>
      </w:smartTag>
      <w:r w:rsidRPr="004A6843">
        <w:rPr>
          <w:rFonts w:ascii="Times New Roman" w:hAnsi="Times New Roman" w:cs="Times New Roman"/>
          <w:sz w:val="24"/>
          <w:szCs w:val="24"/>
        </w:rPr>
        <w:t xml:space="preserve">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par M.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en est encore une </w:t>
      </w:r>
      <w:r w:rsidRPr="004A6843">
        <w:rPr>
          <w:rFonts w:ascii="Times New Roman" w:hAnsi="Times New Roman" w:cs="Times New Roman"/>
          <w:sz w:val="24"/>
          <w:szCs w:val="24"/>
        </w:rPr>
        <w:lastRenderedPageBreak/>
        <w:t xml:space="preserve">preuve ; ce tableau dont le fond est beau, le dessin moelleux, dont les airs de têtes sont agréables, la couleur même assez vraie, devient gris, en petite manière par opposition ». Mise en place peu après la fermeture du Salon sur l'autel de la chapelle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à Saint-Louis, l'œuvre (fig.178) n'eut en effet plus à souffrir de la proximité des toiles des autres maîtres. Avec son dessin élégant et simple, sa gamme chromatique raffinée, lumineuse, et un peu froide, elle s'imposait à distance et avait su plaire au souverain et à son administration des beaux-arts. Le 10 décembre 1760, sur l'exercice de 1758,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recevait </w:t>
      </w:r>
      <w:smartTag w:uri="urn:schemas-microsoft-com:office:smarttags" w:element="metricconverter">
        <w:smartTagPr>
          <w:attr w:name="ProductID" w:val="200 livres"/>
        </w:smartTagPr>
        <w:r w:rsidRPr="004A6843">
          <w:rPr>
            <w:rFonts w:ascii="Times New Roman" w:hAnsi="Times New Roman" w:cs="Times New Roman"/>
            <w:sz w:val="24"/>
            <w:szCs w:val="24"/>
          </w:rPr>
          <w:t>200 livres</w:t>
        </w:r>
      </w:smartTag>
      <w:r w:rsidRPr="004A6843">
        <w:rPr>
          <w:rFonts w:ascii="Times New Roman" w:hAnsi="Times New Roman" w:cs="Times New Roman"/>
          <w:sz w:val="24"/>
          <w:szCs w:val="24"/>
        </w:rPr>
        <w:t xml:space="preserve"> en parfait paiement des </w:t>
      </w:r>
      <w:smartTag w:uri="urn:schemas-microsoft-com:office:smarttags" w:element="metricconverter">
        <w:smartTagPr>
          <w:attr w:name="ProductID" w:val="4 500 livres"/>
        </w:smartTagPr>
        <w:r w:rsidRPr="004A6843">
          <w:rPr>
            <w:rFonts w:ascii="Times New Roman" w:hAnsi="Times New Roman" w:cs="Times New Roman"/>
            <w:sz w:val="24"/>
            <w:szCs w:val="24"/>
          </w:rPr>
          <w:t>4 500 livres</w:t>
        </w:r>
      </w:smartTag>
      <w:r w:rsidRPr="004A6843">
        <w:rPr>
          <w:rFonts w:ascii="Times New Roman" w:hAnsi="Times New Roman" w:cs="Times New Roman"/>
          <w:sz w:val="24"/>
          <w:szCs w:val="24"/>
        </w:rPr>
        <w:t xml:space="preserve"> qui lui avaient été attribuées pour la réalisation du tableau. Les 11 juillet et 17 décembre 1757, sur l'exercice de 1755, il avait en premier lieu reçu </w:t>
      </w:r>
      <w:smartTag w:uri="urn:schemas-microsoft-com:office:smarttags" w:element="metricconverter">
        <w:smartTagPr>
          <w:attr w:name="ProductID" w:val="2 700 livres"/>
        </w:smartTagPr>
        <w:r w:rsidRPr="004A6843">
          <w:rPr>
            <w:rFonts w:ascii="Times New Roman" w:hAnsi="Times New Roman" w:cs="Times New Roman"/>
            <w:sz w:val="24"/>
            <w:szCs w:val="24"/>
          </w:rPr>
          <w:t>2 700 livres</w:t>
        </w:r>
      </w:smartTag>
      <w:r w:rsidRPr="004A6843">
        <w:rPr>
          <w:rFonts w:ascii="Times New Roman" w:hAnsi="Times New Roman" w:cs="Times New Roman"/>
          <w:sz w:val="24"/>
          <w:szCs w:val="24"/>
        </w:rPr>
        <w:t xml:space="preserve">. Le 11 septembre 1759, à nouveau sur l'exercice de 1758, il avait également perçu </w:t>
      </w:r>
      <w:smartTag w:uri="urn:schemas-microsoft-com:office:smarttags" w:element="metricconverter">
        <w:smartTagPr>
          <w:attr w:name="ProductID" w:val="1 600 livres"/>
        </w:smartTagPr>
        <w:r w:rsidRPr="004A6843">
          <w:rPr>
            <w:rFonts w:ascii="Times New Roman" w:hAnsi="Times New Roman" w:cs="Times New Roman"/>
            <w:sz w:val="24"/>
            <w:szCs w:val="24"/>
          </w:rPr>
          <w:t>1 600 livres</w:t>
        </w:r>
      </w:smartTag>
      <w:r w:rsidRPr="004A6843">
        <w:rPr>
          <w:rFonts w:ascii="Times New Roman" w:hAnsi="Times New Roman" w:cs="Times New Roman"/>
          <w:sz w:val="24"/>
          <w:szCs w:val="24"/>
        </w:rPr>
        <w:t xml:space="preserve"> en contrats à 4 % sur les aides et gabelles</w:t>
      </w:r>
      <w:r w:rsidR="005D33F3">
        <w:rPr>
          <w:rStyle w:val="Appelnotedebasdep"/>
          <w:rFonts w:ascii="Times New Roman" w:hAnsi="Times New Roman" w:cs="Times New Roman"/>
          <w:sz w:val="24"/>
          <w:szCs w:val="24"/>
        </w:rPr>
        <w:footnoteReference w:id="938"/>
      </w:r>
      <w:r w:rsidRPr="004A6843">
        <w:rPr>
          <w:rFonts w:ascii="Times New Roman" w:hAnsi="Times New Roman" w:cs="Times New Roman"/>
          <w:sz w:val="24"/>
          <w:szCs w:val="24"/>
          <w:vertAlign w:val="superscript"/>
        </w:rPr>
        <w:t>13</w:t>
      </w:r>
      <w:r w:rsidRPr="004A6843">
        <w:rPr>
          <w:rFonts w:ascii="Times New Roman" w:hAnsi="Times New Roman" w:cs="Times New Roman"/>
          <w:sz w:val="24"/>
          <w:szCs w:val="24"/>
        </w:rPr>
        <w:t>.</w:t>
      </w:r>
    </w:p>
    <w:p w14:paraId="5436D0A3" w14:textId="77777777" w:rsidR="004A6843" w:rsidRPr="004A6843" w:rsidRDefault="004A6843" w:rsidP="004A6843">
      <w:pPr>
        <w:spacing w:line="360" w:lineRule="auto"/>
        <w:jc w:val="both"/>
        <w:rPr>
          <w:rFonts w:ascii="Times New Roman" w:hAnsi="Times New Roman" w:cs="Times New Roman"/>
          <w:i/>
          <w:sz w:val="24"/>
          <w:szCs w:val="24"/>
        </w:rPr>
      </w:pPr>
    </w:p>
    <w:p w14:paraId="55EEE24B" w14:textId="77777777" w:rsidR="004A6843" w:rsidRPr="00423C07" w:rsidRDefault="004A6843" w:rsidP="004A6843">
      <w:pPr>
        <w:spacing w:line="360" w:lineRule="auto"/>
        <w:jc w:val="both"/>
        <w:rPr>
          <w:rFonts w:ascii="Times New Roman" w:hAnsi="Times New Roman" w:cs="Times New Roman"/>
          <w:b/>
          <w:bCs/>
          <w:i/>
          <w:sz w:val="24"/>
          <w:szCs w:val="24"/>
        </w:rPr>
      </w:pPr>
      <w:r w:rsidRPr="00423C07">
        <w:rPr>
          <w:rFonts w:ascii="Times New Roman" w:hAnsi="Times New Roman" w:cs="Times New Roman"/>
          <w:b/>
          <w:bCs/>
          <w:i/>
          <w:sz w:val="24"/>
          <w:szCs w:val="24"/>
        </w:rPr>
        <w:t>La grande commande de 1761</w:t>
      </w:r>
    </w:p>
    <w:p w14:paraId="486C325C" w14:textId="6033167E"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Longtemps la nouvelle église Saint-Louis ne put offrir pour toutes richesses picturales que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de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et les quatre tableaux de l'ancienne chapelle du Parc-aux-Cerfs. Il fallut attendre fin 1760 ou début 1761 pour que Monseigneur de </w:t>
      </w:r>
      <w:proofErr w:type="spellStart"/>
      <w:r w:rsidRPr="004A6843">
        <w:rPr>
          <w:rFonts w:ascii="Times New Roman" w:hAnsi="Times New Roman" w:cs="Times New Roman"/>
          <w:sz w:val="24"/>
          <w:szCs w:val="24"/>
        </w:rPr>
        <w:t>Jarente</w:t>
      </w:r>
      <w:proofErr w:type="spellEnd"/>
      <w:r w:rsidRPr="004A6843">
        <w:rPr>
          <w:rFonts w:ascii="Times New Roman" w:hAnsi="Times New Roman" w:cs="Times New Roman"/>
          <w:sz w:val="24"/>
          <w:szCs w:val="24"/>
        </w:rPr>
        <w:t>, le directeur des Economats, décidât d'engager un ambitieux chantier de décoration. Plusieurs peintres de l'Académie furent alors approchés afin de livrer de nouveaux tableaux d'autel. L'</w:t>
      </w:r>
      <w:r w:rsidRPr="004A6843">
        <w:rPr>
          <w:rFonts w:ascii="Times New Roman" w:hAnsi="Times New Roman" w:cs="Times New Roman"/>
          <w:i/>
          <w:sz w:val="24"/>
          <w:szCs w:val="24"/>
        </w:rPr>
        <w:t>Avant-Coureur</w:t>
      </w:r>
      <w:r w:rsidRPr="004A6843">
        <w:rPr>
          <w:rFonts w:ascii="Times New Roman" w:hAnsi="Times New Roman" w:cs="Times New Roman"/>
          <w:sz w:val="24"/>
          <w:szCs w:val="24"/>
        </w:rPr>
        <w:t xml:space="preserve"> du 16 février 1761 précisait ainsi que six toiles devaient être peintes et que Jean Restout (1692-1768), Jean-Baptiste Marie Pierre (1713-1789), Joseph-Marie Vien (1716-1806),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(1729-1765), Charles-Amédée Vanloo (1719-1795) et Etienne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 xml:space="preserve"> (1700-1789) avaient été pressentis. Le 25 mai suivant, il signalait que le septième tableau figurant saint Joseph, initialement confié à Noël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serait peint par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w:t>
      </w:r>
    </w:p>
    <w:p w14:paraId="22F2D065" w14:textId="77777777" w:rsidR="00423C07" w:rsidRPr="004A6843" w:rsidRDefault="00423C07" w:rsidP="004A6843">
      <w:pPr>
        <w:spacing w:line="360" w:lineRule="auto"/>
        <w:jc w:val="both"/>
        <w:rPr>
          <w:rFonts w:ascii="Times New Roman" w:hAnsi="Times New Roman" w:cs="Times New Roman"/>
          <w:sz w:val="24"/>
          <w:szCs w:val="24"/>
        </w:rPr>
      </w:pPr>
    </w:p>
    <w:p w14:paraId="79D4C876" w14:textId="0C19870E"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commande passée, chacun se mit à l'œuvre et dut présenter à </w:t>
      </w:r>
      <w:smartTag w:uri="urn:schemas-microsoft-com:office:smarttags" w:element="PersonName">
        <w:smartTagPr>
          <w:attr w:name="ProductID" w:val="la R￩gie"/>
        </w:smartTagPr>
        <w:r w:rsidRPr="004A6843">
          <w:rPr>
            <w:rFonts w:ascii="Times New Roman" w:hAnsi="Times New Roman" w:cs="Times New Roman"/>
            <w:sz w:val="24"/>
            <w:szCs w:val="24"/>
          </w:rPr>
          <w:t>la Régie</w:t>
        </w:r>
      </w:smartTag>
      <w:r w:rsidRPr="004A6843">
        <w:rPr>
          <w:rFonts w:ascii="Times New Roman" w:hAnsi="Times New Roman" w:cs="Times New Roman"/>
          <w:sz w:val="24"/>
          <w:szCs w:val="24"/>
        </w:rPr>
        <w:t xml:space="preserve"> des Economats un </w:t>
      </w:r>
      <w:proofErr w:type="spellStart"/>
      <w:r w:rsidRPr="004A6843">
        <w:rPr>
          <w:rFonts w:ascii="Times New Roman" w:hAnsi="Times New Roman" w:cs="Times New Roman"/>
          <w:i/>
          <w:sz w:val="24"/>
          <w:szCs w:val="24"/>
        </w:rPr>
        <w:t>modello</w:t>
      </w:r>
      <w:proofErr w:type="spellEnd"/>
      <w:r w:rsidRPr="004A6843">
        <w:rPr>
          <w:rFonts w:ascii="Times New Roman" w:hAnsi="Times New Roman" w:cs="Times New Roman"/>
          <w:sz w:val="24"/>
          <w:szCs w:val="24"/>
        </w:rPr>
        <w:t xml:space="preserve"> peint. De cette étape préparatoire à l'exécution des tableaux nous ne conservons aujourd'hui que peu de traces. Trois dessins à la sanguine par Jean-Baptiste Marie Pierre pour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croix</w:t>
      </w:r>
      <w:r w:rsidRPr="004A6843">
        <w:rPr>
          <w:rFonts w:ascii="Times New Roman" w:hAnsi="Times New Roman" w:cs="Times New Roman"/>
          <w:sz w:val="24"/>
          <w:szCs w:val="24"/>
        </w:rPr>
        <w:t xml:space="preserve"> appartiennent l'un au musée Magnin à Dijon, l'autre à l'</w:t>
      </w:r>
      <w:proofErr w:type="spellStart"/>
      <w:r w:rsidRPr="004A6843">
        <w:rPr>
          <w:rFonts w:ascii="Times New Roman" w:hAnsi="Times New Roman" w:cs="Times New Roman"/>
          <w:sz w:val="24"/>
          <w:szCs w:val="24"/>
        </w:rPr>
        <w:t>Ashmolean</w:t>
      </w:r>
      <w:proofErr w:type="spellEnd"/>
      <w:r w:rsidRPr="004A6843">
        <w:rPr>
          <w:rFonts w:ascii="Times New Roman" w:hAnsi="Times New Roman" w:cs="Times New Roman"/>
          <w:sz w:val="24"/>
          <w:szCs w:val="24"/>
        </w:rPr>
        <w:t xml:space="preserve"> Museum d'Oxford</w:t>
      </w:r>
      <w:r w:rsidR="005D33F3">
        <w:rPr>
          <w:rStyle w:val="Appelnotedebasdep"/>
          <w:rFonts w:ascii="Times New Roman" w:hAnsi="Times New Roman" w:cs="Times New Roman"/>
          <w:sz w:val="24"/>
          <w:szCs w:val="24"/>
        </w:rPr>
        <w:footnoteReference w:id="939"/>
      </w:r>
      <w:r w:rsidRPr="004A6843">
        <w:rPr>
          <w:rFonts w:ascii="Times New Roman" w:hAnsi="Times New Roman" w:cs="Times New Roman"/>
          <w:sz w:val="24"/>
          <w:szCs w:val="24"/>
          <w:vertAlign w:val="superscript"/>
        </w:rPr>
        <w:t>14</w:t>
      </w:r>
      <w:r w:rsidRPr="004A6843">
        <w:rPr>
          <w:rFonts w:ascii="Times New Roman" w:hAnsi="Times New Roman" w:cs="Times New Roman"/>
          <w:sz w:val="24"/>
          <w:szCs w:val="24"/>
        </w:rPr>
        <w:t>, et le troisième à une collection particulière</w:t>
      </w:r>
      <w:r w:rsidR="005D33F3">
        <w:rPr>
          <w:rStyle w:val="Appelnotedebasdep"/>
          <w:rFonts w:ascii="Times New Roman" w:hAnsi="Times New Roman" w:cs="Times New Roman"/>
          <w:sz w:val="24"/>
          <w:szCs w:val="24"/>
        </w:rPr>
        <w:footnoteReference w:id="940"/>
      </w:r>
      <w:r w:rsidRPr="004A6843">
        <w:rPr>
          <w:rFonts w:ascii="Times New Roman" w:hAnsi="Times New Roman" w:cs="Times New Roman"/>
          <w:sz w:val="24"/>
          <w:szCs w:val="24"/>
          <w:vertAlign w:val="superscript"/>
        </w:rPr>
        <w:t>15</w:t>
      </w:r>
      <w:r w:rsidRPr="004A6843">
        <w:rPr>
          <w:rFonts w:ascii="Times New Roman" w:hAnsi="Times New Roman" w:cs="Times New Roman"/>
          <w:sz w:val="24"/>
          <w:szCs w:val="24"/>
        </w:rPr>
        <w:t xml:space="preserve">. Le musée </w:t>
      </w:r>
      <w:proofErr w:type="spellStart"/>
      <w:r w:rsidRPr="004A6843">
        <w:rPr>
          <w:rFonts w:ascii="Times New Roman" w:hAnsi="Times New Roman" w:cs="Times New Roman"/>
          <w:sz w:val="24"/>
          <w:szCs w:val="24"/>
        </w:rPr>
        <w:t>Lambinet</w:t>
      </w:r>
      <w:proofErr w:type="spellEnd"/>
      <w:r w:rsidRPr="004A6843">
        <w:rPr>
          <w:rFonts w:ascii="Times New Roman" w:hAnsi="Times New Roman" w:cs="Times New Roman"/>
          <w:sz w:val="24"/>
          <w:szCs w:val="24"/>
        </w:rPr>
        <w:t xml:space="preserve"> à Versailles a pu acquérir en 1999 une esquisse peinte du tableau de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w:t>
      </w:r>
      <w:r w:rsidRPr="004A6843">
        <w:rPr>
          <w:rFonts w:ascii="Times New Roman" w:hAnsi="Times New Roman" w:cs="Times New Roman"/>
          <w:sz w:val="24"/>
          <w:szCs w:val="24"/>
        </w:rPr>
        <w:lastRenderedPageBreak/>
        <w:t xml:space="preserve">décrivant </w:t>
      </w:r>
      <w:smartTag w:uri="urn:schemas-microsoft-com:office:smarttags" w:element="PersonName">
        <w:smartTagPr>
          <w:attr w:name="ProductID" w:val="la D￩livranc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Délivrance</w:t>
        </w:r>
      </w:smartTag>
      <w:r w:rsidRPr="004A6843">
        <w:rPr>
          <w:rFonts w:ascii="Times New Roman" w:hAnsi="Times New Roman" w:cs="Times New Roman"/>
          <w:i/>
          <w:sz w:val="24"/>
          <w:szCs w:val="24"/>
        </w:rPr>
        <w:t xml:space="preserve"> de saint Pierre</w:t>
      </w:r>
      <w:r w:rsidRPr="004A6843">
        <w:rPr>
          <w:rFonts w:ascii="Times New Roman" w:hAnsi="Times New Roman" w:cs="Times New Roman"/>
          <w:sz w:val="24"/>
          <w:szCs w:val="24"/>
        </w:rPr>
        <w:t xml:space="preserve"> (fig.179), probablement celle qui fut soumise à approbation avant que le maître ne peigne avec quelques modifications la toile définitive.</w:t>
      </w:r>
    </w:p>
    <w:p w14:paraId="5E64E85D" w14:textId="77777777" w:rsidR="00423C07" w:rsidRPr="004A6843" w:rsidRDefault="00423C07" w:rsidP="004A6843">
      <w:pPr>
        <w:spacing w:line="360" w:lineRule="auto"/>
        <w:jc w:val="both"/>
        <w:rPr>
          <w:rFonts w:ascii="Times New Roman" w:hAnsi="Times New Roman" w:cs="Times New Roman"/>
          <w:sz w:val="24"/>
          <w:szCs w:val="24"/>
        </w:rPr>
      </w:pPr>
    </w:p>
    <w:p w14:paraId="731B5D49" w14:textId="1AB423E7"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Au Salon de 1761, sept toiles destinées à Saint-Louis de Versailles furent finalement exposées. Il s'agissait du </w:t>
      </w:r>
      <w:r w:rsidRPr="004A6843">
        <w:rPr>
          <w:rFonts w:ascii="Times New Roman" w:hAnsi="Times New Roman" w:cs="Times New Roman"/>
          <w:i/>
          <w:sz w:val="24"/>
          <w:szCs w:val="24"/>
        </w:rPr>
        <w:t xml:space="preserve">Songe de Joseph </w:t>
      </w:r>
      <w:r w:rsidRPr="004A6843">
        <w:rPr>
          <w:rFonts w:ascii="Times New Roman" w:hAnsi="Times New Roman" w:cs="Times New Roman"/>
          <w:sz w:val="24"/>
          <w:szCs w:val="24"/>
        </w:rPr>
        <w:t xml:space="preserve">par Etienne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 xml:space="preserve"> (n° 10 du livret), de </w:t>
      </w:r>
      <w:r w:rsidRPr="004A6843">
        <w:rPr>
          <w:rFonts w:ascii="Times New Roman" w:hAnsi="Times New Roman" w:cs="Times New Roman"/>
          <w:i/>
          <w:sz w:val="24"/>
          <w:szCs w:val="24"/>
        </w:rPr>
        <w:t>Jésus descendu de la croix</w:t>
      </w:r>
      <w:r w:rsidRPr="004A6843">
        <w:rPr>
          <w:rFonts w:ascii="Times New Roman" w:hAnsi="Times New Roman" w:cs="Times New Roman"/>
          <w:sz w:val="24"/>
          <w:szCs w:val="24"/>
        </w:rPr>
        <w:t xml:space="preserve"> par Jean-Baptiste Marie Pierre (n° 11), de </w:t>
      </w:r>
      <w:r w:rsidRPr="004A6843">
        <w:rPr>
          <w:rFonts w:ascii="Times New Roman" w:hAnsi="Times New Roman" w:cs="Times New Roman"/>
          <w:i/>
          <w:sz w:val="24"/>
          <w:szCs w:val="24"/>
        </w:rPr>
        <w:t>Saint Vincent de Paul prêchant à Saint-Etienne du Mont à</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Paris</w:t>
      </w:r>
      <w:r w:rsidRPr="004A6843">
        <w:rPr>
          <w:rFonts w:ascii="Times New Roman" w:hAnsi="Times New Roman" w:cs="Times New Roman"/>
          <w:sz w:val="24"/>
          <w:szCs w:val="24"/>
        </w:rPr>
        <w:t xml:space="preserve"> par Noël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(n° 17), de </w:t>
      </w:r>
      <w:r w:rsidRPr="004A6843">
        <w:rPr>
          <w:rFonts w:ascii="Times New Roman" w:hAnsi="Times New Roman" w:cs="Times New Roman"/>
          <w:i/>
          <w:sz w:val="24"/>
          <w:szCs w:val="24"/>
        </w:rPr>
        <w:t>Saint Germain donnant une médaille à sainte Geneviève</w:t>
      </w:r>
      <w:r w:rsidRPr="004A6843">
        <w:rPr>
          <w:rFonts w:ascii="Times New Roman" w:hAnsi="Times New Roman" w:cs="Times New Roman"/>
          <w:sz w:val="24"/>
          <w:szCs w:val="24"/>
        </w:rPr>
        <w:t xml:space="preserve"> par Joseph-Marie Vien (n° 23), de </w:t>
      </w:r>
      <w:r w:rsidRPr="004A6843">
        <w:rPr>
          <w:rFonts w:ascii="Times New Roman" w:hAnsi="Times New Roman" w:cs="Times New Roman"/>
          <w:i/>
          <w:sz w:val="24"/>
          <w:szCs w:val="24"/>
        </w:rPr>
        <w:t>Saint Pierre délivré de prison</w:t>
      </w:r>
      <w:r w:rsidRPr="004A6843">
        <w:rPr>
          <w:rFonts w:ascii="Times New Roman" w:hAnsi="Times New Roman" w:cs="Times New Roman"/>
          <w:sz w:val="24"/>
          <w:szCs w:val="24"/>
        </w:rPr>
        <w:t xml:space="preserve"> par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(n° 31), du </w:t>
      </w:r>
      <w:r w:rsidRPr="004A6843">
        <w:rPr>
          <w:rFonts w:ascii="Times New Roman" w:hAnsi="Times New Roman" w:cs="Times New Roman"/>
          <w:i/>
          <w:sz w:val="24"/>
          <w:szCs w:val="24"/>
        </w:rPr>
        <w:t>Baptême du Christ</w:t>
      </w:r>
      <w:r w:rsidRPr="004A6843">
        <w:rPr>
          <w:rFonts w:ascii="Times New Roman" w:hAnsi="Times New Roman" w:cs="Times New Roman"/>
          <w:sz w:val="24"/>
          <w:szCs w:val="24"/>
        </w:rPr>
        <w:t xml:space="preserve"> par Charles Amédée Vanloo (n° 36) et de </w:t>
      </w:r>
      <w:r w:rsidRPr="004A6843">
        <w:rPr>
          <w:rFonts w:ascii="Times New Roman" w:hAnsi="Times New Roman" w:cs="Times New Roman"/>
          <w:i/>
          <w:sz w:val="24"/>
          <w:szCs w:val="24"/>
        </w:rPr>
        <w:t>Saint Roch visitant les hôpitaux et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guérissant les malades en les touchant</w:t>
      </w:r>
      <w:r w:rsidRPr="004A6843">
        <w:rPr>
          <w:rFonts w:ascii="Times New Roman" w:hAnsi="Times New Roman" w:cs="Times New Roman"/>
          <w:sz w:val="24"/>
          <w:szCs w:val="24"/>
        </w:rPr>
        <w:t xml:space="preserve"> par Francisque Millet (n° 48). Cet ensemble réparti de manière consensuelle entre des académiciens plus ou moins âgés et reconnus et plus ou moins élevés dans la hiérarchie des charges académiques, de l'adjoint à recteur à l'adjoint à professeur, suscita les réactions les plus diverses. De tous,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et Vien furent probablement ceux qui rassemblèrent le plus de compliments. Certains n'hésitèrent pas à comparer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saint Vincent de Paul</w:t>
      </w:r>
      <w:r w:rsidRPr="004A6843">
        <w:rPr>
          <w:rFonts w:ascii="Times New Roman" w:hAnsi="Times New Roman" w:cs="Times New Roman"/>
          <w:sz w:val="24"/>
          <w:szCs w:val="24"/>
        </w:rPr>
        <w:t xml:space="preserve"> par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(fig. 180) à l'</w:t>
      </w:r>
      <w:r w:rsidRPr="004A6843">
        <w:rPr>
          <w:rFonts w:ascii="Times New Roman" w:hAnsi="Times New Roman" w:cs="Times New Roman"/>
          <w:i/>
          <w:sz w:val="24"/>
          <w:szCs w:val="24"/>
        </w:rPr>
        <w:t>Ecole d'Athènes</w:t>
      </w:r>
      <w:r w:rsidRPr="004A6843">
        <w:rPr>
          <w:rFonts w:ascii="Times New Roman" w:hAnsi="Times New Roman" w:cs="Times New Roman"/>
          <w:sz w:val="24"/>
          <w:szCs w:val="24"/>
        </w:rPr>
        <w:t xml:space="preserve"> de Raphaël et à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Raymond </w:t>
      </w:r>
      <w:proofErr w:type="spellStart"/>
      <w:r w:rsidRPr="004A6843">
        <w:rPr>
          <w:rFonts w:ascii="Times New Roman" w:hAnsi="Times New Roman" w:cs="Times New Roman"/>
          <w:i/>
          <w:sz w:val="24"/>
          <w:szCs w:val="24"/>
        </w:rPr>
        <w:t>Diocrès</w:t>
      </w:r>
      <w:proofErr w:type="spellEnd"/>
      <w:r w:rsidRPr="004A6843">
        <w:rPr>
          <w:rFonts w:ascii="Times New Roman" w:hAnsi="Times New Roman" w:cs="Times New Roman"/>
          <w:sz w:val="24"/>
          <w:szCs w:val="24"/>
        </w:rPr>
        <w:t xml:space="preserve"> peinte par Eustache Le Sueur pour les Chartreux de Paris. </w:t>
      </w:r>
    </w:p>
    <w:p w14:paraId="0BD20BB2" w14:textId="77777777" w:rsidR="00423C07" w:rsidRPr="004A6843" w:rsidRDefault="00423C07" w:rsidP="004A6843">
      <w:pPr>
        <w:spacing w:line="360" w:lineRule="auto"/>
        <w:jc w:val="both"/>
        <w:rPr>
          <w:rFonts w:ascii="Times New Roman" w:hAnsi="Times New Roman" w:cs="Times New Roman"/>
          <w:sz w:val="24"/>
          <w:szCs w:val="24"/>
        </w:rPr>
      </w:pPr>
    </w:p>
    <w:p w14:paraId="7BD6B4A0" w14:textId="67F6601C"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Frédéric-Melchior Grimm loua la vérité de l'</w:t>
      </w:r>
      <w:proofErr w:type="spellStart"/>
      <w:r w:rsidRPr="004A6843">
        <w:rPr>
          <w:rFonts w:ascii="Times New Roman" w:hAnsi="Times New Roman" w:cs="Times New Roman"/>
          <w:sz w:val="24"/>
          <w:szCs w:val="24"/>
        </w:rPr>
        <w:t>oeuvre</w:t>
      </w:r>
      <w:proofErr w:type="spellEnd"/>
      <w:r w:rsidRPr="004A6843">
        <w:rPr>
          <w:rFonts w:ascii="Times New Roman" w:hAnsi="Times New Roman" w:cs="Times New Roman"/>
          <w:sz w:val="24"/>
          <w:szCs w:val="24"/>
        </w:rPr>
        <w:t xml:space="preserve">, Fréron, dans </w:t>
      </w:r>
      <w:r w:rsidRPr="004A6843">
        <w:rPr>
          <w:rFonts w:ascii="Times New Roman" w:hAnsi="Times New Roman" w:cs="Times New Roman"/>
          <w:i/>
          <w:sz w:val="24"/>
          <w:szCs w:val="24"/>
        </w:rPr>
        <w:t>L'Année littéraire</w:t>
      </w:r>
      <w:r w:rsidRPr="004A6843">
        <w:rPr>
          <w:rFonts w:ascii="Times New Roman" w:hAnsi="Times New Roman" w:cs="Times New Roman"/>
          <w:sz w:val="24"/>
          <w:szCs w:val="24"/>
        </w:rPr>
        <w:t xml:space="preserve">, la clarté de la composition, l'absence de confusion malgré le nombre important de fidèles, l'effet et le coloris brillant et très lumineux, le graveur suédois </w:t>
      </w:r>
      <w:proofErr w:type="spellStart"/>
      <w:r w:rsidRPr="004A6843">
        <w:rPr>
          <w:rFonts w:ascii="Times New Roman" w:hAnsi="Times New Roman" w:cs="Times New Roman"/>
          <w:sz w:val="24"/>
          <w:szCs w:val="24"/>
        </w:rPr>
        <w:t>Floding</w:t>
      </w:r>
      <w:proofErr w:type="spellEnd"/>
      <w:r w:rsidRPr="004A6843">
        <w:rPr>
          <w:rFonts w:ascii="Times New Roman" w:hAnsi="Times New Roman" w:cs="Times New Roman"/>
          <w:sz w:val="24"/>
          <w:szCs w:val="24"/>
        </w:rPr>
        <w:t xml:space="preserve">, la composition heureuse produisant un grand effet, l'abbé Le Blanc, dans le </w:t>
      </w:r>
      <w:r w:rsidRPr="004A6843">
        <w:rPr>
          <w:rFonts w:ascii="Times New Roman" w:hAnsi="Times New Roman" w:cs="Times New Roman"/>
          <w:i/>
          <w:sz w:val="24"/>
          <w:szCs w:val="24"/>
        </w:rPr>
        <w:t>Mercure de France</w:t>
      </w:r>
      <w:r w:rsidRPr="004A6843">
        <w:rPr>
          <w:rFonts w:ascii="Times New Roman" w:hAnsi="Times New Roman" w:cs="Times New Roman"/>
          <w:sz w:val="24"/>
          <w:szCs w:val="24"/>
        </w:rPr>
        <w:t xml:space="preserve">, la perspective aérienne et la perspective linéale, le </w:t>
      </w:r>
      <w:r w:rsidRPr="004A6843">
        <w:rPr>
          <w:rFonts w:ascii="Times New Roman" w:hAnsi="Times New Roman" w:cs="Times New Roman"/>
          <w:i/>
          <w:sz w:val="24"/>
          <w:szCs w:val="24"/>
        </w:rPr>
        <w:t>Journal encyclopédique</w:t>
      </w:r>
      <w:r w:rsidRPr="004A6843">
        <w:rPr>
          <w:rFonts w:ascii="Times New Roman" w:hAnsi="Times New Roman" w:cs="Times New Roman"/>
          <w:sz w:val="24"/>
          <w:szCs w:val="24"/>
        </w:rPr>
        <w:t>, l'extrême attention des personnages, variée à l'infini, et l'intelligence dans la composition de l'auditoire. Seul Diderot, toujours difficile à contenter, notait le caractère un peu faux du prédicateur et de ceux qui l'écoutaient. Il reprochait aussi le manque de passion des personnages, mais accordait cependant que la femme tenant son enfant au premier plan à gauche était bien peinte, bien dessinée et de bon goût.</w:t>
      </w:r>
    </w:p>
    <w:p w14:paraId="71D21119" w14:textId="77777777" w:rsidR="00423C07" w:rsidRPr="004A6843" w:rsidRDefault="00423C07" w:rsidP="004A6843">
      <w:pPr>
        <w:spacing w:line="360" w:lineRule="auto"/>
        <w:jc w:val="both"/>
        <w:rPr>
          <w:rFonts w:ascii="Times New Roman" w:hAnsi="Times New Roman" w:cs="Times New Roman"/>
          <w:sz w:val="24"/>
          <w:szCs w:val="24"/>
        </w:rPr>
      </w:pPr>
    </w:p>
    <w:p w14:paraId="76DC48BF" w14:textId="73D418E3" w:rsidR="004A6843" w:rsidRDefault="00423C07" w:rsidP="004A6843">
      <w:pPr>
        <w:spacing w:line="360" w:lineRule="auto"/>
        <w:jc w:val="both"/>
        <w:rPr>
          <w:rFonts w:ascii="Times New Roman" w:hAnsi="Times New Roman" w:cs="Times New Roman"/>
          <w:sz w:val="24"/>
          <w:szCs w:val="24"/>
        </w:rPr>
      </w:pPr>
      <w:r>
        <w:rPr>
          <w:rFonts w:ascii="Times New Roman" w:hAnsi="Times New Roman" w:cs="Times New Roman"/>
          <w:sz w:val="24"/>
          <w:szCs w:val="24"/>
        </w:rPr>
        <w:t>À</w:t>
      </w:r>
      <w:r w:rsidR="004A6843" w:rsidRPr="004A6843">
        <w:rPr>
          <w:rFonts w:ascii="Times New Roman" w:hAnsi="Times New Roman" w:cs="Times New Roman"/>
          <w:sz w:val="24"/>
          <w:szCs w:val="24"/>
        </w:rPr>
        <w:t xml:space="preserve"> contrario, pour la toile de Vien figurant </w:t>
      </w:r>
      <w:r w:rsidR="004A6843" w:rsidRPr="004A6843">
        <w:rPr>
          <w:rFonts w:ascii="Times New Roman" w:hAnsi="Times New Roman" w:cs="Times New Roman"/>
          <w:i/>
          <w:sz w:val="24"/>
          <w:szCs w:val="24"/>
        </w:rPr>
        <w:t xml:space="preserve">Saint Germain donnant une médaille à sainte Geneviève, </w:t>
      </w:r>
      <w:r w:rsidR="004A6843" w:rsidRPr="004A6843">
        <w:rPr>
          <w:rFonts w:ascii="Times New Roman" w:hAnsi="Times New Roman" w:cs="Times New Roman"/>
          <w:sz w:val="24"/>
          <w:szCs w:val="24"/>
        </w:rPr>
        <w:t xml:space="preserve">œuvre aujourd'hui disparue mais dont on peut imaginer la composition d'ensemble grâce au croquis tracé par Gabriel de Saint-Aubin sur son exemplaire du livret du Salon, le critique ne manifestait aucune pointe de mauvaise humeur. Celui qui ne voyait pas avec la plus grande satisfaction ce morceau, n'était pas digne d'admirer Le Sueur. Si sur cette œuvre </w:t>
      </w:r>
      <w:r w:rsidR="004A6843" w:rsidRPr="004A6843">
        <w:rPr>
          <w:rFonts w:ascii="Times New Roman" w:hAnsi="Times New Roman" w:cs="Times New Roman"/>
          <w:sz w:val="24"/>
          <w:szCs w:val="24"/>
        </w:rPr>
        <w:lastRenderedPageBreak/>
        <w:t xml:space="preserve">où saint Germain était représenté assis, vêtu de ses habits pontificaux, présentant la médaille à la jeune sainte accompagnée de son père et sa mère, rien ne lui semblait sublime, tout lui paraissait beau. Le </w:t>
      </w:r>
      <w:r w:rsidR="004A6843" w:rsidRPr="004A6843">
        <w:rPr>
          <w:rFonts w:ascii="Times New Roman" w:hAnsi="Times New Roman" w:cs="Times New Roman"/>
          <w:i/>
          <w:sz w:val="24"/>
          <w:szCs w:val="24"/>
        </w:rPr>
        <w:t>Mercure de France,</w:t>
      </w:r>
      <w:r w:rsidR="004A6843" w:rsidRPr="004A6843">
        <w:rPr>
          <w:rFonts w:ascii="Times New Roman" w:hAnsi="Times New Roman" w:cs="Times New Roman"/>
          <w:sz w:val="24"/>
          <w:szCs w:val="24"/>
        </w:rPr>
        <w:t xml:space="preserve"> généralement si peu enclin à égratigner les artistes, lui faisait également écho. Le tableau avait été l'un de ceux que le public avait le plus distingué par ses éloges, soit pour la composition, soit pour le dessin, soit pour la couleur. « Quel grand caractère dans la tête du saint ! Quelle innocence, quelle humilité dans celle de la sainte ! ». </w:t>
      </w:r>
    </w:p>
    <w:p w14:paraId="2ACBA7B0" w14:textId="77777777" w:rsidR="003F22F5" w:rsidRDefault="003F22F5" w:rsidP="004A6843">
      <w:pPr>
        <w:spacing w:line="360" w:lineRule="auto"/>
        <w:jc w:val="both"/>
        <w:rPr>
          <w:rFonts w:ascii="Times New Roman" w:hAnsi="Times New Roman" w:cs="Times New Roman"/>
          <w:sz w:val="24"/>
          <w:szCs w:val="24"/>
        </w:rPr>
      </w:pPr>
    </w:p>
    <w:p w14:paraId="1885625B"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Œuvre monumentale de </w:t>
      </w:r>
      <w:smartTag w:uri="urn:schemas-microsoft-com:office:smarttags" w:element="metricconverter">
        <w:smartTagPr>
          <w:attr w:name="ProductID" w:val="18 pieds"/>
        </w:smartTagPr>
        <w:r w:rsidRPr="004A6843">
          <w:rPr>
            <w:rFonts w:ascii="Times New Roman" w:hAnsi="Times New Roman" w:cs="Times New Roman"/>
            <w:sz w:val="24"/>
            <w:szCs w:val="24"/>
          </w:rPr>
          <w:t>18 pieds</w:t>
        </w:r>
      </w:smartTag>
      <w:r w:rsidRPr="004A6843">
        <w:rPr>
          <w:rFonts w:ascii="Times New Roman" w:hAnsi="Times New Roman" w:cs="Times New Roman"/>
          <w:sz w:val="24"/>
          <w:szCs w:val="24"/>
        </w:rPr>
        <w:t xml:space="preserve"> de haut sur 10 de large (5,83 x </w:t>
      </w:r>
      <w:smartTag w:uri="urn:schemas-microsoft-com:office:smarttags" w:element="metricconverter">
        <w:smartTagPr>
          <w:attr w:name="ProductID" w:val="3,24 m"/>
        </w:smartTagPr>
        <w:r w:rsidRPr="004A6843">
          <w:rPr>
            <w:rFonts w:ascii="Times New Roman" w:hAnsi="Times New Roman" w:cs="Times New Roman"/>
            <w:sz w:val="24"/>
            <w:szCs w:val="24"/>
          </w:rPr>
          <w:t>3,24 m</w:t>
        </w:r>
      </w:smartTag>
      <w:r w:rsidRPr="004A6843">
        <w:rPr>
          <w:rFonts w:ascii="Times New Roman" w:hAnsi="Times New Roman" w:cs="Times New Roman"/>
          <w:sz w:val="24"/>
          <w:szCs w:val="24"/>
        </w:rPr>
        <w:t xml:space="preserve">), </w:t>
      </w:r>
      <w:smartTag w:uri="urn:schemas-microsoft-com:office:smarttags" w:element="PersonName">
        <w:smartTagPr>
          <w:attr w:name="ProductID" w:val="la D￩posi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Déposition</w:t>
        </w:r>
      </w:smartTag>
      <w:r w:rsidRPr="004A6843">
        <w:rPr>
          <w:rFonts w:ascii="Times New Roman" w:hAnsi="Times New Roman" w:cs="Times New Roman"/>
          <w:i/>
          <w:sz w:val="24"/>
          <w:szCs w:val="24"/>
        </w:rPr>
        <w:t xml:space="preserve"> de croix</w:t>
      </w:r>
      <w:r w:rsidRPr="004A6843">
        <w:rPr>
          <w:rFonts w:ascii="Times New Roman" w:hAnsi="Times New Roman" w:cs="Times New Roman"/>
          <w:sz w:val="24"/>
          <w:szCs w:val="24"/>
        </w:rPr>
        <w:t xml:space="preserve"> peinte par Pierre fut accueillie avec plus de réserve (fig. 181). Si l'abbé Le Blanc soulignait les expressions fortes, le pinceau facile et vigoureux et les figures groupées avec intelligence, reconnaissant « ce grand caractère des Carrache auquel il est si difficile d'atteindre », et si Charles Nicolas Cochin invitait l'abbé de </w:t>
      </w:r>
      <w:smartTag w:uri="urn:schemas-microsoft-com:office:smarttags" w:element="PersonName">
        <w:smartTagPr>
          <w:attr w:name="ProductID" w:val="La Porte"/>
        </w:smartTagPr>
        <w:r w:rsidRPr="004A6843">
          <w:rPr>
            <w:rFonts w:ascii="Times New Roman" w:hAnsi="Times New Roman" w:cs="Times New Roman"/>
            <w:sz w:val="24"/>
            <w:szCs w:val="24"/>
          </w:rPr>
          <w:t>La Porte</w:t>
        </w:r>
      </w:smartTag>
      <w:r w:rsidRPr="004A6843">
        <w:rPr>
          <w:rFonts w:ascii="Times New Roman" w:hAnsi="Times New Roman" w:cs="Times New Roman"/>
          <w:sz w:val="24"/>
          <w:szCs w:val="24"/>
        </w:rPr>
        <w:t xml:space="preserve">, qui avait préféré faire part de son silence, à examiner avec plus d'attention le tableau afin d'y trouver des beautés qui décelaient le grand maître, d'autres se firent plus acerbes. Le </w:t>
      </w:r>
      <w:r w:rsidRPr="004A6843">
        <w:rPr>
          <w:rFonts w:ascii="Times New Roman" w:hAnsi="Times New Roman" w:cs="Times New Roman"/>
          <w:i/>
          <w:sz w:val="24"/>
          <w:szCs w:val="24"/>
        </w:rPr>
        <w:t xml:space="preserve">Journal encyclopédique </w:t>
      </w:r>
      <w:r w:rsidRPr="004A6843">
        <w:rPr>
          <w:rFonts w:ascii="Times New Roman" w:hAnsi="Times New Roman" w:cs="Times New Roman"/>
          <w:sz w:val="24"/>
          <w:szCs w:val="24"/>
        </w:rPr>
        <w:t xml:space="preserve">notait ainsi les figures admirablement dessinées, surtout celle du Christ où la mort était rendue avec une vérité admirable, les draperies jetées avec intelligence, et les attitudes aussi bien imaginées que naturelles. Mais il déplorait aussi que la position de la poitrine de Jésus paraisse « gênée pour le coloris ». </w:t>
      </w:r>
    </w:p>
    <w:p w14:paraId="35598022" w14:textId="77777777" w:rsidR="00423C07" w:rsidRDefault="00423C07" w:rsidP="004A6843">
      <w:pPr>
        <w:spacing w:line="360" w:lineRule="auto"/>
        <w:jc w:val="both"/>
        <w:rPr>
          <w:rFonts w:ascii="Times New Roman" w:hAnsi="Times New Roman" w:cs="Times New Roman"/>
          <w:sz w:val="24"/>
          <w:szCs w:val="24"/>
        </w:rPr>
      </w:pPr>
    </w:p>
    <w:p w14:paraId="7BDFB381" w14:textId="501AF5EE"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Diderot, lui, jetait ses foudres. Le Christ ressemblait à un noyé qui avait séjourné quinze jours au moins dans les filets de Saint-Cloud.  Si les femmes et le reste de la composition avaient, il en convenait, de la beauté, des caractères, de l'expression et de la sévérité de couleur, c'est parce que Pierre s'était livré au plagiat. Le critique interpellait alors : « Mettez la main sur la conscience, et rendez gloire à la vérité ! Votre Descente de croix n'est-elle pas une imitation de celle du Carrache qui est au Palais Royal et que vous connaissez bien ? Sachez, monsieur Pierre, qu'il ne faut pas copier, ou copier mieux, et de quelque manière qu'on fasse, il ne faut pas médire de ses modèles ».</w:t>
      </w:r>
    </w:p>
    <w:p w14:paraId="72BA4912" w14:textId="77777777" w:rsidR="00423C07" w:rsidRPr="004A6843" w:rsidRDefault="00423C07" w:rsidP="004A6843">
      <w:pPr>
        <w:spacing w:line="360" w:lineRule="auto"/>
        <w:jc w:val="both"/>
        <w:rPr>
          <w:rFonts w:ascii="Times New Roman" w:hAnsi="Times New Roman" w:cs="Times New Roman"/>
          <w:sz w:val="24"/>
          <w:szCs w:val="24"/>
        </w:rPr>
      </w:pPr>
    </w:p>
    <w:p w14:paraId="5793C438"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toile de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Saint Pierre délivré de prison</w:t>
      </w:r>
      <w:r w:rsidRPr="004A6843">
        <w:rPr>
          <w:rFonts w:ascii="Times New Roman" w:hAnsi="Times New Roman" w:cs="Times New Roman"/>
          <w:sz w:val="24"/>
          <w:szCs w:val="24"/>
        </w:rPr>
        <w:t xml:space="preserve"> (fig. 182), fit également l'objet de commentaires partagés. Le</w:t>
      </w:r>
      <w:r w:rsidRPr="004A6843">
        <w:rPr>
          <w:rFonts w:ascii="Times New Roman" w:hAnsi="Times New Roman" w:cs="Times New Roman"/>
          <w:i/>
          <w:sz w:val="24"/>
          <w:szCs w:val="24"/>
        </w:rPr>
        <w:t xml:space="preserve"> Mercure de France</w:t>
      </w:r>
      <w:r w:rsidRPr="004A6843">
        <w:rPr>
          <w:rFonts w:ascii="Times New Roman" w:hAnsi="Times New Roman" w:cs="Times New Roman"/>
          <w:sz w:val="24"/>
          <w:szCs w:val="24"/>
        </w:rPr>
        <w:t xml:space="preserve"> et </w:t>
      </w:r>
      <w:r w:rsidRPr="004A6843">
        <w:rPr>
          <w:rFonts w:ascii="Times New Roman" w:hAnsi="Times New Roman" w:cs="Times New Roman"/>
          <w:i/>
          <w:sz w:val="24"/>
          <w:szCs w:val="24"/>
        </w:rPr>
        <w:t xml:space="preserve">L'Année littéraire </w:t>
      </w:r>
      <w:r w:rsidRPr="004A6843">
        <w:rPr>
          <w:rFonts w:ascii="Times New Roman" w:hAnsi="Times New Roman" w:cs="Times New Roman"/>
          <w:sz w:val="24"/>
          <w:szCs w:val="24"/>
        </w:rPr>
        <w:t xml:space="preserve">ne publièrent qu'un très bref éloge. </w:t>
      </w:r>
      <w:r w:rsidRPr="004A6843">
        <w:rPr>
          <w:rFonts w:ascii="Times New Roman" w:hAnsi="Times New Roman" w:cs="Times New Roman"/>
          <w:i/>
          <w:sz w:val="24"/>
          <w:szCs w:val="24"/>
        </w:rPr>
        <w:t>L'avant-coureur</w:t>
      </w:r>
      <w:r w:rsidRPr="004A6843">
        <w:rPr>
          <w:rFonts w:ascii="Times New Roman" w:hAnsi="Times New Roman" w:cs="Times New Roman"/>
          <w:sz w:val="24"/>
          <w:szCs w:val="24"/>
        </w:rPr>
        <w:t xml:space="preserve"> oublia de citer l'œuvre. </w:t>
      </w:r>
      <w:r w:rsidRPr="004A6843">
        <w:rPr>
          <w:rFonts w:ascii="Times New Roman" w:hAnsi="Times New Roman" w:cs="Times New Roman"/>
          <w:i/>
          <w:sz w:val="24"/>
          <w:szCs w:val="24"/>
        </w:rPr>
        <w:t>L'Observateur littéraire</w:t>
      </w:r>
      <w:r w:rsidRPr="004A6843">
        <w:rPr>
          <w:rFonts w:ascii="Times New Roman" w:hAnsi="Times New Roman" w:cs="Times New Roman"/>
          <w:sz w:val="24"/>
          <w:szCs w:val="24"/>
        </w:rPr>
        <w:t xml:space="preserve"> loua la fabrique pittoresque et l'expression poétique. Seul Diderot consacra</w:t>
      </w:r>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plusieurs lignes au tableau, mais avec un peu de</w:t>
      </w:r>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déception.</w:t>
      </w:r>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Le</w:t>
      </w:r>
      <w:r w:rsidRPr="004A6843">
        <w:rPr>
          <w:rFonts w:ascii="Times New Roman" w:hAnsi="Times New Roman" w:cs="Times New Roman"/>
          <w:i/>
          <w:sz w:val="24"/>
          <w:szCs w:val="24"/>
        </w:rPr>
        <w:t xml:space="preserve"> Saint Pierre délivré de prison</w:t>
      </w:r>
      <w:r w:rsidRPr="004A6843">
        <w:rPr>
          <w:rFonts w:ascii="Times New Roman" w:hAnsi="Times New Roman" w:cs="Times New Roman"/>
          <w:sz w:val="24"/>
          <w:szCs w:val="24"/>
        </w:rPr>
        <w:t xml:space="preserve"> était un morceau ordinaire, et ce même si la tête de l'apôtre était belle. </w:t>
      </w:r>
    </w:p>
    <w:p w14:paraId="4FF66043" w14:textId="5ADB6DB0"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lastRenderedPageBreak/>
        <w:t xml:space="preserve">En comparaison avec l'œuvre de même sujet peinte par Corneille le jeune en 1679 pour la nef de Notre-Dame de Paris, le tableau de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présentait pour l'encyclopédiste une lumière pâle et blafarde, et non pas celle, rougeâtre, obscure et foncée, où son prédécesseur était parvenu à laisser discerner des masses de corpuscules qui voltigeaient dans les rayons et leur donnaient de la forme, et à conférer plus de silence, plus d'effroi et plus de nuit à son image.</w:t>
      </w:r>
    </w:p>
    <w:p w14:paraId="6CB65712" w14:textId="77777777" w:rsidR="00423C07" w:rsidRPr="004A6843" w:rsidRDefault="00423C07" w:rsidP="004A6843">
      <w:pPr>
        <w:spacing w:line="360" w:lineRule="auto"/>
        <w:jc w:val="both"/>
        <w:rPr>
          <w:rFonts w:ascii="Times New Roman" w:hAnsi="Times New Roman" w:cs="Times New Roman"/>
          <w:sz w:val="24"/>
          <w:szCs w:val="24"/>
        </w:rPr>
      </w:pPr>
    </w:p>
    <w:p w14:paraId="268045D7" w14:textId="192FB582"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Une fois l'épreuve du public et des critiques passée, tous les tableaux furent transportés à Saint-Louis de Versailles afin de prendre place dans les chapelles. La seconde édition du </w:t>
      </w:r>
      <w:r w:rsidRPr="004A6843">
        <w:rPr>
          <w:rFonts w:ascii="Times New Roman" w:hAnsi="Times New Roman" w:cs="Times New Roman"/>
          <w:i/>
          <w:sz w:val="24"/>
          <w:szCs w:val="24"/>
        </w:rPr>
        <w:t>Voyage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pittoresque des environs de Paris</w:t>
      </w:r>
      <w:r w:rsidRPr="004A6843">
        <w:rPr>
          <w:rFonts w:ascii="Times New Roman" w:hAnsi="Times New Roman" w:cs="Times New Roman"/>
          <w:sz w:val="24"/>
          <w:szCs w:val="24"/>
        </w:rPr>
        <w:t xml:space="preserve"> par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d'</w:t>
      </w:r>
      <w:proofErr w:type="spellStart"/>
      <w:r w:rsidRPr="004A6843">
        <w:rPr>
          <w:rFonts w:ascii="Times New Roman" w:hAnsi="Times New Roman" w:cs="Times New Roman"/>
          <w:sz w:val="24"/>
          <w:szCs w:val="24"/>
        </w:rPr>
        <w:t>Argenville</w:t>
      </w:r>
      <w:proofErr w:type="spellEnd"/>
      <w:r w:rsidRPr="004A6843">
        <w:rPr>
          <w:rFonts w:ascii="Times New Roman" w:hAnsi="Times New Roman" w:cs="Times New Roman"/>
          <w:sz w:val="24"/>
          <w:szCs w:val="24"/>
        </w:rPr>
        <w:t xml:space="preserve"> donne en 1762 une première et utile répartition des toiles dans l'édifice</w:t>
      </w:r>
      <w:r w:rsidR="005D33F3">
        <w:rPr>
          <w:rStyle w:val="Appelnotedebasdep"/>
          <w:rFonts w:ascii="Times New Roman" w:hAnsi="Times New Roman" w:cs="Times New Roman"/>
          <w:sz w:val="24"/>
          <w:szCs w:val="24"/>
        </w:rPr>
        <w:footnoteReference w:id="941"/>
      </w:r>
      <w:r w:rsidRPr="004A6843">
        <w:rPr>
          <w:rFonts w:ascii="Times New Roman" w:hAnsi="Times New Roman" w:cs="Times New Roman"/>
          <w:sz w:val="24"/>
          <w:szCs w:val="24"/>
          <w:vertAlign w:val="superscript"/>
        </w:rPr>
        <w:t>16</w:t>
      </w:r>
      <w:r w:rsidRPr="004A6843">
        <w:rPr>
          <w:rFonts w:ascii="Times New Roman" w:hAnsi="Times New Roman" w:cs="Times New Roman"/>
          <w:sz w:val="24"/>
          <w:szCs w:val="24"/>
        </w:rPr>
        <w:t xml:space="preserve">. On trouvait d'abord en entrant dans l'église, à droite le </w:t>
      </w:r>
      <w:r w:rsidRPr="004A6843">
        <w:rPr>
          <w:rFonts w:ascii="Times New Roman" w:hAnsi="Times New Roman" w:cs="Times New Roman"/>
          <w:i/>
          <w:sz w:val="24"/>
          <w:szCs w:val="24"/>
        </w:rPr>
        <w:t>Baptême de Notre Seigneur</w:t>
      </w:r>
      <w:r w:rsidRPr="004A6843">
        <w:rPr>
          <w:rFonts w:ascii="Times New Roman" w:hAnsi="Times New Roman" w:cs="Times New Roman"/>
          <w:sz w:val="24"/>
          <w:szCs w:val="24"/>
        </w:rPr>
        <w:t xml:space="preserve"> par Charles Amédée Vanloo (fig.183), puis </w:t>
      </w:r>
      <w:r w:rsidRPr="004A6843">
        <w:rPr>
          <w:rFonts w:ascii="Times New Roman" w:hAnsi="Times New Roman" w:cs="Times New Roman"/>
          <w:i/>
          <w:sz w:val="24"/>
          <w:szCs w:val="24"/>
        </w:rPr>
        <w:t>Saint Roch qui visite les</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hôpitaux et guérit les malades en les touchant</w:t>
      </w:r>
      <w:r w:rsidRPr="004A6843">
        <w:rPr>
          <w:rFonts w:ascii="Times New Roman" w:hAnsi="Times New Roman" w:cs="Times New Roman"/>
          <w:sz w:val="24"/>
          <w:szCs w:val="24"/>
        </w:rPr>
        <w:t xml:space="preserve"> par Francisque Millet (fig.184). Ensuite, dans le transept ouest avait pris place </w:t>
      </w:r>
      <w:smartTag w:uri="urn:schemas-microsoft-com:office:smarttags" w:element="PersonName">
        <w:smartTagPr>
          <w:attr w:name="ProductID" w:val="la Nativit￩"/>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Nativité</w:t>
        </w:r>
      </w:smartTag>
      <w:r w:rsidRPr="004A6843">
        <w:rPr>
          <w:rFonts w:ascii="Times New Roman" w:hAnsi="Times New Roman" w:cs="Times New Roman"/>
          <w:i/>
          <w:sz w:val="24"/>
          <w:szCs w:val="24"/>
        </w:rPr>
        <w:t xml:space="preserve"> de Notre-Seigneur</w:t>
      </w:r>
      <w:r w:rsidRPr="004A6843">
        <w:rPr>
          <w:rFonts w:ascii="Times New Roman" w:hAnsi="Times New Roman" w:cs="Times New Roman"/>
          <w:sz w:val="24"/>
          <w:szCs w:val="24"/>
        </w:rPr>
        <w:t xml:space="preserve"> par Jean Restout (fig.185). </w:t>
      </w:r>
    </w:p>
    <w:p w14:paraId="131996F6" w14:textId="77777777" w:rsidR="00423C07" w:rsidRDefault="00423C07" w:rsidP="004A6843">
      <w:pPr>
        <w:spacing w:line="360" w:lineRule="auto"/>
        <w:jc w:val="both"/>
        <w:rPr>
          <w:rFonts w:ascii="Times New Roman" w:hAnsi="Times New Roman" w:cs="Times New Roman"/>
          <w:sz w:val="24"/>
          <w:szCs w:val="24"/>
        </w:rPr>
      </w:pPr>
    </w:p>
    <w:p w14:paraId="39D7C2AE" w14:textId="22041EAD"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première chapelle du déambulatoire ouest abritait une toile d'Eustache Le Sueur, </w:t>
      </w:r>
      <w:r w:rsidRPr="004A6843">
        <w:rPr>
          <w:rFonts w:ascii="Times New Roman" w:hAnsi="Times New Roman" w:cs="Times New Roman"/>
          <w:i/>
          <w:sz w:val="24"/>
          <w:szCs w:val="24"/>
        </w:rPr>
        <w:t>Jésus Christ qui appelle à</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lui les petits enfants et les bénit.</w:t>
      </w:r>
      <w:r w:rsidRPr="004A6843">
        <w:rPr>
          <w:rFonts w:ascii="Times New Roman" w:hAnsi="Times New Roman" w:cs="Times New Roman"/>
          <w:sz w:val="24"/>
          <w:szCs w:val="24"/>
        </w:rPr>
        <w:t xml:space="preserve"> La suivante était ornée du tableau de François Lemoyne, </w:t>
      </w:r>
      <w:r w:rsidRPr="004A6843">
        <w:rPr>
          <w:rFonts w:ascii="Times New Roman" w:hAnsi="Times New Roman" w:cs="Times New Roman"/>
          <w:i/>
          <w:sz w:val="24"/>
          <w:szCs w:val="24"/>
        </w:rPr>
        <w:t>Saint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Louis en prière avec une belle gloire d'anges</w:t>
      </w:r>
      <w:r w:rsidRPr="004A6843">
        <w:rPr>
          <w:rFonts w:ascii="Times New Roman" w:hAnsi="Times New Roman" w:cs="Times New Roman"/>
          <w:sz w:val="24"/>
          <w:szCs w:val="24"/>
        </w:rPr>
        <w:t xml:space="preserve">, provenant de la première église du Parc-aux-Cerfs. L'autel de la chapelle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dans l'axe de l'abside, portait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de </w:t>
      </w:r>
      <w:smartTag w:uri="urn:schemas-microsoft-com:office:smarttags" w:element="PersonName">
        <w:smartTagPr>
          <w:attr w:name="ProductID" w:val="La Sainte Vierge"/>
        </w:smartTagPr>
        <w:r w:rsidRPr="004A6843">
          <w:rPr>
            <w:rFonts w:ascii="Times New Roman" w:hAnsi="Times New Roman" w:cs="Times New Roman"/>
            <w:i/>
            <w:sz w:val="24"/>
            <w:szCs w:val="24"/>
          </w:rPr>
          <w:t>la Sainte Vierge</w:t>
        </w:r>
      </w:smartTag>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au Temple</w:t>
      </w:r>
      <w:r w:rsidRPr="004A6843">
        <w:rPr>
          <w:rFonts w:ascii="Times New Roman" w:hAnsi="Times New Roman" w:cs="Times New Roman"/>
          <w:sz w:val="24"/>
          <w:szCs w:val="24"/>
        </w:rPr>
        <w:t xml:space="preserve">, livrée en 1755 par Hyacinthe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Dans les chapelles suivantes, celles du déambulatoire, du transept, et du collatéral est,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citait encore sans donner de localisation plus précise, le </w:t>
      </w:r>
      <w:r w:rsidRPr="004A6843">
        <w:rPr>
          <w:rFonts w:ascii="Times New Roman" w:hAnsi="Times New Roman" w:cs="Times New Roman"/>
          <w:i/>
          <w:sz w:val="24"/>
          <w:szCs w:val="24"/>
        </w:rPr>
        <w:t xml:space="preserve">Songe de saint Joseph </w:t>
      </w:r>
      <w:r w:rsidRPr="004A6843">
        <w:rPr>
          <w:rFonts w:ascii="Times New Roman" w:hAnsi="Times New Roman" w:cs="Times New Roman"/>
          <w:sz w:val="24"/>
          <w:szCs w:val="24"/>
        </w:rPr>
        <w:t xml:space="preserve">par Etienne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 xml:space="preserve"> (fig.186), le </w:t>
      </w:r>
      <w:r w:rsidRPr="004A6843">
        <w:rPr>
          <w:rFonts w:ascii="Times New Roman" w:hAnsi="Times New Roman" w:cs="Times New Roman"/>
          <w:i/>
          <w:sz w:val="24"/>
          <w:szCs w:val="24"/>
        </w:rPr>
        <w:t xml:space="preserve">Sacré Cœur de Jésus </w:t>
      </w:r>
      <w:r w:rsidRPr="004A6843">
        <w:rPr>
          <w:rFonts w:ascii="Times New Roman" w:hAnsi="Times New Roman" w:cs="Times New Roman"/>
          <w:sz w:val="24"/>
          <w:szCs w:val="24"/>
        </w:rPr>
        <w:t xml:space="preserve">du même artiste (fig.187), </w:t>
      </w:r>
      <w:r w:rsidRPr="004A6843">
        <w:rPr>
          <w:rFonts w:ascii="Times New Roman" w:hAnsi="Times New Roman" w:cs="Times New Roman"/>
          <w:i/>
          <w:sz w:val="24"/>
          <w:szCs w:val="24"/>
        </w:rPr>
        <w:t>Saint Vincent de Paul prêchant</w:t>
      </w:r>
      <w:r w:rsidRPr="004A6843">
        <w:rPr>
          <w:rFonts w:ascii="Times New Roman" w:hAnsi="Times New Roman" w:cs="Times New Roman"/>
          <w:sz w:val="24"/>
          <w:szCs w:val="24"/>
        </w:rPr>
        <w:t xml:space="preserve"> par Noël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Saint Pierre délivré de Prison</w:t>
      </w:r>
      <w:r w:rsidRPr="004A6843">
        <w:rPr>
          <w:rFonts w:ascii="Times New Roman" w:hAnsi="Times New Roman" w:cs="Times New Roman"/>
          <w:sz w:val="24"/>
          <w:szCs w:val="24"/>
        </w:rPr>
        <w:t xml:space="preserve"> par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Sainte Geneviève recevant une médaille des mains de saint Germain</w:t>
      </w:r>
      <w:r w:rsidRPr="004A6843">
        <w:rPr>
          <w:rFonts w:ascii="Times New Roman" w:hAnsi="Times New Roman" w:cs="Times New Roman"/>
          <w:sz w:val="24"/>
          <w:szCs w:val="24"/>
        </w:rPr>
        <w:t xml:space="preserve"> par Joseph-Marie Vien,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 croix </w:t>
      </w:r>
      <w:r w:rsidRPr="004A6843">
        <w:rPr>
          <w:rFonts w:ascii="Times New Roman" w:hAnsi="Times New Roman" w:cs="Times New Roman"/>
          <w:sz w:val="24"/>
          <w:szCs w:val="24"/>
        </w:rPr>
        <w:t xml:space="preserve">de Jean-Baptiste-Marie Pierre, et un </w:t>
      </w:r>
      <w:r w:rsidRPr="004A6843">
        <w:rPr>
          <w:rFonts w:ascii="Times New Roman" w:hAnsi="Times New Roman" w:cs="Times New Roman"/>
          <w:i/>
          <w:sz w:val="24"/>
          <w:szCs w:val="24"/>
        </w:rPr>
        <w:t>Saint Christophe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portant l'enfant Jésus </w:t>
      </w:r>
      <w:r w:rsidRPr="004A6843">
        <w:rPr>
          <w:rFonts w:ascii="Times New Roman" w:hAnsi="Times New Roman" w:cs="Times New Roman"/>
          <w:sz w:val="24"/>
          <w:szCs w:val="24"/>
        </w:rPr>
        <w:t xml:space="preserve">également peint par Vien (fig.188). </w:t>
      </w:r>
    </w:p>
    <w:p w14:paraId="2A875607" w14:textId="77777777" w:rsidR="00423C07" w:rsidRPr="004A6843" w:rsidRDefault="00423C07" w:rsidP="004A6843">
      <w:pPr>
        <w:spacing w:line="360" w:lineRule="auto"/>
        <w:jc w:val="both"/>
        <w:rPr>
          <w:rFonts w:ascii="Times New Roman" w:hAnsi="Times New Roman" w:cs="Times New Roman"/>
          <w:sz w:val="24"/>
          <w:szCs w:val="24"/>
        </w:rPr>
      </w:pPr>
    </w:p>
    <w:p w14:paraId="32E5452E" w14:textId="0E1148E7"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Cette première liste de 1762 appelle plusieurs remarques. Restout, 69 ans, le plus âgé des maîtres retenus pour participer au chantier, avait répondu à la commande mais sans exposer au Salon. Reconnu pour son talent à traiter les sujets religieux, l'homme n'éprouvait peut-être plus d'attrait à se mesurer à l'opinion publique et à connaître les avis de la critique. Destinée à </w:t>
      </w:r>
      <w:r w:rsidRPr="004A6843">
        <w:rPr>
          <w:rFonts w:ascii="Times New Roman" w:hAnsi="Times New Roman" w:cs="Times New Roman"/>
          <w:sz w:val="24"/>
          <w:szCs w:val="24"/>
        </w:rPr>
        <w:lastRenderedPageBreak/>
        <w:t xml:space="preserve">prendre place dans le transept ouest, en pendant de </w:t>
      </w:r>
      <w:smartTag w:uri="urn:schemas-microsoft-com:office:smarttags" w:element="PersonName">
        <w:smartTagPr>
          <w:attr w:name="ProductID" w:val="la D￩posi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Déposition</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de Jean-Baptiste-Marie Pierre installée dans le transept est, sa toile magnifiait </w:t>
      </w:r>
      <w:smartTag w:uri="urn:schemas-microsoft-com:office:smarttags" w:element="PersonName">
        <w:smartTagPr>
          <w:attr w:name="ProductID" w:val="la Nativit￩"/>
        </w:smartTagPr>
        <w:r w:rsidRPr="004A6843">
          <w:rPr>
            <w:rFonts w:ascii="Times New Roman" w:hAnsi="Times New Roman" w:cs="Times New Roman"/>
            <w:sz w:val="24"/>
            <w:szCs w:val="24"/>
          </w:rPr>
          <w:t>la</w:t>
        </w:r>
        <w:r w:rsidRPr="004A6843">
          <w:rPr>
            <w:rFonts w:ascii="Times New Roman" w:hAnsi="Times New Roman" w:cs="Times New Roman"/>
            <w:i/>
            <w:sz w:val="24"/>
            <w:szCs w:val="24"/>
          </w:rPr>
          <w:t xml:space="preserve"> Nativité</w:t>
        </w:r>
      </w:smartTag>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du Christ </w:t>
      </w:r>
      <w:r w:rsidRPr="004A6843">
        <w:rPr>
          <w:rFonts w:ascii="Times New Roman" w:hAnsi="Times New Roman" w:cs="Times New Roman"/>
          <w:sz w:val="24"/>
          <w:szCs w:val="24"/>
        </w:rPr>
        <w:t xml:space="preserve">en faisant du nouveau-né l'unique source de lumière de sa composition. Non dénuée de faiblesses, l'œuvre   de grandes dimensions (6,25 x </w:t>
      </w:r>
      <w:smartTag w:uri="urn:schemas-microsoft-com:office:smarttags" w:element="metricconverter">
        <w:smartTagPr>
          <w:attr w:name="ProductID" w:val="4,10 m"/>
        </w:smartTagPr>
        <w:r w:rsidRPr="004A6843">
          <w:rPr>
            <w:rFonts w:ascii="Times New Roman" w:hAnsi="Times New Roman" w:cs="Times New Roman"/>
            <w:sz w:val="24"/>
            <w:szCs w:val="24"/>
          </w:rPr>
          <w:t>4,10 m</w:t>
        </w:r>
      </w:smartTag>
      <w:r w:rsidRPr="004A6843">
        <w:rPr>
          <w:rFonts w:ascii="Times New Roman" w:hAnsi="Times New Roman" w:cs="Times New Roman"/>
          <w:sz w:val="24"/>
          <w:szCs w:val="24"/>
        </w:rPr>
        <w:t xml:space="preserve">) avait peut-être été peinte avec l'aide de collaborateurs. </w:t>
      </w:r>
    </w:p>
    <w:p w14:paraId="7FDA4F7D" w14:textId="77777777" w:rsidR="00423C07" w:rsidRPr="004A6843" w:rsidRDefault="00423C07" w:rsidP="004A6843">
      <w:pPr>
        <w:spacing w:line="360" w:lineRule="auto"/>
        <w:jc w:val="both"/>
        <w:rPr>
          <w:rFonts w:ascii="Times New Roman" w:hAnsi="Times New Roman" w:cs="Times New Roman"/>
          <w:sz w:val="24"/>
          <w:szCs w:val="24"/>
        </w:rPr>
      </w:pPr>
    </w:p>
    <w:p w14:paraId="209BBC72" w14:textId="49A2F8EF" w:rsidR="004A6843" w:rsidRDefault="0022764E" w:rsidP="004A6843">
      <w:pPr>
        <w:spacing w:line="360" w:lineRule="auto"/>
        <w:jc w:val="both"/>
        <w:rPr>
          <w:rFonts w:ascii="Times New Roman" w:hAnsi="Times New Roman" w:cs="Times New Roman"/>
          <w:sz w:val="24"/>
          <w:szCs w:val="24"/>
        </w:rPr>
      </w:pPr>
      <w:r>
        <w:rPr>
          <w:rFonts w:ascii="Times New Roman" w:hAnsi="Times New Roman" w:cs="Times New Roman"/>
          <w:sz w:val="24"/>
          <w:szCs w:val="24"/>
        </w:rPr>
        <w:t>É</w:t>
      </w:r>
      <w:r w:rsidR="004A6843" w:rsidRPr="004A6843">
        <w:rPr>
          <w:rFonts w:ascii="Times New Roman" w:hAnsi="Times New Roman" w:cs="Times New Roman"/>
          <w:sz w:val="24"/>
          <w:szCs w:val="24"/>
        </w:rPr>
        <w:t xml:space="preserve">tienne </w:t>
      </w:r>
      <w:proofErr w:type="spellStart"/>
      <w:r w:rsidR="004A6843" w:rsidRPr="004A6843">
        <w:rPr>
          <w:rFonts w:ascii="Times New Roman" w:hAnsi="Times New Roman" w:cs="Times New Roman"/>
          <w:sz w:val="24"/>
          <w:szCs w:val="24"/>
        </w:rPr>
        <w:t>Jeaurat</w:t>
      </w:r>
      <w:proofErr w:type="spellEnd"/>
      <w:r w:rsidR="004A6843" w:rsidRPr="004A6843">
        <w:rPr>
          <w:rFonts w:ascii="Times New Roman" w:hAnsi="Times New Roman" w:cs="Times New Roman"/>
          <w:sz w:val="24"/>
          <w:szCs w:val="24"/>
        </w:rPr>
        <w:t xml:space="preserve"> ne s'était pas contenté de livrer un seul tableau. Outre le </w:t>
      </w:r>
      <w:r w:rsidR="004A6843" w:rsidRPr="004A6843">
        <w:rPr>
          <w:rFonts w:ascii="Times New Roman" w:hAnsi="Times New Roman" w:cs="Times New Roman"/>
          <w:i/>
          <w:sz w:val="24"/>
          <w:szCs w:val="24"/>
        </w:rPr>
        <w:t>Songe de</w:t>
      </w:r>
      <w:r w:rsidR="004A6843" w:rsidRPr="004A6843">
        <w:rPr>
          <w:rFonts w:ascii="Times New Roman" w:hAnsi="Times New Roman" w:cs="Times New Roman"/>
          <w:sz w:val="24"/>
          <w:szCs w:val="24"/>
        </w:rPr>
        <w:t xml:space="preserve"> </w:t>
      </w:r>
      <w:r w:rsidR="004A6843" w:rsidRPr="004A6843">
        <w:rPr>
          <w:rFonts w:ascii="Times New Roman" w:hAnsi="Times New Roman" w:cs="Times New Roman"/>
          <w:i/>
          <w:sz w:val="24"/>
          <w:szCs w:val="24"/>
        </w:rPr>
        <w:t>saint Joseph</w:t>
      </w:r>
      <w:r w:rsidR="004A6843" w:rsidRPr="004A6843">
        <w:rPr>
          <w:rFonts w:ascii="Times New Roman" w:hAnsi="Times New Roman" w:cs="Times New Roman"/>
          <w:sz w:val="24"/>
          <w:szCs w:val="24"/>
        </w:rPr>
        <w:t>, commande</w:t>
      </w:r>
      <w:r w:rsidR="005D33F3">
        <w:rPr>
          <w:rFonts w:ascii="Times New Roman" w:hAnsi="Times New Roman" w:cs="Times New Roman"/>
          <w:sz w:val="24"/>
          <w:szCs w:val="24"/>
        </w:rPr>
        <w:t xml:space="preserve"> </w:t>
      </w:r>
      <w:r w:rsidR="004A6843" w:rsidRPr="004A6843">
        <w:rPr>
          <w:rFonts w:ascii="Times New Roman" w:hAnsi="Times New Roman" w:cs="Times New Roman"/>
          <w:sz w:val="24"/>
          <w:szCs w:val="24"/>
        </w:rPr>
        <w:t>lui avait été passée d'une seconde toile décrivant l'</w:t>
      </w:r>
      <w:r w:rsidR="004A6843" w:rsidRPr="004A6843">
        <w:rPr>
          <w:rFonts w:ascii="Times New Roman" w:hAnsi="Times New Roman" w:cs="Times New Roman"/>
          <w:i/>
          <w:sz w:val="24"/>
          <w:szCs w:val="24"/>
        </w:rPr>
        <w:t>Adoration du Sacré</w:t>
      </w:r>
      <w:r w:rsidR="004A6843" w:rsidRPr="004A6843">
        <w:rPr>
          <w:rFonts w:ascii="Times New Roman" w:hAnsi="Times New Roman" w:cs="Times New Roman"/>
          <w:sz w:val="24"/>
          <w:szCs w:val="24"/>
        </w:rPr>
        <w:t xml:space="preserve"> </w:t>
      </w:r>
      <w:r w:rsidR="004A6843" w:rsidRPr="004A6843">
        <w:rPr>
          <w:rFonts w:ascii="Times New Roman" w:hAnsi="Times New Roman" w:cs="Times New Roman"/>
          <w:i/>
          <w:sz w:val="24"/>
          <w:szCs w:val="24"/>
        </w:rPr>
        <w:t>Cœur de Jésus</w:t>
      </w:r>
      <w:r w:rsidR="004A6843" w:rsidRPr="004A6843">
        <w:rPr>
          <w:rFonts w:ascii="Times New Roman" w:hAnsi="Times New Roman" w:cs="Times New Roman"/>
          <w:sz w:val="24"/>
          <w:szCs w:val="24"/>
        </w:rPr>
        <w:t xml:space="preserve"> </w:t>
      </w:r>
      <w:r w:rsidR="004A6843" w:rsidRPr="004A6843">
        <w:rPr>
          <w:rFonts w:ascii="Times New Roman" w:hAnsi="Times New Roman" w:cs="Times New Roman"/>
          <w:i/>
          <w:sz w:val="24"/>
          <w:szCs w:val="24"/>
        </w:rPr>
        <w:t>par les Anges</w:t>
      </w:r>
      <w:r w:rsidR="004A6843" w:rsidRPr="004A6843">
        <w:rPr>
          <w:rFonts w:ascii="Times New Roman" w:hAnsi="Times New Roman" w:cs="Times New Roman"/>
          <w:sz w:val="24"/>
          <w:szCs w:val="24"/>
        </w:rPr>
        <w:t xml:space="preserve">. Objet d'une dévotion particulière de la reine Marie </w:t>
      </w:r>
      <w:proofErr w:type="spellStart"/>
      <w:r w:rsidR="004A6843" w:rsidRPr="004A6843">
        <w:rPr>
          <w:rFonts w:ascii="Times New Roman" w:hAnsi="Times New Roman" w:cs="Times New Roman"/>
          <w:sz w:val="24"/>
          <w:szCs w:val="24"/>
        </w:rPr>
        <w:t>Leszczynska</w:t>
      </w:r>
      <w:proofErr w:type="spellEnd"/>
      <w:r w:rsidR="004A6843" w:rsidRPr="004A6843">
        <w:rPr>
          <w:rFonts w:ascii="Times New Roman" w:hAnsi="Times New Roman" w:cs="Times New Roman"/>
          <w:sz w:val="24"/>
          <w:szCs w:val="24"/>
        </w:rPr>
        <w:t xml:space="preserve">, le Sacré Cœur n'avait certainement pas été choisi au hasard par Monseigneur de </w:t>
      </w:r>
      <w:proofErr w:type="spellStart"/>
      <w:r w:rsidR="004A6843" w:rsidRPr="004A6843">
        <w:rPr>
          <w:rFonts w:ascii="Times New Roman" w:hAnsi="Times New Roman" w:cs="Times New Roman"/>
          <w:sz w:val="24"/>
          <w:szCs w:val="24"/>
        </w:rPr>
        <w:t>Jarente</w:t>
      </w:r>
      <w:proofErr w:type="spellEnd"/>
      <w:r w:rsidR="004A6843" w:rsidRPr="004A6843">
        <w:rPr>
          <w:rFonts w:ascii="Times New Roman" w:hAnsi="Times New Roman" w:cs="Times New Roman"/>
          <w:sz w:val="24"/>
          <w:szCs w:val="24"/>
        </w:rPr>
        <w:t xml:space="preserve"> et les Economats. Le choix de </w:t>
      </w:r>
      <w:proofErr w:type="spellStart"/>
      <w:r w:rsidR="004A6843" w:rsidRPr="004A6843">
        <w:rPr>
          <w:rFonts w:ascii="Times New Roman" w:hAnsi="Times New Roman" w:cs="Times New Roman"/>
          <w:sz w:val="24"/>
          <w:szCs w:val="24"/>
        </w:rPr>
        <w:t>Jeaurat</w:t>
      </w:r>
      <w:proofErr w:type="spellEnd"/>
      <w:r w:rsidR="004A6843" w:rsidRPr="004A6843">
        <w:rPr>
          <w:rFonts w:ascii="Times New Roman" w:hAnsi="Times New Roman" w:cs="Times New Roman"/>
          <w:sz w:val="24"/>
          <w:szCs w:val="24"/>
        </w:rPr>
        <w:t xml:space="preserve">, dont l'aptitude à peindre les sujets d'histoire n'était pas reconnue de tous, pouvait avant tout s'expliquer par sa position d'adjoint à recteur au sein de l'Académie royale. </w:t>
      </w:r>
    </w:p>
    <w:p w14:paraId="2908B7D0" w14:textId="77777777" w:rsidR="00423C07" w:rsidRPr="004A6843" w:rsidRDefault="00423C07" w:rsidP="004A6843">
      <w:pPr>
        <w:spacing w:line="360" w:lineRule="auto"/>
        <w:jc w:val="both"/>
        <w:rPr>
          <w:rFonts w:ascii="Times New Roman" w:hAnsi="Times New Roman" w:cs="Times New Roman"/>
          <w:sz w:val="24"/>
          <w:szCs w:val="24"/>
        </w:rPr>
      </w:pPr>
    </w:p>
    <w:p w14:paraId="119926E0" w14:textId="32C84F32"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Joseph-Marie Vien s'était également attaché à peindre deux œuvres. Outre </w:t>
      </w:r>
      <w:smartTag w:uri="urn:schemas-microsoft-com:office:smarttags" w:element="PersonName">
        <w:smartTagPr>
          <w:attr w:name="ProductID" w:val="la Sainte Genevi￨v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Sainte Geneviève</w:t>
        </w:r>
      </w:smartTag>
      <w:r w:rsidRPr="004A6843">
        <w:rPr>
          <w:rFonts w:ascii="Times New Roman" w:hAnsi="Times New Roman" w:cs="Times New Roman"/>
          <w:sz w:val="24"/>
          <w:szCs w:val="24"/>
        </w:rPr>
        <w:t xml:space="preserve"> célébrée au Salon, il avait aussi imaginé en 1761 ou au début de l'année 1762 un </w:t>
      </w:r>
      <w:r w:rsidRPr="004A6843">
        <w:rPr>
          <w:rFonts w:ascii="Times New Roman" w:hAnsi="Times New Roman" w:cs="Times New Roman"/>
          <w:i/>
          <w:sz w:val="24"/>
          <w:szCs w:val="24"/>
        </w:rPr>
        <w:t>Saint Christophe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portant l'Enfant Jésus</w:t>
      </w:r>
      <w:r w:rsidRPr="004A6843">
        <w:rPr>
          <w:rFonts w:ascii="Times New Roman" w:hAnsi="Times New Roman" w:cs="Times New Roman"/>
          <w:sz w:val="24"/>
          <w:szCs w:val="24"/>
        </w:rPr>
        <w:t xml:space="preserve">. Toujours conservée à Saint-Louis de Versailles, la toile était jusqu'à ce jour considérée comme de 1766 parce qu'elle porte cette date apposée après la signature de l'artiste. Sans doute faut-il y reconnaître le résultat d'une mauvaise lecture faite par l'un des restaurateurs du tableau au </w:t>
      </w:r>
      <w:proofErr w:type="spellStart"/>
      <w:r w:rsidRPr="004A6843">
        <w:rPr>
          <w:rFonts w:ascii="Times New Roman" w:hAnsi="Times New Roman" w:cs="Times New Roman"/>
          <w:smallCaps/>
          <w:sz w:val="24"/>
          <w:szCs w:val="24"/>
        </w:rPr>
        <w:t>xix</w:t>
      </w:r>
      <w:r w:rsidRPr="004A6843">
        <w:rPr>
          <w:rFonts w:ascii="Times New Roman" w:hAnsi="Times New Roman" w:cs="Times New Roman"/>
          <w:sz w:val="24"/>
          <w:szCs w:val="24"/>
        </w:rPr>
        <w:t>e</w:t>
      </w:r>
      <w:proofErr w:type="spellEnd"/>
      <w:r w:rsidRPr="004A6843">
        <w:rPr>
          <w:rFonts w:ascii="Times New Roman" w:hAnsi="Times New Roman" w:cs="Times New Roman"/>
          <w:sz w:val="24"/>
          <w:szCs w:val="24"/>
          <w:vertAlign w:val="superscript"/>
        </w:rPr>
        <w:t xml:space="preserve"> </w:t>
      </w:r>
      <w:r w:rsidRPr="004A6843">
        <w:rPr>
          <w:rFonts w:ascii="Times New Roman" w:hAnsi="Times New Roman" w:cs="Times New Roman"/>
          <w:sz w:val="24"/>
          <w:szCs w:val="24"/>
        </w:rPr>
        <w:t xml:space="preserve">ou au </w:t>
      </w:r>
      <w:proofErr w:type="spellStart"/>
      <w:r w:rsidRPr="004A6843">
        <w:rPr>
          <w:rFonts w:ascii="Times New Roman" w:hAnsi="Times New Roman" w:cs="Times New Roman"/>
          <w:smallCaps/>
          <w:sz w:val="24"/>
          <w:szCs w:val="24"/>
        </w:rPr>
        <w:t>xx</w:t>
      </w:r>
      <w:r w:rsidRPr="004A6843">
        <w:rPr>
          <w:rFonts w:ascii="Times New Roman" w:hAnsi="Times New Roman" w:cs="Times New Roman"/>
          <w:sz w:val="24"/>
          <w:szCs w:val="24"/>
        </w:rPr>
        <w:t>e</w:t>
      </w:r>
      <w:proofErr w:type="spellEnd"/>
      <w:r w:rsidRPr="004A6843">
        <w:rPr>
          <w:rFonts w:ascii="Times New Roman" w:hAnsi="Times New Roman" w:cs="Times New Roman"/>
          <w:sz w:val="24"/>
          <w:szCs w:val="24"/>
        </w:rPr>
        <w:t xml:space="preserve"> siècle, ou bien le fruit d'une totale invention. Dès 1762, le tableau avait bien pris place sur l'un des autels latéraux. </w:t>
      </w:r>
    </w:p>
    <w:p w14:paraId="36DEC7CD" w14:textId="77777777" w:rsidR="00423C07" w:rsidRPr="004A6843" w:rsidRDefault="00423C07" w:rsidP="004A6843">
      <w:pPr>
        <w:spacing w:line="360" w:lineRule="auto"/>
        <w:jc w:val="both"/>
        <w:rPr>
          <w:rFonts w:ascii="Times New Roman" w:hAnsi="Times New Roman" w:cs="Times New Roman"/>
          <w:sz w:val="24"/>
          <w:szCs w:val="24"/>
        </w:rPr>
      </w:pPr>
    </w:p>
    <w:p w14:paraId="74310F96" w14:textId="77777777" w:rsidR="005D33F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Enfin, il est important de souligner la présence parmi cet ensemble d'œuvres de peintres contemporains, d'une toile d'un maître ancien, Eustache Le Sueur. Citée dès 1762 dans l'église, puis en 1766 par Hébert et à nouveau en 1768 par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d'</w:t>
      </w:r>
      <w:proofErr w:type="spellStart"/>
      <w:r w:rsidRPr="004A6843">
        <w:rPr>
          <w:rFonts w:ascii="Times New Roman" w:hAnsi="Times New Roman" w:cs="Times New Roman"/>
          <w:sz w:val="24"/>
          <w:szCs w:val="24"/>
        </w:rPr>
        <w:t>Argenville</w:t>
      </w:r>
      <w:proofErr w:type="spellEnd"/>
      <w:r w:rsidRPr="004A6843">
        <w:rPr>
          <w:rFonts w:ascii="Times New Roman" w:hAnsi="Times New Roman" w:cs="Times New Roman"/>
          <w:sz w:val="24"/>
          <w:szCs w:val="24"/>
        </w:rPr>
        <w:t xml:space="preserve">, la composition qui figurait </w:t>
      </w:r>
      <w:r w:rsidRPr="004A6843">
        <w:rPr>
          <w:rFonts w:ascii="Times New Roman" w:hAnsi="Times New Roman" w:cs="Times New Roman"/>
          <w:i/>
          <w:sz w:val="24"/>
          <w:szCs w:val="24"/>
        </w:rPr>
        <w:t>Jésus appelant à lui les petits enfants et les bénissant</w:t>
      </w:r>
      <w:r w:rsidRPr="004A6843">
        <w:rPr>
          <w:rFonts w:ascii="Times New Roman" w:hAnsi="Times New Roman" w:cs="Times New Roman"/>
          <w:sz w:val="24"/>
          <w:szCs w:val="24"/>
        </w:rPr>
        <w:t xml:space="preserve"> n'est aujourd'hui ni documentée ni localisée. Elle semble avoir disparu de l'église en 1792. Provenait-elle de Port-Royal, l'</w:t>
      </w:r>
      <w:r w:rsidRPr="004A6843">
        <w:rPr>
          <w:rFonts w:ascii="Times New Roman" w:hAnsi="Times New Roman" w:cs="Times New Roman"/>
          <w:i/>
          <w:sz w:val="24"/>
          <w:szCs w:val="24"/>
        </w:rPr>
        <w:t xml:space="preserve">Almanach de Versailles </w:t>
      </w:r>
      <w:r w:rsidRPr="004A6843">
        <w:rPr>
          <w:rFonts w:ascii="Times New Roman" w:hAnsi="Times New Roman" w:cs="Times New Roman"/>
          <w:sz w:val="24"/>
          <w:szCs w:val="24"/>
        </w:rPr>
        <w:t xml:space="preserve">citant à Saint-Louis en 1786 un </w:t>
      </w:r>
      <w:r w:rsidRPr="004A6843">
        <w:rPr>
          <w:rFonts w:ascii="Times New Roman" w:hAnsi="Times New Roman" w:cs="Times New Roman"/>
          <w:i/>
          <w:sz w:val="24"/>
          <w:szCs w:val="24"/>
        </w:rPr>
        <w:t xml:space="preserve">Bon Pasteur </w:t>
      </w:r>
      <w:r w:rsidRPr="004A6843">
        <w:rPr>
          <w:rFonts w:ascii="Times New Roman" w:hAnsi="Times New Roman" w:cs="Times New Roman"/>
          <w:sz w:val="24"/>
          <w:szCs w:val="24"/>
        </w:rPr>
        <w:t>de Le Sueur ayant appartenu à la célèbre abbaye janséniste ? On ne saurait l'affirmer.</w:t>
      </w:r>
    </w:p>
    <w:p w14:paraId="5A7488D0" w14:textId="77777777" w:rsidR="005D33F3" w:rsidRDefault="005D33F3" w:rsidP="004A6843">
      <w:pPr>
        <w:spacing w:line="360" w:lineRule="auto"/>
        <w:jc w:val="both"/>
        <w:rPr>
          <w:rFonts w:ascii="Times New Roman" w:hAnsi="Times New Roman" w:cs="Times New Roman"/>
          <w:sz w:val="24"/>
          <w:szCs w:val="24"/>
        </w:rPr>
      </w:pPr>
    </w:p>
    <w:p w14:paraId="34D8BAFA" w14:textId="564F0A1E" w:rsidR="005D33F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1815, le </w:t>
      </w:r>
      <w:r w:rsidRPr="004A6843">
        <w:rPr>
          <w:rFonts w:ascii="Times New Roman" w:hAnsi="Times New Roman" w:cs="Times New Roman"/>
          <w:i/>
          <w:sz w:val="24"/>
          <w:szCs w:val="24"/>
        </w:rPr>
        <w:t>Cicérone de Versailles</w:t>
      </w:r>
      <w:r w:rsidRPr="004A6843">
        <w:rPr>
          <w:rFonts w:ascii="Times New Roman" w:hAnsi="Times New Roman" w:cs="Times New Roman"/>
          <w:sz w:val="24"/>
          <w:szCs w:val="24"/>
        </w:rPr>
        <w:t xml:space="preserve"> précisait que le </w:t>
      </w:r>
      <w:r w:rsidRPr="004A6843">
        <w:rPr>
          <w:rFonts w:ascii="Times New Roman" w:hAnsi="Times New Roman" w:cs="Times New Roman"/>
          <w:i/>
          <w:sz w:val="24"/>
          <w:szCs w:val="24"/>
        </w:rPr>
        <w:t>Bon Pasteur</w:t>
      </w:r>
      <w:r w:rsidRPr="004A6843">
        <w:rPr>
          <w:rFonts w:ascii="Times New Roman" w:hAnsi="Times New Roman" w:cs="Times New Roman"/>
          <w:sz w:val="24"/>
          <w:szCs w:val="24"/>
        </w:rPr>
        <w:t xml:space="preserve"> avait été transporté à Rouen. Soulignons tout au plus la renommée persistante du Raphaël français qui, longtemps après sa mort, trouvait encore grâce aux yeux des amateurs et des autorités ecclésiastiques pour </w:t>
      </w:r>
      <w:r w:rsidRPr="004A6843">
        <w:rPr>
          <w:rFonts w:ascii="Times New Roman" w:hAnsi="Times New Roman" w:cs="Times New Roman"/>
          <w:sz w:val="24"/>
          <w:szCs w:val="24"/>
        </w:rPr>
        <w:lastRenderedPageBreak/>
        <w:t>pouvoir prendre place dans un édifice royal parmi la fine fleur de la peinture française du temps</w:t>
      </w:r>
      <w:r w:rsidR="005D33F3">
        <w:rPr>
          <w:rStyle w:val="Appelnotedebasdep"/>
          <w:rFonts w:ascii="Times New Roman" w:hAnsi="Times New Roman" w:cs="Times New Roman"/>
          <w:sz w:val="24"/>
          <w:szCs w:val="24"/>
        </w:rPr>
        <w:footnoteReference w:id="942"/>
      </w:r>
      <w:r w:rsidRPr="004A6843">
        <w:rPr>
          <w:rFonts w:ascii="Times New Roman" w:hAnsi="Times New Roman" w:cs="Times New Roman"/>
          <w:sz w:val="24"/>
          <w:szCs w:val="24"/>
          <w:vertAlign w:val="superscript"/>
        </w:rPr>
        <w:t>17</w:t>
      </w:r>
      <w:r w:rsidRPr="004A6843">
        <w:rPr>
          <w:rFonts w:ascii="Times New Roman" w:hAnsi="Times New Roman" w:cs="Times New Roman"/>
          <w:sz w:val="24"/>
          <w:szCs w:val="24"/>
        </w:rPr>
        <w:t>.</w:t>
      </w:r>
    </w:p>
    <w:p w14:paraId="17918DA7" w14:textId="77777777" w:rsidR="004A6843" w:rsidRPr="004A6843" w:rsidRDefault="004A6843" w:rsidP="004A6843">
      <w:pPr>
        <w:spacing w:line="360" w:lineRule="auto"/>
        <w:jc w:val="both"/>
        <w:rPr>
          <w:rFonts w:ascii="Times New Roman" w:hAnsi="Times New Roman" w:cs="Times New Roman"/>
          <w:sz w:val="24"/>
          <w:szCs w:val="24"/>
        </w:rPr>
      </w:pPr>
    </w:p>
    <w:p w14:paraId="45F3F4B8" w14:textId="77777777" w:rsidR="004A6843" w:rsidRPr="00423C07" w:rsidRDefault="004A6843" w:rsidP="004A6843">
      <w:pPr>
        <w:tabs>
          <w:tab w:val="left" w:pos="0"/>
        </w:tabs>
        <w:spacing w:line="360" w:lineRule="auto"/>
        <w:jc w:val="both"/>
        <w:rPr>
          <w:rFonts w:ascii="Times New Roman" w:hAnsi="Times New Roman" w:cs="Times New Roman"/>
          <w:b/>
          <w:bCs/>
          <w:i/>
          <w:sz w:val="24"/>
          <w:szCs w:val="24"/>
        </w:rPr>
      </w:pPr>
      <w:r w:rsidRPr="00423C07">
        <w:rPr>
          <w:rFonts w:ascii="Times New Roman" w:hAnsi="Times New Roman" w:cs="Times New Roman"/>
          <w:b/>
          <w:bCs/>
          <w:i/>
          <w:sz w:val="24"/>
          <w:szCs w:val="24"/>
        </w:rPr>
        <w:t>De nouveaux tableaux pour l'église et sa sacristie</w:t>
      </w:r>
    </w:p>
    <w:p w14:paraId="357970BA" w14:textId="77777777" w:rsidR="005D33F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Pourtant peu favorables à de nouvelles commandes, les années de la guerre de Sept Ans (1757-1763) n'avaient donc aucunement freiné le chantier pictural de Saint-Louis. Début </w:t>
      </w:r>
      <w:smartTag w:uri="urn:schemas-microsoft-com:office:smarttags" w:element="metricconverter">
        <w:smartTagPr>
          <w:attr w:name="ProductID" w:val="1762, l"/>
        </w:smartTagPr>
        <w:r w:rsidRPr="004A6843">
          <w:rPr>
            <w:rFonts w:ascii="Times New Roman" w:hAnsi="Times New Roman" w:cs="Times New Roman"/>
            <w:sz w:val="24"/>
            <w:szCs w:val="24"/>
          </w:rPr>
          <w:t>1762, l</w:t>
        </w:r>
      </w:smartTag>
      <w:r w:rsidRPr="004A6843">
        <w:rPr>
          <w:rFonts w:ascii="Times New Roman" w:hAnsi="Times New Roman" w:cs="Times New Roman"/>
          <w:sz w:val="24"/>
          <w:szCs w:val="24"/>
        </w:rPr>
        <w:t xml:space="preserve">'église offrait à ses fidèles une superbe parure d'autels et d'images religieuses dues à certains des maîtres les plus renommés du temps. Invité par </w:t>
      </w:r>
      <w:proofErr w:type="spellStart"/>
      <w:r w:rsidRPr="004A6843">
        <w:rPr>
          <w:rFonts w:ascii="Times New Roman" w:hAnsi="Times New Roman" w:cs="Times New Roman"/>
          <w:sz w:val="24"/>
          <w:szCs w:val="24"/>
        </w:rPr>
        <w:t>Jarente</w:t>
      </w:r>
      <w:proofErr w:type="spellEnd"/>
      <w:r w:rsidRPr="004A6843">
        <w:rPr>
          <w:rFonts w:ascii="Times New Roman" w:hAnsi="Times New Roman" w:cs="Times New Roman"/>
          <w:sz w:val="24"/>
          <w:szCs w:val="24"/>
        </w:rPr>
        <w:t xml:space="preserve"> de </w:t>
      </w:r>
      <w:smartTag w:uri="urn:schemas-microsoft-com:office:smarttags" w:element="PersonName">
        <w:smartTagPr>
          <w:attr w:name="ProductID" w:val="La Bruy￨re"/>
        </w:smartTagPr>
        <w:r w:rsidRPr="004A6843">
          <w:rPr>
            <w:rFonts w:ascii="Times New Roman" w:hAnsi="Times New Roman" w:cs="Times New Roman"/>
            <w:sz w:val="24"/>
            <w:szCs w:val="24"/>
          </w:rPr>
          <w:t>La Bruyère</w:t>
        </w:r>
      </w:smartTag>
      <w:r w:rsidRPr="004A6843">
        <w:rPr>
          <w:rFonts w:ascii="Times New Roman" w:hAnsi="Times New Roman" w:cs="Times New Roman"/>
          <w:sz w:val="24"/>
          <w:szCs w:val="24"/>
        </w:rPr>
        <w:t xml:space="preserve"> à compléter le décor intérieur de l'édifice, l'architecte des Economats Louis-François </w:t>
      </w:r>
      <w:proofErr w:type="spellStart"/>
      <w:r w:rsidRPr="004A6843">
        <w:rPr>
          <w:rFonts w:ascii="Times New Roman" w:hAnsi="Times New Roman" w:cs="Times New Roman"/>
          <w:sz w:val="24"/>
          <w:szCs w:val="24"/>
        </w:rPr>
        <w:t>Trouard</w:t>
      </w:r>
      <w:proofErr w:type="spellEnd"/>
      <w:r w:rsidRPr="004A6843">
        <w:rPr>
          <w:rFonts w:ascii="Times New Roman" w:hAnsi="Times New Roman" w:cs="Times New Roman"/>
          <w:sz w:val="24"/>
          <w:szCs w:val="24"/>
        </w:rPr>
        <w:t xml:space="preserve"> (1729-1804) avait donné le dessin des retables que l'</w:t>
      </w:r>
      <w:r w:rsidRPr="004A6843">
        <w:rPr>
          <w:rFonts w:ascii="Times New Roman" w:hAnsi="Times New Roman" w:cs="Times New Roman"/>
          <w:i/>
          <w:sz w:val="24"/>
          <w:szCs w:val="24"/>
        </w:rPr>
        <w:t>Avant-Coureur</w:t>
      </w:r>
      <w:r w:rsidRPr="004A6843">
        <w:rPr>
          <w:rFonts w:ascii="Times New Roman" w:hAnsi="Times New Roman" w:cs="Times New Roman"/>
          <w:sz w:val="24"/>
          <w:szCs w:val="24"/>
        </w:rPr>
        <w:t xml:space="preserve"> du 3 mai 1762 qualifiait « de très bon goût ». </w:t>
      </w:r>
    </w:p>
    <w:p w14:paraId="39CB22C8" w14:textId="77777777" w:rsidR="005D33F3" w:rsidRDefault="005D33F3" w:rsidP="004A6843">
      <w:pPr>
        <w:tabs>
          <w:tab w:val="left" w:pos="0"/>
        </w:tabs>
        <w:spacing w:line="360" w:lineRule="auto"/>
        <w:jc w:val="both"/>
        <w:rPr>
          <w:rFonts w:ascii="Times New Roman" w:hAnsi="Times New Roman" w:cs="Times New Roman"/>
          <w:sz w:val="24"/>
          <w:szCs w:val="24"/>
        </w:rPr>
      </w:pPr>
    </w:p>
    <w:p w14:paraId="3B000166" w14:textId="0EE672B4"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1764 plusieurs peintres furent à nouveau sollicités. Certains avaient déjà travaillé pour l'église. D'autres recevaient commande pour la première fois. Fort du succès de son </w:t>
      </w:r>
      <w:r w:rsidRPr="004A6843">
        <w:rPr>
          <w:rFonts w:ascii="Times New Roman" w:hAnsi="Times New Roman" w:cs="Times New Roman"/>
          <w:i/>
          <w:sz w:val="24"/>
          <w:szCs w:val="24"/>
        </w:rPr>
        <w:t>Saint Pierre délivré de prison</w:t>
      </w:r>
      <w:r w:rsidRPr="004A6843">
        <w:rPr>
          <w:rFonts w:ascii="Times New Roman" w:hAnsi="Times New Roman" w:cs="Times New Roman"/>
          <w:sz w:val="24"/>
          <w:szCs w:val="24"/>
        </w:rPr>
        <w:t xml:space="preserv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dut livrer deux nouveaux tableaux. Louis-Jean François Lagrenée (1724-1805) fut chargé d'une seule œuvre, tout comme, semble-t-il, Charles Monnet (1737-1806). </w:t>
      </w:r>
    </w:p>
    <w:p w14:paraId="7DC41BBE" w14:textId="77777777" w:rsidR="00423C07" w:rsidRPr="004A6843" w:rsidRDefault="00423C07" w:rsidP="004A6843">
      <w:pPr>
        <w:tabs>
          <w:tab w:val="left" w:pos="0"/>
        </w:tabs>
        <w:spacing w:line="360" w:lineRule="auto"/>
        <w:jc w:val="both"/>
        <w:rPr>
          <w:rFonts w:ascii="Times New Roman" w:hAnsi="Times New Roman" w:cs="Times New Roman"/>
          <w:sz w:val="24"/>
          <w:szCs w:val="24"/>
        </w:rPr>
      </w:pPr>
    </w:p>
    <w:p w14:paraId="4E075F2D" w14:textId="41021FC2" w:rsidR="00423C07"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Très certainement peintes en 1764, les quatre toiles destinées à la sacristie de Saint-Louis furent exposées au Salon de 1765. Achevées peu avant la mort du maître, les deux compositions de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avaient pour sujet </w:t>
      </w:r>
      <w:smartTag w:uri="urn:schemas-microsoft-com:office:smarttags" w:element="PersonName">
        <w:smartTagPr>
          <w:attr w:name="ProductID" w:val="la Convers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Conversion</w:t>
        </w:r>
      </w:smartTag>
      <w:r w:rsidRPr="004A6843">
        <w:rPr>
          <w:rFonts w:ascii="Times New Roman" w:hAnsi="Times New Roman" w:cs="Times New Roman"/>
          <w:i/>
          <w:sz w:val="24"/>
          <w:szCs w:val="24"/>
        </w:rPr>
        <w:t xml:space="preserve"> de saint Paul</w:t>
      </w:r>
      <w:r w:rsidRPr="004A6843">
        <w:rPr>
          <w:rFonts w:ascii="Times New Roman" w:hAnsi="Times New Roman" w:cs="Times New Roman"/>
          <w:sz w:val="24"/>
          <w:szCs w:val="24"/>
        </w:rPr>
        <w:t xml:space="preserve"> (n° 31 du livret du Salon) et </w:t>
      </w:r>
      <w:smartTag w:uri="urn:schemas-microsoft-com:office:smarttags" w:element="PersonName">
        <w:smartTagPr>
          <w:attr w:name="ProductID" w:val="la Vis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Vision</w:t>
        </w:r>
      </w:smartTag>
      <w:r w:rsidRPr="004A6843">
        <w:rPr>
          <w:rFonts w:ascii="Times New Roman" w:hAnsi="Times New Roman" w:cs="Times New Roman"/>
          <w:i/>
          <w:sz w:val="24"/>
          <w:szCs w:val="24"/>
        </w:rPr>
        <w:t xml:space="preserve"> de</w:t>
      </w:r>
      <w:r w:rsidRPr="004A6843">
        <w:rPr>
          <w:rFonts w:ascii="Times New Roman" w:hAnsi="Times New Roman" w:cs="Times New Roman"/>
          <w:sz w:val="24"/>
          <w:szCs w:val="24"/>
        </w:rPr>
        <w:t xml:space="preserve"> s</w:t>
      </w:r>
      <w:r w:rsidRPr="004A6843">
        <w:rPr>
          <w:rFonts w:ascii="Times New Roman" w:hAnsi="Times New Roman" w:cs="Times New Roman"/>
          <w:i/>
          <w:sz w:val="24"/>
          <w:szCs w:val="24"/>
        </w:rPr>
        <w:t>aint Jérôme,</w:t>
      </w:r>
      <w:r w:rsidRPr="004A6843">
        <w:rPr>
          <w:rFonts w:ascii="Times New Roman" w:hAnsi="Times New Roman" w:cs="Times New Roman"/>
          <w:sz w:val="24"/>
          <w:szCs w:val="24"/>
        </w:rPr>
        <w:t xml:space="preserve"> improprement appelée dans les textes du </w:t>
      </w:r>
      <w:proofErr w:type="spellStart"/>
      <w:r w:rsidRPr="004A6843">
        <w:rPr>
          <w:rFonts w:ascii="Times New Roman" w:hAnsi="Times New Roman" w:cs="Times New Roman"/>
          <w:smallCaps/>
          <w:sz w:val="24"/>
          <w:szCs w:val="24"/>
        </w:rPr>
        <w:t>xviii</w:t>
      </w:r>
      <w:r w:rsidRPr="004A6843">
        <w:rPr>
          <w:rFonts w:ascii="Times New Roman" w:hAnsi="Times New Roman" w:cs="Times New Roman"/>
          <w:sz w:val="24"/>
          <w:szCs w:val="24"/>
        </w:rPr>
        <w:t>e</w:t>
      </w:r>
      <w:proofErr w:type="spellEnd"/>
      <w:r w:rsidRPr="004A6843">
        <w:rPr>
          <w:rFonts w:ascii="Times New Roman" w:hAnsi="Times New Roman" w:cs="Times New Roman"/>
          <w:sz w:val="24"/>
          <w:szCs w:val="24"/>
          <w:vertAlign w:val="superscript"/>
        </w:rPr>
        <w:t xml:space="preserve"> </w:t>
      </w:r>
      <w:r w:rsidRPr="004A6843">
        <w:rPr>
          <w:rFonts w:ascii="Times New Roman" w:hAnsi="Times New Roman" w:cs="Times New Roman"/>
          <w:sz w:val="24"/>
          <w:szCs w:val="24"/>
        </w:rPr>
        <w:t xml:space="preserve">siècle </w:t>
      </w:r>
      <w:r w:rsidRPr="004A6843">
        <w:rPr>
          <w:rFonts w:ascii="Times New Roman" w:hAnsi="Times New Roman" w:cs="Times New Roman"/>
          <w:i/>
          <w:sz w:val="24"/>
          <w:szCs w:val="24"/>
        </w:rPr>
        <w:t>Saint Jérôme écrivant sur la</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mort </w:t>
      </w:r>
      <w:r w:rsidRPr="004A6843">
        <w:rPr>
          <w:rFonts w:ascii="Times New Roman" w:hAnsi="Times New Roman" w:cs="Times New Roman"/>
          <w:sz w:val="24"/>
          <w:szCs w:val="24"/>
        </w:rPr>
        <w:t xml:space="preserve">(n° 32). Probablement conçues pour être des pendants de mêmes dimensions (2,20 x </w:t>
      </w:r>
      <w:smartTag w:uri="urn:schemas-microsoft-com:office:smarttags" w:element="metricconverter">
        <w:smartTagPr>
          <w:attr w:name="ProductID" w:val="1,40 m"/>
        </w:smartTagPr>
        <w:r w:rsidRPr="004A6843">
          <w:rPr>
            <w:rFonts w:ascii="Times New Roman" w:hAnsi="Times New Roman" w:cs="Times New Roman"/>
            <w:sz w:val="24"/>
            <w:szCs w:val="24"/>
          </w:rPr>
          <w:t>1,40 m</w:t>
        </w:r>
      </w:smartTag>
      <w:r w:rsidRPr="004A6843">
        <w:rPr>
          <w:rFonts w:ascii="Times New Roman" w:hAnsi="Times New Roman" w:cs="Times New Roman"/>
          <w:sz w:val="24"/>
          <w:szCs w:val="24"/>
        </w:rPr>
        <w:t xml:space="preserve">), elles furent diversement appréciées lors de leur exposition au public (fig.189-190). </w:t>
      </w:r>
    </w:p>
    <w:p w14:paraId="729190DF" w14:textId="77777777" w:rsidR="00423C07" w:rsidRDefault="00423C07" w:rsidP="004A6843">
      <w:pPr>
        <w:tabs>
          <w:tab w:val="left" w:pos="0"/>
        </w:tabs>
        <w:spacing w:line="360" w:lineRule="auto"/>
        <w:jc w:val="both"/>
        <w:rPr>
          <w:rFonts w:ascii="Times New Roman" w:hAnsi="Times New Roman" w:cs="Times New Roman"/>
          <w:sz w:val="24"/>
          <w:szCs w:val="24"/>
        </w:rPr>
      </w:pPr>
    </w:p>
    <w:p w14:paraId="0A4275A2" w14:textId="0BDB2E72"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w:t>
      </w:r>
      <w:r w:rsidRPr="004A6843">
        <w:rPr>
          <w:rFonts w:ascii="Times New Roman" w:hAnsi="Times New Roman" w:cs="Times New Roman"/>
          <w:i/>
          <w:sz w:val="24"/>
          <w:szCs w:val="24"/>
        </w:rPr>
        <w:t>Mercure de France</w:t>
      </w:r>
      <w:r w:rsidRPr="004A6843">
        <w:rPr>
          <w:rFonts w:ascii="Times New Roman" w:hAnsi="Times New Roman" w:cs="Times New Roman"/>
          <w:sz w:val="24"/>
          <w:szCs w:val="24"/>
        </w:rPr>
        <w:t xml:space="preserve"> loua leur grande beauté, soulignant combien les tableaux étaient pourvus du caractère propre du peintre, « le grand, le mâle, et le large dans le faire ». Le </w:t>
      </w:r>
      <w:r w:rsidRPr="004A6843">
        <w:rPr>
          <w:rFonts w:ascii="Times New Roman" w:hAnsi="Times New Roman" w:cs="Times New Roman"/>
          <w:i/>
          <w:sz w:val="24"/>
          <w:szCs w:val="24"/>
        </w:rPr>
        <w:t>Saint Jérôme</w:t>
      </w:r>
      <w:r w:rsidRPr="004A6843">
        <w:rPr>
          <w:rFonts w:ascii="Times New Roman" w:hAnsi="Times New Roman" w:cs="Times New Roman"/>
          <w:sz w:val="24"/>
          <w:szCs w:val="24"/>
        </w:rPr>
        <w:t xml:space="preserve"> présentait « les parties excellentes du dessin et de la peinture que possédait déjà à un très haut degré ce jeune artiste », le </w:t>
      </w:r>
      <w:r w:rsidRPr="004A6843">
        <w:rPr>
          <w:rFonts w:ascii="Times New Roman" w:hAnsi="Times New Roman" w:cs="Times New Roman"/>
          <w:i/>
          <w:sz w:val="24"/>
          <w:szCs w:val="24"/>
        </w:rPr>
        <w:t>Saint Paul,</w:t>
      </w:r>
      <w:r w:rsidRPr="004A6843">
        <w:rPr>
          <w:rFonts w:ascii="Times New Roman" w:hAnsi="Times New Roman" w:cs="Times New Roman"/>
          <w:sz w:val="24"/>
          <w:szCs w:val="24"/>
        </w:rPr>
        <w:t xml:space="preserve"> un « bel enthousiasme » et une « entente des lumières et des ombres [distinguant] clairement les plans ». </w:t>
      </w:r>
      <w:r w:rsidRPr="004A6843">
        <w:rPr>
          <w:rFonts w:ascii="Times New Roman" w:hAnsi="Times New Roman" w:cs="Times New Roman"/>
          <w:i/>
          <w:sz w:val="24"/>
          <w:szCs w:val="24"/>
        </w:rPr>
        <w:t>L'Année littéraire</w:t>
      </w:r>
      <w:r w:rsidRPr="004A6843">
        <w:rPr>
          <w:rFonts w:ascii="Times New Roman" w:hAnsi="Times New Roman" w:cs="Times New Roman"/>
          <w:sz w:val="24"/>
          <w:szCs w:val="24"/>
        </w:rPr>
        <w:t xml:space="preserve"> remarquait que le </w:t>
      </w:r>
      <w:r w:rsidRPr="004A6843">
        <w:rPr>
          <w:rFonts w:ascii="Times New Roman" w:hAnsi="Times New Roman" w:cs="Times New Roman"/>
          <w:i/>
          <w:sz w:val="24"/>
          <w:szCs w:val="24"/>
        </w:rPr>
        <w:t>Saint Jérôme</w:t>
      </w:r>
      <w:r w:rsidRPr="004A6843">
        <w:rPr>
          <w:rFonts w:ascii="Times New Roman" w:hAnsi="Times New Roman" w:cs="Times New Roman"/>
          <w:sz w:val="24"/>
          <w:szCs w:val="24"/>
        </w:rPr>
        <w:t xml:space="preserve"> était certes d'une grande beauté, et que le </w:t>
      </w:r>
      <w:r w:rsidRPr="004A6843">
        <w:rPr>
          <w:rFonts w:ascii="Times New Roman" w:hAnsi="Times New Roman" w:cs="Times New Roman"/>
          <w:i/>
          <w:sz w:val="24"/>
          <w:szCs w:val="24"/>
        </w:rPr>
        <w:t xml:space="preserve">Saint Paul </w:t>
      </w:r>
      <w:r w:rsidRPr="004A6843">
        <w:rPr>
          <w:rFonts w:ascii="Times New Roman" w:hAnsi="Times New Roman" w:cs="Times New Roman"/>
          <w:sz w:val="24"/>
          <w:szCs w:val="24"/>
        </w:rPr>
        <w:t xml:space="preserve">était composé d'une </w:t>
      </w:r>
      <w:r w:rsidRPr="004A6843">
        <w:rPr>
          <w:rFonts w:ascii="Times New Roman" w:hAnsi="Times New Roman" w:cs="Times New Roman"/>
          <w:sz w:val="24"/>
          <w:szCs w:val="24"/>
        </w:rPr>
        <w:lastRenderedPageBreak/>
        <w:t xml:space="preserve">manière ingénieuse et neuve, mais tout en concluant que les deux œuvres n'apporteraient rien à la réputation de leur auteur. Diderot ne paraissait pas convaincu. Le saint Jérôme était bien peint et bien dessiné, l'ange de l'Apocalypse annonçant le Jugement dernier en soufflant dans sa trompette, vigoureux et la tête belle, mais la composition demeurait « pesante et engourdie » et n'était qu'une « misérable et pauvre idée ».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avait affecté « le vieux, le crasseux, l'enfumé des tableaux d'il y a cent cinquante ans » et n'avait plus de feu, plus de génie ». Le </w:t>
      </w:r>
      <w:r w:rsidRPr="004A6843">
        <w:rPr>
          <w:rFonts w:ascii="Times New Roman" w:hAnsi="Times New Roman" w:cs="Times New Roman"/>
          <w:i/>
          <w:sz w:val="24"/>
          <w:szCs w:val="24"/>
        </w:rPr>
        <w:t>Saint Paul</w:t>
      </w:r>
      <w:r w:rsidRPr="004A6843">
        <w:rPr>
          <w:rFonts w:ascii="Times New Roman" w:hAnsi="Times New Roman" w:cs="Times New Roman"/>
          <w:sz w:val="24"/>
          <w:szCs w:val="24"/>
        </w:rPr>
        <w:t xml:space="preserve"> offrait une figure « belle, bien dessinée, bien hardie », mais le reste ne révélait plus l'artiste. L'effet terrible de la lumière, les groupes de soldats froids et médiocres, la disproportion du cheval « plus gros que celui de la place Vendôme », la couleur sale et pesante conduisaient le critique à évoquer « un lambeau de composition ».</w:t>
      </w:r>
    </w:p>
    <w:p w14:paraId="59AF69A3" w14:textId="77777777" w:rsidR="004A6843" w:rsidRPr="004A6843" w:rsidRDefault="004A6843" w:rsidP="004A6843">
      <w:pPr>
        <w:tabs>
          <w:tab w:val="left" w:pos="0"/>
        </w:tabs>
        <w:spacing w:line="360" w:lineRule="auto"/>
        <w:jc w:val="both"/>
        <w:rPr>
          <w:rFonts w:ascii="Times New Roman" w:hAnsi="Times New Roman" w:cs="Times New Roman"/>
          <w:sz w:val="24"/>
          <w:szCs w:val="24"/>
        </w:rPr>
      </w:pPr>
    </w:p>
    <w:p w14:paraId="32A77795" w14:textId="6392B6CD"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Au même Salon, la toile de Lagr</w:t>
      </w:r>
      <w:r w:rsidR="005D33F3">
        <w:rPr>
          <w:rFonts w:ascii="Times New Roman" w:hAnsi="Times New Roman" w:cs="Times New Roman"/>
          <w:sz w:val="24"/>
          <w:szCs w:val="24"/>
        </w:rPr>
        <w:t>e</w:t>
      </w:r>
      <w:r w:rsidRPr="004A6843">
        <w:rPr>
          <w:rFonts w:ascii="Times New Roman" w:hAnsi="Times New Roman" w:cs="Times New Roman"/>
          <w:sz w:val="24"/>
          <w:szCs w:val="24"/>
        </w:rPr>
        <w:t xml:space="preserve">née décrivant </w:t>
      </w:r>
      <w:r w:rsidRPr="004A6843">
        <w:rPr>
          <w:rFonts w:ascii="Times New Roman" w:hAnsi="Times New Roman" w:cs="Times New Roman"/>
          <w:i/>
          <w:sz w:val="24"/>
          <w:szCs w:val="24"/>
        </w:rPr>
        <w:t>Saint Ambroise présente à Dieu pendant la messe la lettre écrite par</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l'empereur Théodose en action de grâce de la victoire qu'il a remportée sur les ennemis de la</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religion</w:t>
      </w:r>
      <w:r w:rsidRPr="004A6843">
        <w:rPr>
          <w:rFonts w:ascii="Times New Roman" w:hAnsi="Times New Roman" w:cs="Times New Roman"/>
          <w:sz w:val="24"/>
          <w:szCs w:val="24"/>
        </w:rPr>
        <w:t xml:space="preserve"> (n° 20 du livret), divisait tout autant la critique (fig.16). Le </w:t>
      </w:r>
      <w:r w:rsidRPr="004A6843">
        <w:rPr>
          <w:rFonts w:ascii="Times New Roman" w:hAnsi="Times New Roman" w:cs="Times New Roman"/>
          <w:i/>
          <w:sz w:val="24"/>
          <w:szCs w:val="24"/>
        </w:rPr>
        <w:t xml:space="preserve">Mercure </w:t>
      </w:r>
      <w:r w:rsidRPr="004A6843">
        <w:rPr>
          <w:rFonts w:ascii="Times New Roman" w:hAnsi="Times New Roman" w:cs="Times New Roman"/>
          <w:sz w:val="24"/>
          <w:szCs w:val="24"/>
        </w:rPr>
        <w:t xml:space="preserve">et </w:t>
      </w:r>
      <w:proofErr w:type="spellStart"/>
      <w:r w:rsidRPr="004A6843">
        <w:rPr>
          <w:rFonts w:ascii="Times New Roman" w:hAnsi="Times New Roman" w:cs="Times New Roman"/>
          <w:sz w:val="24"/>
          <w:szCs w:val="24"/>
        </w:rPr>
        <w:t>Mathon</w:t>
      </w:r>
      <w:proofErr w:type="spellEnd"/>
      <w:r w:rsidRPr="004A6843">
        <w:rPr>
          <w:rFonts w:ascii="Times New Roman" w:hAnsi="Times New Roman" w:cs="Times New Roman"/>
          <w:sz w:val="24"/>
          <w:szCs w:val="24"/>
        </w:rPr>
        <w:t xml:space="preserve"> de </w:t>
      </w:r>
      <w:smartTag w:uri="urn:schemas-microsoft-com:office:smarttags" w:element="PersonName">
        <w:smartTagPr>
          <w:attr w:name="ProductID" w:val="la Cour"/>
        </w:smartTagPr>
        <w:r w:rsidRPr="004A6843">
          <w:rPr>
            <w:rFonts w:ascii="Times New Roman" w:hAnsi="Times New Roman" w:cs="Times New Roman"/>
            <w:sz w:val="24"/>
            <w:szCs w:val="24"/>
          </w:rPr>
          <w:t>La Cour</w:t>
        </w:r>
      </w:smartTag>
      <w:r w:rsidRPr="004A6843">
        <w:rPr>
          <w:rFonts w:ascii="Times New Roman" w:hAnsi="Times New Roman" w:cs="Times New Roman"/>
          <w:sz w:val="24"/>
          <w:szCs w:val="24"/>
        </w:rPr>
        <w:t xml:space="preserve"> l'apprécièrent. </w:t>
      </w:r>
      <w:r w:rsidRPr="004A6843">
        <w:rPr>
          <w:rFonts w:ascii="Times New Roman" w:hAnsi="Times New Roman" w:cs="Times New Roman"/>
          <w:i/>
          <w:sz w:val="24"/>
          <w:szCs w:val="24"/>
        </w:rPr>
        <w:t>L'Année littéraire</w:t>
      </w:r>
      <w:r w:rsidRPr="004A6843">
        <w:rPr>
          <w:rFonts w:ascii="Times New Roman" w:hAnsi="Times New Roman" w:cs="Times New Roman"/>
          <w:sz w:val="24"/>
          <w:szCs w:val="24"/>
        </w:rPr>
        <w:t xml:space="preserve"> et le </w:t>
      </w:r>
      <w:r w:rsidRPr="004A6843">
        <w:rPr>
          <w:rFonts w:ascii="Times New Roman" w:hAnsi="Times New Roman" w:cs="Times New Roman"/>
          <w:i/>
          <w:sz w:val="24"/>
          <w:szCs w:val="24"/>
        </w:rPr>
        <w:t>Journal encyclopédique</w:t>
      </w:r>
      <w:r w:rsidRPr="004A6843">
        <w:rPr>
          <w:rFonts w:ascii="Times New Roman" w:hAnsi="Times New Roman" w:cs="Times New Roman"/>
          <w:sz w:val="24"/>
          <w:szCs w:val="24"/>
        </w:rPr>
        <w:t xml:space="preserve"> soulignèrent l'absence de moelleux dans le pinceau et de rondeur dans les objets. Diderot considéra le tableau froid, trop appliqué et sans caractère frappant. Enfin l'œuvre de Charles Monnet, </w:t>
      </w:r>
      <w:r w:rsidRPr="004A6843">
        <w:rPr>
          <w:rFonts w:ascii="Times New Roman" w:hAnsi="Times New Roman" w:cs="Times New Roman"/>
          <w:i/>
          <w:sz w:val="24"/>
          <w:szCs w:val="24"/>
        </w:rPr>
        <w:t>Saint Augustin écrivant ses confessions</w:t>
      </w:r>
      <w:r w:rsidRPr="004A6843">
        <w:rPr>
          <w:rFonts w:ascii="Times New Roman" w:hAnsi="Times New Roman" w:cs="Times New Roman"/>
          <w:sz w:val="24"/>
          <w:szCs w:val="24"/>
        </w:rPr>
        <w:t xml:space="preserve"> (n° 179 du livret) n'appelait aucun commentaire particulier (fig.191).</w:t>
      </w:r>
    </w:p>
    <w:p w14:paraId="45E46E4E" w14:textId="77777777" w:rsidR="004A6843" w:rsidRPr="004A6843" w:rsidRDefault="004A6843" w:rsidP="004A6843">
      <w:pPr>
        <w:tabs>
          <w:tab w:val="left" w:pos="0"/>
        </w:tabs>
        <w:spacing w:line="360" w:lineRule="auto"/>
        <w:jc w:val="both"/>
        <w:rPr>
          <w:rFonts w:ascii="Times New Roman" w:hAnsi="Times New Roman" w:cs="Times New Roman"/>
          <w:sz w:val="24"/>
          <w:szCs w:val="24"/>
        </w:rPr>
      </w:pPr>
    </w:p>
    <w:p w14:paraId="5DA35DA7" w14:textId="09892BCC"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1766, toujours à la demande des Economats, deux nouveaux tableaux étaient achevés afin de prendre place dans la sacristie de Saint-Louis. Peint par Joseph-Marie Vien, déjà familier du chantier, l'un représentait le pape </w:t>
      </w:r>
      <w:r w:rsidRPr="004A6843">
        <w:rPr>
          <w:rFonts w:ascii="Times New Roman" w:hAnsi="Times New Roman" w:cs="Times New Roman"/>
          <w:i/>
          <w:sz w:val="24"/>
          <w:szCs w:val="24"/>
        </w:rPr>
        <w:t>Saint Grégoire le Grand</w:t>
      </w:r>
      <w:r w:rsidRPr="004A6843">
        <w:rPr>
          <w:rFonts w:ascii="Times New Roman" w:hAnsi="Times New Roman" w:cs="Times New Roman"/>
          <w:sz w:val="24"/>
          <w:szCs w:val="24"/>
        </w:rPr>
        <w:t xml:space="preserve"> (fig.192). Au Salon de 1767, où elle avait été montrée (n° 17), la peinture n'avait pas paru sans attrait. Dans le </w:t>
      </w:r>
      <w:r w:rsidRPr="004A6843">
        <w:rPr>
          <w:rFonts w:ascii="Times New Roman" w:hAnsi="Times New Roman" w:cs="Times New Roman"/>
          <w:i/>
          <w:sz w:val="24"/>
          <w:szCs w:val="24"/>
        </w:rPr>
        <w:t>Mercure de France</w:t>
      </w:r>
      <w:r w:rsidRPr="004A6843">
        <w:rPr>
          <w:rFonts w:ascii="Times New Roman" w:hAnsi="Times New Roman" w:cs="Times New Roman"/>
          <w:sz w:val="24"/>
          <w:szCs w:val="24"/>
        </w:rPr>
        <w:t>, on s'accordait à reconnaître que dans cette « sage production de M. Vien », le saint pontife offrait de la noblesse dans son maintien, de la dignité dans son caractère de tête, et beaucoup d'art dans la manière dont ses riches vêtements étaient traités. Pour Diderot, il était certain que la figure était on ne peut plus naturelle et simple de position et d'expression, mais cependant un peu fade. Il régnait dans cette composition un calme qui plaisait. La main droite était bien dessinée, bien de chair, du ton de couleur le plus vrai et elle sortait du tableau. Sans ce vêtement qui sentait un peu le mannequin, celui qui s'en tenait uniquement au plan technique et qui ne s'interrogeait pas sur le reste, pouvait être content.</w:t>
      </w:r>
    </w:p>
    <w:p w14:paraId="6E61EE2C" w14:textId="77777777" w:rsidR="005D33F3" w:rsidRPr="004A6843" w:rsidRDefault="005D33F3" w:rsidP="004A6843">
      <w:pPr>
        <w:tabs>
          <w:tab w:val="left" w:pos="0"/>
        </w:tabs>
        <w:spacing w:line="360" w:lineRule="auto"/>
        <w:jc w:val="both"/>
        <w:rPr>
          <w:rFonts w:ascii="Times New Roman" w:hAnsi="Times New Roman" w:cs="Times New Roman"/>
          <w:sz w:val="24"/>
          <w:szCs w:val="24"/>
        </w:rPr>
      </w:pPr>
    </w:p>
    <w:p w14:paraId="01043E87" w14:textId="77777777" w:rsidR="00423C07"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lastRenderedPageBreak/>
        <w:t xml:space="preserve">François Boucher (1703-1770) signait et datait la seconde grande toile. Le sujet en était </w:t>
      </w:r>
      <w:r w:rsidRPr="004A6843">
        <w:rPr>
          <w:rFonts w:ascii="Times New Roman" w:hAnsi="Times New Roman" w:cs="Times New Roman"/>
          <w:i/>
          <w:sz w:val="24"/>
          <w:szCs w:val="24"/>
        </w:rPr>
        <w:t>Saint Pierre tentant de marcher sur les eaux</w:t>
      </w:r>
      <w:r w:rsidRPr="004A6843">
        <w:rPr>
          <w:rFonts w:ascii="Times New Roman" w:hAnsi="Times New Roman" w:cs="Times New Roman"/>
          <w:sz w:val="24"/>
          <w:szCs w:val="24"/>
        </w:rPr>
        <w:t xml:space="preserve"> (fig.193). La disparition des archives des Economats ne permet malheureusement pas de préciser les conditions de la commande passée à Boucher. Du coup plusieurs questions demeurent sans réponse. </w:t>
      </w:r>
    </w:p>
    <w:p w14:paraId="0647295E" w14:textId="77777777" w:rsidR="00423C07" w:rsidRDefault="00423C07" w:rsidP="004A6843">
      <w:pPr>
        <w:tabs>
          <w:tab w:val="left" w:pos="0"/>
        </w:tabs>
        <w:spacing w:line="360" w:lineRule="auto"/>
        <w:jc w:val="both"/>
        <w:rPr>
          <w:rFonts w:ascii="Times New Roman" w:hAnsi="Times New Roman" w:cs="Times New Roman"/>
          <w:sz w:val="24"/>
          <w:szCs w:val="24"/>
        </w:rPr>
      </w:pPr>
    </w:p>
    <w:p w14:paraId="5F4CB74B" w14:textId="072533AF"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Entre 1760 et 1766 le maître peignit deux tableaux qui prirent place dans la nouvelle église Saint-Louis. Le premier achevé semble avoir été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de saint Jean-Baptiste</w:t>
      </w:r>
      <w:r w:rsidRPr="004A6843">
        <w:rPr>
          <w:rFonts w:ascii="Times New Roman" w:hAnsi="Times New Roman" w:cs="Times New Roman"/>
          <w:sz w:val="24"/>
          <w:szCs w:val="24"/>
        </w:rPr>
        <w:t xml:space="preserve"> (fig.196). Très marqué par la leçon italienne, en particulier celle de Castiglione et de son pittoresque rural, l'œuvre fut précédée d'études préparatoires dont deux esquisses d'ensemble peintes en camaïeu. Appartenant au musée de Picardie à Amiens après avoir été en possession de l'architecte </w:t>
      </w:r>
      <w:proofErr w:type="spellStart"/>
      <w:r w:rsidRPr="004A6843">
        <w:rPr>
          <w:rFonts w:ascii="Times New Roman" w:hAnsi="Times New Roman" w:cs="Times New Roman"/>
          <w:sz w:val="24"/>
          <w:szCs w:val="24"/>
        </w:rPr>
        <w:t>Trouard</w:t>
      </w:r>
      <w:proofErr w:type="spellEnd"/>
      <w:r w:rsidR="005D33F3">
        <w:rPr>
          <w:rStyle w:val="Appelnotedebasdep"/>
          <w:rFonts w:ascii="Times New Roman" w:hAnsi="Times New Roman" w:cs="Times New Roman"/>
          <w:sz w:val="24"/>
          <w:szCs w:val="24"/>
        </w:rPr>
        <w:footnoteReference w:id="943"/>
      </w:r>
      <w:r w:rsidRPr="004A6843">
        <w:rPr>
          <w:rFonts w:ascii="Times New Roman" w:hAnsi="Times New Roman" w:cs="Times New Roman"/>
          <w:sz w:val="24"/>
          <w:szCs w:val="24"/>
          <w:vertAlign w:val="superscript"/>
        </w:rPr>
        <w:t>18</w:t>
      </w:r>
      <w:r w:rsidRPr="004A6843">
        <w:rPr>
          <w:rFonts w:ascii="Times New Roman" w:hAnsi="Times New Roman" w:cs="Times New Roman"/>
          <w:sz w:val="24"/>
          <w:szCs w:val="24"/>
        </w:rPr>
        <w:t xml:space="preserve">, la première (fig.194) ne présente pas encore la composition définitive du tableau d'autel. Acquise en 2005 par le musée </w:t>
      </w:r>
      <w:proofErr w:type="spellStart"/>
      <w:r w:rsidRPr="004A6843">
        <w:rPr>
          <w:rFonts w:ascii="Times New Roman" w:hAnsi="Times New Roman" w:cs="Times New Roman"/>
          <w:sz w:val="24"/>
          <w:szCs w:val="24"/>
        </w:rPr>
        <w:t>Lambinet</w:t>
      </w:r>
      <w:proofErr w:type="spellEnd"/>
      <w:r w:rsidRPr="004A6843">
        <w:rPr>
          <w:rFonts w:ascii="Times New Roman" w:hAnsi="Times New Roman" w:cs="Times New Roman"/>
          <w:sz w:val="24"/>
          <w:szCs w:val="24"/>
        </w:rPr>
        <w:t xml:space="preserve"> à Versailles</w:t>
      </w:r>
      <w:r w:rsidR="005D33F3">
        <w:rPr>
          <w:rStyle w:val="Appelnotedebasdep"/>
          <w:rFonts w:ascii="Times New Roman" w:hAnsi="Times New Roman" w:cs="Times New Roman"/>
          <w:sz w:val="24"/>
          <w:szCs w:val="24"/>
        </w:rPr>
        <w:footnoteReference w:id="944"/>
      </w:r>
      <w:r w:rsidRPr="004A6843">
        <w:rPr>
          <w:rFonts w:ascii="Times New Roman" w:hAnsi="Times New Roman" w:cs="Times New Roman"/>
          <w:sz w:val="24"/>
          <w:szCs w:val="24"/>
          <w:vertAlign w:val="superscript"/>
        </w:rPr>
        <w:t>19</w:t>
      </w:r>
      <w:r w:rsidRPr="004A6843">
        <w:rPr>
          <w:rFonts w:ascii="Times New Roman" w:hAnsi="Times New Roman" w:cs="Times New Roman"/>
          <w:sz w:val="24"/>
          <w:szCs w:val="24"/>
        </w:rPr>
        <w:t xml:space="preserve">, la seconde (fig.195) est plus proche de la toile livrée, en particulier pour l'attitude du prêcheur et la répartition des personnages. Cette dernière œuvre avait appartenu à Jean-Baptiste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Elle est antérieure à mars 1765, date à laquelle, le 26, elle figura dans la vente après décès de l'élève de Boucher (lot 121). La datation entre 1760 et 1765 du tableau d'autel a conduit les historiens de l'art à proposer deux hypothèses. En 1986, pour Alastair Laing, la toile pouvait avoir été offerte à l'église entre 1761 et 1764 par Jeanne-Antoinette Le Normant d'Etiolles, marquise de Pompadour. </w:t>
      </w:r>
    </w:p>
    <w:p w14:paraId="228526C3" w14:textId="77777777" w:rsidR="004A6843" w:rsidRPr="004A6843" w:rsidRDefault="004A6843" w:rsidP="004A6843">
      <w:pPr>
        <w:tabs>
          <w:tab w:val="left" w:pos="0"/>
        </w:tabs>
        <w:spacing w:line="360" w:lineRule="auto"/>
        <w:jc w:val="both"/>
        <w:rPr>
          <w:rFonts w:ascii="Times New Roman" w:hAnsi="Times New Roman" w:cs="Times New Roman"/>
          <w:sz w:val="24"/>
          <w:szCs w:val="24"/>
        </w:rPr>
      </w:pPr>
    </w:p>
    <w:p w14:paraId="3EF6BC20" w14:textId="77777777" w:rsidR="00423C07"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Par le choix du sujet, l'œuvre rendait hommage à la célèbre favorite et manifestait sa dévotion en faveur de son saint patron. Avec beaucoup d'audace, Laing ajoutait même que ce don avait bien pu causer quelques embarras aux autorités ecclésiastiques, embarras que la mort de la marquise en 1764 avait finalement dissipé. Après un laps de temps décent, le tableau avait pu être accroché sans nécessité de préciser le nom de la donatrice. </w:t>
      </w:r>
    </w:p>
    <w:p w14:paraId="6BBC11B4" w14:textId="77777777" w:rsidR="00423C07" w:rsidRDefault="00423C07" w:rsidP="004A6843">
      <w:pPr>
        <w:tabs>
          <w:tab w:val="left" w:pos="0"/>
        </w:tabs>
        <w:spacing w:line="360" w:lineRule="auto"/>
        <w:jc w:val="both"/>
        <w:rPr>
          <w:rFonts w:ascii="Times New Roman" w:hAnsi="Times New Roman" w:cs="Times New Roman"/>
          <w:sz w:val="24"/>
          <w:szCs w:val="24"/>
        </w:rPr>
      </w:pPr>
    </w:p>
    <w:p w14:paraId="1D209A1B" w14:textId="041AE098"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En 2002, Monique de Savignac avançait une toute</w:t>
      </w:r>
      <w:r>
        <w:rPr>
          <w:rFonts w:ascii="Times New Roman" w:hAnsi="Times New Roman" w:cs="Times New Roman"/>
          <w:sz w:val="24"/>
          <w:szCs w:val="24"/>
        </w:rPr>
        <w:t xml:space="preserve"> </w:t>
      </w:r>
      <w:r w:rsidRPr="004A6843">
        <w:rPr>
          <w:rFonts w:ascii="Times New Roman" w:hAnsi="Times New Roman" w:cs="Times New Roman"/>
          <w:sz w:val="24"/>
          <w:szCs w:val="24"/>
        </w:rPr>
        <w:t xml:space="preserve">autre hypothèse.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du Baptiste</w:t>
      </w:r>
      <w:r w:rsidRPr="004A6843">
        <w:rPr>
          <w:rFonts w:ascii="Times New Roman" w:hAnsi="Times New Roman" w:cs="Times New Roman"/>
          <w:sz w:val="24"/>
          <w:szCs w:val="24"/>
        </w:rPr>
        <w:t xml:space="preserve"> avait en fait été peinte en 1760 pour prendre place à Saint-Louis dans la chapelle funéraire de Jean-Baptiste de Muy, directeur des Economats et sous-gouverneur du Dauphin, décédé en </w:t>
      </w:r>
      <w:smartTag w:uri="urn:schemas-microsoft-com:office:smarttags" w:element="metricconverter">
        <w:smartTagPr>
          <w:attr w:name="ProductID" w:val="1759. L"/>
        </w:smartTagPr>
        <w:r w:rsidRPr="004A6843">
          <w:rPr>
            <w:rFonts w:ascii="Times New Roman" w:hAnsi="Times New Roman" w:cs="Times New Roman"/>
            <w:sz w:val="24"/>
            <w:szCs w:val="24"/>
          </w:rPr>
          <w:t>1759. L</w:t>
        </w:r>
      </w:smartTag>
      <w:r w:rsidRPr="004A6843">
        <w:rPr>
          <w:rFonts w:ascii="Times New Roman" w:hAnsi="Times New Roman" w:cs="Times New Roman"/>
          <w:sz w:val="24"/>
          <w:szCs w:val="24"/>
        </w:rPr>
        <w:t xml:space="preserve">'idée est effectivement séduisante. On s'explique cependant difficilement pourquoi il faut attendre l'édition de 1779 du </w:t>
      </w:r>
      <w:r w:rsidRPr="004A6843">
        <w:rPr>
          <w:rFonts w:ascii="Times New Roman" w:hAnsi="Times New Roman" w:cs="Times New Roman"/>
          <w:i/>
          <w:sz w:val="24"/>
          <w:szCs w:val="24"/>
        </w:rPr>
        <w:t>Voyage pittoresque des</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environs de Paris </w:t>
      </w:r>
      <w:r w:rsidRPr="004A6843">
        <w:rPr>
          <w:rFonts w:ascii="Times New Roman" w:hAnsi="Times New Roman" w:cs="Times New Roman"/>
          <w:sz w:val="24"/>
          <w:szCs w:val="24"/>
        </w:rPr>
        <w:t xml:space="preserve">pour </w:t>
      </w:r>
      <w:r w:rsidRPr="004A6843">
        <w:rPr>
          <w:rFonts w:ascii="Times New Roman" w:hAnsi="Times New Roman" w:cs="Times New Roman"/>
          <w:sz w:val="24"/>
          <w:szCs w:val="24"/>
        </w:rPr>
        <w:lastRenderedPageBreak/>
        <w:t xml:space="preserve">que </w:t>
      </w:r>
      <w:proofErr w:type="spellStart"/>
      <w:r w:rsidRPr="004A6843">
        <w:rPr>
          <w:rFonts w:ascii="Times New Roman" w:hAnsi="Times New Roman" w:cs="Times New Roman"/>
          <w:sz w:val="24"/>
          <w:szCs w:val="24"/>
        </w:rPr>
        <w:t>Dezallier</w:t>
      </w:r>
      <w:proofErr w:type="spellEnd"/>
      <w:r w:rsidRPr="004A6843">
        <w:rPr>
          <w:rFonts w:ascii="Times New Roman" w:hAnsi="Times New Roman" w:cs="Times New Roman"/>
          <w:sz w:val="24"/>
          <w:szCs w:val="24"/>
        </w:rPr>
        <w:t xml:space="preserve"> d'</w:t>
      </w:r>
      <w:proofErr w:type="spellStart"/>
      <w:r w:rsidRPr="004A6843">
        <w:rPr>
          <w:rFonts w:ascii="Times New Roman" w:hAnsi="Times New Roman" w:cs="Times New Roman"/>
          <w:sz w:val="24"/>
          <w:szCs w:val="24"/>
        </w:rPr>
        <w:t>Argenville</w:t>
      </w:r>
      <w:proofErr w:type="spellEnd"/>
      <w:r w:rsidRPr="004A6843">
        <w:rPr>
          <w:rFonts w:ascii="Times New Roman" w:hAnsi="Times New Roman" w:cs="Times New Roman"/>
          <w:sz w:val="24"/>
          <w:szCs w:val="24"/>
        </w:rPr>
        <w:t xml:space="preserve"> cite enfin l'œuvre de Boucher dans l'église</w:t>
      </w:r>
      <w:r w:rsidR="005D33F3">
        <w:rPr>
          <w:rStyle w:val="Appelnotedebasdep"/>
          <w:rFonts w:ascii="Times New Roman" w:hAnsi="Times New Roman" w:cs="Times New Roman"/>
          <w:sz w:val="24"/>
          <w:szCs w:val="24"/>
        </w:rPr>
        <w:footnoteReference w:id="945"/>
      </w:r>
      <w:r w:rsidRPr="004A6843">
        <w:rPr>
          <w:rFonts w:ascii="Times New Roman" w:hAnsi="Times New Roman" w:cs="Times New Roman"/>
          <w:sz w:val="24"/>
          <w:szCs w:val="24"/>
          <w:vertAlign w:val="superscript"/>
        </w:rPr>
        <w:t>20</w:t>
      </w:r>
      <w:r w:rsidRPr="004A6843">
        <w:rPr>
          <w:rFonts w:ascii="Times New Roman" w:hAnsi="Times New Roman" w:cs="Times New Roman"/>
          <w:sz w:val="24"/>
          <w:szCs w:val="24"/>
        </w:rPr>
        <w:t xml:space="preserve">. Si la toile avait immédiatement pris place sur l'autel de la chapelle Saint-Jean Baptiste peu après sa commande, l'un des </w:t>
      </w:r>
      <w:r w:rsidRPr="004A6843">
        <w:rPr>
          <w:rFonts w:ascii="Times New Roman" w:hAnsi="Times New Roman" w:cs="Times New Roman"/>
          <w:i/>
          <w:sz w:val="24"/>
          <w:szCs w:val="24"/>
        </w:rPr>
        <w:t xml:space="preserve">Cicérone </w:t>
      </w:r>
      <w:r w:rsidRPr="004A6843">
        <w:rPr>
          <w:rFonts w:ascii="Times New Roman" w:hAnsi="Times New Roman" w:cs="Times New Roman"/>
          <w:sz w:val="24"/>
          <w:szCs w:val="24"/>
        </w:rPr>
        <w:t>aurait certainement pris soin de la mentionner.</w:t>
      </w:r>
    </w:p>
    <w:p w14:paraId="7794FD53" w14:textId="77777777" w:rsidR="004A6843" w:rsidRPr="004A6843" w:rsidRDefault="004A6843" w:rsidP="004A6843">
      <w:pPr>
        <w:tabs>
          <w:tab w:val="left" w:pos="0"/>
        </w:tabs>
        <w:spacing w:line="360" w:lineRule="auto"/>
        <w:jc w:val="both"/>
        <w:rPr>
          <w:rFonts w:ascii="Times New Roman" w:hAnsi="Times New Roman" w:cs="Times New Roman"/>
          <w:sz w:val="24"/>
          <w:szCs w:val="24"/>
        </w:rPr>
      </w:pPr>
    </w:p>
    <w:p w14:paraId="06C4B9D4" w14:textId="645EBE03" w:rsidR="004A6843" w:rsidRDefault="004A6843" w:rsidP="004A6843">
      <w:pPr>
        <w:tabs>
          <w:tab w:val="left" w:pos="0"/>
        </w:tabs>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1766, ainsi que l'a révélé la restauration du tableau en 1986, François Boucher peignit le </w:t>
      </w:r>
      <w:r w:rsidRPr="004A6843">
        <w:rPr>
          <w:rFonts w:ascii="Times New Roman" w:hAnsi="Times New Roman" w:cs="Times New Roman"/>
          <w:i/>
          <w:sz w:val="24"/>
          <w:szCs w:val="24"/>
        </w:rPr>
        <w:t>Saint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Pierre tentant de marcher sur les eaux</w:t>
      </w:r>
      <w:r w:rsidRPr="004A6843">
        <w:rPr>
          <w:rFonts w:ascii="Times New Roman" w:hAnsi="Times New Roman" w:cs="Times New Roman"/>
          <w:sz w:val="24"/>
          <w:szCs w:val="24"/>
        </w:rPr>
        <w:t>. L'année précédente, à la mort de Carle Vanloo, le maître avait été nommé Premier peintre du roi. Aussi son nom s'était-il imposé aux Economats lorsque la commande avait été passée pour les tableaux de la sacristie. Il s'agissait là d'une reconnaissance bien tardive. Mais longtemps Boucher avait peu manifesté de prédilection pour la grande peinture religieuse. Peut-être cela avait-il suffi pour écarter son nom lors de la grande commande de 1761.</w:t>
      </w:r>
    </w:p>
    <w:p w14:paraId="21AC58C7" w14:textId="77777777" w:rsidR="004A6843" w:rsidRPr="004A6843" w:rsidRDefault="004A6843" w:rsidP="004A6843">
      <w:pPr>
        <w:tabs>
          <w:tab w:val="left" w:pos="0"/>
        </w:tabs>
        <w:spacing w:line="360" w:lineRule="auto"/>
        <w:jc w:val="both"/>
        <w:rPr>
          <w:rFonts w:ascii="Times New Roman" w:hAnsi="Times New Roman" w:cs="Times New Roman"/>
          <w:sz w:val="24"/>
          <w:szCs w:val="24"/>
        </w:rPr>
      </w:pPr>
    </w:p>
    <w:p w14:paraId="4419C073" w14:textId="5C3FFF46" w:rsidR="004A6843" w:rsidRPr="004A6843" w:rsidRDefault="004A6843" w:rsidP="004A6843">
      <w:pPr>
        <w:tabs>
          <w:tab w:val="left" w:pos="0"/>
        </w:tabs>
        <w:spacing w:line="360" w:lineRule="auto"/>
        <w:jc w:val="both"/>
        <w:rPr>
          <w:rFonts w:ascii="Times New Roman" w:hAnsi="Times New Roman" w:cs="Times New Roman"/>
          <w:b/>
          <w:bCs/>
          <w:i/>
          <w:sz w:val="24"/>
          <w:szCs w:val="24"/>
        </w:rPr>
      </w:pPr>
      <w:r w:rsidRPr="004A6843">
        <w:rPr>
          <w:rFonts w:ascii="Times New Roman" w:hAnsi="Times New Roman" w:cs="Times New Roman"/>
          <w:b/>
          <w:bCs/>
          <w:i/>
          <w:sz w:val="24"/>
          <w:szCs w:val="24"/>
        </w:rPr>
        <w:t xml:space="preserve">Heurs et malheurs des tableaux de </w:t>
      </w:r>
      <w:r>
        <w:rPr>
          <w:rFonts w:ascii="Times New Roman" w:hAnsi="Times New Roman" w:cs="Times New Roman"/>
          <w:b/>
          <w:bCs/>
          <w:i/>
          <w:sz w:val="24"/>
          <w:szCs w:val="24"/>
        </w:rPr>
        <w:t xml:space="preserve">l’église </w:t>
      </w:r>
      <w:r w:rsidRPr="004A6843">
        <w:rPr>
          <w:rFonts w:ascii="Times New Roman" w:hAnsi="Times New Roman" w:cs="Times New Roman"/>
          <w:b/>
          <w:bCs/>
          <w:i/>
          <w:sz w:val="24"/>
          <w:szCs w:val="24"/>
        </w:rPr>
        <w:t>Saint-Louis</w:t>
      </w:r>
    </w:p>
    <w:p w14:paraId="2AF8CBBA" w14:textId="1AD25AC4"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novembre </w:t>
      </w:r>
      <w:smartTag w:uri="urn:schemas-microsoft-com:office:smarttags" w:element="metricconverter">
        <w:smartTagPr>
          <w:attr w:name="ProductID" w:val="1793 l"/>
        </w:smartTagPr>
        <w:r w:rsidRPr="004A6843">
          <w:rPr>
            <w:rFonts w:ascii="Times New Roman" w:hAnsi="Times New Roman" w:cs="Times New Roman"/>
            <w:sz w:val="24"/>
            <w:szCs w:val="24"/>
          </w:rPr>
          <w:t>1793 l</w:t>
        </w:r>
      </w:smartTag>
      <w:r w:rsidRPr="004A6843">
        <w:rPr>
          <w:rFonts w:ascii="Times New Roman" w:hAnsi="Times New Roman" w:cs="Times New Roman"/>
          <w:sz w:val="24"/>
          <w:szCs w:val="24"/>
        </w:rPr>
        <w:t xml:space="preserve">'église Saint-Louis était vidée de son mobilier. Fermé au culte catholique, l'édifice </w:t>
      </w:r>
      <w:r w:rsidR="001947BD">
        <w:rPr>
          <w:rFonts w:ascii="Times New Roman" w:hAnsi="Times New Roman" w:cs="Times New Roman"/>
          <w:sz w:val="24"/>
          <w:szCs w:val="24"/>
        </w:rPr>
        <w:t>fut</w:t>
      </w:r>
      <w:r w:rsidRPr="004A6843">
        <w:rPr>
          <w:rFonts w:ascii="Times New Roman" w:hAnsi="Times New Roman" w:cs="Times New Roman"/>
          <w:sz w:val="24"/>
          <w:szCs w:val="24"/>
        </w:rPr>
        <w:t xml:space="preserve"> transformé en « Temple de l'Abondance ». L'ensemble des tableaux n'y avait plus sa place et avait été transporté au magasin général des dépouilles des églises de Seine-et-Oise. Certains furent alors transférés au musée spécial de l'école française</w:t>
      </w:r>
      <w:r w:rsidR="001947BD">
        <w:rPr>
          <w:rFonts w:ascii="Times New Roman" w:hAnsi="Times New Roman" w:cs="Times New Roman"/>
          <w:sz w:val="24"/>
          <w:szCs w:val="24"/>
        </w:rPr>
        <w:t>,</w:t>
      </w:r>
      <w:r w:rsidRPr="004A6843">
        <w:rPr>
          <w:rFonts w:ascii="Times New Roman" w:hAnsi="Times New Roman" w:cs="Times New Roman"/>
          <w:sz w:val="24"/>
          <w:szCs w:val="24"/>
        </w:rPr>
        <w:t xml:space="preserve"> créé le 3 août 1794 dans les salles du château de Versailles. En 1795, avec la réouverture de Saint-Louis au culte, les premières demandes de restitution furent rapidement formulées. L'église semblait terriblement dépouillée. Chacun se souvenait encore de ses fastes picturaux. S'ouvrait alors pour les tableaux de Saint-Louis une longue période de mouvement et de restauration. </w:t>
      </w:r>
    </w:p>
    <w:p w14:paraId="1E61A337" w14:textId="77777777" w:rsidR="004A6843" w:rsidRPr="004A6843" w:rsidRDefault="004A6843" w:rsidP="004A6843">
      <w:pPr>
        <w:spacing w:line="360" w:lineRule="auto"/>
        <w:jc w:val="both"/>
        <w:rPr>
          <w:rFonts w:ascii="Times New Roman" w:hAnsi="Times New Roman" w:cs="Times New Roman"/>
          <w:sz w:val="24"/>
          <w:szCs w:val="24"/>
        </w:rPr>
      </w:pPr>
    </w:p>
    <w:p w14:paraId="00E4323C" w14:textId="14AE1E2B"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Devenue cathédrale en </w:t>
      </w:r>
      <w:smartTag w:uri="urn:schemas-microsoft-com:office:smarttags" w:element="metricconverter">
        <w:smartTagPr>
          <w:attr w:name="ProductID" w:val="1802, l"/>
        </w:smartTagPr>
        <w:r w:rsidRPr="004A6843">
          <w:rPr>
            <w:rFonts w:ascii="Times New Roman" w:hAnsi="Times New Roman" w:cs="Times New Roman"/>
            <w:sz w:val="24"/>
            <w:szCs w:val="24"/>
          </w:rPr>
          <w:t>1802, l</w:t>
        </w:r>
      </w:smartTag>
      <w:r w:rsidRPr="004A6843">
        <w:rPr>
          <w:rFonts w:ascii="Times New Roman" w:hAnsi="Times New Roman" w:cs="Times New Roman"/>
          <w:sz w:val="24"/>
          <w:szCs w:val="24"/>
        </w:rPr>
        <w:t xml:space="preserve">'église retrouva peu à peu une grande part de ses peintures et s'enrichit de nouvelles œuvres. Dès 1804, le </w:t>
      </w:r>
      <w:r w:rsidRPr="004A6843">
        <w:rPr>
          <w:rFonts w:ascii="Times New Roman" w:hAnsi="Times New Roman" w:cs="Times New Roman"/>
          <w:i/>
          <w:sz w:val="24"/>
          <w:szCs w:val="24"/>
        </w:rPr>
        <w:t>Cicérone de Versailles</w:t>
      </w:r>
      <w:r w:rsidRPr="004A6843">
        <w:rPr>
          <w:rFonts w:ascii="Times New Roman" w:hAnsi="Times New Roman" w:cs="Times New Roman"/>
          <w:sz w:val="24"/>
          <w:szCs w:val="24"/>
        </w:rPr>
        <w:t xml:space="preserve"> donnait une première liste des quelques œuvres rendues après avoir été sauvées « par l'heureuse idée de la formation du Conservatoire des Arts »</w:t>
      </w:r>
      <w:r w:rsidR="005D33F3">
        <w:rPr>
          <w:rStyle w:val="Appelnotedebasdep"/>
          <w:rFonts w:ascii="Times New Roman" w:hAnsi="Times New Roman" w:cs="Times New Roman"/>
          <w:sz w:val="24"/>
          <w:szCs w:val="24"/>
        </w:rPr>
        <w:footnoteReference w:id="946"/>
      </w:r>
      <w:r w:rsidRPr="004A6843">
        <w:rPr>
          <w:rFonts w:ascii="Times New Roman" w:hAnsi="Times New Roman" w:cs="Times New Roman"/>
          <w:sz w:val="24"/>
          <w:szCs w:val="24"/>
          <w:vertAlign w:val="superscript"/>
        </w:rPr>
        <w:t>21</w:t>
      </w:r>
      <w:r w:rsidRPr="004A6843">
        <w:rPr>
          <w:rFonts w:ascii="Times New Roman" w:hAnsi="Times New Roman" w:cs="Times New Roman"/>
          <w:sz w:val="24"/>
          <w:szCs w:val="24"/>
        </w:rPr>
        <w:t xml:space="preserve">. </w:t>
      </w:r>
    </w:p>
    <w:p w14:paraId="241A60B1" w14:textId="77777777" w:rsidR="00423C07" w:rsidRDefault="00423C07" w:rsidP="004A6843">
      <w:pPr>
        <w:spacing w:line="360" w:lineRule="auto"/>
        <w:jc w:val="both"/>
        <w:rPr>
          <w:rFonts w:ascii="Times New Roman" w:hAnsi="Times New Roman" w:cs="Times New Roman"/>
          <w:sz w:val="24"/>
          <w:szCs w:val="24"/>
        </w:rPr>
      </w:pPr>
    </w:p>
    <w:p w14:paraId="25AC7125" w14:textId="4D67D9C6"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Au nombre des toiles on comptait ainsi, provisoirement disposés, derrière le chœur, l'</w:t>
      </w:r>
      <w:r w:rsidRPr="004A6843">
        <w:rPr>
          <w:rFonts w:ascii="Times New Roman" w:hAnsi="Times New Roman" w:cs="Times New Roman"/>
          <w:i/>
          <w:sz w:val="24"/>
          <w:szCs w:val="24"/>
        </w:rPr>
        <w:t>Adoration</w:t>
      </w:r>
      <w:r w:rsidRPr="004A6843">
        <w:rPr>
          <w:rFonts w:ascii="Times New Roman" w:hAnsi="Times New Roman" w:cs="Times New Roman"/>
          <w:sz w:val="24"/>
          <w:szCs w:val="24"/>
        </w:rPr>
        <w:t xml:space="preserve"> de Restout et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de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 dans les cinq chapelles du côté est, </w:t>
      </w:r>
      <w:r w:rsidRPr="004A6843">
        <w:rPr>
          <w:rFonts w:ascii="Times New Roman" w:hAnsi="Times New Roman" w:cs="Times New Roman"/>
          <w:i/>
          <w:sz w:val="24"/>
          <w:szCs w:val="24"/>
        </w:rPr>
        <w:t>Saint Pierre marchant sur les eaux</w:t>
      </w:r>
      <w:r w:rsidRPr="004A6843">
        <w:rPr>
          <w:rFonts w:ascii="Times New Roman" w:hAnsi="Times New Roman" w:cs="Times New Roman"/>
          <w:sz w:val="24"/>
          <w:szCs w:val="24"/>
        </w:rPr>
        <w:t xml:space="preserve"> par Boucher, l'</w:t>
      </w:r>
      <w:r w:rsidRPr="004A6843">
        <w:rPr>
          <w:rFonts w:ascii="Times New Roman" w:hAnsi="Times New Roman" w:cs="Times New Roman"/>
          <w:i/>
          <w:sz w:val="24"/>
          <w:szCs w:val="24"/>
        </w:rPr>
        <w:t xml:space="preserve">Adoration du Sacré </w:t>
      </w:r>
      <w:proofErr w:type="spellStart"/>
      <w:r w:rsidRPr="004A6843">
        <w:rPr>
          <w:rFonts w:ascii="Times New Roman" w:hAnsi="Times New Roman" w:cs="Times New Roman"/>
          <w:i/>
          <w:sz w:val="24"/>
          <w:szCs w:val="24"/>
        </w:rPr>
        <w:t>Coeur</w:t>
      </w:r>
      <w:proofErr w:type="spellEnd"/>
      <w:r w:rsidRPr="004A6843">
        <w:rPr>
          <w:rFonts w:ascii="Times New Roman" w:hAnsi="Times New Roman" w:cs="Times New Roman"/>
          <w:sz w:val="24"/>
          <w:szCs w:val="24"/>
        </w:rPr>
        <w:t xml:space="preserve"> par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Saint Christophe</w:t>
      </w:r>
      <w:r w:rsidRPr="004A6843">
        <w:rPr>
          <w:rFonts w:ascii="Times New Roman" w:hAnsi="Times New Roman" w:cs="Times New Roman"/>
          <w:sz w:val="24"/>
          <w:szCs w:val="24"/>
        </w:rPr>
        <w:t xml:space="preserve"> par Vien,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 croix</w:t>
      </w:r>
      <w:r w:rsidRPr="004A6843">
        <w:rPr>
          <w:rFonts w:ascii="Times New Roman" w:hAnsi="Times New Roman" w:cs="Times New Roman"/>
          <w:sz w:val="24"/>
          <w:szCs w:val="24"/>
        </w:rPr>
        <w:t xml:space="preserve"> par Pierre, et le </w:t>
      </w:r>
      <w:r w:rsidRPr="004A6843">
        <w:rPr>
          <w:rFonts w:ascii="Times New Roman" w:hAnsi="Times New Roman" w:cs="Times New Roman"/>
          <w:i/>
          <w:sz w:val="24"/>
          <w:szCs w:val="24"/>
        </w:rPr>
        <w:t>Songe 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saint </w:t>
      </w:r>
      <w:r w:rsidRPr="004A6843">
        <w:rPr>
          <w:rFonts w:ascii="Times New Roman" w:hAnsi="Times New Roman" w:cs="Times New Roman"/>
          <w:i/>
          <w:sz w:val="24"/>
          <w:szCs w:val="24"/>
        </w:rPr>
        <w:lastRenderedPageBreak/>
        <w:t>Joseph</w:t>
      </w:r>
      <w:r w:rsidRPr="004A6843">
        <w:rPr>
          <w:rFonts w:ascii="Times New Roman" w:hAnsi="Times New Roman" w:cs="Times New Roman"/>
          <w:sz w:val="24"/>
          <w:szCs w:val="24"/>
        </w:rPr>
        <w:t xml:space="preserve"> par </w:t>
      </w:r>
      <w:proofErr w:type="spellStart"/>
      <w:r w:rsidRPr="004A6843">
        <w:rPr>
          <w:rFonts w:ascii="Times New Roman" w:hAnsi="Times New Roman" w:cs="Times New Roman"/>
          <w:sz w:val="24"/>
          <w:szCs w:val="24"/>
        </w:rPr>
        <w:t>Jeaurat</w:t>
      </w:r>
      <w:proofErr w:type="spellEnd"/>
      <w:r w:rsidRPr="004A6843">
        <w:rPr>
          <w:rFonts w:ascii="Times New Roman" w:hAnsi="Times New Roman" w:cs="Times New Roman"/>
          <w:sz w:val="24"/>
          <w:szCs w:val="24"/>
        </w:rPr>
        <w:t xml:space="preserve"> ; du côté de la sacristie,</w:t>
      </w:r>
      <w:r w:rsidRPr="004A6843">
        <w:rPr>
          <w:rFonts w:ascii="Times New Roman" w:hAnsi="Times New Roman" w:cs="Times New Roman"/>
          <w:i/>
          <w:sz w:val="24"/>
          <w:szCs w:val="24"/>
        </w:rPr>
        <w:t xml:space="preserve"> Saint Jean dans le désert </w:t>
      </w:r>
      <w:r w:rsidRPr="004A6843">
        <w:rPr>
          <w:rFonts w:ascii="Times New Roman" w:hAnsi="Times New Roman" w:cs="Times New Roman"/>
          <w:sz w:val="24"/>
          <w:szCs w:val="24"/>
        </w:rPr>
        <w:t>par</w:t>
      </w:r>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Boucher, et </w:t>
      </w:r>
      <w:r w:rsidRPr="004A6843">
        <w:rPr>
          <w:rFonts w:ascii="Times New Roman" w:hAnsi="Times New Roman" w:cs="Times New Roman"/>
          <w:i/>
          <w:sz w:val="24"/>
          <w:szCs w:val="24"/>
        </w:rPr>
        <w:t xml:space="preserve">Saint Vincent de Paul </w:t>
      </w:r>
      <w:r w:rsidRPr="004A6843">
        <w:rPr>
          <w:rFonts w:ascii="Times New Roman" w:hAnsi="Times New Roman" w:cs="Times New Roman"/>
          <w:sz w:val="24"/>
          <w:szCs w:val="24"/>
        </w:rPr>
        <w:t xml:space="preserve">par </w:t>
      </w:r>
      <w:proofErr w:type="spellStart"/>
      <w:r w:rsidRPr="004A6843">
        <w:rPr>
          <w:rFonts w:ascii="Times New Roman" w:hAnsi="Times New Roman" w:cs="Times New Roman"/>
          <w:sz w:val="24"/>
          <w:szCs w:val="24"/>
        </w:rPr>
        <w:t>Hallé</w:t>
      </w:r>
      <w:proofErr w:type="spellEnd"/>
      <w:r w:rsidRPr="004A6843">
        <w:rPr>
          <w:rFonts w:ascii="Times New Roman" w:hAnsi="Times New Roman" w:cs="Times New Roman"/>
          <w:sz w:val="24"/>
          <w:szCs w:val="24"/>
        </w:rPr>
        <w:t xml:space="preserve"> ; au-dessous de la croisée, </w:t>
      </w:r>
      <w:r w:rsidRPr="004A6843">
        <w:rPr>
          <w:rFonts w:ascii="Times New Roman" w:hAnsi="Times New Roman" w:cs="Times New Roman"/>
          <w:i/>
          <w:sz w:val="24"/>
          <w:szCs w:val="24"/>
        </w:rPr>
        <w:t>Saint Roch</w:t>
      </w:r>
      <w:r w:rsidRPr="004A6843">
        <w:rPr>
          <w:rFonts w:ascii="Times New Roman" w:hAnsi="Times New Roman" w:cs="Times New Roman"/>
          <w:sz w:val="24"/>
          <w:szCs w:val="24"/>
        </w:rPr>
        <w:t xml:space="preserve"> par Millet, et sans, précision de lieu, le </w:t>
      </w:r>
      <w:r w:rsidRPr="004A6843">
        <w:rPr>
          <w:rFonts w:ascii="Times New Roman" w:hAnsi="Times New Roman" w:cs="Times New Roman"/>
          <w:i/>
          <w:sz w:val="24"/>
          <w:szCs w:val="24"/>
        </w:rPr>
        <w:t>Baptême de Jésus Christ</w:t>
      </w:r>
      <w:r w:rsidRPr="004A6843">
        <w:rPr>
          <w:rFonts w:ascii="Times New Roman" w:hAnsi="Times New Roman" w:cs="Times New Roman"/>
          <w:sz w:val="24"/>
          <w:szCs w:val="24"/>
        </w:rPr>
        <w:t xml:space="preserve"> par Amédée Vanloo. Le 22 prairial an XI (juin 1803), le </w:t>
      </w:r>
      <w:r w:rsidRPr="004A6843">
        <w:rPr>
          <w:rFonts w:ascii="Times New Roman" w:hAnsi="Times New Roman" w:cs="Times New Roman"/>
          <w:i/>
          <w:sz w:val="24"/>
          <w:szCs w:val="24"/>
        </w:rPr>
        <w:t xml:space="preserve">Saint Grégoire </w:t>
      </w:r>
      <w:r w:rsidRPr="004A6843">
        <w:rPr>
          <w:rFonts w:ascii="Times New Roman" w:hAnsi="Times New Roman" w:cs="Times New Roman"/>
          <w:sz w:val="24"/>
          <w:szCs w:val="24"/>
        </w:rPr>
        <w:t xml:space="preserve">de Vien, autrefois dans la sacristie de Saint-Louis, avait été envoyé après accord de Chaptal et requête de Marc-Antoine Bazille, président de l'administration centrale du département de l'Hérault et du peintre </w:t>
      </w:r>
      <w:proofErr w:type="spellStart"/>
      <w:r w:rsidRPr="004A6843">
        <w:rPr>
          <w:rFonts w:ascii="Times New Roman" w:hAnsi="Times New Roman" w:cs="Times New Roman"/>
          <w:sz w:val="24"/>
          <w:szCs w:val="24"/>
        </w:rPr>
        <w:t>Bestieu</w:t>
      </w:r>
      <w:proofErr w:type="spellEnd"/>
      <w:r w:rsidRPr="004A6843">
        <w:rPr>
          <w:rFonts w:ascii="Times New Roman" w:hAnsi="Times New Roman" w:cs="Times New Roman"/>
          <w:sz w:val="24"/>
          <w:szCs w:val="24"/>
        </w:rPr>
        <w:t xml:space="preserve">, au Museum de Montpellier. </w:t>
      </w:r>
    </w:p>
    <w:p w14:paraId="592BCD28" w14:textId="77777777" w:rsidR="004A6843" w:rsidRPr="004A6843" w:rsidRDefault="004A6843" w:rsidP="004A6843">
      <w:pPr>
        <w:spacing w:line="360" w:lineRule="auto"/>
        <w:jc w:val="both"/>
        <w:rPr>
          <w:rFonts w:ascii="Times New Roman" w:hAnsi="Times New Roman" w:cs="Times New Roman"/>
          <w:sz w:val="24"/>
          <w:szCs w:val="24"/>
        </w:rPr>
      </w:pPr>
    </w:p>
    <w:p w14:paraId="637D525C" w14:textId="006A6C93"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Le 6 août 1806, la toile de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figurant </w:t>
      </w:r>
      <w:r w:rsidRPr="004A6843">
        <w:rPr>
          <w:rFonts w:ascii="Times New Roman" w:hAnsi="Times New Roman" w:cs="Times New Roman"/>
          <w:i/>
          <w:sz w:val="24"/>
          <w:szCs w:val="24"/>
        </w:rPr>
        <w:t>Saint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Pierre délivré de prison</w:t>
      </w:r>
      <w:r w:rsidRPr="004A6843">
        <w:rPr>
          <w:rFonts w:ascii="Times New Roman" w:hAnsi="Times New Roman" w:cs="Times New Roman"/>
          <w:sz w:val="24"/>
          <w:szCs w:val="24"/>
        </w:rPr>
        <w:t xml:space="preserve"> retrouvait à son tour les murs de Saint-Louis. L'année suivante décision était prise par le conseil de fabrique d'engager une première grande campagne de restauration des tableaux. Confié à </w:t>
      </w:r>
      <w:proofErr w:type="spellStart"/>
      <w:r w:rsidRPr="004A6843">
        <w:rPr>
          <w:rFonts w:ascii="Times New Roman" w:hAnsi="Times New Roman" w:cs="Times New Roman"/>
          <w:sz w:val="24"/>
          <w:szCs w:val="24"/>
        </w:rPr>
        <w:t>Bellangeon</w:t>
      </w:r>
      <w:proofErr w:type="spellEnd"/>
      <w:r w:rsidRPr="004A6843">
        <w:rPr>
          <w:rFonts w:ascii="Times New Roman" w:hAnsi="Times New Roman" w:cs="Times New Roman"/>
          <w:sz w:val="24"/>
          <w:szCs w:val="24"/>
        </w:rPr>
        <w:t>, professeur de dessin, le chantier fut conduit entre mars et décembre 1808. Douze œuvres retrouvèrent alors leur beauté d'antan. Il s'agissait de l'</w:t>
      </w:r>
      <w:r w:rsidRPr="004A6843">
        <w:rPr>
          <w:rFonts w:ascii="Times New Roman" w:hAnsi="Times New Roman" w:cs="Times New Roman"/>
          <w:i/>
          <w:sz w:val="24"/>
          <w:szCs w:val="24"/>
        </w:rPr>
        <w:t>Adoration,</w:t>
      </w:r>
      <w:r w:rsidRPr="004A6843">
        <w:rPr>
          <w:rFonts w:ascii="Times New Roman" w:hAnsi="Times New Roman" w:cs="Times New Roman"/>
          <w:sz w:val="24"/>
          <w:szCs w:val="24"/>
        </w:rPr>
        <w:t xml:space="preserve"> de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 croix</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Pierre délivré</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Jean dans le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désert</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Christophe</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Vincent de Paul</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Sacré Cœur</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Baptême du Christ</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Songe de Joseph</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Roch</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Louis</w:t>
      </w:r>
      <w:r w:rsidRPr="004A6843">
        <w:rPr>
          <w:rFonts w:ascii="Times New Roman" w:hAnsi="Times New Roman" w:cs="Times New Roman"/>
          <w:sz w:val="24"/>
          <w:szCs w:val="24"/>
        </w:rPr>
        <w:t xml:space="preserve"> de François Lemoyne à nouveau mentionné dans l'église, et du grand </w:t>
      </w:r>
      <w:r w:rsidRPr="004A6843">
        <w:rPr>
          <w:rFonts w:ascii="Times New Roman" w:hAnsi="Times New Roman" w:cs="Times New Roman"/>
          <w:i/>
          <w:sz w:val="24"/>
          <w:szCs w:val="24"/>
        </w:rPr>
        <w:t>Vœu de Louis XIII</w:t>
      </w:r>
      <w:r w:rsidRPr="004A6843">
        <w:rPr>
          <w:rFonts w:ascii="Times New Roman" w:hAnsi="Times New Roman" w:cs="Times New Roman"/>
          <w:sz w:val="24"/>
          <w:szCs w:val="24"/>
        </w:rPr>
        <w:t xml:space="preserve"> peint par Carle Vanloo pour les Petits Pères, place des Victoires à Paris, qui avait été envoyé au château de Versailles avant d'être concédé à la cathédrale Saint-Louis en mai 1808. </w:t>
      </w:r>
    </w:p>
    <w:p w14:paraId="0DD3EC3E" w14:textId="77777777" w:rsidR="004A6843" w:rsidRPr="004A6843" w:rsidRDefault="004A6843" w:rsidP="004A6843">
      <w:pPr>
        <w:spacing w:line="360" w:lineRule="auto"/>
        <w:jc w:val="both"/>
        <w:rPr>
          <w:rFonts w:ascii="Times New Roman" w:hAnsi="Times New Roman" w:cs="Times New Roman"/>
          <w:sz w:val="24"/>
          <w:szCs w:val="24"/>
        </w:rPr>
      </w:pPr>
    </w:p>
    <w:p w14:paraId="59CD7CEB" w14:textId="21D8B841"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1810, le </w:t>
      </w:r>
      <w:r w:rsidRPr="004A6843">
        <w:rPr>
          <w:rFonts w:ascii="Times New Roman" w:hAnsi="Times New Roman" w:cs="Times New Roman"/>
          <w:i/>
          <w:sz w:val="24"/>
          <w:szCs w:val="24"/>
        </w:rPr>
        <w:t>Cicérone de Versailles</w:t>
      </w:r>
      <w:r w:rsidRPr="004A6843">
        <w:rPr>
          <w:rFonts w:ascii="Times New Roman" w:hAnsi="Times New Roman" w:cs="Times New Roman"/>
          <w:sz w:val="24"/>
          <w:szCs w:val="24"/>
        </w:rPr>
        <w:t xml:space="preserve"> donnait une nouvelle description de la cathédrale qui témoignait de tous les efforts accomplis afin de rendre au lieu son lustre d'antan</w:t>
      </w:r>
      <w:r w:rsidR="005D33F3">
        <w:rPr>
          <w:rStyle w:val="Appelnotedebasdep"/>
          <w:rFonts w:ascii="Times New Roman" w:hAnsi="Times New Roman" w:cs="Times New Roman"/>
          <w:sz w:val="24"/>
          <w:szCs w:val="24"/>
        </w:rPr>
        <w:footnoteReference w:id="947"/>
      </w:r>
      <w:r w:rsidRPr="004A6843">
        <w:rPr>
          <w:rFonts w:ascii="Times New Roman" w:hAnsi="Times New Roman" w:cs="Times New Roman"/>
          <w:sz w:val="24"/>
          <w:szCs w:val="24"/>
          <w:vertAlign w:val="superscript"/>
        </w:rPr>
        <w:t>22</w:t>
      </w:r>
      <w:r w:rsidRPr="004A6843">
        <w:rPr>
          <w:rFonts w:ascii="Times New Roman" w:hAnsi="Times New Roman" w:cs="Times New Roman"/>
          <w:sz w:val="24"/>
          <w:szCs w:val="24"/>
        </w:rPr>
        <w:t>. Les deux tableaux de l'</w:t>
      </w:r>
      <w:r w:rsidRPr="004A6843">
        <w:rPr>
          <w:rFonts w:ascii="Times New Roman" w:hAnsi="Times New Roman" w:cs="Times New Roman"/>
          <w:i/>
          <w:sz w:val="24"/>
          <w:szCs w:val="24"/>
        </w:rPr>
        <w:t>Adoration des bergers</w:t>
      </w:r>
      <w:r w:rsidRPr="004A6843">
        <w:rPr>
          <w:rFonts w:ascii="Times New Roman" w:hAnsi="Times New Roman" w:cs="Times New Roman"/>
          <w:sz w:val="24"/>
          <w:szCs w:val="24"/>
        </w:rPr>
        <w:t xml:space="preserve"> par Restout et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 croix</w:t>
      </w:r>
      <w:r w:rsidRPr="004A6843">
        <w:rPr>
          <w:rFonts w:ascii="Times New Roman" w:hAnsi="Times New Roman" w:cs="Times New Roman"/>
          <w:sz w:val="24"/>
          <w:szCs w:val="24"/>
        </w:rPr>
        <w:t xml:space="preserve"> par Pierre avaient été replacés et remis dans leurs cadres, ainsi que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de </w:t>
      </w:r>
      <w:smartTag w:uri="urn:schemas-microsoft-com:office:smarttags" w:element="PersonName">
        <w:smartTagPr>
          <w:attr w:name="ProductID" w:val="la Vierge"/>
        </w:smartTagPr>
        <w:r w:rsidRPr="004A6843">
          <w:rPr>
            <w:rFonts w:ascii="Times New Roman" w:hAnsi="Times New Roman" w:cs="Times New Roman"/>
            <w:i/>
            <w:sz w:val="24"/>
            <w:szCs w:val="24"/>
          </w:rPr>
          <w:t>la Vierge</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par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Les deux premiers, qui occupaient les transepts, étaient disposés sur des autels en bois peints en jaune au caractère temporaire. </w:t>
      </w:r>
    </w:p>
    <w:p w14:paraId="1A55CF90" w14:textId="77777777" w:rsidR="004A6843" w:rsidRPr="004A6843" w:rsidRDefault="004A6843" w:rsidP="004A6843">
      <w:pPr>
        <w:spacing w:line="360" w:lineRule="auto"/>
        <w:jc w:val="both"/>
        <w:rPr>
          <w:rFonts w:ascii="Times New Roman" w:hAnsi="Times New Roman" w:cs="Times New Roman"/>
          <w:sz w:val="24"/>
          <w:szCs w:val="24"/>
        </w:rPr>
      </w:pPr>
    </w:p>
    <w:p w14:paraId="3B3E39FC" w14:textId="46B1290E"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Entièrement redécorée, la chapelle de </w:t>
      </w:r>
      <w:smartTag w:uri="urn:schemas-microsoft-com:office:smarttags" w:element="PersonName">
        <w:smartTagPr>
          <w:attr w:name="ProductID" w:val="la Vierge"/>
        </w:smartTagPr>
        <w:r w:rsidRPr="004A6843">
          <w:rPr>
            <w:rFonts w:ascii="Times New Roman" w:hAnsi="Times New Roman" w:cs="Times New Roman"/>
            <w:sz w:val="24"/>
            <w:szCs w:val="24"/>
          </w:rPr>
          <w:t>la Vierge</w:t>
        </w:r>
      </w:smartTag>
      <w:r w:rsidRPr="004A6843">
        <w:rPr>
          <w:rFonts w:ascii="Times New Roman" w:hAnsi="Times New Roman" w:cs="Times New Roman"/>
          <w:sz w:val="24"/>
          <w:szCs w:val="24"/>
        </w:rPr>
        <w:t xml:space="preserve"> abritait deux grands tableaux qui reposaient sur les bases des pilastres et dissimulaient deux niches. L'un décrivait le </w:t>
      </w:r>
      <w:r w:rsidRPr="004A6843">
        <w:rPr>
          <w:rFonts w:ascii="Times New Roman" w:hAnsi="Times New Roman" w:cs="Times New Roman"/>
          <w:i/>
          <w:sz w:val="24"/>
          <w:szCs w:val="24"/>
        </w:rPr>
        <w:t>Vœu de Louis XIII</w:t>
      </w:r>
      <w:r w:rsidRPr="004A6843">
        <w:rPr>
          <w:rFonts w:ascii="Times New Roman" w:hAnsi="Times New Roman" w:cs="Times New Roman"/>
          <w:sz w:val="24"/>
          <w:szCs w:val="24"/>
        </w:rPr>
        <w:t xml:space="preserve"> par Vanloo. L'autre figurait </w:t>
      </w:r>
      <w:smartTag w:uri="urn:schemas-microsoft-com:office:smarttags" w:element="PersonName">
        <w:smartTagPr>
          <w:attr w:name="ProductID" w:val="la R￩surrec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Résurrection</w:t>
        </w:r>
      </w:smartTag>
      <w:r w:rsidRPr="004A6843">
        <w:rPr>
          <w:rFonts w:ascii="Times New Roman" w:hAnsi="Times New Roman" w:cs="Times New Roman"/>
          <w:i/>
          <w:sz w:val="24"/>
          <w:szCs w:val="24"/>
        </w:rPr>
        <w:t xml:space="preserve"> du fils de la veuve de Naïm</w:t>
      </w:r>
      <w:r w:rsidRPr="004A6843">
        <w:rPr>
          <w:rFonts w:ascii="Times New Roman" w:hAnsi="Times New Roman" w:cs="Times New Roman"/>
          <w:sz w:val="24"/>
          <w:szCs w:val="24"/>
        </w:rPr>
        <w:t xml:space="preserve"> (fig.197) et avait été peint, non pas par Le Sueur comme l'affirmait le guide, mais par Jean-Baptiste Jouvenet (1644-1717). Livrée en 1708 pour l'église du couvent des Récollets à Versailles, l'œuvre avait été transportée à la cathédrale en mai 1808. Dans la chapelle du curé, la première à ouvrir sur </w:t>
      </w:r>
      <w:r w:rsidRPr="004A6843">
        <w:rPr>
          <w:rFonts w:ascii="Times New Roman" w:hAnsi="Times New Roman" w:cs="Times New Roman"/>
          <w:sz w:val="24"/>
          <w:szCs w:val="24"/>
        </w:rPr>
        <w:lastRenderedPageBreak/>
        <w:t>le déambulatoire ouest après la sacristie, avait pris place un autel portatif et un « mauvais tableau » (</w:t>
      </w:r>
      <w:r w:rsidRPr="004A6843">
        <w:rPr>
          <w:rFonts w:ascii="Times New Roman" w:hAnsi="Times New Roman" w:cs="Times New Roman"/>
          <w:i/>
          <w:sz w:val="24"/>
          <w:szCs w:val="24"/>
        </w:rPr>
        <w:t>sic</w:t>
      </w:r>
      <w:r w:rsidRPr="004A6843">
        <w:rPr>
          <w:rFonts w:ascii="Times New Roman" w:hAnsi="Times New Roman" w:cs="Times New Roman"/>
          <w:sz w:val="24"/>
          <w:szCs w:val="24"/>
        </w:rPr>
        <w:t xml:space="preserve">) de </w:t>
      </w:r>
      <w:r w:rsidRPr="004A6843">
        <w:rPr>
          <w:rFonts w:ascii="Times New Roman" w:hAnsi="Times New Roman" w:cs="Times New Roman"/>
          <w:i/>
          <w:sz w:val="24"/>
          <w:szCs w:val="24"/>
        </w:rPr>
        <w:t>Saint Christophe</w:t>
      </w:r>
      <w:r w:rsidRPr="004A6843">
        <w:rPr>
          <w:rFonts w:ascii="Times New Roman" w:hAnsi="Times New Roman" w:cs="Times New Roman"/>
          <w:sz w:val="24"/>
          <w:szCs w:val="24"/>
        </w:rPr>
        <w:t xml:space="preserve">. </w:t>
      </w:r>
    </w:p>
    <w:p w14:paraId="09566B36" w14:textId="77777777" w:rsidR="004A6843" w:rsidRPr="004A6843" w:rsidRDefault="004A6843" w:rsidP="004A6843">
      <w:pPr>
        <w:spacing w:line="360" w:lineRule="auto"/>
        <w:jc w:val="both"/>
        <w:rPr>
          <w:rFonts w:ascii="Times New Roman" w:hAnsi="Times New Roman" w:cs="Times New Roman"/>
          <w:sz w:val="24"/>
          <w:szCs w:val="24"/>
        </w:rPr>
      </w:pPr>
    </w:p>
    <w:p w14:paraId="23F426B3"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chapelle Saint-Jean, immédiatement contiguë à la précédente, avait été entièrement rétablie avec son bel autel, le retable à colonnes, et la toile de Boucher décrivant </w:t>
      </w:r>
      <w:r w:rsidRPr="004A6843">
        <w:rPr>
          <w:rFonts w:ascii="Times New Roman" w:hAnsi="Times New Roman" w:cs="Times New Roman"/>
          <w:i/>
          <w:sz w:val="24"/>
          <w:szCs w:val="24"/>
        </w:rPr>
        <w:t>Saint Jean Baptiste prêchant dans le désert</w:t>
      </w:r>
      <w:r w:rsidRPr="004A6843">
        <w:rPr>
          <w:rFonts w:ascii="Times New Roman" w:hAnsi="Times New Roman" w:cs="Times New Roman"/>
          <w:sz w:val="24"/>
          <w:szCs w:val="24"/>
        </w:rPr>
        <w:t xml:space="preserve">. Du côté du déambulatoire est, trois des quatre chapelles avaient retrouvé leurs anciens tableaux du </w:t>
      </w:r>
      <w:r w:rsidRPr="004A6843">
        <w:rPr>
          <w:rFonts w:ascii="Times New Roman" w:hAnsi="Times New Roman" w:cs="Times New Roman"/>
          <w:i/>
          <w:sz w:val="24"/>
          <w:szCs w:val="24"/>
        </w:rPr>
        <w:t>Songe de Joseph</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Sacré Cœur</w:t>
      </w:r>
      <w:r w:rsidRPr="004A6843">
        <w:rPr>
          <w:rFonts w:ascii="Times New Roman" w:hAnsi="Times New Roman" w:cs="Times New Roman"/>
          <w:sz w:val="24"/>
          <w:szCs w:val="24"/>
        </w:rPr>
        <w:t xml:space="preserve"> et de </w:t>
      </w:r>
      <w:r w:rsidRPr="004A6843">
        <w:rPr>
          <w:rFonts w:ascii="Times New Roman" w:hAnsi="Times New Roman" w:cs="Times New Roman"/>
          <w:i/>
          <w:sz w:val="24"/>
          <w:szCs w:val="24"/>
        </w:rPr>
        <w:t>Saint Vincent de Paul prêchant</w:t>
      </w:r>
      <w:r w:rsidRPr="004A6843">
        <w:rPr>
          <w:rFonts w:ascii="Times New Roman" w:hAnsi="Times New Roman" w:cs="Times New Roman"/>
          <w:sz w:val="24"/>
          <w:szCs w:val="24"/>
        </w:rPr>
        <w:t xml:space="preserve">. Pour les autels et leurs retables, on avait tiré parti de quelques débris anciens et tout avait été raccordé avec goût par une mise en peinture à l'imitation du granit gris ou vert, du porphyre, du marbre bleu turquin, jaune antique ou blanc veiné, avec quelques sculptures dorées. </w:t>
      </w:r>
    </w:p>
    <w:p w14:paraId="2B92A55D" w14:textId="77777777" w:rsidR="00423C07" w:rsidRDefault="00423C07" w:rsidP="004A6843">
      <w:pPr>
        <w:spacing w:line="360" w:lineRule="auto"/>
        <w:jc w:val="both"/>
        <w:rPr>
          <w:rFonts w:ascii="Times New Roman" w:hAnsi="Times New Roman" w:cs="Times New Roman"/>
          <w:sz w:val="24"/>
          <w:szCs w:val="24"/>
        </w:rPr>
      </w:pPr>
    </w:p>
    <w:p w14:paraId="4A4F0720" w14:textId="4380FE86" w:rsidR="005D33F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Dans la quatrième chapelle, au lieu du </w:t>
      </w:r>
      <w:r w:rsidRPr="004A6843">
        <w:rPr>
          <w:rFonts w:ascii="Times New Roman" w:hAnsi="Times New Roman" w:cs="Times New Roman"/>
          <w:i/>
          <w:sz w:val="24"/>
          <w:szCs w:val="24"/>
        </w:rPr>
        <w:t>Saint Pierre délivré</w:t>
      </w:r>
      <w:r w:rsidRPr="004A6843">
        <w:rPr>
          <w:rFonts w:ascii="Times New Roman" w:hAnsi="Times New Roman" w:cs="Times New Roman"/>
          <w:sz w:val="24"/>
          <w:szCs w:val="24"/>
        </w:rPr>
        <w:t xml:space="preserve"> qui avait été transporté dans la quatrième</w:t>
      </w:r>
      <w:r w:rsidR="005D33F3">
        <w:rPr>
          <w:rFonts w:ascii="Times New Roman" w:hAnsi="Times New Roman" w:cs="Times New Roman"/>
          <w:sz w:val="24"/>
          <w:szCs w:val="24"/>
        </w:rPr>
        <w:t xml:space="preserve"> </w:t>
      </w:r>
      <w:r w:rsidRPr="004A6843">
        <w:rPr>
          <w:rFonts w:ascii="Times New Roman" w:hAnsi="Times New Roman" w:cs="Times New Roman"/>
          <w:sz w:val="24"/>
          <w:szCs w:val="24"/>
        </w:rPr>
        <w:t xml:space="preserve">chapelle du collatéral est, avait pris place une statue colossale de saint François de Sales. Dans le collatéral ouest, la chapelle située derrière la chaire abritait le </w:t>
      </w:r>
      <w:r w:rsidRPr="004A6843">
        <w:rPr>
          <w:rFonts w:ascii="Times New Roman" w:hAnsi="Times New Roman" w:cs="Times New Roman"/>
          <w:i/>
          <w:sz w:val="24"/>
          <w:szCs w:val="24"/>
        </w:rPr>
        <w:t>Saint Roch</w:t>
      </w:r>
      <w:r w:rsidRPr="004A6843">
        <w:rPr>
          <w:rFonts w:ascii="Times New Roman" w:hAnsi="Times New Roman" w:cs="Times New Roman"/>
          <w:sz w:val="24"/>
          <w:szCs w:val="24"/>
        </w:rPr>
        <w:t xml:space="preserve"> qui attendait qu'on en fasse usage et celle des Fonts Baptismaux la grande toile de Charles Amédée Vanloo agencée dans un riche décor voulu par le curé </w:t>
      </w:r>
      <w:proofErr w:type="spellStart"/>
      <w:r w:rsidRPr="004A6843">
        <w:rPr>
          <w:rFonts w:ascii="Times New Roman" w:hAnsi="Times New Roman" w:cs="Times New Roman"/>
          <w:sz w:val="24"/>
          <w:szCs w:val="24"/>
        </w:rPr>
        <w:t>Gandolphe</w:t>
      </w:r>
      <w:proofErr w:type="spellEnd"/>
      <w:r w:rsidRPr="004A6843">
        <w:rPr>
          <w:rFonts w:ascii="Times New Roman" w:hAnsi="Times New Roman" w:cs="Times New Roman"/>
          <w:sz w:val="24"/>
          <w:szCs w:val="24"/>
        </w:rPr>
        <w:t xml:space="preserve">. Nombre de tableaux du décor d'Ancien régime faisaient donc toujours défaut et les efforts de la fabrique afin de les recouvrer demeuraient importants. En novembre 1811, le </w:t>
      </w:r>
      <w:r w:rsidRPr="004A6843">
        <w:rPr>
          <w:rFonts w:ascii="Times New Roman" w:hAnsi="Times New Roman" w:cs="Times New Roman"/>
          <w:i/>
          <w:sz w:val="24"/>
          <w:szCs w:val="24"/>
        </w:rPr>
        <w:t xml:space="preserve">Vœu de Louis XIII </w:t>
      </w:r>
      <w:r w:rsidRPr="004A6843">
        <w:rPr>
          <w:rFonts w:ascii="Times New Roman" w:hAnsi="Times New Roman" w:cs="Times New Roman"/>
          <w:sz w:val="24"/>
          <w:szCs w:val="24"/>
        </w:rPr>
        <w:t xml:space="preserve">provenant de Notre-Dame des Victoire fut finalement échangé contre un </w:t>
      </w:r>
      <w:r w:rsidRPr="004A6843">
        <w:rPr>
          <w:rFonts w:ascii="Times New Roman" w:hAnsi="Times New Roman" w:cs="Times New Roman"/>
          <w:i/>
          <w:sz w:val="24"/>
          <w:szCs w:val="24"/>
        </w:rPr>
        <w:t xml:space="preserve">Quo </w:t>
      </w:r>
      <w:proofErr w:type="spellStart"/>
      <w:r w:rsidRPr="004A6843">
        <w:rPr>
          <w:rFonts w:ascii="Times New Roman" w:hAnsi="Times New Roman" w:cs="Times New Roman"/>
          <w:i/>
          <w:sz w:val="24"/>
          <w:szCs w:val="24"/>
        </w:rPr>
        <w:t>Vadis</w:t>
      </w:r>
      <w:proofErr w:type="spellEnd"/>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Mai</w:t>
      </w:r>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de Notre-Dame de Paris peint en 1664 par Jérôme </w:t>
      </w:r>
      <w:proofErr w:type="spellStart"/>
      <w:r w:rsidRPr="004A6843">
        <w:rPr>
          <w:rFonts w:ascii="Times New Roman" w:hAnsi="Times New Roman" w:cs="Times New Roman"/>
          <w:sz w:val="24"/>
          <w:szCs w:val="24"/>
        </w:rPr>
        <w:t>Saurlay</w:t>
      </w:r>
      <w:proofErr w:type="spellEnd"/>
      <w:r w:rsidRPr="004A6843">
        <w:rPr>
          <w:rFonts w:ascii="Times New Roman" w:hAnsi="Times New Roman" w:cs="Times New Roman"/>
          <w:sz w:val="24"/>
          <w:szCs w:val="24"/>
        </w:rPr>
        <w:t xml:space="preserve"> (fig.198). </w:t>
      </w:r>
    </w:p>
    <w:p w14:paraId="7637AE2E" w14:textId="77777777" w:rsidR="005D33F3" w:rsidRDefault="005D33F3" w:rsidP="004A6843">
      <w:pPr>
        <w:spacing w:line="360" w:lineRule="auto"/>
        <w:jc w:val="both"/>
        <w:rPr>
          <w:rFonts w:ascii="Times New Roman" w:hAnsi="Times New Roman" w:cs="Times New Roman"/>
          <w:sz w:val="24"/>
          <w:szCs w:val="24"/>
        </w:rPr>
      </w:pPr>
    </w:p>
    <w:p w14:paraId="5D4340A0" w14:textId="54D122FA"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La même année, par décret du 15 février, la toile de </w:t>
      </w:r>
      <w:proofErr w:type="spellStart"/>
      <w:r w:rsidRPr="004A6843">
        <w:rPr>
          <w:rFonts w:ascii="Times New Roman" w:hAnsi="Times New Roman" w:cs="Times New Roman"/>
          <w:sz w:val="24"/>
          <w:szCs w:val="24"/>
        </w:rPr>
        <w:t>Lagrénée</w:t>
      </w:r>
      <w:proofErr w:type="spellEnd"/>
      <w:r w:rsidRPr="004A6843">
        <w:rPr>
          <w:rFonts w:ascii="Times New Roman" w:hAnsi="Times New Roman" w:cs="Times New Roman"/>
          <w:sz w:val="24"/>
          <w:szCs w:val="24"/>
        </w:rPr>
        <w:t xml:space="preserve"> qui avait orné la sacristie de Saint-Louis, </w:t>
      </w:r>
      <w:r w:rsidRPr="004A6843">
        <w:rPr>
          <w:rFonts w:ascii="Times New Roman" w:hAnsi="Times New Roman" w:cs="Times New Roman"/>
          <w:i/>
          <w:sz w:val="24"/>
          <w:szCs w:val="24"/>
        </w:rPr>
        <w:t>Saint Ambroise présentant à Dieu, pendant la</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messe, la lettre écrite par l'empereur Théodose, en action de grâce de la victoire qu'il avait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remportée sur les ennemis de </w:t>
      </w:r>
      <w:smartTag w:uri="urn:schemas-microsoft-com:office:smarttags" w:element="PersonName">
        <w:smartTagPr>
          <w:attr w:name="ProductID" w:val="la Religion"/>
        </w:smartTagPr>
        <w:r w:rsidRPr="004A6843">
          <w:rPr>
            <w:rFonts w:ascii="Times New Roman" w:hAnsi="Times New Roman" w:cs="Times New Roman"/>
            <w:i/>
            <w:sz w:val="24"/>
            <w:szCs w:val="24"/>
          </w:rPr>
          <w:t>la Religion</w:t>
        </w:r>
      </w:smartTag>
      <w:r w:rsidRPr="004A6843">
        <w:rPr>
          <w:rFonts w:ascii="Times New Roman" w:hAnsi="Times New Roman" w:cs="Times New Roman"/>
          <w:sz w:val="24"/>
          <w:szCs w:val="24"/>
        </w:rPr>
        <w:t xml:space="preserve">, était affectée à l'église Sainte-Marguerite à Paris, lieu où elle se trouve toujours. En 1816, le </w:t>
      </w:r>
      <w:r w:rsidRPr="004A6843">
        <w:rPr>
          <w:rFonts w:ascii="Times New Roman" w:hAnsi="Times New Roman" w:cs="Times New Roman"/>
          <w:i/>
          <w:sz w:val="24"/>
          <w:szCs w:val="24"/>
        </w:rPr>
        <w:t xml:space="preserve">Saint Roch </w:t>
      </w:r>
      <w:r w:rsidRPr="004A6843">
        <w:rPr>
          <w:rFonts w:ascii="Times New Roman" w:hAnsi="Times New Roman" w:cs="Times New Roman"/>
          <w:sz w:val="24"/>
          <w:szCs w:val="24"/>
        </w:rPr>
        <w:t xml:space="preserve">de Francisque III Millet était transféré à l'église Notre-Dame de Versailles. En revanche, l'année suivante, le 28 novembre, on rendait le </w:t>
      </w:r>
      <w:r w:rsidRPr="004A6843">
        <w:rPr>
          <w:rFonts w:ascii="Times New Roman" w:hAnsi="Times New Roman" w:cs="Times New Roman"/>
          <w:i/>
          <w:sz w:val="24"/>
          <w:szCs w:val="24"/>
        </w:rPr>
        <w:t>Saint Jérôme</w:t>
      </w:r>
      <w:r w:rsidRPr="004A6843">
        <w:rPr>
          <w:rFonts w:ascii="Times New Roman" w:hAnsi="Times New Roman" w:cs="Times New Roman"/>
          <w:sz w:val="24"/>
          <w:szCs w:val="24"/>
        </w:rPr>
        <w:t xml:space="preserve"> de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xml:space="preserve"> et le </w:t>
      </w:r>
      <w:r w:rsidRPr="004A6843">
        <w:rPr>
          <w:rFonts w:ascii="Times New Roman" w:hAnsi="Times New Roman" w:cs="Times New Roman"/>
          <w:i/>
          <w:sz w:val="24"/>
          <w:szCs w:val="24"/>
        </w:rPr>
        <w:t>Saint Augustin</w:t>
      </w:r>
      <w:r w:rsidRPr="004A6843">
        <w:rPr>
          <w:rFonts w:ascii="Times New Roman" w:hAnsi="Times New Roman" w:cs="Times New Roman"/>
          <w:sz w:val="24"/>
          <w:szCs w:val="24"/>
        </w:rPr>
        <w:t xml:space="preserve"> de Monnet qui étaient demeurés dans les magasins de Versailles. </w:t>
      </w:r>
      <w:smartTag w:uri="urn:schemas-microsoft-com:office:smarttags" w:element="PersonName">
        <w:smartTagPr>
          <w:attr w:name="ProductID" w:val="la Convers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Conversion</w:t>
        </w:r>
      </w:smartTag>
      <w:r w:rsidRPr="004A6843">
        <w:rPr>
          <w:rFonts w:ascii="Times New Roman" w:hAnsi="Times New Roman" w:cs="Times New Roman"/>
          <w:i/>
          <w:sz w:val="24"/>
          <w:szCs w:val="24"/>
        </w:rPr>
        <w:t xml:space="preserve"> de saint Paul</w:t>
      </w:r>
      <w:r w:rsidRPr="004A6843">
        <w:rPr>
          <w:rFonts w:ascii="Times New Roman" w:hAnsi="Times New Roman" w:cs="Times New Roman"/>
          <w:sz w:val="24"/>
          <w:szCs w:val="24"/>
        </w:rPr>
        <w:t xml:space="preserve">, également par </w:t>
      </w:r>
      <w:proofErr w:type="spellStart"/>
      <w:r w:rsidRPr="004A6843">
        <w:rPr>
          <w:rFonts w:ascii="Times New Roman" w:hAnsi="Times New Roman" w:cs="Times New Roman"/>
          <w:sz w:val="24"/>
          <w:szCs w:val="24"/>
        </w:rPr>
        <w:t>Deshays</w:t>
      </w:r>
      <w:proofErr w:type="spellEnd"/>
      <w:r w:rsidRPr="004A6843">
        <w:rPr>
          <w:rFonts w:ascii="Times New Roman" w:hAnsi="Times New Roman" w:cs="Times New Roman"/>
          <w:sz w:val="24"/>
          <w:szCs w:val="24"/>
        </w:rPr>
        <w:t>, avait été envoyée, probablement dans les mêmes années, à l'église Saint-Symphorien de Versailles où elle est encore conservée.</w:t>
      </w:r>
    </w:p>
    <w:p w14:paraId="3F9412F9" w14:textId="77777777" w:rsidR="00423C07" w:rsidRPr="004A6843" w:rsidRDefault="00423C07" w:rsidP="004A6843">
      <w:pPr>
        <w:spacing w:line="360" w:lineRule="auto"/>
        <w:jc w:val="both"/>
        <w:rPr>
          <w:rFonts w:ascii="Times New Roman" w:hAnsi="Times New Roman" w:cs="Times New Roman"/>
          <w:sz w:val="24"/>
          <w:szCs w:val="24"/>
        </w:rPr>
      </w:pPr>
    </w:p>
    <w:p w14:paraId="78133049" w14:textId="2EA8BD37"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Toutes ces restitutions n'avaient cependant pas suffi à redonner son lustre à Saint-Louis. Très vite, de nouvelles commandes furent passées aux peintres. En 1814 Jean-Victor </w:t>
      </w:r>
      <w:proofErr w:type="spellStart"/>
      <w:r w:rsidRPr="004A6843">
        <w:rPr>
          <w:rFonts w:ascii="Times New Roman" w:hAnsi="Times New Roman" w:cs="Times New Roman"/>
          <w:sz w:val="24"/>
          <w:szCs w:val="24"/>
        </w:rPr>
        <w:t>Schnetz</w:t>
      </w:r>
      <w:proofErr w:type="spellEnd"/>
      <w:r w:rsidRPr="004A6843">
        <w:rPr>
          <w:rFonts w:ascii="Times New Roman" w:hAnsi="Times New Roman" w:cs="Times New Roman"/>
          <w:sz w:val="24"/>
          <w:szCs w:val="24"/>
        </w:rPr>
        <w:t xml:space="preserve"> </w:t>
      </w:r>
      <w:r w:rsidRPr="004A6843">
        <w:rPr>
          <w:rFonts w:ascii="Times New Roman" w:hAnsi="Times New Roman" w:cs="Times New Roman"/>
          <w:sz w:val="24"/>
          <w:szCs w:val="24"/>
        </w:rPr>
        <w:lastRenderedPageBreak/>
        <w:t xml:space="preserve">(1787-1870), élève de David et fils d'un des Suisses de Versailles, fut sollicité par la fabrique afin de peindre un </w:t>
      </w:r>
      <w:r w:rsidRPr="004A6843">
        <w:rPr>
          <w:rFonts w:ascii="Times New Roman" w:hAnsi="Times New Roman" w:cs="Times New Roman"/>
          <w:i/>
          <w:sz w:val="24"/>
          <w:szCs w:val="24"/>
        </w:rPr>
        <w:t xml:space="preserve">Christ mourant sur la croix </w:t>
      </w:r>
      <w:r w:rsidRPr="004A6843">
        <w:rPr>
          <w:rFonts w:ascii="Times New Roman" w:hAnsi="Times New Roman" w:cs="Times New Roman"/>
          <w:sz w:val="24"/>
          <w:szCs w:val="24"/>
        </w:rPr>
        <w:t xml:space="preserve">(fig. 199) qui fut suspendu au pilier situé face à la chaire et y demeura tout le premier tiers du </w:t>
      </w:r>
      <w:proofErr w:type="spellStart"/>
      <w:r w:rsidRPr="004A6843">
        <w:rPr>
          <w:rFonts w:ascii="Times New Roman" w:hAnsi="Times New Roman" w:cs="Times New Roman"/>
          <w:smallCaps/>
          <w:sz w:val="24"/>
          <w:szCs w:val="24"/>
        </w:rPr>
        <w:t>xix</w:t>
      </w:r>
      <w:r w:rsidRPr="004A6843">
        <w:rPr>
          <w:rFonts w:ascii="Times New Roman" w:hAnsi="Times New Roman" w:cs="Times New Roman"/>
          <w:sz w:val="24"/>
          <w:szCs w:val="24"/>
        </w:rPr>
        <w:t>e</w:t>
      </w:r>
      <w:proofErr w:type="spellEnd"/>
      <w:r w:rsidRPr="004A6843">
        <w:rPr>
          <w:rFonts w:ascii="Times New Roman" w:hAnsi="Times New Roman" w:cs="Times New Roman"/>
          <w:sz w:val="24"/>
          <w:szCs w:val="24"/>
        </w:rPr>
        <w:t xml:space="preserve"> siècle avant d'en être ôté et de trouver place dans la chapelle des Ames du Purgatoire (actuellement chapelle des Trépassés). En 1815, le </w:t>
      </w:r>
      <w:r w:rsidRPr="004A6843">
        <w:rPr>
          <w:rFonts w:ascii="Times New Roman" w:hAnsi="Times New Roman" w:cs="Times New Roman"/>
          <w:i/>
          <w:sz w:val="24"/>
          <w:szCs w:val="24"/>
        </w:rPr>
        <w:t>Cicérone</w:t>
      </w:r>
      <w:r w:rsidRPr="004A6843">
        <w:rPr>
          <w:rFonts w:ascii="Times New Roman" w:hAnsi="Times New Roman" w:cs="Times New Roman"/>
          <w:sz w:val="24"/>
          <w:szCs w:val="24"/>
        </w:rPr>
        <w:t xml:space="preserve"> faisait mention dans la chapelle du curé d'un </w:t>
      </w:r>
      <w:r w:rsidRPr="004A6843">
        <w:rPr>
          <w:rFonts w:ascii="Times New Roman" w:hAnsi="Times New Roman" w:cs="Times New Roman"/>
          <w:i/>
          <w:sz w:val="24"/>
          <w:szCs w:val="24"/>
        </w:rPr>
        <w:t>Bon Pasteur</w:t>
      </w:r>
      <w:r w:rsidRPr="004A6843">
        <w:rPr>
          <w:rFonts w:ascii="Times New Roman" w:hAnsi="Times New Roman" w:cs="Times New Roman"/>
          <w:sz w:val="24"/>
          <w:szCs w:val="24"/>
        </w:rPr>
        <w:t xml:space="preserve"> peint par un jeune artiste de Versailles nommé </w:t>
      </w:r>
      <w:proofErr w:type="spellStart"/>
      <w:r w:rsidRPr="004A6843">
        <w:rPr>
          <w:rFonts w:ascii="Times New Roman" w:hAnsi="Times New Roman" w:cs="Times New Roman"/>
          <w:sz w:val="24"/>
          <w:szCs w:val="24"/>
        </w:rPr>
        <w:t>Raphier</w:t>
      </w:r>
      <w:proofErr w:type="spellEnd"/>
      <w:r w:rsidRPr="004A6843">
        <w:rPr>
          <w:rFonts w:ascii="Times New Roman" w:hAnsi="Times New Roman" w:cs="Times New Roman"/>
          <w:sz w:val="24"/>
          <w:szCs w:val="24"/>
        </w:rPr>
        <w:t xml:space="preserve">. Exécutée en 1812 au frais de quelques paroissiens pour le curé </w:t>
      </w:r>
      <w:proofErr w:type="spellStart"/>
      <w:r w:rsidRPr="004A6843">
        <w:rPr>
          <w:rFonts w:ascii="Times New Roman" w:hAnsi="Times New Roman" w:cs="Times New Roman"/>
          <w:sz w:val="24"/>
          <w:szCs w:val="24"/>
        </w:rPr>
        <w:t>Gandolphe</w:t>
      </w:r>
      <w:proofErr w:type="spellEnd"/>
      <w:r w:rsidRPr="004A6843">
        <w:rPr>
          <w:rFonts w:ascii="Times New Roman" w:hAnsi="Times New Roman" w:cs="Times New Roman"/>
          <w:sz w:val="24"/>
          <w:szCs w:val="24"/>
        </w:rPr>
        <w:t xml:space="preserve">, la toile avait remplacé le tableau de Le Sueur. </w:t>
      </w:r>
    </w:p>
    <w:p w14:paraId="1A6FA9E5" w14:textId="77777777" w:rsidR="00423C07" w:rsidRPr="004A6843" w:rsidRDefault="00423C07" w:rsidP="004A6843">
      <w:pPr>
        <w:spacing w:line="360" w:lineRule="auto"/>
        <w:jc w:val="both"/>
        <w:rPr>
          <w:rFonts w:ascii="Times New Roman" w:hAnsi="Times New Roman" w:cs="Times New Roman"/>
          <w:sz w:val="24"/>
          <w:szCs w:val="24"/>
        </w:rPr>
      </w:pPr>
    </w:p>
    <w:p w14:paraId="30DE95E8" w14:textId="71BFE973" w:rsidR="005D33F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1818, Louis XVIII avait aussi manifesté le désir d'offrir un tableau de dévotion pour la chapelle située derrière le banc d'œuvre (actuelle chapelle Sainte-Geneviève). Exposée au Salon l'année suivante, l'œuvre fut peinte par Pierre-Louis </w:t>
      </w:r>
      <w:proofErr w:type="spellStart"/>
      <w:r w:rsidRPr="004A6843">
        <w:rPr>
          <w:rFonts w:ascii="Times New Roman" w:hAnsi="Times New Roman" w:cs="Times New Roman"/>
          <w:sz w:val="24"/>
          <w:szCs w:val="24"/>
        </w:rPr>
        <w:t>Delaval</w:t>
      </w:r>
      <w:proofErr w:type="spellEnd"/>
      <w:r w:rsidRPr="004A6843">
        <w:rPr>
          <w:rFonts w:ascii="Times New Roman" w:hAnsi="Times New Roman" w:cs="Times New Roman"/>
          <w:sz w:val="24"/>
          <w:szCs w:val="24"/>
        </w:rPr>
        <w:t xml:space="preserve"> (1790-1870) et figurait </w:t>
      </w:r>
      <w:r w:rsidRPr="004A6843">
        <w:rPr>
          <w:rFonts w:ascii="Times New Roman" w:hAnsi="Times New Roman" w:cs="Times New Roman"/>
          <w:i/>
          <w:sz w:val="24"/>
          <w:szCs w:val="24"/>
        </w:rPr>
        <w:t xml:space="preserve">Sainte Clotilde exhortant Clovis avant la bataille de Tolbiac </w:t>
      </w:r>
      <w:r w:rsidRPr="004A6843">
        <w:rPr>
          <w:rFonts w:ascii="Times New Roman" w:hAnsi="Times New Roman" w:cs="Times New Roman"/>
          <w:sz w:val="24"/>
          <w:szCs w:val="24"/>
        </w:rPr>
        <w:t xml:space="preserve">(fig.200). En 1820, face au monument du duc de Berry, était mentionné un autel surmonté d'un tableau représentant </w:t>
      </w:r>
      <w:r w:rsidRPr="004A6843">
        <w:rPr>
          <w:rFonts w:ascii="Times New Roman" w:hAnsi="Times New Roman" w:cs="Times New Roman"/>
          <w:i/>
          <w:sz w:val="24"/>
          <w:szCs w:val="24"/>
        </w:rPr>
        <w:t>Saint Louis</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de Gonzague en prière</w:t>
      </w:r>
      <w:r w:rsidRPr="004A6843">
        <w:rPr>
          <w:rFonts w:ascii="Times New Roman" w:hAnsi="Times New Roman" w:cs="Times New Roman"/>
          <w:sz w:val="24"/>
          <w:szCs w:val="24"/>
        </w:rPr>
        <w:t xml:space="preserve">. </w:t>
      </w:r>
    </w:p>
    <w:p w14:paraId="67292160" w14:textId="77777777" w:rsidR="005D33F3" w:rsidRDefault="005D33F3" w:rsidP="004A6843">
      <w:pPr>
        <w:spacing w:line="360" w:lineRule="auto"/>
        <w:jc w:val="both"/>
        <w:rPr>
          <w:rFonts w:ascii="Times New Roman" w:hAnsi="Times New Roman" w:cs="Times New Roman"/>
          <w:sz w:val="24"/>
          <w:szCs w:val="24"/>
        </w:rPr>
      </w:pPr>
    </w:p>
    <w:p w14:paraId="13304B85" w14:textId="1A66B87A" w:rsid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1865, il fut remplacé par celui que l'on voit actuellement décrivant </w:t>
      </w:r>
      <w:r w:rsidRPr="004A6843">
        <w:rPr>
          <w:rFonts w:ascii="Times New Roman" w:hAnsi="Times New Roman" w:cs="Times New Roman"/>
          <w:i/>
          <w:sz w:val="24"/>
          <w:szCs w:val="24"/>
        </w:rPr>
        <w:t>Saint-Charles Borromée en prière</w:t>
      </w:r>
      <w:r w:rsidRPr="004A6843">
        <w:rPr>
          <w:rFonts w:ascii="Times New Roman" w:hAnsi="Times New Roman" w:cs="Times New Roman"/>
          <w:sz w:val="24"/>
          <w:szCs w:val="24"/>
        </w:rPr>
        <w:t xml:space="preserve"> (fig.111). Œuvre de Nicolas-Sébastien </w:t>
      </w:r>
      <w:proofErr w:type="spellStart"/>
      <w:r w:rsidRPr="004A6843">
        <w:rPr>
          <w:rFonts w:ascii="Times New Roman" w:hAnsi="Times New Roman" w:cs="Times New Roman"/>
          <w:sz w:val="24"/>
          <w:szCs w:val="24"/>
        </w:rPr>
        <w:t>Frosté</w:t>
      </w:r>
      <w:proofErr w:type="spellEnd"/>
      <w:r w:rsidRPr="004A6843">
        <w:rPr>
          <w:rFonts w:ascii="Times New Roman" w:hAnsi="Times New Roman" w:cs="Times New Roman"/>
          <w:sz w:val="24"/>
          <w:szCs w:val="24"/>
        </w:rPr>
        <w:t xml:space="preserve"> (1790-1856), il fut présenté au Salon de 1824 et appartint à la duchesse de Berry dont les armes et la marque d'inventaire apparaissent sur la toile. Le conseil de fabrique en fit l'acquisition pour la chapelle dédiée à la mémoire du duc de Berry, actuelle chapelle Saint-Charles-Borromée, auprès de la mère du médecin Versaillais </w:t>
      </w:r>
      <w:proofErr w:type="spellStart"/>
      <w:r w:rsidRPr="004A6843">
        <w:rPr>
          <w:rFonts w:ascii="Times New Roman" w:hAnsi="Times New Roman" w:cs="Times New Roman"/>
          <w:sz w:val="24"/>
          <w:szCs w:val="24"/>
        </w:rPr>
        <w:t>Milory</w:t>
      </w:r>
      <w:proofErr w:type="spellEnd"/>
      <w:r w:rsidRPr="004A6843">
        <w:rPr>
          <w:rFonts w:ascii="Times New Roman" w:hAnsi="Times New Roman" w:cs="Times New Roman"/>
          <w:sz w:val="24"/>
          <w:szCs w:val="24"/>
        </w:rPr>
        <w:t xml:space="preserve">. En 1846, le peintre Bourdier recevait paiement pour son tableau de </w:t>
      </w:r>
      <w:r w:rsidRPr="004A6843">
        <w:rPr>
          <w:rFonts w:ascii="Times New Roman" w:hAnsi="Times New Roman" w:cs="Times New Roman"/>
          <w:i/>
          <w:sz w:val="24"/>
          <w:szCs w:val="24"/>
        </w:rPr>
        <w:t>Sainte Geneviève</w:t>
      </w:r>
      <w:r w:rsidRPr="004A6843">
        <w:rPr>
          <w:rFonts w:ascii="Times New Roman" w:hAnsi="Times New Roman" w:cs="Times New Roman"/>
          <w:sz w:val="24"/>
          <w:szCs w:val="24"/>
        </w:rPr>
        <w:t xml:space="preserve">. </w:t>
      </w:r>
    </w:p>
    <w:p w14:paraId="3F716937" w14:textId="77777777" w:rsidR="00423C07" w:rsidRPr="004A6843" w:rsidRDefault="00423C07" w:rsidP="004A6843">
      <w:pPr>
        <w:spacing w:line="360" w:lineRule="auto"/>
        <w:jc w:val="both"/>
        <w:rPr>
          <w:rFonts w:ascii="Times New Roman" w:hAnsi="Times New Roman" w:cs="Times New Roman"/>
          <w:sz w:val="24"/>
          <w:szCs w:val="24"/>
        </w:rPr>
      </w:pPr>
    </w:p>
    <w:p w14:paraId="422863ED" w14:textId="53CA7E93"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1852, la fabrique obtenait des musées impériaux le prêt pour une période illimitée de deux grisailles peintes en 1829 par Pierre-Sylvestre </w:t>
      </w:r>
      <w:proofErr w:type="spellStart"/>
      <w:r w:rsidRPr="004A6843">
        <w:rPr>
          <w:rFonts w:ascii="Times New Roman" w:hAnsi="Times New Roman" w:cs="Times New Roman"/>
          <w:sz w:val="24"/>
          <w:szCs w:val="24"/>
        </w:rPr>
        <w:t>Coupin</w:t>
      </w:r>
      <w:proofErr w:type="spellEnd"/>
      <w:r w:rsidRPr="004A6843">
        <w:rPr>
          <w:rFonts w:ascii="Times New Roman" w:hAnsi="Times New Roman" w:cs="Times New Roman"/>
          <w:sz w:val="24"/>
          <w:szCs w:val="24"/>
        </w:rPr>
        <w:t xml:space="preserve"> de </w:t>
      </w:r>
      <w:smartTag w:uri="urn:schemas-microsoft-com:office:smarttags" w:element="PersonName">
        <w:smartTagPr>
          <w:attr w:name="ProductID" w:val="La Couperie"/>
        </w:smartTagPr>
        <w:r w:rsidRPr="004A6843">
          <w:rPr>
            <w:rFonts w:ascii="Times New Roman" w:hAnsi="Times New Roman" w:cs="Times New Roman"/>
            <w:sz w:val="24"/>
            <w:szCs w:val="24"/>
          </w:rPr>
          <w:t xml:space="preserve">la </w:t>
        </w:r>
        <w:proofErr w:type="spellStart"/>
        <w:r w:rsidRPr="004A6843">
          <w:rPr>
            <w:rFonts w:ascii="Times New Roman" w:hAnsi="Times New Roman" w:cs="Times New Roman"/>
            <w:sz w:val="24"/>
            <w:szCs w:val="24"/>
          </w:rPr>
          <w:t>Couperie</w:t>
        </w:r>
      </w:smartTag>
      <w:proofErr w:type="spellEnd"/>
      <w:r w:rsidRPr="004A6843">
        <w:rPr>
          <w:rFonts w:ascii="Times New Roman" w:hAnsi="Times New Roman" w:cs="Times New Roman"/>
          <w:sz w:val="24"/>
          <w:szCs w:val="24"/>
        </w:rPr>
        <w:t xml:space="preserve"> (né en 1796) figurant le </w:t>
      </w:r>
      <w:r w:rsidRPr="004A6843">
        <w:rPr>
          <w:rFonts w:ascii="Times New Roman" w:hAnsi="Times New Roman" w:cs="Times New Roman"/>
          <w:i/>
          <w:sz w:val="24"/>
          <w:szCs w:val="24"/>
        </w:rPr>
        <w:t>Baptême de Clovis</w:t>
      </w:r>
      <w:r w:rsidRPr="004A6843">
        <w:rPr>
          <w:rFonts w:ascii="Times New Roman" w:hAnsi="Times New Roman" w:cs="Times New Roman"/>
          <w:sz w:val="24"/>
          <w:szCs w:val="24"/>
        </w:rPr>
        <w:t xml:space="preserve"> (fig.203) et </w:t>
      </w:r>
      <w:r w:rsidRPr="004A6843">
        <w:rPr>
          <w:rFonts w:ascii="Times New Roman" w:hAnsi="Times New Roman" w:cs="Times New Roman"/>
          <w:i/>
          <w:sz w:val="24"/>
          <w:szCs w:val="24"/>
        </w:rPr>
        <w:t>Saint-Julien et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Charlemagne</w:t>
      </w:r>
      <w:r w:rsidRPr="004A6843">
        <w:rPr>
          <w:rFonts w:ascii="Times New Roman" w:hAnsi="Times New Roman" w:cs="Times New Roman"/>
          <w:sz w:val="24"/>
          <w:szCs w:val="24"/>
        </w:rPr>
        <w:t xml:space="preserve"> (fig.204). En 1864, demande avait été faite à la liste civile afin d'obtenir un tableau d'autel pour la chapelle Saint-Julien. L'année suivante, probablement en raison du caractère infructueux de la requête, Adam </w:t>
      </w:r>
      <w:proofErr w:type="spellStart"/>
      <w:r w:rsidRPr="004A6843">
        <w:rPr>
          <w:rFonts w:ascii="Times New Roman" w:hAnsi="Times New Roman" w:cs="Times New Roman"/>
          <w:sz w:val="24"/>
          <w:szCs w:val="24"/>
        </w:rPr>
        <w:t>Witkofsky</w:t>
      </w:r>
      <w:proofErr w:type="spellEnd"/>
      <w:r w:rsidRPr="004A6843">
        <w:rPr>
          <w:rFonts w:ascii="Times New Roman" w:hAnsi="Times New Roman" w:cs="Times New Roman"/>
          <w:sz w:val="24"/>
          <w:szCs w:val="24"/>
        </w:rPr>
        <w:t xml:space="preserve"> (mort en 1876), élève d'Horace Vernet, recevait finalement de la fabrique la commande du </w:t>
      </w:r>
      <w:r w:rsidRPr="004A6843">
        <w:rPr>
          <w:rFonts w:ascii="Times New Roman" w:hAnsi="Times New Roman" w:cs="Times New Roman"/>
          <w:i/>
          <w:sz w:val="24"/>
          <w:szCs w:val="24"/>
        </w:rPr>
        <w:t>Martyre de Saint Julien</w:t>
      </w:r>
      <w:r w:rsidRPr="004A6843">
        <w:rPr>
          <w:rFonts w:ascii="Times New Roman" w:hAnsi="Times New Roman" w:cs="Times New Roman"/>
          <w:sz w:val="24"/>
          <w:szCs w:val="24"/>
        </w:rPr>
        <w:t xml:space="preserve"> (fig.205). </w:t>
      </w:r>
    </w:p>
    <w:p w14:paraId="46E4E950" w14:textId="77777777" w:rsidR="00423C07" w:rsidRDefault="00423C07" w:rsidP="004A6843">
      <w:pPr>
        <w:spacing w:line="360" w:lineRule="auto"/>
        <w:jc w:val="both"/>
        <w:rPr>
          <w:rFonts w:ascii="Times New Roman" w:hAnsi="Times New Roman" w:cs="Times New Roman"/>
          <w:sz w:val="24"/>
          <w:szCs w:val="24"/>
        </w:rPr>
      </w:pPr>
    </w:p>
    <w:p w14:paraId="3EEBB620" w14:textId="6A6BC56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En 1866, cette fois-ci grâce à la générosité de l'empereur Napoléon III, Saint-Louis s'enrichissait de la toile de Théodore Maillot (1826-1888), </w:t>
      </w:r>
      <w:r w:rsidRPr="004A6843">
        <w:rPr>
          <w:rFonts w:ascii="Times New Roman" w:hAnsi="Times New Roman" w:cs="Times New Roman"/>
          <w:i/>
          <w:sz w:val="24"/>
          <w:szCs w:val="24"/>
        </w:rPr>
        <w:t>Le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 xml:space="preserve">Christ et </w:t>
      </w:r>
      <w:smartTag w:uri="urn:schemas-microsoft-com:office:smarttags" w:element="PersonName">
        <w:smartTagPr>
          <w:attr w:name="ProductID" w:val="la Samaritaine"/>
        </w:smartTagPr>
        <w:r w:rsidRPr="004A6843">
          <w:rPr>
            <w:rFonts w:ascii="Times New Roman" w:hAnsi="Times New Roman" w:cs="Times New Roman"/>
            <w:i/>
            <w:sz w:val="24"/>
            <w:szCs w:val="24"/>
          </w:rPr>
          <w:t>la Samaritaine</w:t>
        </w:r>
      </w:smartTag>
      <w:r w:rsidRPr="004A6843">
        <w:rPr>
          <w:rFonts w:ascii="Times New Roman" w:hAnsi="Times New Roman" w:cs="Times New Roman"/>
          <w:sz w:val="24"/>
          <w:szCs w:val="24"/>
        </w:rPr>
        <w:t xml:space="preserve">, œuvre exposée au Salon de 1863 (fig.202). Enfin, en 1873, Cécile </w:t>
      </w:r>
      <w:proofErr w:type="spellStart"/>
      <w:r w:rsidRPr="004A6843">
        <w:rPr>
          <w:rFonts w:ascii="Times New Roman" w:hAnsi="Times New Roman" w:cs="Times New Roman"/>
          <w:sz w:val="24"/>
          <w:szCs w:val="24"/>
        </w:rPr>
        <w:t>Thorel</w:t>
      </w:r>
      <w:proofErr w:type="spellEnd"/>
      <w:r w:rsidRPr="004A6843">
        <w:rPr>
          <w:rFonts w:ascii="Times New Roman" w:hAnsi="Times New Roman" w:cs="Times New Roman"/>
          <w:sz w:val="24"/>
          <w:szCs w:val="24"/>
        </w:rPr>
        <w:t xml:space="preserve"> (citée de 1869 à 1900) était </w:t>
      </w:r>
      <w:r w:rsidRPr="004A6843">
        <w:rPr>
          <w:rFonts w:ascii="Times New Roman" w:hAnsi="Times New Roman" w:cs="Times New Roman"/>
          <w:sz w:val="24"/>
          <w:szCs w:val="24"/>
        </w:rPr>
        <w:lastRenderedPageBreak/>
        <w:t xml:space="preserve">invitée à peindre un nouveau tableau représentant </w:t>
      </w:r>
      <w:r w:rsidRPr="004A6843">
        <w:rPr>
          <w:rFonts w:ascii="Times New Roman" w:hAnsi="Times New Roman" w:cs="Times New Roman"/>
          <w:i/>
          <w:sz w:val="24"/>
          <w:szCs w:val="24"/>
        </w:rPr>
        <w:t xml:space="preserve">Sainte Geneviève et Saint Germain </w:t>
      </w:r>
      <w:r w:rsidRPr="004A6843">
        <w:rPr>
          <w:rFonts w:ascii="Times New Roman" w:hAnsi="Times New Roman" w:cs="Times New Roman"/>
          <w:sz w:val="24"/>
          <w:szCs w:val="24"/>
        </w:rPr>
        <w:t>(fig.201) en remplacement de celui de Bourdier qui n'avait pas donné satisfaction. Fin octobre, l'œuvre était placée dans l'église. Il s'agissait là de la dernière commande passée pour Saint-Louis</w:t>
      </w:r>
      <w:r w:rsidR="00423C07">
        <w:rPr>
          <w:rFonts w:ascii="Times New Roman" w:hAnsi="Times New Roman" w:cs="Times New Roman"/>
          <w:sz w:val="24"/>
          <w:szCs w:val="24"/>
        </w:rPr>
        <w:t>.</w:t>
      </w:r>
    </w:p>
    <w:p w14:paraId="3ECDEF7A" w14:textId="7323C93A"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 </w:t>
      </w:r>
    </w:p>
    <w:p w14:paraId="7E7B2174"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Patiemment, année après année, le conseil de fabrique s'était attaché à reconstituer le patrimoine pictural de l'église. Tout au long du </w:t>
      </w:r>
      <w:proofErr w:type="spellStart"/>
      <w:r w:rsidRPr="004A6843">
        <w:rPr>
          <w:rFonts w:ascii="Times New Roman" w:hAnsi="Times New Roman" w:cs="Times New Roman"/>
          <w:smallCaps/>
          <w:sz w:val="24"/>
          <w:szCs w:val="24"/>
        </w:rPr>
        <w:t>xix</w:t>
      </w:r>
      <w:r w:rsidRPr="004A6843">
        <w:rPr>
          <w:rFonts w:ascii="Times New Roman" w:hAnsi="Times New Roman" w:cs="Times New Roman"/>
          <w:sz w:val="24"/>
          <w:szCs w:val="24"/>
          <w:vertAlign w:val="superscript"/>
        </w:rPr>
        <w:t>e</w:t>
      </w:r>
      <w:proofErr w:type="spellEnd"/>
      <w:r w:rsidRPr="004A6843">
        <w:rPr>
          <w:rFonts w:ascii="Times New Roman" w:hAnsi="Times New Roman" w:cs="Times New Roman"/>
          <w:sz w:val="24"/>
          <w:szCs w:val="24"/>
        </w:rPr>
        <w:t xml:space="preserve"> siècle, les œuvres avaient été restaurées, souvent à la faveur de mouvements au sein de l'édifice. Après la première campagne conduite par </w:t>
      </w:r>
      <w:proofErr w:type="spellStart"/>
      <w:r w:rsidRPr="004A6843">
        <w:rPr>
          <w:rFonts w:ascii="Times New Roman" w:hAnsi="Times New Roman" w:cs="Times New Roman"/>
          <w:sz w:val="24"/>
          <w:szCs w:val="24"/>
        </w:rPr>
        <w:t>Bellangeon</w:t>
      </w:r>
      <w:proofErr w:type="spellEnd"/>
      <w:r w:rsidRPr="004A6843">
        <w:rPr>
          <w:rFonts w:ascii="Times New Roman" w:hAnsi="Times New Roman" w:cs="Times New Roman"/>
          <w:sz w:val="24"/>
          <w:szCs w:val="24"/>
        </w:rPr>
        <w:t xml:space="preserve"> en 1808, le peintre, restaurateur et professeurs versaillais </w:t>
      </w:r>
      <w:proofErr w:type="spellStart"/>
      <w:r w:rsidRPr="004A6843">
        <w:rPr>
          <w:rFonts w:ascii="Times New Roman" w:hAnsi="Times New Roman" w:cs="Times New Roman"/>
          <w:sz w:val="24"/>
          <w:szCs w:val="24"/>
        </w:rPr>
        <w:t>Fesmanne</w:t>
      </w:r>
      <w:proofErr w:type="spellEnd"/>
      <w:r w:rsidRPr="004A6843">
        <w:rPr>
          <w:rFonts w:ascii="Times New Roman" w:hAnsi="Times New Roman" w:cs="Times New Roman"/>
          <w:sz w:val="24"/>
          <w:szCs w:val="24"/>
        </w:rPr>
        <w:t xml:space="preserve"> était intervenu dès 1820 sur </w:t>
      </w:r>
      <w:smartTag w:uri="urn:schemas-microsoft-com:office:smarttags" w:element="PersonName">
        <w:smartTagPr>
          <w:attr w:name="ProductID" w:val="la Nativit￩"/>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Nativité</w:t>
        </w:r>
      </w:smartTag>
      <w:r w:rsidRPr="004A6843">
        <w:rPr>
          <w:rFonts w:ascii="Times New Roman" w:hAnsi="Times New Roman" w:cs="Times New Roman"/>
          <w:i/>
          <w:sz w:val="24"/>
          <w:szCs w:val="24"/>
        </w:rPr>
        <w:t xml:space="preserve"> </w:t>
      </w:r>
      <w:r w:rsidRPr="004A6843">
        <w:rPr>
          <w:rFonts w:ascii="Times New Roman" w:hAnsi="Times New Roman" w:cs="Times New Roman"/>
          <w:sz w:val="24"/>
          <w:szCs w:val="24"/>
        </w:rPr>
        <w:t xml:space="preserve">de Restout. En 1830 le restaurateur Alexandre œuvrait à son tour sur les tableaux de Saint-Louis, avec la collaboration de Lemaistre, chargé de les déposer de leurs autels et de leurs cadres ou de les décrocher à l'aide d'échafaudages. </w:t>
      </w:r>
    </w:p>
    <w:p w14:paraId="4B9731DA" w14:textId="77777777" w:rsidR="00423C07" w:rsidRDefault="00423C07" w:rsidP="004A6843">
      <w:pPr>
        <w:spacing w:line="360" w:lineRule="auto"/>
        <w:jc w:val="both"/>
        <w:rPr>
          <w:rFonts w:ascii="Times New Roman" w:hAnsi="Times New Roman" w:cs="Times New Roman"/>
          <w:sz w:val="24"/>
          <w:szCs w:val="24"/>
        </w:rPr>
      </w:pPr>
    </w:p>
    <w:p w14:paraId="4560079F" w14:textId="77777777"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Onze ans après, le rentoileur et restaurateur Mercier, installé 27 rue de Seine à Paris, était engagé pour intervenir à nouveau sur </w:t>
      </w:r>
      <w:smartTag w:uri="urn:schemas-microsoft-com:office:smarttags" w:element="PersonName">
        <w:smartTagPr>
          <w:attr w:name="ProductID" w:val="la Nativit￩"/>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Nativité</w:t>
        </w:r>
      </w:smartTag>
      <w:r w:rsidRPr="004A6843">
        <w:rPr>
          <w:rFonts w:ascii="Times New Roman" w:hAnsi="Times New Roman" w:cs="Times New Roman"/>
          <w:sz w:val="24"/>
          <w:szCs w:val="24"/>
        </w:rPr>
        <w:t xml:space="preserve">, mais également sur les toiles du </w:t>
      </w:r>
      <w:r w:rsidRPr="004A6843">
        <w:rPr>
          <w:rFonts w:ascii="Times New Roman" w:hAnsi="Times New Roman" w:cs="Times New Roman"/>
          <w:i/>
          <w:sz w:val="24"/>
          <w:szCs w:val="24"/>
        </w:rPr>
        <w:t>Sacré Cœur</w:t>
      </w:r>
      <w:r w:rsidRPr="004A6843">
        <w:rPr>
          <w:rFonts w:ascii="Times New Roman" w:hAnsi="Times New Roman" w:cs="Times New Roman"/>
          <w:sz w:val="24"/>
          <w:szCs w:val="24"/>
        </w:rPr>
        <w:t xml:space="preserve">, de </w:t>
      </w:r>
      <w:r w:rsidRPr="004A6843">
        <w:rPr>
          <w:rFonts w:ascii="Times New Roman" w:hAnsi="Times New Roman" w:cs="Times New Roman"/>
          <w:i/>
          <w:sz w:val="24"/>
          <w:szCs w:val="24"/>
        </w:rPr>
        <w:t>Saint Joseph</w:t>
      </w:r>
      <w:r w:rsidRPr="004A6843">
        <w:rPr>
          <w:rFonts w:ascii="Times New Roman" w:hAnsi="Times New Roman" w:cs="Times New Roman"/>
          <w:sz w:val="24"/>
          <w:szCs w:val="24"/>
        </w:rPr>
        <w:t xml:space="preserve">, de </w:t>
      </w:r>
      <w:r w:rsidRPr="004A6843">
        <w:rPr>
          <w:rFonts w:ascii="Times New Roman" w:hAnsi="Times New Roman" w:cs="Times New Roman"/>
          <w:i/>
          <w:sz w:val="24"/>
          <w:szCs w:val="24"/>
        </w:rPr>
        <w:t>Saint Vincent de Paul</w:t>
      </w:r>
      <w:r w:rsidRPr="004A6843">
        <w:rPr>
          <w:rFonts w:ascii="Times New Roman" w:hAnsi="Times New Roman" w:cs="Times New Roman"/>
          <w:sz w:val="24"/>
          <w:szCs w:val="24"/>
        </w:rPr>
        <w:t xml:space="preserve">, de </w:t>
      </w:r>
      <w:r w:rsidRPr="004A6843">
        <w:rPr>
          <w:rFonts w:ascii="Times New Roman" w:hAnsi="Times New Roman" w:cs="Times New Roman"/>
          <w:i/>
          <w:sz w:val="24"/>
          <w:szCs w:val="24"/>
        </w:rPr>
        <w:t>Saint</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Pierre délivré de prison</w:t>
      </w:r>
      <w:r w:rsidRPr="004A6843">
        <w:rPr>
          <w:rFonts w:ascii="Times New Roman" w:hAnsi="Times New Roman" w:cs="Times New Roman"/>
          <w:sz w:val="24"/>
          <w:szCs w:val="24"/>
        </w:rPr>
        <w:t xml:space="preserve">, de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sz w:val="24"/>
          <w:szCs w:val="24"/>
        </w:rPr>
        <w:t xml:space="preserve">, de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de saint Jean</w:t>
      </w:r>
      <w:r w:rsidRPr="004A6843">
        <w:rPr>
          <w:rFonts w:ascii="Times New Roman" w:hAnsi="Times New Roman" w:cs="Times New Roman"/>
          <w:sz w:val="24"/>
          <w:szCs w:val="24"/>
        </w:rPr>
        <w:t>, de</w:t>
      </w:r>
      <w:r w:rsidRPr="004A6843">
        <w:rPr>
          <w:rFonts w:ascii="Times New Roman" w:hAnsi="Times New Roman" w:cs="Times New Roman"/>
          <w:i/>
          <w:sz w:val="24"/>
          <w:szCs w:val="24"/>
        </w:rPr>
        <w:t xml:space="preserve"> Saint Louis</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Bon</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Pasteur</w:t>
      </w:r>
      <w:r w:rsidRPr="004A6843">
        <w:rPr>
          <w:rFonts w:ascii="Times New Roman" w:hAnsi="Times New Roman" w:cs="Times New Roman"/>
          <w:sz w:val="24"/>
          <w:szCs w:val="24"/>
        </w:rPr>
        <w:t xml:space="preserve">, de </w:t>
      </w:r>
      <w:r w:rsidRPr="004A6843">
        <w:rPr>
          <w:rFonts w:ascii="Times New Roman" w:hAnsi="Times New Roman" w:cs="Times New Roman"/>
          <w:i/>
          <w:sz w:val="24"/>
          <w:szCs w:val="24"/>
        </w:rPr>
        <w:t>Saint Pierre sur les eaux</w:t>
      </w:r>
      <w:r w:rsidRPr="004A6843">
        <w:rPr>
          <w:rFonts w:ascii="Times New Roman" w:hAnsi="Times New Roman" w:cs="Times New Roman"/>
          <w:sz w:val="24"/>
          <w:szCs w:val="24"/>
        </w:rPr>
        <w:t xml:space="preserve">, de </w:t>
      </w:r>
      <w:smartTag w:uri="urn:schemas-microsoft-com:office:smarttags" w:element="PersonName">
        <w:smartTagPr>
          <w:attr w:name="ProductID" w:val="la Descente"/>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Descente</w:t>
        </w:r>
      </w:smartTag>
      <w:r w:rsidRPr="004A6843">
        <w:rPr>
          <w:rFonts w:ascii="Times New Roman" w:hAnsi="Times New Roman" w:cs="Times New Roman"/>
          <w:i/>
          <w:sz w:val="24"/>
          <w:szCs w:val="24"/>
        </w:rPr>
        <w:t xml:space="preserve"> de croix</w:t>
      </w:r>
      <w:r w:rsidRPr="004A6843">
        <w:rPr>
          <w:rFonts w:ascii="Times New Roman" w:hAnsi="Times New Roman" w:cs="Times New Roman"/>
          <w:sz w:val="24"/>
          <w:szCs w:val="24"/>
        </w:rPr>
        <w:t xml:space="preserve">, et du </w:t>
      </w:r>
      <w:r w:rsidRPr="004A6843">
        <w:rPr>
          <w:rFonts w:ascii="Times New Roman" w:hAnsi="Times New Roman" w:cs="Times New Roman"/>
          <w:i/>
          <w:sz w:val="24"/>
          <w:szCs w:val="24"/>
        </w:rPr>
        <w:t>Baptême du Christ</w:t>
      </w:r>
      <w:r w:rsidRPr="004A6843">
        <w:rPr>
          <w:rFonts w:ascii="Times New Roman" w:hAnsi="Times New Roman" w:cs="Times New Roman"/>
          <w:sz w:val="24"/>
          <w:szCs w:val="24"/>
        </w:rPr>
        <w:t xml:space="preserve">. En 1843 il recevait encore un paiement de 165 francs pour solde des travaux effectués. En 1865, </w:t>
      </w:r>
      <w:smartTag w:uri="urn:schemas-microsoft-com:office:smarttags" w:element="PersonName">
        <w:smartTagPr>
          <w:attr w:name="ProductID" w:val="la Pr￩sent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Présentation</w:t>
        </w:r>
      </w:smartTag>
      <w:r w:rsidRPr="004A6843">
        <w:rPr>
          <w:rFonts w:ascii="Times New Roman" w:hAnsi="Times New Roman" w:cs="Times New Roman"/>
          <w:i/>
          <w:sz w:val="24"/>
          <w:szCs w:val="24"/>
        </w:rPr>
        <w:t xml:space="preserve"> au Temple</w:t>
      </w:r>
      <w:r w:rsidRPr="004A6843">
        <w:rPr>
          <w:rFonts w:ascii="Times New Roman" w:hAnsi="Times New Roman" w:cs="Times New Roman"/>
          <w:sz w:val="24"/>
          <w:szCs w:val="24"/>
        </w:rPr>
        <w:t xml:space="preserve"> de </w:t>
      </w:r>
      <w:proofErr w:type="spellStart"/>
      <w:r w:rsidRPr="004A6843">
        <w:rPr>
          <w:rFonts w:ascii="Times New Roman" w:hAnsi="Times New Roman" w:cs="Times New Roman"/>
          <w:sz w:val="24"/>
          <w:szCs w:val="24"/>
        </w:rPr>
        <w:t>Collin</w:t>
      </w:r>
      <w:proofErr w:type="spellEnd"/>
      <w:r w:rsidRPr="004A6843">
        <w:rPr>
          <w:rFonts w:ascii="Times New Roman" w:hAnsi="Times New Roman" w:cs="Times New Roman"/>
          <w:sz w:val="24"/>
          <w:szCs w:val="24"/>
        </w:rPr>
        <w:t xml:space="preserve"> de Vermont, exposée depuis 1848 dans la chapelle de </w:t>
      </w:r>
      <w:smartTag w:uri="urn:schemas-microsoft-com:office:smarttags" w:element="PersonName">
        <w:smartTagPr>
          <w:attr w:name="ProductID" w:val="la Pr￩sentation"/>
        </w:smartTagPr>
        <w:r w:rsidRPr="004A6843">
          <w:rPr>
            <w:rFonts w:ascii="Times New Roman" w:hAnsi="Times New Roman" w:cs="Times New Roman"/>
            <w:sz w:val="24"/>
            <w:szCs w:val="24"/>
          </w:rPr>
          <w:t>la Présentation</w:t>
        </w:r>
      </w:smartTag>
      <w:r w:rsidRPr="004A6843">
        <w:rPr>
          <w:rFonts w:ascii="Times New Roman" w:hAnsi="Times New Roman" w:cs="Times New Roman"/>
          <w:sz w:val="24"/>
          <w:szCs w:val="24"/>
        </w:rPr>
        <w:t xml:space="preserve"> dans le collatéral ouest, et le </w:t>
      </w:r>
      <w:r w:rsidRPr="004A6843">
        <w:rPr>
          <w:rFonts w:ascii="Times New Roman" w:hAnsi="Times New Roman" w:cs="Times New Roman"/>
          <w:i/>
          <w:sz w:val="24"/>
          <w:szCs w:val="24"/>
        </w:rPr>
        <w:t xml:space="preserve">Baptême du Christ </w:t>
      </w:r>
      <w:r w:rsidRPr="004A6843">
        <w:rPr>
          <w:rFonts w:ascii="Times New Roman" w:hAnsi="Times New Roman" w:cs="Times New Roman"/>
          <w:sz w:val="24"/>
          <w:szCs w:val="24"/>
        </w:rPr>
        <w:t xml:space="preserve">par Charles-Amédée Vanloo, étaient confiés à Terral, réparateur des tableaux du musée impérial attaché au palais de Versailles. </w:t>
      </w:r>
    </w:p>
    <w:p w14:paraId="7F4539A9" w14:textId="77777777" w:rsidR="00423C07" w:rsidRDefault="00423C07" w:rsidP="004A6843">
      <w:pPr>
        <w:spacing w:line="360" w:lineRule="auto"/>
        <w:jc w:val="both"/>
        <w:rPr>
          <w:rFonts w:ascii="Times New Roman" w:hAnsi="Times New Roman" w:cs="Times New Roman"/>
          <w:sz w:val="24"/>
          <w:szCs w:val="24"/>
        </w:rPr>
      </w:pPr>
    </w:p>
    <w:p w14:paraId="377A6B36" w14:textId="5FB6C3CE" w:rsidR="00423C07"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En 1872</w:t>
      </w:r>
      <w:r w:rsidR="00AF7A61">
        <w:rPr>
          <w:rFonts w:ascii="Times New Roman" w:hAnsi="Times New Roman" w:cs="Times New Roman"/>
          <w:sz w:val="24"/>
          <w:szCs w:val="24"/>
        </w:rPr>
        <w:t>,</w:t>
      </w:r>
      <w:r w:rsidRPr="004A6843">
        <w:rPr>
          <w:rFonts w:ascii="Times New Roman" w:hAnsi="Times New Roman" w:cs="Times New Roman"/>
          <w:sz w:val="24"/>
          <w:szCs w:val="24"/>
        </w:rPr>
        <w:t xml:space="preserve"> le même homme revernit la toile de </w:t>
      </w:r>
      <w:r w:rsidRPr="004A6843">
        <w:rPr>
          <w:rFonts w:ascii="Times New Roman" w:hAnsi="Times New Roman" w:cs="Times New Roman"/>
          <w:i/>
          <w:sz w:val="24"/>
          <w:szCs w:val="24"/>
        </w:rPr>
        <w:t>Sainte Clotilde</w:t>
      </w:r>
      <w:r w:rsidRPr="004A6843">
        <w:rPr>
          <w:rFonts w:ascii="Times New Roman" w:hAnsi="Times New Roman" w:cs="Times New Roman"/>
          <w:sz w:val="24"/>
          <w:szCs w:val="24"/>
        </w:rPr>
        <w:t xml:space="preserve"> et intervi</w:t>
      </w:r>
      <w:r w:rsidR="00AF7A61">
        <w:rPr>
          <w:rFonts w:ascii="Times New Roman" w:hAnsi="Times New Roman" w:cs="Times New Roman"/>
          <w:sz w:val="24"/>
          <w:szCs w:val="24"/>
        </w:rPr>
        <w:t>n</w:t>
      </w:r>
      <w:r w:rsidRPr="004A6843">
        <w:rPr>
          <w:rFonts w:ascii="Times New Roman" w:hAnsi="Times New Roman" w:cs="Times New Roman"/>
          <w:sz w:val="24"/>
          <w:szCs w:val="24"/>
        </w:rPr>
        <w:t xml:space="preserve">t lourdement sur le </w:t>
      </w:r>
      <w:r w:rsidRPr="004A6843">
        <w:rPr>
          <w:rFonts w:ascii="Times New Roman" w:hAnsi="Times New Roman" w:cs="Times New Roman"/>
          <w:i/>
          <w:sz w:val="24"/>
          <w:szCs w:val="24"/>
        </w:rPr>
        <w:t xml:space="preserve">Quo </w:t>
      </w:r>
      <w:proofErr w:type="spellStart"/>
      <w:r w:rsidRPr="004A6843">
        <w:rPr>
          <w:rFonts w:ascii="Times New Roman" w:hAnsi="Times New Roman" w:cs="Times New Roman"/>
          <w:i/>
          <w:sz w:val="24"/>
          <w:szCs w:val="24"/>
        </w:rPr>
        <w:t>Vadis</w:t>
      </w:r>
      <w:proofErr w:type="spellEnd"/>
      <w:r w:rsidRPr="004A6843">
        <w:rPr>
          <w:rFonts w:ascii="Times New Roman" w:hAnsi="Times New Roman" w:cs="Times New Roman"/>
          <w:sz w:val="24"/>
          <w:szCs w:val="24"/>
        </w:rPr>
        <w:t xml:space="preserve"> en réduisant son format afin de pouvoir le présenter au-dessus du tambour de l'une des deux portes </w:t>
      </w:r>
      <w:r w:rsidR="00AF7A61">
        <w:rPr>
          <w:rFonts w:ascii="Times New Roman" w:hAnsi="Times New Roman" w:cs="Times New Roman"/>
          <w:sz w:val="24"/>
          <w:szCs w:val="24"/>
        </w:rPr>
        <w:t xml:space="preserve">latérales </w:t>
      </w:r>
      <w:r w:rsidRPr="004A6843">
        <w:rPr>
          <w:rFonts w:ascii="Times New Roman" w:hAnsi="Times New Roman" w:cs="Times New Roman"/>
          <w:sz w:val="24"/>
          <w:szCs w:val="24"/>
        </w:rPr>
        <w:t>d</w:t>
      </w:r>
      <w:r w:rsidR="00AF7A61">
        <w:rPr>
          <w:rFonts w:ascii="Times New Roman" w:hAnsi="Times New Roman" w:cs="Times New Roman"/>
          <w:sz w:val="24"/>
          <w:szCs w:val="24"/>
        </w:rPr>
        <w:t>e l</w:t>
      </w:r>
      <w:r w:rsidRPr="004A6843">
        <w:rPr>
          <w:rFonts w:ascii="Times New Roman" w:hAnsi="Times New Roman" w:cs="Times New Roman"/>
          <w:sz w:val="24"/>
          <w:szCs w:val="24"/>
        </w:rPr>
        <w:t xml:space="preserve">'entrée. Quatre années après, il travaillait avec Chapuis, successeur de la maison </w:t>
      </w:r>
      <w:proofErr w:type="spellStart"/>
      <w:r w:rsidRPr="004A6843">
        <w:rPr>
          <w:rFonts w:ascii="Times New Roman" w:hAnsi="Times New Roman" w:cs="Times New Roman"/>
          <w:sz w:val="24"/>
          <w:szCs w:val="24"/>
        </w:rPr>
        <w:t>Mortemard</w:t>
      </w:r>
      <w:proofErr w:type="spellEnd"/>
      <w:r w:rsidRPr="004A6843">
        <w:rPr>
          <w:rFonts w:ascii="Times New Roman" w:hAnsi="Times New Roman" w:cs="Times New Roman"/>
          <w:sz w:val="24"/>
          <w:szCs w:val="24"/>
        </w:rPr>
        <w:t xml:space="preserve"> fondée par </w:t>
      </w:r>
      <w:proofErr w:type="spellStart"/>
      <w:r w:rsidRPr="004A6843">
        <w:rPr>
          <w:rFonts w:ascii="Times New Roman" w:hAnsi="Times New Roman" w:cs="Times New Roman"/>
          <w:sz w:val="24"/>
          <w:szCs w:val="24"/>
        </w:rPr>
        <w:t>Hacquin</w:t>
      </w:r>
      <w:proofErr w:type="spellEnd"/>
      <w:r w:rsidRPr="004A6843">
        <w:rPr>
          <w:rFonts w:ascii="Times New Roman" w:hAnsi="Times New Roman" w:cs="Times New Roman"/>
          <w:sz w:val="24"/>
          <w:szCs w:val="24"/>
        </w:rPr>
        <w:t xml:space="preserve"> en 1740, 20 quai de </w:t>
      </w:r>
      <w:smartTag w:uri="urn:schemas-microsoft-com:office:smarttags" w:element="PersonName">
        <w:smartTagPr>
          <w:attr w:name="ProductID" w:val="la M￩gisserie"/>
        </w:smartTagPr>
        <w:r w:rsidRPr="004A6843">
          <w:rPr>
            <w:rFonts w:ascii="Times New Roman" w:hAnsi="Times New Roman" w:cs="Times New Roman"/>
            <w:sz w:val="24"/>
            <w:szCs w:val="24"/>
          </w:rPr>
          <w:t>la Mégisserie</w:t>
        </w:r>
      </w:smartTag>
      <w:r w:rsidRPr="004A6843">
        <w:rPr>
          <w:rFonts w:ascii="Times New Roman" w:hAnsi="Times New Roman" w:cs="Times New Roman"/>
          <w:sz w:val="24"/>
          <w:szCs w:val="24"/>
        </w:rPr>
        <w:t xml:space="preserve"> à Paris, pour rentoiler le </w:t>
      </w:r>
      <w:r w:rsidRPr="004A6843">
        <w:rPr>
          <w:rFonts w:ascii="Times New Roman" w:hAnsi="Times New Roman" w:cs="Times New Roman"/>
          <w:i/>
          <w:sz w:val="24"/>
          <w:szCs w:val="24"/>
        </w:rPr>
        <w:t>Christ en croix</w:t>
      </w:r>
      <w:r w:rsidRPr="004A6843">
        <w:rPr>
          <w:rFonts w:ascii="Times New Roman" w:hAnsi="Times New Roman" w:cs="Times New Roman"/>
          <w:sz w:val="24"/>
          <w:szCs w:val="24"/>
        </w:rPr>
        <w:t xml:space="preserve"> de </w:t>
      </w:r>
      <w:proofErr w:type="spellStart"/>
      <w:r w:rsidRPr="004A6843">
        <w:rPr>
          <w:rFonts w:ascii="Times New Roman" w:hAnsi="Times New Roman" w:cs="Times New Roman"/>
          <w:sz w:val="24"/>
          <w:szCs w:val="24"/>
        </w:rPr>
        <w:t>Schnetz</w:t>
      </w:r>
      <w:proofErr w:type="spellEnd"/>
      <w:r w:rsidRPr="004A6843">
        <w:rPr>
          <w:rFonts w:ascii="Times New Roman" w:hAnsi="Times New Roman" w:cs="Times New Roman"/>
          <w:sz w:val="24"/>
          <w:szCs w:val="24"/>
        </w:rPr>
        <w:t xml:space="preserve">. La même année Terral conduisait aussi la restauration du </w:t>
      </w:r>
      <w:r w:rsidRPr="004A6843">
        <w:rPr>
          <w:rFonts w:ascii="Times New Roman" w:hAnsi="Times New Roman" w:cs="Times New Roman"/>
          <w:i/>
          <w:sz w:val="24"/>
          <w:szCs w:val="24"/>
        </w:rPr>
        <w:t>Saint Pierre délivré de prison</w:t>
      </w:r>
      <w:r w:rsidRPr="004A6843">
        <w:rPr>
          <w:rFonts w:ascii="Times New Roman" w:hAnsi="Times New Roman" w:cs="Times New Roman"/>
          <w:sz w:val="24"/>
          <w:szCs w:val="24"/>
        </w:rPr>
        <w:t xml:space="preserve">, du </w:t>
      </w:r>
      <w:r w:rsidRPr="004A6843">
        <w:rPr>
          <w:rFonts w:ascii="Times New Roman" w:hAnsi="Times New Roman" w:cs="Times New Roman"/>
          <w:i/>
          <w:sz w:val="24"/>
          <w:szCs w:val="24"/>
        </w:rPr>
        <w:t>Saint Charles Borromée</w:t>
      </w:r>
      <w:r w:rsidRPr="004A6843">
        <w:rPr>
          <w:rFonts w:ascii="Times New Roman" w:hAnsi="Times New Roman" w:cs="Times New Roman"/>
          <w:sz w:val="24"/>
          <w:szCs w:val="24"/>
        </w:rPr>
        <w:t xml:space="preserve">, de </w:t>
      </w:r>
      <w:smartTag w:uri="urn:schemas-microsoft-com:office:smarttags" w:element="PersonName">
        <w:smartTagPr>
          <w:attr w:name="ProductID" w:val="la Pr￩dication"/>
        </w:smartTagPr>
        <w:r w:rsidRPr="004A6843">
          <w:rPr>
            <w:rFonts w:ascii="Times New Roman" w:hAnsi="Times New Roman" w:cs="Times New Roman"/>
            <w:sz w:val="24"/>
            <w:szCs w:val="24"/>
          </w:rPr>
          <w:t xml:space="preserve">la </w:t>
        </w:r>
        <w:r w:rsidRPr="004A6843">
          <w:rPr>
            <w:rFonts w:ascii="Times New Roman" w:hAnsi="Times New Roman" w:cs="Times New Roman"/>
            <w:i/>
            <w:sz w:val="24"/>
            <w:szCs w:val="24"/>
          </w:rPr>
          <w:t>Prédication</w:t>
        </w:r>
      </w:smartTag>
      <w:r w:rsidRPr="004A6843">
        <w:rPr>
          <w:rFonts w:ascii="Times New Roman" w:hAnsi="Times New Roman" w:cs="Times New Roman"/>
          <w:i/>
          <w:sz w:val="24"/>
          <w:szCs w:val="24"/>
        </w:rPr>
        <w:t xml:space="preserve"> de saint Vincent de</w:t>
      </w:r>
      <w:r w:rsidRPr="004A6843">
        <w:rPr>
          <w:rFonts w:ascii="Times New Roman" w:hAnsi="Times New Roman" w:cs="Times New Roman"/>
          <w:sz w:val="24"/>
          <w:szCs w:val="24"/>
        </w:rPr>
        <w:t xml:space="preserve"> </w:t>
      </w:r>
      <w:r w:rsidRPr="004A6843">
        <w:rPr>
          <w:rFonts w:ascii="Times New Roman" w:hAnsi="Times New Roman" w:cs="Times New Roman"/>
          <w:i/>
          <w:sz w:val="24"/>
          <w:szCs w:val="24"/>
        </w:rPr>
        <w:t>Paul</w:t>
      </w:r>
      <w:r w:rsidRPr="004A6843">
        <w:rPr>
          <w:rFonts w:ascii="Times New Roman" w:hAnsi="Times New Roman" w:cs="Times New Roman"/>
          <w:sz w:val="24"/>
          <w:szCs w:val="24"/>
        </w:rPr>
        <w:t xml:space="preserve"> et du </w:t>
      </w:r>
      <w:r w:rsidRPr="004A6843">
        <w:rPr>
          <w:rFonts w:ascii="Times New Roman" w:hAnsi="Times New Roman" w:cs="Times New Roman"/>
          <w:i/>
          <w:sz w:val="24"/>
          <w:szCs w:val="24"/>
        </w:rPr>
        <w:t>Sacré Cœur</w:t>
      </w:r>
      <w:r w:rsidRPr="004A6843">
        <w:rPr>
          <w:rFonts w:ascii="Times New Roman" w:hAnsi="Times New Roman" w:cs="Times New Roman"/>
          <w:sz w:val="24"/>
          <w:szCs w:val="24"/>
        </w:rPr>
        <w:t xml:space="preserve">. </w:t>
      </w:r>
    </w:p>
    <w:p w14:paraId="4F1EF265" w14:textId="77777777" w:rsidR="00423C07" w:rsidRDefault="00423C07" w:rsidP="004A6843">
      <w:pPr>
        <w:spacing w:line="360" w:lineRule="auto"/>
        <w:jc w:val="both"/>
        <w:rPr>
          <w:rFonts w:ascii="Times New Roman" w:hAnsi="Times New Roman" w:cs="Times New Roman"/>
          <w:sz w:val="24"/>
          <w:szCs w:val="24"/>
        </w:rPr>
      </w:pPr>
    </w:p>
    <w:p w14:paraId="7D690411" w14:textId="6E6FB927" w:rsidR="004A6843" w:rsidRPr="004A6843" w:rsidRDefault="004A6843" w:rsidP="004A6843">
      <w:pPr>
        <w:spacing w:line="360" w:lineRule="auto"/>
        <w:jc w:val="both"/>
        <w:rPr>
          <w:rFonts w:ascii="Times New Roman" w:hAnsi="Times New Roman" w:cs="Times New Roman"/>
          <w:sz w:val="24"/>
          <w:szCs w:val="24"/>
        </w:rPr>
      </w:pPr>
      <w:r w:rsidRPr="004A6843">
        <w:rPr>
          <w:rFonts w:ascii="Times New Roman" w:hAnsi="Times New Roman" w:cs="Times New Roman"/>
          <w:sz w:val="24"/>
          <w:szCs w:val="24"/>
        </w:rPr>
        <w:t xml:space="preserve">Avec cette dernière intervention s'achevaient les travaux de restauration engagés au </w:t>
      </w:r>
      <w:proofErr w:type="spellStart"/>
      <w:r w:rsidRPr="004A6843">
        <w:rPr>
          <w:rFonts w:ascii="Times New Roman" w:hAnsi="Times New Roman" w:cs="Times New Roman"/>
          <w:smallCaps/>
          <w:sz w:val="24"/>
          <w:szCs w:val="24"/>
        </w:rPr>
        <w:t>xix</w:t>
      </w:r>
      <w:r w:rsidRPr="004A6843">
        <w:rPr>
          <w:rFonts w:ascii="Times New Roman" w:hAnsi="Times New Roman" w:cs="Times New Roman"/>
          <w:sz w:val="24"/>
          <w:szCs w:val="24"/>
        </w:rPr>
        <w:t>e</w:t>
      </w:r>
      <w:proofErr w:type="spellEnd"/>
      <w:r w:rsidRPr="004A6843">
        <w:rPr>
          <w:rFonts w:ascii="Times New Roman" w:hAnsi="Times New Roman" w:cs="Times New Roman"/>
          <w:sz w:val="24"/>
          <w:szCs w:val="24"/>
        </w:rPr>
        <w:t xml:space="preserve"> siècle. Toujours conduits sous la houlette du conseil de fabrique, ils n'avaient eu pour autre </w:t>
      </w:r>
      <w:r w:rsidRPr="004A6843">
        <w:rPr>
          <w:rFonts w:ascii="Times New Roman" w:hAnsi="Times New Roman" w:cs="Times New Roman"/>
          <w:sz w:val="24"/>
          <w:szCs w:val="24"/>
        </w:rPr>
        <w:lastRenderedPageBreak/>
        <w:t>but que de sauvegarder un patrimoine pictural dont l'importance s'était imposée aux yeux de tous et contribue encore aujourd'hui à la renommée de la cathédrale de Versailles.</w:t>
      </w:r>
    </w:p>
    <w:p w14:paraId="414E4465" w14:textId="72A2C090" w:rsidR="004A6843" w:rsidRPr="004A6843" w:rsidRDefault="004A6843" w:rsidP="004A6843">
      <w:pPr>
        <w:pStyle w:val="Listepuces"/>
        <w:numPr>
          <w:ilvl w:val="0"/>
          <w:numId w:val="0"/>
        </w:numPr>
      </w:pPr>
    </w:p>
    <w:p w14:paraId="4E3CB530" w14:textId="7A07C781" w:rsidR="00395F22" w:rsidRPr="00395F22" w:rsidRDefault="003209C3" w:rsidP="00395F22">
      <w:pPr>
        <w:pStyle w:val="Style3"/>
        <w:tabs>
          <w:tab w:val="clear" w:pos="851"/>
        </w:tabs>
        <w:rPr>
          <w:b/>
          <w:bCs/>
          <w:u w:val="single"/>
        </w:rPr>
      </w:pPr>
      <w:r>
        <w:rPr>
          <w:b/>
          <w:bCs/>
          <w:u w:val="single"/>
        </w:rPr>
        <w:t>2)</w:t>
      </w:r>
      <w:r w:rsidR="00395F22" w:rsidRPr="00395F22">
        <w:rPr>
          <w:b/>
          <w:bCs/>
          <w:u w:val="single"/>
        </w:rPr>
        <w:t xml:space="preserve"> L’œuvre sculpté</w:t>
      </w:r>
    </w:p>
    <w:p w14:paraId="1ED227F9" w14:textId="77777777" w:rsidR="00395F22" w:rsidRPr="00395F22" w:rsidRDefault="00395F22" w:rsidP="00395F22">
      <w:pPr>
        <w:pStyle w:val="Style3"/>
        <w:tabs>
          <w:tab w:val="clear" w:pos="851"/>
        </w:tabs>
        <w:rPr>
          <w:sz w:val="16"/>
          <w:szCs w:val="16"/>
        </w:rPr>
      </w:pPr>
    </w:p>
    <w:p w14:paraId="09FFD2CD" w14:textId="7162E9A4" w:rsidR="00395F22" w:rsidRDefault="00395F22" w:rsidP="00395F22">
      <w:pPr>
        <w:pStyle w:val="Style3"/>
        <w:tabs>
          <w:tab w:val="clear" w:pos="851"/>
        </w:tabs>
      </w:pPr>
      <w:r w:rsidRPr="0008467B">
        <w:t xml:space="preserve">- </w:t>
      </w:r>
      <w:r w:rsidRPr="00864162">
        <w:rPr>
          <w:i/>
        </w:rPr>
        <w:t>Monument</w:t>
      </w:r>
      <w:r>
        <w:rPr>
          <w:i/>
        </w:rPr>
        <w:t xml:space="preserve"> </w:t>
      </w:r>
      <w:r w:rsidRPr="00864162">
        <w:rPr>
          <w:i/>
        </w:rPr>
        <w:t>au duc</w:t>
      </w:r>
      <w:r>
        <w:rPr>
          <w:i/>
        </w:rPr>
        <w:t xml:space="preserve"> </w:t>
      </w:r>
      <w:r w:rsidRPr="00864162">
        <w:rPr>
          <w:i/>
        </w:rPr>
        <w:t>de Berry</w:t>
      </w:r>
      <w:r>
        <w:rPr>
          <w:i/>
        </w:rPr>
        <w:t xml:space="preserve"> </w:t>
      </w:r>
      <w:r w:rsidRPr="0008467B">
        <w:t>par James Pradier (1821</w:t>
      </w:r>
      <w:r>
        <w:t>-1823</w:t>
      </w:r>
      <w:r w:rsidRPr="0008467B">
        <w:t xml:space="preserve">) </w:t>
      </w:r>
      <w:r>
        <w:t>(fig.113)</w:t>
      </w:r>
      <w:r>
        <w:rPr>
          <w:rStyle w:val="Appelnotedebasdep"/>
        </w:rPr>
        <w:footnoteReference w:id="948"/>
      </w:r>
      <w:r w:rsidRPr="0008467B">
        <w:t>.</w:t>
      </w:r>
    </w:p>
    <w:p w14:paraId="64171AB7" w14:textId="77777777" w:rsidR="00395F22" w:rsidRPr="00395F22" w:rsidRDefault="00395F22" w:rsidP="00395F22">
      <w:pPr>
        <w:pStyle w:val="Style3"/>
        <w:tabs>
          <w:tab w:val="clear" w:pos="851"/>
        </w:tabs>
        <w:rPr>
          <w:sz w:val="16"/>
          <w:szCs w:val="16"/>
        </w:rPr>
      </w:pPr>
    </w:p>
    <w:p w14:paraId="3646A637" w14:textId="5B0527B9" w:rsidR="00395F22" w:rsidRDefault="00395F22" w:rsidP="00395F22">
      <w:pPr>
        <w:pStyle w:val="Style3"/>
        <w:tabs>
          <w:tab w:val="clear" w:pos="851"/>
        </w:tabs>
      </w:pPr>
      <w:r w:rsidRPr="0008467B">
        <w:t xml:space="preserve">- </w:t>
      </w:r>
      <w:r w:rsidRPr="00864162">
        <w:rPr>
          <w:i/>
        </w:rPr>
        <w:t>Vierge à l’enfant</w:t>
      </w:r>
      <w:r w:rsidRPr="0008467B">
        <w:t xml:space="preserve"> par Dominique </w:t>
      </w:r>
      <w:proofErr w:type="spellStart"/>
      <w:r w:rsidRPr="0008467B">
        <w:t>Malknecht</w:t>
      </w:r>
      <w:proofErr w:type="spellEnd"/>
      <w:r w:rsidRPr="0008467B">
        <w:t xml:space="preserve"> (1836-</w:t>
      </w:r>
      <w:r>
        <w:t>18</w:t>
      </w:r>
      <w:r w:rsidRPr="0008467B">
        <w:t>37)</w:t>
      </w:r>
      <w:r>
        <w:t xml:space="preserve"> (fig.99)</w:t>
      </w:r>
      <w:r>
        <w:rPr>
          <w:rStyle w:val="Appelnotedebasdep"/>
        </w:rPr>
        <w:footnoteReference w:id="949"/>
      </w:r>
      <w:r w:rsidRPr="0008467B">
        <w:t>.</w:t>
      </w:r>
    </w:p>
    <w:p w14:paraId="71A9B4B0" w14:textId="77777777" w:rsidR="00395F22" w:rsidRPr="00395F22" w:rsidRDefault="00395F22" w:rsidP="00395F22">
      <w:pPr>
        <w:pStyle w:val="Style3"/>
        <w:tabs>
          <w:tab w:val="clear" w:pos="851"/>
        </w:tabs>
        <w:rPr>
          <w:sz w:val="16"/>
          <w:szCs w:val="16"/>
        </w:rPr>
      </w:pPr>
    </w:p>
    <w:p w14:paraId="4F63581B" w14:textId="6AEC6595" w:rsidR="00395F22" w:rsidRDefault="00395F22" w:rsidP="00395F22">
      <w:pPr>
        <w:pStyle w:val="Style3"/>
        <w:tabs>
          <w:tab w:val="clear" w:pos="851"/>
        </w:tabs>
      </w:pPr>
      <w:r w:rsidRPr="0008467B">
        <w:t xml:space="preserve">- </w:t>
      </w:r>
      <w:r w:rsidRPr="00864162">
        <w:rPr>
          <w:i/>
        </w:rPr>
        <w:t>Ecce Homo</w:t>
      </w:r>
      <w:r w:rsidRPr="0008467B">
        <w:t xml:space="preserve"> d’Auguste-Louis-Marie </w:t>
      </w:r>
      <w:proofErr w:type="spellStart"/>
      <w:r w:rsidRPr="0008467B">
        <w:t>Ottin</w:t>
      </w:r>
      <w:proofErr w:type="spellEnd"/>
      <w:r w:rsidRPr="0008467B">
        <w:t xml:space="preserve"> (1844)</w:t>
      </w:r>
      <w:r>
        <w:t xml:space="preserve"> (fig.206)</w:t>
      </w:r>
      <w:r w:rsidR="00E77803">
        <w:rPr>
          <w:rStyle w:val="Appelnotedebasdep"/>
        </w:rPr>
        <w:footnoteReference w:id="950"/>
      </w:r>
      <w:r>
        <w:t>.</w:t>
      </w:r>
      <w:r w:rsidRPr="0008467B">
        <w:t xml:space="preserve"> </w:t>
      </w:r>
    </w:p>
    <w:p w14:paraId="529065EA" w14:textId="67086740" w:rsidR="00ED0462" w:rsidRPr="0008467B" w:rsidRDefault="00ED0462" w:rsidP="00E77803">
      <w:pPr>
        <w:pStyle w:val="Style3"/>
        <w:tabs>
          <w:tab w:val="clear" w:pos="851"/>
        </w:tabs>
      </w:pPr>
      <w:r>
        <w:t xml:space="preserve">  </w:t>
      </w:r>
      <w:r w:rsidR="00395F22">
        <w:t xml:space="preserve">   </w:t>
      </w:r>
    </w:p>
    <w:p w14:paraId="4C5F2B57" w14:textId="77777777" w:rsidR="00395F22" w:rsidRPr="002E760D" w:rsidRDefault="00395F22" w:rsidP="00395F22">
      <w:pPr>
        <w:pStyle w:val="Style3"/>
        <w:tabs>
          <w:tab w:val="clear" w:pos="851"/>
        </w:tabs>
        <w:rPr>
          <w:i/>
        </w:rPr>
      </w:pPr>
      <w:r w:rsidRPr="0008467B">
        <w:t xml:space="preserve">- </w:t>
      </w:r>
      <w:r w:rsidRPr="002E760D">
        <w:rPr>
          <w:i/>
        </w:rPr>
        <w:t>Saint-Pierre</w:t>
      </w:r>
    </w:p>
    <w:p w14:paraId="7A0E8F67" w14:textId="486DEE00" w:rsidR="00395F22" w:rsidRDefault="00395F22" w:rsidP="00395F22">
      <w:pPr>
        <w:pStyle w:val="Style3"/>
        <w:tabs>
          <w:tab w:val="clear" w:pos="851"/>
        </w:tabs>
        <w:ind w:left="142"/>
      </w:pPr>
      <w:r w:rsidRPr="0008467B">
        <w:t xml:space="preserve">Réplique </w:t>
      </w:r>
      <w:proofErr w:type="spellStart"/>
      <w:r w:rsidRPr="00C539EC">
        <w:rPr>
          <w:smallCaps/>
        </w:rPr>
        <w:t>xix</w:t>
      </w:r>
      <w:r w:rsidRPr="00864162">
        <w:rPr>
          <w:sz w:val="18"/>
          <w:szCs w:val="18"/>
        </w:rPr>
        <w:t>e</w:t>
      </w:r>
      <w:proofErr w:type="spellEnd"/>
      <w:r w:rsidRPr="0008467B">
        <w:t xml:space="preserve"> en bronze de la célèbre statue attribuée à </w:t>
      </w:r>
      <w:proofErr w:type="spellStart"/>
      <w:r w:rsidRPr="0008467B">
        <w:t>Arnolfo</w:t>
      </w:r>
      <w:proofErr w:type="spellEnd"/>
      <w:r w:rsidRPr="0008467B">
        <w:t xml:space="preserve"> di </w:t>
      </w:r>
      <w:proofErr w:type="spellStart"/>
      <w:r w:rsidRPr="0008467B">
        <w:t>Cambio</w:t>
      </w:r>
      <w:proofErr w:type="spellEnd"/>
      <w:r w:rsidRPr="0008467B">
        <w:t xml:space="preserve"> (</w:t>
      </w:r>
      <w:proofErr w:type="spellStart"/>
      <w:r w:rsidRPr="00C539EC">
        <w:rPr>
          <w:smallCaps/>
        </w:rPr>
        <w:t>xiii</w:t>
      </w:r>
      <w:r w:rsidRPr="00C539EC">
        <w:rPr>
          <w:sz w:val="20"/>
          <w:szCs w:val="20"/>
        </w:rPr>
        <w:t>e</w:t>
      </w:r>
      <w:proofErr w:type="spellEnd"/>
      <w:r w:rsidRPr="0008467B">
        <w:t xml:space="preserve"> siècle) à S</w:t>
      </w:r>
      <w:r>
        <w:t>ain</w:t>
      </w:r>
      <w:r w:rsidRPr="0008467B">
        <w:t>t-Pierre de Rome.</w:t>
      </w:r>
    </w:p>
    <w:p w14:paraId="3C50481F" w14:textId="77777777" w:rsidR="00E77803" w:rsidRPr="00E77803" w:rsidRDefault="00E77803" w:rsidP="00395F22">
      <w:pPr>
        <w:pStyle w:val="Style3"/>
        <w:tabs>
          <w:tab w:val="clear" w:pos="851"/>
        </w:tabs>
        <w:ind w:left="142"/>
        <w:rPr>
          <w:sz w:val="16"/>
          <w:szCs w:val="16"/>
        </w:rPr>
      </w:pPr>
    </w:p>
    <w:p w14:paraId="1BA06AB7" w14:textId="6E9CB9C6" w:rsidR="00395F22" w:rsidRDefault="00395F22" w:rsidP="00395F22">
      <w:pPr>
        <w:pStyle w:val="Style3"/>
        <w:tabs>
          <w:tab w:val="clear" w:pos="851"/>
        </w:tabs>
      </w:pPr>
      <w:r w:rsidRPr="0008467B">
        <w:t xml:space="preserve">- </w:t>
      </w:r>
      <w:r w:rsidRPr="00864162">
        <w:rPr>
          <w:i/>
        </w:rPr>
        <w:t xml:space="preserve">Apparition du Sacré Cœur à Marguerite-Marie </w:t>
      </w:r>
      <w:proofErr w:type="spellStart"/>
      <w:r w:rsidRPr="00864162">
        <w:rPr>
          <w:i/>
        </w:rPr>
        <w:t>Alacoque</w:t>
      </w:r>
      <w:proofErr w:type="spellEnd"/>
      <w:r w:rsidRPr="0008467B">
        <w:t xml:space="preserve"> </w:t>
      </w:r>
      <w:r>
        <w:t>(1872) (fig.106)</w:t>
      </w:r>
      <w:r w:rsidR="00E77803">
        <w:rPr>
          <w:rStyle w:val="Appelnotedebasdep"/>
        </w:rPr>
        <w:footnoteReference w:id="951"/>
      </w:r>
      <w:r w:rsidRPr="0008467B">
        <w:t>.</w:t>
      </w:r>
    </w:p>
    <w:p w14:paraId="11B416F7" w14:textId="77777777" w:rsidR="00E77803" w:rsidRPr="00E77803" w:rsidRDefault="00E77803" w:rsidP="00395F22">
      <w:pPr>
        <w:pStyle w:val="Style3"/>
        <w:tabs>
          <w:tab w:val="clear" w:pos="851"/>
        </w:tabs>
        <w:rPr>
          <w:sz w:val="16"/>
          <w:szCs w:val="16"/>
        </w:rPr>
      </w:pPr>
    </w:p>
    <w:p w14:paraId="742AB18A" w14:textId="780F7395" w:rsidR="00395F22" w:rsidRDefault="00395F22" w:rsidP="00395F22">
      <w:pPr>
        <w:pStyle w:val="Style3"/>
        <w:tabs>
          <w:tab w:val="clear" w:pos="851"/>
        </w:tabs>
      </w:pPr>
      <w:r w:rsidRPr="0008467B">
        <w:t xml:space="preserve">- </w:t>
      </w:r>
      <w:smartTag w:uri="urn:schemas-microsoft-com:office:smarttags" w:element="PersonName">
        <w:smartTagPr>
          <w:attr w:name="ProductID" w:val="la Vierge"/>
        </w:smartTagPr>
        <w:r w:rsidRPr="00864162">
          <w:rPr>
            <w:i/>
          </w:rPr>
          <w:t>La Vierge</w:t>
        </w:r>
      </w:smartTag>
      <w:r w:rsidRPr="00864162">
        <w:rPr>
          <w:i/>
        </w:rPr>
        <w:t xml:space="preserve"> donnant le rosaire à Saint-Dominique</w:t>
      </w:r>
      <w:r w:rsidRPr="0008467B">
        <w:t xml:space="preserve"> </w:t>
      </w:r>
      <w:r>
        <w:t>(1872) (fig.107)</w:t>
      </w:r>
      <w:r w:rsidR="00E77803">
        <w:rPr>
          <w:rStyle w:val="Appelnotedebasdep"/>
        </w:rPr>
        <w:footnoteReference w:id="952"/>
      </w:r>
      <w:r w:rsidRPr="0008467B">
        <w:t>.</w:t>
      </w:r>
    </w:p>
    <w:p w14:paraId="03D20DD9" w14:textId="77777777" w:rsidR="00E77803" w:rsidRPr="00E77803" w:rsidRDefault="00E77803" w:rsidP="00395F22">
      <w:pPr>
        <w:pStyle w:val="Style3"/>
        <w:tabs>
          <w:tab w:val="clear" w:pos="851"/>
        </w:tabs>
        <w:rPr>
          <w:sz w:val="16"/>
          <w:szCs w:val="16"/>
        </w:rPr>
      </w:pPr>
    </w:p>
    <w:p w14:paraId="24E9EAC7" w14:textId="4D339B44" w:rsidR="00395F22" w:rsidRDefault="00395F22" w:rsidP="00395F22">
      <w:pPr>
        <w:pStyle w:val="Style3"/>
        <w:tabs>
          <w:tab w:val="clear" w:pos="851"/>
        </w:tabs>
      </w:pPr>
      <w:r w:rsidRPr="0008467B">
        <w:t xml:space="preserve">- </w:t>
      </w:r>
      <w:r w:rsidRPr="00864162">
        <w:rPr>
          <w:i/>
        </w:rPr>
        <w:t>Christ en croix</w:t>
      </w:r>
      <w:r w:rsidRPr="0008467B">
        <w:t xml:space="preserve"> </w:t>
      </w:r>
      <w:r>
        <w:t>(fig</w:t>
      </w:r>
      <w:r w:rsidRPr="0008467B">
        <w:t>.</w:t>
      </w:r>
      <w:r>
        <w:t>91)</w:t>
      </w:r>
      <w:r w:rsidR="00E77803">
        <w:rPr>
          <w:rStyle w:val="Appelnotedebasdep"/>
        </w:rPr>
        <w:footnoteReference w:id="953"/>
      </w:r>
      <w:r>
        <w:t>.</w:t>
      </w:r>
    </w:p>
    <w:p w14:paraId="4FD86EBF" w14:textId="77777777" w:rsidR="00A079AD" w:rsidRPr="0008467B" w:rsidRDefault="00A079AD" w:rsidP="00395F22">
      <w:pPr>
        <w:pStyle w:val="Style3"/>
        <w:tabs>
          <w:tab w:val="clear" w:pos="851"/>
        </w:tabs>
      </w:pPr>
    </w:p>
    <w:p w14:paraId="3CE0A0A5" w14:textId="77777777" w:rsidR="00395F22" w:rsidRPr="0008467B" w:rsidRDefault="00395F22" w:rsidP="00395F22">
      <w:pPr>
        <w:pStyle w:val="Style3"/>
        <w:tabs>
          <w:tab w:val="clear" w:pos="851"/>
        </w:tabs>
      </w:pPr>
      <w:r w:rsidRPr="0008467B">
        <w:t xml:space="preserve">- </w:t>
      </w:r>
      <w:r w:rsidRPr="00864162">
        <w:rPr>
          <w:i/>
        </w:rPr>
        <w:t>Jeanne d’Arc en prière</w:t>
      </w:r>
    </w:p>
    <w:p w14:paraId="107FB74E" w14:textId="027EB678" w:rsidR="00395F22" w:rsidRDefault="00395F22" w:rsidP="00395F22">
      <w:pPr>
        <w:pStyle w:val="Style3"/>
        <w:tabs>
          <w:tab w:val="clear" w:pos="851"/>
        </w:tabs>
        <w:ind w:left="142"/>
      </w:pPr>
      <w:r w:rsidRPr="0008467B">
        <w:t xml:space="preserve">Réplique </w:t>
      </w:r>
      <w:r>
        <w:t xml:space="preserve">en plâtre </w:t>
      </w:r>
      <w:r w:rsidR="001947BD" w:rsidRPr="0008467B">
        <w:t xml:space="preserve">fin </w:t>
      </w:r>
      <w:proofErr w:type="spellStart"/>
      <w:r w:rsidR="001947BD" w:rsidRPr="00864162">
        <w:rPr>
          <w:smallCaps/>
        </w:rPr>
        <w:t>xix</w:t>
      </w:r>
      <w:r w:rsidR="001947BD" w:rsidRPr="00864162">
        <w:rPr>
          <w:sz w:val="18"/>
          <w:szCs w:val="18"/>
        </w:rPr>
        <w:t>e</w:t>
      </w:r>
      <w:proofErr w:type="spellEnd"/>
      <w:r w:rsidR="001947BD" w:rsidRPr="0008467B">
        <w:t xml:space="preserve"> </w:t>
      </w:r>
      <w:r w:rsidRPr="0008467B">
        <w:t xml:space="preserve">du célèbre original </w:t>
      </w:r>
      <w:r>
        <w:t xml:space="preserve">en marbre </w:t>
      </w:r>
      <w:r w:rsidRPr="0008467B">
        <w:t>de la princesse Marie d’Orléans, fille cadette de Louis-Philippe</w:t>
      </w:r>
      <w:r>
        <w:t>,</w:t>
      </w:r>
      <w:r w:rsidRPr="0008467B">
        <w:t xml:space="preserve"> </w:t>
      </w:r>
      <w:r>
        <w:t xml:space="preserve">réalisé </w:t>
      </w:r>
      <w:r w:rsidRPr="0008467B">
        <w:t>en 18</w:t>
      </w:r>
      <w:r>
        <w:t xml:space="preserve">37 pour le Musée de l’Histoire de France de son père </w:t>
      </w:r>
      <w:r w:rsidR="00A079AD">
        <w:t>au château de</w:t>
      </w:r>
      <w:r>
        <w:t xml:space="preserve"> Versailles.</w:t>
      </w:r>
    </w:p>
    <w:p w14:paraId="2E5A8912" w14:textId="77777777" w:rsidR="00A079AD" w:rsidRPr="0008467B" w:rsidRDefault="00A079AD" w:rsidP="00395F22">
      <w:pPr>
        <w:pStyle w:val="Style3"/>
        <w:tabs>
          <w:tab w:val="clear" w:pos="851"/>
        </w:tabs>
        <w:ind w:left="142"/>
      </w:pPr>
    </w:p>
    <w:p w14:paraId="0EA7EB41" w14:textId="77777777" w:rsidR="00395F22" w:rsidRPr="0008467B" w:rsidRDefault="00395F22" w:rsidP="00395F22">
      <w:pPr>
        <w:pStyle w:val="Style3"/>
        <w:tabs>
          <w:tab w:val="clear" w:pos="851"/>
        </w:tabs>
      </w:pPr>
      <w:r w:rsidRPr="0008467B">
        <w:t xml:space="preserve">- </w:t>
      </w:r>
      <w:r w:rsidRPr="00864162">
        <w:rPr>
          <w:i/>
        </w:rPr>
        <w:t>Saint-Louis en buste</w:t>
      </w:r>
      <w:r w:rsidRPr="0008467B">
        <w:t xml:space="preserve"> (2005).</w:t>
      </w:r>
    </w:p>
    <w:p w14:paraId="5AF8CDC4" w14:textId="62B176B4" w:rsidR="00395F22" w:rsidRDefault="00395F22" w:rsidP="00395F22">
      <w:pPr>
        <w:pStyle w:val="Style3"/>
        <w:tabs>
          <w:tab w:val="clear" w:pos="851"/>
        </w:tabs>
        <w:ind w:left="142"/>
      </w:pPr>
      <w:r w:rsidRPr="0008467B">
        <w:t>Plâtre exécuté par Catherine Cairn</w:t>
      </w:r>
      <w:r w:rsidR="001947BD">
        <w:t>,</w:t>
      </w:r>
      <w:r w:rsidRPr="0008467B">
        <w:t xml:space="preserve"> disposé dans le déamb</w:t>
      </w:r>
      <w:r>
        <w:t>ulatoire près de la chapelle Saint</w:t>
      </w:r>
      <w:r>
        <w:noBreakHyphen/>
      </w:r>
      <w:r w:rsidRPr="0008467B">
        <w:t>Jean-Baptiste en novembre 2005.</w:t>
      </w:r>
    </w:p>
    <w:p w14:paraId="15FAB80A" w14:textId="77777777" w:rsidR="00395F22" w:rsidRDefault="00395F22" w:rsidP="00395F22">
      <w:pPr>
        <w:pStyle w:val="Style3"/>
        <w:tabs>
          <w:tab w:val="clear" w:pos="851"/>
        </w:tabs>
        <w:ind w:left="142"/>
      </w:pPr>
    </w:p>
    <w:p w14:paraId="4E731752" w14:textId="2F9CCEF6" w:rsidR="00395F22" w:rsidRDefault="00395F22" w:rsidP="00395F22">
      <w:pPr>
        <w:pStyle w:val="Style3"/>
        <w:tabs>
          <w:tab w:val="clear" w:pos="851"/>
        </w:tabs>
        <w:ind w:left="142"/>
        <w:rPr>
          <w:u w:val="single"/>
        </w:rPr>
      </w:pPr>
    </w:p>
    <w:p w14:paraId="2DBC742E" w14:textId="77777777" w:rsidR="003209C3" w:rsidRPr="001D7F06" w:rsidRDefault="003209C3" w:rsidP="00395F22">
      <w:pPr>
        <w:pStyle w:val="Style3"/>
        <w:tabs>
          <w:tab w:val="clear" w:pos="851"/>
        </w:tabs>
        <w:ind w:left="142"/>
        <w:rPr>
          <w:u w:val="single"/>
        </w:rPr>
      </w:pPr>
    </w:p>
    <w:p w14:paraId="50C56432" w14:textId="37FA904C" w:rsidR="00395F22" w:rsidRPr="00A079AD" w:rsidRDefault="00395F22" w:rsidP="00395F22">
      <w:pPr>
        <w:pStyle w:val="Style3"/>
        <w:tabs>
          <w:tab w:val="clear" w:pos="851"/>
        </w:tabs>
        <w:rPr>
          <w:b/>
          <w:bCs/>
          <w:u w:val="single"/>
        </w:rPr>
      </w:pPr>
      <w:r w:rsidRPr="00A079AD">
        <w:rPr>
          <w:b/>
          <w:bCs/>
          <w:u w:val="single"/>
        </w:rPr>
        <w:lastRenderedPageBreak/>
        <w:t xml:space="preserve"> </w:t>
      </w:r>
      <w:r w:rsidR="003209C3">
        <w:rPr>
          <w:b/>
          <w:bCs/>
          <w:u w:val="single"/>
        </w:rPr>
        <w:t>3)</w:t>
      </w:r>
      <w:r w:rsidRPr="00A079AD">
        <w:rPr>
          <w:b/>
          <w:bCs/>
          <w:u w:val="single"/>
        </w:rPr>
        <w:t xml:space="preserve"> Le mobilier</w:t>
      </w:r>
    </w:p>
    <w:p w14:paraId="5F03E9A9" w14:textId="77777777" w:rsidR="005A4EB0" w:rsidRPr="005A4EB0" w:rsidRDefault="005A4EB0" w:rsidP="005A4EB0">
      <w:pPr>
        <w:pStyle w:val="Style3"/>
        <w:tabs>
          <w:tab w:val="clear" w:pos="851"/>
        </w:tabs>
        <w:rPr>
          <w:sz w:val="16"/>
          <w:szCs w:val="16"/>
        </w:rPr>
      </w:pPr>
    </w:p>
    <w:p w14:paraId="26F65C78" w14:textId="2B9DC7BA" w:rsidR="00A079AD" w:rsidRPr="00A079AD" w:rsidRDefault="00395F22" w:rsidP="00022379">
      <w:pPr>
        <w:pStyle w:val="Style3"/>
        <w:numPr>
          <w:ilvl w:val="0"/>
          <w:numId w:val="7"/>
        </w:numPr>
        <w:tabs>
          <w:tab w:val="clear" w:pos="851"/>
        </w:tabs>
        <w:ind w:left="142" w:hanging="142"/>
        <w:rPr>
          <w:sz w:val="16"/>
          <w:szCs w:val="16"/>
        </w:rPr>
      </w:pPr>
      <w:r w:rsidRPr="0008467B">
        <w:t>La chaire</w:t>
      </w:r>
      <w:r w:rsidR="00A079AD">
        <w:rPr>
          <w:rStyle w:val="Appelnotedebasdep"/>
        </w:rPr>
        <w:footnoteReference w:id="954"/>
      </w:r>
      <w:r w:rsidRPr="0008467B">
        <w:t xml:space="preserve"> </w:t>
      </w:r>
    </w:p>
    <w:p w14:paraId="5C91BF15" w14:textId="77777777" w:rsidR="00A079AD" w:rsidRPr="00A079AD" w:rsidRDefault="00A079AD" w:rsidP="00A079AD">
      <w:pPr>
        <w:pStyle w:val="Style3"/>
        <w:tabs>
          <w:tab w:val="clear" w:pos="851"/>
        </w:tabs>
        <w:ind w:left="142"/>
        <w:rPr>
          <w:sz w:val="16"/>
          <w:szCs w:val="16"/>
        </w:rPr>
      </w:pPr>
    </w:p>
    <w:p w14:paraId="3096AA4C" w14:textId="40C307A3" w:rsidR="00A079AD" w:rsidRPr="00A079AD" w:rsidRDefault="00395F22" w:rsidP="00022379">
      <w:pPr>
        <w:pStyle w:val="Style3"/>
        <w:numPr>
          <w:ilvl w:val="0"/>
          <w:numId w:val="7"/>
        </w:numPr>
        <w:tabs>
          <w:tab w:val="clear" w:pos="851"/>
        </w:tabs>
        <w:ind w:left="142" w:hanging="142"/>
        <w:rPr>
          <w:sz w:val="16"/>
          <w:szCs w:val="16"/>
        </w:rPr>
      </w:pPr>
      <w:r w:rsidRPr="0008467B">
        <w:t>Le banc d’œuvre</w:t>
      </w:r>
      <w:r w:rsidR="00A079AD">
        <w:rPr>
          <w:rStyle w:val="Appelnotedebasdep"/>
        </w:rPr>
        <w:footnoteReference w:id="955"/>
      </w:r>
      <w:r w:rsidRPr="0008467B">
        <w:t xml:space="preserve"> </w:t>
      </w:r>
    </w:p>
    <w:p w14:paraId="1508C5FE" w14:textId="77777777" w:rsidR="00A079AD" w:rsidRPr="00A079AD" w:rsidRDefault="00A079AD" w:rsidP="00A079AD">
      <w:pPr>
        <w:pStyle w:val="Style3"/>
        <w:tabs>
          <w:tab w:val="clear" w:pos="851"/>
        </w:tabs>
        <w:rPr>
          <w:sz w:val="16"/>
          <w:szCs w:val="16"/>
        </w:rPr>
      </w:pPr>
    </w:p>
    <w:p w14:paraId="652CC758" w14:textId="00FF3779" w:rsidR="00A079AD" w:rsidRPr="00A079AD" w:rsidRDefault="00395F22" w:rsidP="00022379">
      <w:pPr>
        <w:pStyle w:val="Style3"/>
        <w:numPr>
          <w:ilvl w:val="0"/>
          <w:numId w:val="7"/>
        </w:numPr>
        <w:tabs>
          <w:tab w:val="clear" w:pos="851"/>
        </w:tabs>
        <w:ind w:left="142" w:hanging="142"/>
        <w:rPr>
          <w:sz w:val="16"/>
          <w:szCs w:val="16"/>
        </w:rPr>
      </w:pPr>
      <w:r w:rsidRPr="0008467B">
        <w:t>Les stalles</w:t>
      </w:r>
      <w:r w:rsidR="00A079AD">
        <w:rPr>
          <w:rStyle w:val="Appelnotedebasdep"/>
        </w:rPr>
        <w:footnoteReference w:id="956"/>
      </w:r>
      <w:r w:rsidRPr="0008467B">
        <w:t xml:space="preserve"> </w:t>
      </w:r>
    </w:p>
    <w:p w14:paraId="59FFD53A" w14:textId="77777777" w:rsidR="00A079AD" w:rsidRPr="00A079AD" w:rsidRDefault="00A079AD" w:rsidP="00A079AD">
      <w:pPr>
        <w:pStyle w:val="Style3"/>
        <w:tabs>
          <w:tab w:val="clear" w:pos="851"/>
        </w:tabs>
        <w:rPr>
          <w:sz w:val="16"/>
          <w:szCs w:val="16"/>
        </w:rPr>
      </w:pPr>
    </w:p>
    <w:p w14:paraId="2195C325" w14:textId="1BFCAB7F" w:rsidR="00A079AD" w:rsidRPr="00A079AD" w:rsidRDefault="00395F22" w:rsidP="00022379">
      <w:pPr>
        <w:pStyle w:val="Style3"/>
        <w:numPr>
          <w:ilvl w:val="0"/>
          <w:numId w:val="7"/>
        </w:numPr>
        <w:tabs>
          <w:tab w:val="clear" w:pos="851"/>
        </w:tabs>
        <w:ind w:left="142" w:hanging="142"/>
        <w:rPr>
          <w:sz w:val="16"/>
          <w:szCs w:val="16"/>
        </w:rPr>
      </w:pPr>
      <w:r w:rsidRPr="0008467B">
        <w:t>Le buffet d’orgue</w:t>
      </w:r>
      <w:r w:rsidR="00A079AD">
        <w:rPr>
          <w:rStyle w:val="Appelnotedebasdep"/>
        </w:rPr>
        <w:footnoteReference w:id="957"/>
      </w:r>
      <w:r w:rsidRPr="0008467B">
        <w:t xml:space="preserve"> </w:t>
      </w:r>
    </w:p>
    <w:p w14:paraId="474BDEF5" w14:textId="77777777" w:rsidR="00A079AD" w:rsidRPr="00A079AD" w:rsidRDefault="00A079AD" w:rsidP="00A079AD">
      <w:pPr>
        <w:pStyle w:val="Style3"/>
        <w:tabs>
          <w:tab w:val="clear" w:pos="851"/>
        </w:tabs>
        <w:rPr>
          <w:sz w:val="16"/>
          <w:szCs w:val="16"/>
        </w:rPr>
      </w:pPr>
    </w:p>
    <w:p w14:paraId="4B0845E3" w14:textId="78E018CC" w:rsidR="00A079AD" w:rsidRPr="00A079AD" w:rsidRDefault="00395F22" w:rsidP="00022379">
      <w:pPr>
        <w:pStyle w:val="Style3"/>
        <w:numPr>
          <w:ilvl w:val="0"/>
          <w:numId w:val="7"/>
        </w:numPr>
        <w:tabs>
          <w:tab w:val="clear" w:pos="851"/>
        </w:tabs>
        <w:ind w:left="142" w:hanging="142"/>
        <w:rPr>
          <w:sz w:val="16"/>
          <w:szCs w:val="16"/>
        </w:rPr>
      </w:pPr>
      <w:r>
        <w:t>L’orgue du chœur</w:t>
      </w:r>
      <w:r w:rsidR="00A079AD">
        <w:rPr>
          <w:rStyle w:val="Appelnotedebasdep"/>
        </w:rPr>
        <w:footnoteReference w:id="958"/>
      </w:r>
      <w:r>
        <w:t xml:space="preserve"> </w:t>
      </w:r>
    </w:p>
    <w:p w14:paraId="4824546D" w14:textId="77777777" w:rsidR="00A079AD" w:rsidRPr="00A079AD" w:rsidRDefault="00A079AD" w:rsidP="00A079AD">
      <w:pPr>
        <w:pStyle w:val="Style3"/>
        <w:tabs>
          <w:tab w:val="clear" w:pos="851"/>
        </w:tabs>
        <w:rPr>
          <w:sz w:val="16"/>
          <w:szCs w:val="16"/>
        </w:rPr>
      </w:pPr>
    </w:p>
    <w:p w14:paraId="4FB01952" w14:textId="34F469F7" w:rsidR="00395F22" w:rsidRDefault="00395F22" w:rsidP="00022379">
      <w:pPr>
        <w:pStyle w:val="Style3"/>
        <w:numPr>
          <w:ilvl w:val="0"/>
          <w:numId w:val="7"/>
        </w:numPr>
        <w:tabs>
          <w:tab w:val="clear" w:pos="851"/>
        </w:tabs>
        <w:ind w:left="142" w:hanging="142"/>
      </w:pPr>
      <w:r w:rsidRPr="0008467B">
        <w:t>L’orfèvrerie</w:t>
      </w:r>
      <w:r w:rsidR="00A079AD">
        <w:rPr>
          <w:rStyle w:val="Appelnotedebasdep"/>
        </w:rPr>
        <w:footnoteReference w:id="959"/>
      </w:r>
      <w:r w:rsidRPr="0008467B">
        <w:t xml:space="preserve"> </w:t>
      </w:r>
    </w:p>
    <w:p w14:paraId="6779E03A" w14:textId="4853DCF2" w:rsidR="00395F22" w:rsidRDefault="00395F22" w:rsidP="00395F22">
      <w:pPr>
        <w:pStyle w:val="Style3"/>
        <w:tabs>
          <w:tab w:val="clear" w:pos="851"/>
        </w:tabs>
        <w:rPr>
          <w:u w:val="single"/>
        </w:rPr>
      </w:pPr>
    </w:p>
    <w:p w14:paraId="54501225" w14:textId="1ED4F44E" w:rsidR="00395F22" w:rsidRDefault="00395F22" w:rsidP="00395F22">
      <w:pPr>
        <w:pStyle w:val="Style3"/>
        <w:tabs>
          <w:tab w:val="clear" w:pos="851"/>
        </w:tabs>
        <w:rPr>
          <w:u w:val="single"/>
        </w:rPr>
      </w:pPr>
    </w:p>
    <w:p w14:paraId="6AAD0629" w14:textId="0AD24B15" w:rsidR="00395F22" w:rsidRDefault="00395F22" w:rsidP="00395F22">
      <w:pPr>
        <w:pStyle w:val="Style3"/>
        <w:tabs>
          <w:tab w:val="clear" w:pos="851"/>
        </w:tabs>
        <w:rPr>
          <w:u w:val="single"/>
        </w:rPr>
      </w:pPr>
    </w:p>
    <w:p w14:paraId="40972598" w14:textId="0189FE35" w:rsidR="00395F22" w:rsidRDefault="00395F22" w:rsidP="00395F22">
      <w:pPr>
        <w:pStyle w:val="Style3"/>
        <w:tabs>
          <w:tab w:val="clear" w:pos="851"/>
        </w:tabs>
        <w:rPr>
          <w:u w:val="single"/>
        </w:rPr>
      </w:pPr>
    </w:p>
    <w:p w14:paraId="25E9DD65" w14:textId="17DF30A1" w:rsidR="00395F22" w:rsidRDefault="00395F22" w:rsidP="00395F22">
      <w:pPr>
        <w:pStyle w:val="Style3"/>
        <w:tabs>
          <w:tab w:val="clear" w:pos="851"/>
        </w:tabs>
        <w:rPr>
          <w:u w:val="single"/>
        </w:rPr>
      </w:pPr>
    </w:p>
    <w:p w14:paraId="685953A9" w14:textId="45EB614F" w:rsidR="00395F22" w:rsidRDefault="00395F22" w:rsidP="00395F22">
      <w:pPr>
        <w:pStyle w:val="Style3"/>
        <w:tabs>
          <w:tab w:val="clear" w:pos="851"/>
        </w:tabs>
        <w:rPr>
          <w:u w:val="single"/>
        </w:rPr>
      </w:pPr>
    </w:p>
    <w:p w14:paraId="7200ECDC" w14:textId="288BB9F8" w:rsidR="00395F22" w:rsidRDefault="00395F22" w:rsidP="00395F22">
      <w:pPr>
        <w:pStyle w:val="Style3"/>
        <w:tabs>
          <w:tab w:val="clear" w:pos="851"/>
        </w:tabs>
        <w:rPr>
          <w:u w:val="single"/>
        </w:rPr>
      </w:pPr>
    </w:p>
    <w:p w14:paraId="136A374A" w14:textId="6CD7BD57" w:rsidR="00395F22" w:rsidRDefault="00395F22" w:rsidP="00395F22">
      <w:pPr>
        <w:pStyle w:val="Style3"/>
        <w:tabs>
          <w:tab w:val="clear" w:pos="851"/>
        </w:tabs>
        <w:rPr>
          <w:u w:val="single"/>
        </w:rPr>
      </w:pPr>
    </w:p>
    <w:p w14:paraId="2B8799EF" w14:textId="0C292BE3" w:rsidR="00395F22" w:rsidRDefault="00395F22" w:rsidP="00395F22">
      <w:pPr>
        <w:pStyle w:val="Style3"/>
        <w:tabs>
          <w:tab w:val="clear" w:pos="851"/>
        </w:tabs>
        <w:rPr>
          <w:u w:val="single"/>
        </w:rPr>
      </w:pPr>
    </w:p>
    <w:p w14:paraId="22855093" w14:textId="6F70D836" w:rsidR="00395F22" w:rsidRDefault="00395F22" w:rsidP="00395F22">
      <w:pPr>
        <w:pStyle w:val="Style3"/>
        <w:tabs>
          <w:tab w:val="clear" w:pos="851"/>
        </w:tabs>
        <w:rPr>
          <w:u w:val="single"/>
        </w:rPr>
      </w:pPr>
    </w:p>
    <w:p w14:paraId="57239464" w14:textId="0B009513" w:rsidR="00395F22" w:rsidRDefault="00395F22" w:rsidP="00395F22">
      <w:pPr>
        <w:pStyle w:val="Style3"/>
        <w:tabs>
          <w:tab w:val="clear" w:pos="851"/>
        </w:tabs>
        <w:rPr>
          <w:u w:val="single"/>
        </w:rPr>
      </w:pPr>
    </w:p>
    <w:p w14:paraId="3063BE17" w14:textId="7D803711" w:rsidR="00395F22" w:rsidRDefault="00395F22" w:rsidP="00395F22">
      <w:pPr>
        <w:pStyle w:val="Style3"/>
        <w:tabs>
          <w:tab w:val="clear" w:pos="851"/>
        </w:tabs>
        <w:rPr>
          <w:u w:val="single"/>
        </w:rPr>
      </w:pPr>
    </w:p>
    <w:p w14:paraId="3ACD88A7" w14:textId="7A0043B5" w:rsidR="00395F22" w:rsidRDefault="00395F22" w:rsidP="00395F22">
      <w:pPr>
        <w:pStyle w:val="Style3"/>
        <w:tabs>
          <w:tab w:val="clear" w:pos="851"/>
        </w:tabs>
        <w:rPr>
          <w:u w:val="single"/>
        </w:rPr>
      </w:pPr>
    </w:p>
    <w:p w14:paraId="77327D2C" w14:textId="66F8FC17" w:rsidR="00395F22" w:rsidRDefault="00395F22" w:rsidP="00395F22">
      <w:pPr>
        <w:pStyle w:val="Style3"/>
        <w:tabs>
          <w:tab w:val="clear" w:pos="851"/>
        </w:tabs>
        <w:rPr>
          <w:u w:val="single"/>
        </w:rPr>
      </w:pPr>
    </w:p>
    <w:p w14:paraId="78EBE8FA" w14:textId="0D55AADF" w:rsidR="00395F22" w:rsidRDefault="00395F22" w:rsidP="00395F22">
      <w:pPr>
        <w:pStyle w:val="Style3"/>
        <w:tabs>
          <w:tab w:val="clear" w:pos="851"/>
        </w:tabs>
        <w:rPr>
          <w:u w:val="single"/>
        </w:rPr>
      </w:pPr>
    </w:p>
    <w:p w14:paraId="2A88DDCB" w14:textId="5FB171BC" w:rsidR="00395F22" w:rsidRDefault="00395F22" w:rsidP="00395F22">
      <w:pPr>
        <w:pStyle w:val="Style3"/>
        <w:tabs>
          <w:tab w:val="clear" w:pos="851"/>
        </w:tabs>
        <w:rPr>
          <w:u w:val="single"/>
        </w:rPr>
      </w:pPr>
    </w:p>
    <w:p w14:paraId="01E4875E" w14:textId="5BF190A9" w:rsidR="00395F22" w:rsidRPr="00395F22" w:rsidRDefault="00395F22" w:rsidP="00395F22">
      <w:pPr>
        <w:pStyle w:val="Style3"/>
        <w:tabs>
          <w:tab w:val="clear" w:pos="851"/>
        </w:tabs>
        <w:rPr>
          <w:b/>
          <w:bCs/>
          <w:u w:val="single"/>
        </w:rPr>
      </w:pPr>
      <w:r w:rsidRPr="00395F22">
        <w:rPr>
          <w:b/>
          <w:bCs/>
          <w:u w:val="single"/>
        </w:rPr>
        <w:lastRenderedPageBreak/>
        <w:t>IV. Fortune critique</w:t>
      </w:r>
    </w:p>
    <w:p w14:paraId="3729D228" w14:textId="77777777" w:rsidR="00395F22" w:rsidRPr="003209C3" w:rsidRDefault="00395F22" w:rsidP="00395F22">
      <w:pPr>
        <w:pStyle w:val="Listepuces"/>
        <w:numPr>
          <w:ilvl w:val="0"/>
          <w:numId w:val="0"/>
        </w:numPr>
        <w:rPr>
          <w:sz w:val="16"/>
          <w:szCs w:val="16"/>
        </w:rPr>
      </w:pPr>
    </w:p>
    <w:p w14:paraId="6B27F068" w14:textId="365B65B4" w:rsidR="003209C3" w:rsidRPr="003209C3" w:rsidRDefault="003209C3" w:rsidP="00FA6F7A">
      <w:pPr>
        <w:pStyle w:val="Listepuces"/>
        <w:numPr>
          <w:ilvl w:val="0"/>
          <w:numId w:val="0"/>
        </w:numPr>
        <w:ind w:left="360" w:hanging="360"/>
        <w:rPr>
          <w:b/>
          <w:bCs/>
          <w:u w:val="single"/>
        </w:rPr>
      </w:pPr>
      <w:bookmarkStart w:id="22" w:name="_Hlk79153636"/>
      <w:r w:rsidRPr="003209C3">
        <w:rPr>
          <w:b/>
          <w:bCs/>
          <w:u w:val="single"/>
        </w:rPr>
        <w:t xml:space="preserve">1) Le </w:t>
      </w:r>
      <w:r w:rsidRPr="001947BD">
        <w:rPr>
          <w:b/>
          <w:bCs/>
          <w:sz w:val="20"/>
          <w:szCs w:val="20"/>
          <w:u w:val="single"/>
        </w:rPr>
        <w:t>XVIII</w:t>
      </w:r>
      <w:r w:rsidRPr="003209C3">
        <w:rPr>
          <w:b/>
          <w:bCs/>
          <w:u w:val="single"/>
        </w:rPr>
        <w:t>e siècle</w:t>
      </w:r>
    </w:p>
    <w:bookmarkEnd w:id="22"/>
    <w:p w14:paraId="7662DD58" w14:textId="0FD0C814" w:rsidR="005A4EB0" w:rsidRDefault="00395F22" w:rsidP="00FA6F7A">
      <w:pPr>
        <w:pStyle w:val="Listepuces"/>
        <w:numPr>
          <w:ilvl w:val="0"/>
          <w:numId w:val="0"/>
        </w:numPr>
      </w:pPr>
      <w:r w:rsidRPr="0008467B">
        <w:t xml:space="preserve">Quoique Blondel ait été le seul à citer l’église en 1754 parmi les premières grandes réalisations du règne de Louis XV dans son </w:t>
      </w:r>
      <w:r w:rsidRPr="0008467B">
        <w:rPr>
          <w:i/>
        </w:rPr>
        <w:t>Discours sur l'architecture</w:t>
      </w:r>
      <w:r w:rsidRPr="0008467B">
        <w:t>, elle ne figure curieusement</w:t>
      </w:r>
      <w:r w:rsidR="00755173">
        <w:t xml:space="preserve"> pas</w:t>
      </w:r>
      <w:r w:rsidRPr="0008467B">
        <w:t xml:space="preserve"> dans ses dernières publications</w:t>
      </w:r>
      <w:r w:rsidR="00FD2C3D">
        <w:rPr>
          <w:rStyle w:val="Appelnotedebasdep"/>
        </w:rPr>
        <w:footnoteReference w:id="960"/>
      </w:r>
      <w:r w:rsidRPr="0008467B">
        <w:t xml:space="preserve">. Dans le tome II de son </w:t>
      </w:r>
      <w:r w:rsidRPr="0008467B">
        <w:rPr>
          <w:i/>
        </w:rPr>
        <w:t>Cours d'architecture</w:t>
      </w:r>
      <w:r w:rsidRPr="0008467B">
        <w:t>, parmi tous les exemples de portails d'églises exécutés sous Louis XV, celui de S</w:t>
      </w:r>
      <w:r>
        <w:t>ain</w:t>
      </w:r>
      <w:r w:rsidRPr="0008467B">
        <w:t xml:space="preserve">t-Louis de Versailles est </w:t>
      </w:r>
      <w:r>
        <w:t>« </w:t>
      </w:r>
      <w:r w:rsidRPr="0008467B">
        <w:t>oublié</w:t>
      </w:r>
      <w:r>
        <w:t> »</w:t>
      </w:r>
      <w:r w:rsidR="00FD2C3D">
        <w:rPr>
          <w:rStyle w:val="Appelnotedebasdep"/>
        </w:rPr>
        <w:footnoteReference w:id="961"/>
      </w:r>
      <w:r w:rsidRPr="0008467B">
        <w:t xml:space="preserve">. </w:t>
      </w:r>
    </w:p>
    <w:p w14:paraId="2BB5D0C4" w14:textId="77777777" w:rsidR="005A4EB0" w:rsidRDefault="005A4EB0" w:rsidP="00395F22">
      <w:pPr>
        <w:pStyle w:val="Listepuces"/>
        <w:numPr>
          <w:ilvl w:val="0"/>
          <w:numId w:val="0"/>
        </w:numPr>
      </w:pPr>
    </w:p>
    <w:p w14:paraId="3B3AD0EF" w14:textId="77777777" w:rsidR="00F63AF7" w:rsidRDefault="00755173" w:rsidP="00395F22">
      <w:pPr>
        <w:pStyle w:val="Listepuces"/>
        <w:numPr>
          <w:ilvl w:val="0"/>
          <w:numId w:val="0"/>
        </w:numPr>
      </w:pPr>
      <w:r>
        <w:t>Il faut sans doute voir</w:t>
      </w:r>
      <w:r w:rsidR="00395F22">
        <w:t xml:space="preserve"> </w:t>
      </w:r>
      <w:r w:rsidR="00395F22" w:rsidRPr="0008467B">
        <w:t xml:space="preserve">là une conséquence du ressentiment nourri par </w:t>
      </w:r>
      <w:r w:rsidR="00C27EA6">
        <w:t xml:space="preserve">Blondel lui-même à l’égard de Mansart de Sagonne et par </w:t>
      </w:r>
      <w:r w:rsidR="00395F22" w:rsidRPr="0008467B">
        <w:t xml:space="preserve">Pierre Patte, son disciple et continuateur du </w:t>
      </w:r>
      <w:r w:rsidR="00395F22" w:rsidRPr="0008467B">
        <w:rPr>
          <w:i/>
        </w:rPr>
        <w:t>Cours d'architecture</w:t>
      </w:r>
      <w:r w:rsidR="00395F22" w:rsidRPr="0008467B">
        <w:t xml:space="preserve">, à l'égard des derniers Mansart : en </w:t>
      </w:r>
      <w:r w:rsidR="00F63AF7">
        <w:t xml:space="preserve">effet, en </w:t>
      </w:r>
      <w:r w:rsidR="00395F22" w:rsidRPr="0008467B">
        <w:t>1754, date de son inauguration, l'église S</w:t>
      </w:r>
      <w:r w:rsidR="00395F22">
        <w:t>ain</w:t>
      </w:r>
      <w:r w:rsidR="00395F22" w:rsidRPr="0008467B">
        <w:t>t-Louis se trouva éclipsée par le chantier d</w:t>
      </w:r>
      <w:r w:rsidR="00F63AF7">
        <w:t>u portail</w:t>
      </w:r>
      <w:r w:rsidR="00395F22" w:rsidRPr="0008467B">
        <w:t xml:space="preserve"> de S</w:t>
      </w:r>
      <w:r w:rsidR="00395F22">
        <w:t>ain</w:t>
      </w:r>
      <w:r w:rsidR="00395F22" w:rsidRPr="0008467B">
        <w:t>t-Eustache</w:t>
      </w:r>
      <w:r w:rsidR="00F63AF7">
        <w:t xml:space="preserve"> à Paris</w:t>
      </w:r>
      <w:r w:rsidR="00395F22" w:rsidRPr="0008467B">
        <w:t xml:space="preserve"> dont le programme </w:t>
      </w:r>
      <w:r w:rsidR="00F63AF7">
        <w:t>fut</w:t>
      </w:r>
      <w:r w:rsidR="00395F22" w:rsidRPr="0008467B">
        <w:t xml:space="preserve"> proposé au grand prix de l'Académie</w:t>
      </w:r>
      <w:r w:rsidR="00F63AF7">
        <w:t xml:space="preserve"> royale</w:t>
      </w:r>
      <w:r w:rsidR="00395F22" w:rsidRPr="0008467B">
        <w:t xml:space="preserve"> d'architecture en 1753. Le projet de </w:t>
      </w:r>
      <w:r w:rsidR="00F63AF7">
        <w:t xml:space="preserve">Jean </w:t>
      </w:r>
      <w:r w:rsidR="00395F22" w:rsidRPr="0008467B">
        <w:t>Mansart de Jouy (fig.</w:t>
      </w:r>
      <w:r w:rsidR="00395F22">
        <w:t>149</w:t>
      </w:r>
      <w:r w:rsidR="00395F22" w:rsidRPr="0008467B">
        <w:t xml:space="preserve">) </w:t>
      </w:r>
      <w:r w:rsidR="00395F22">
        <w:t>fut</w:t>
      </w:r>
      <w:r w:rsidR="00395F22" w:rsidRPr="0008467B">
        <w:t xml:space="preserve"> retenu par les marguilliers aux dépens de celui de Pierre Patte qui espéra</w:t>
      </w:r>
      <w:r>
        <w:t>i</w:t>
      </w:r>
      <w:r w:rsidR="00395F22" w:rsidRPr="0008467B">
        <w:t>t obtenir là son premier grand chantier</w:t>
      </w:r>
      <w:r>
        <w:t xml:space="preserve"> et</w:t>
      </w:r>
      <w:r w:rsidR="00395F22" w:rsidRPr="0008467B">
        <w:t xml:space="preserve"> </w:t>
      </w:r>
      <w:r w:rsidR="00F63AF7">
        <w:t xml:space="preserve">qui </w:t>
      </w:r>
      <w:r w:rsidR="00395F22" w:rsidRPr="0008467B">
        <w:t xml:space="preserve">en prit ombrage. </w:t>
      </w:r>
    </w:p>
    <w:p w14:paraId="518B4067" w14:textId="77777777" w:rsidR="00F63AF7" w:rsidRDefault="00F63AF7" w:rsidP="00395F22">
      <w:pPr>
        <w:pStyle w:val="Listepuces"/>
        <w:numPr>
          <w:ilvl w:val="0"/>
          <w:numId w:val="0"/>
        </w:numPr>
      </w:pPr>
    </w:p>
    <w:p w14:paraId="5A700B10" w14:textId="3E6BFC42" w:rsidR="00395F22" w:rsidRDefault="00395F22" w:rsidP="00395F22">
      <w:pPr>
        <w:pStyle w:val="Listepuces"/>
        <w:numPr>
          <w:ilvl w:val="0"/>
          <w:numId w:val="0"/>
        </w:numPr>
      </w:pPr>
      <w:r w:rsidRPr="0008467B">
        <w:t>Quoique le projet de Mansart de Jouy repr</w:t>
      </w:r>
      <w:r>
        <w:t>î</w:t>
      </w:r>
      <w:r w:rsidRPr="0008467B">
        <w:t>t les formules classicisantes alors en vogue suivant l'exemple fameux de Servandoni à S</w:t>
      </w:r>
      <w:r>
        <w:t>ain</w:t>
      </w:r>
      <w:r w:rsidRPr="0008467B">
        <w:t>t-Sulpice, la critique se déchaîna contre lui</w:t>
      </w:r>
      <w:r>
        <w:t>.</w:t>
      </w:r>
      <w:r w:rsidRPr="0008467B">
        <w:t xml:space="preserve"> L'abbé Laugier s'étonna en effet que le projet de Charles-Gilbert Lefranc d'</w:t>
      </w:r>
      <w:r w:rsidR="00F63AF7">
        <w:t>É</w:t>
      </w:r>
      <w:r w:rsidRPr="0008467B">
        <w:t>tréchy, présenté au Salon de 1753, ne fût pas</w:t>
      </w:r>
      <w:r>
        <w:t xml:space="preserve"> non plus</w:t>
      </w:r>
      <w:r w:rsidRPr="0008467B">
        <w:t xml:space="preserve"> retenu : « Il est surprenant », dit-il, « que ce morceau n'ait pas été agréé des marguilliers de Saint-Eustache. Ils ont, disent-ils, un vieux dessin de M. Mansart. Cette raison qui passe pour concluante chez bien des gens est un préjugé très funeste aux Beaux-Arts. Il n'est point impossible que M. Lefranc ait mieux réussi et mieux pensé que M. Mansart, et il ne faudrait point décider ainsi sur le simple nom des artistes »</w:t>
      </w:r>
      <w:r w:rsidR="00FD2C3D">
        <w:rPr>
          <w:rStyle w:val="Appelnotedebasdep"/>
        </w:rPr>
        <w:footnoteReference w:id="962"/>
      </w:r>
      <w:r w:rsidRPr="0008467B">
        <w:t xml:space="preserve">. </w:t>
      </w:r>
    </w:p>
    <w:p w14:paraId="77B0393F" w14:textId="77777777" w:rsidR="005A4EB0" w:rsidRPr="0008467B" w:rsidRDefault="005A4EB0" w:rsidP="00395F22">
      <w:pPr>
        <w:pStyle w:val="Listepuces"/>
        <w:numPr>
          <w:ilvl w:val="0"/>
          <w:numId w:val="0"/>
        </w:numPr>
      </w:pPr>
    </w:p>
    <w:p w14:paraId="5FE263F3" w14:textId="0E598240" w:rsidR="005A4EB0" w:rsidRDefault="00395F22" w:rsidP="00395F22">
      <w:pPr>
        <w:pStyle w:val="Listepuces"/>
        <w:numPr>
          <w:ilvl w:val="0"/>
          <w:numId w:val="0"/>
        </w:numPr>
      </w:pPr>
      <w:r w:rsidRPr="0008467B">
        <w:t xml:space="preserve">Nul doute que la jalousie suscitée par le projet de Mansart de Jouy ait rejailli sur l'église de son cadet dont le caractère dépassé </w:t>
      </w:r>
      <w:r>
        <w:t xml:space="preserve">corroborait les </w:t>
      </w:r>
      <w:r w:rsidRPr="0008467B">
        <w:t>appréciation</w:t>
      </w:r>
      <w:r>
        <w:t>s</w:t>
      </w:r>
      <w:r w:rsidRPr="0008467B">
        <w:t xml:space="preserve"> </w:t>
      </w:r>
      <w:r>
        <w:t>portées</w:t>
      </w:r>
      <w:r w:rsidR="00F63AF7" w:rsidRPr="00F63AF7">
        <w:t xml:space="preserve"> </w:t>
      </w:r>
      <w:r w:rsidR="00F63AF7">
        <w:t>alors</w:t>
      </w:r>
      <w:r>
        <w:t xml:space="preserve"> par </w:t>
      </w:r>
      <w:r w:rsidRPr="0008467B">
        <w:t xml:space="preserve">l'abbé Laugier, un des </w:t>
      </w:r>
      <w:r w:rsidR="00F63AF7">
        <w:t xml:space="preserve">plus </w:t>
      </w:r>
      <w:r>
        <w:t xml:space="preserve">virulents </w:t>
      </w:r>
      <w:r w:rsidRPr="0008467B">
        <w:t>contempteurs</w:t>
      </w:r>
      <w:r>
        <w:t xml:space="preserve"> du</w:t>
      </w:r>
      <w:r w:rsidRPr="0008467B">
        <w:t xml:space="preserve"> </w:t>
      </w:r>
      <w:r w:rsidR="00755173">
        <w:t xml:space="preserve">style </w:t>
      </w:r>
      <w:r w:rsidRPr="0008467B">
        <w:t>rocaille</w:t>
      </w:r>
      <w:r>
        <w:t>, sur ce type d’église</w:t>
      </w:r>
      <w:r w:rsidR="00FD2C3D">
        <w:rPr>
          <w:rStyle w:val="Appelnotedebasdep"/>
        </w:rPr>
        <w:footnoteReference w:id="963"/>
      </w:r>
      <w:r>
        <w:t>. Les deux projets de Saint</w:t>
      </w:r>
      <w:r>
        <w:noBreakHyphen/>
      </w:r>
      <w:r w:rsidRPr="0008467B">
        <w:t xml:space="preserve">Louis de Versailles et de Saint-Eustache de Paris marquaient assurément en </w:t>
      </w:r>
      <w:r w:rsidRPr="0008467B">
        <w:lastRenderedPageBreak/>
        <w:t>cette année 1754 la consécration des derniers Mansart</w:t>
      </w:r>
      <w:r>
        <w:t xml:space="preserve"> mais aussi</w:t>
      </w:r>
      <w:r w:rsidR="00755173">
        <w:t>, et</w:t>
      </w:r>
      <w:r>
        <w:t> paradoxalement</w:t>
      </w:r>
      <w:r w:rsidR="00755173">
        <w:t>,</w:t>
      </w:r>
      <w:r>
        <w:t xml:space="preserve"> la fin de leur carrière</w:t>
      </w:r>
      <w:r w:rsidR="00FD2C3D">
        <w:rPr>
          <w:rStyle w:val="Appelnotedebasdep"/>
        </w:rPr>
        <w:footnoteReference w:id="964"/>
      </w:r>
      <w:r w:rsidRPr="0008467B">
        <w:t xml:space="preserve">. Les difficultés financières liées à la guerre de </w:t>
      </w:r>
      <w:r>
        <w:t>S</w:t>
      </w:r>
      <w:r w:rsidRPr="0008467B">
        <w:t>ept</w:t>
      </w:r>
      <w:r>
        <w:t xml:space="preserve"> A</w:t>
      </w:r>
      <w:r w:rsidRPr="0008467B">
        <w:t>ns (1756-</w:t>
      </w:r>
      <w:r>
        <w:t>176</w:t>
      </w:r>
      <w:r w:rsidRPr="0008467B">
        <w:t>3) et la critique eurent raison du projet de Mansart de Jouy</w:t>
      </w:r>
      <w:r>
        <w:t xml:space="preserve"> qui sera modifié par </w:t>
      </w:r>
      <w:r w:rsidRPr="0008467B">
        <w:t xml:space="preserve">Pierre-Louis Moreau </w:t>
      </w:r>
      <w:r>
        <w:t>en 1771</w:t>
      </w:r>
      <w:r w:rsidR="00FD2C3D">
        <w:rPr>
          <w:rStyle w:val="Appelnotedebasdep"/>
        </w:rPr>
        <w:footnoteReference w:id="965"/>
      </w:r>
      <w:r w:rsidRPr="0008467B">
        <w:t>.</w:t>
      </w:r>
    </w:p>
    <w:p w14:paraId="14DD1FF6" w14:textId="77777777" w:rsidR="005A4EB0" w:rsidRDefault="005A4EB0" w:rsidP="00395F22">
      <w:pPr>
        <w:pStyle w:val="Listepuces"/>
        <w:numPr>
          <w:ilvl w:val="0"/>
          <w:numId w:val="0"/>
        </w:numPr>
      </w:pPr>
    </w:p>
    <w:p w14:paraId="17654267" w14:textId="7C8467A2" w:rsidR="00395F22" w:rsidRDefault="00395F22" w:rsidP="00395F22">
      <w:pPr>
        <w:pStyle w:val="Listepuces"/>
        <w:numPr>
          <w:ilvl w:val="0"/>
          <w:numId w:val="0"/>
        </w:numPr>
      </w:pPr>
      <w:r w:rsidRPr="0008467B">
        <w:t>Dans ce</w:t>
      </w:r>
      <w:r>
        <w:t xml:space="preserve"> c</w:t>
      </w:r>
      <w:r w:rsidRPr="0008467B">
        <w:t>on</w:t>
      </w:r>
      <w:r>
        <w:t>texte</w:t>
      </w:r>
      <w:r w:rsidRPr="0008467B">
        <w:t>, l'église S</w:t>
      </w:r>
      <w:r>
        <w:t>ain</w:t>
      </w:r>
      <w:r w:rsidRPr="0008467B">
        <w:t xml:space="preserve">t-Louis </w:t>
      </w:r>
      <w:r w:rsidR="00755173">
        <w:t xml:space="preserve">de Versailles </w:t>
      </w:r>
      <w:r w:rsidRPr="0008467B">
        <w:t>se vit condamn</w:t>
      </w:r>
      <w:r w:rsidR="00755173">
        <w:t>er</w:t>
      </w:r>
      <w:r w:rsidR="00755173" w:rsidRPr="00755173">
        <w:t xml:space="preserve"> </w:t>
      </w:r>
      <w:r w:rsidR="00755173" w:rsidRPr="0008467B">
        <w:t>à jamais</w:t>
      </w:r>
      <w:r w:rsidRPr="0008467B">
        <w:t xml:space="preserve"> par le </w:t>
      </w:r>
      <w:r>
        <w:t xml:space="preserve">mépris </w:t>
      </w:r>
      <w:r w:rsidRPr="0008467B">
        <w:t>de la critique</w:t>
      </w:r>
      <w:r w:rsidR="00F63AF7">
        <w:t>. E</w:t>
      </w:r>
      <w:r w:rsidR="00755173">
        <w:t>lle</w:t>
      </w:r>
      <w:r w:rsidRPr="0008467B">
        <w:t xml:space="preserve"> préfé</w:t>
      </w:r>
      <w:r w:rsidR="00755173">
        <w:t>re</w:t>
      </w:r>
      <w:r w:rsidRPr="0008467B">
        <w:t xml:space="preserve">ra se focaliser sur les grands projets parisiens du moment </w:t>
      </w:r>
      <w:r>
        <w:t>dont</w:t>
      </w:r>
      <w:r w:rsidR="00755173">
        <w:t xml:space="preserve"> ceux de</w:t>
      </w:r>
      <w:r w:rsidRPr="0008467B">
        <w:t xml:space="preserve"> la Madeleine </w:t>
      </w:r>
      <w:r>
        <w:t>et</w:t>
      </w:r>
      <w:r w:rsidR="00755173">
        <w:t xml:space="preserve"> de</w:t>
      </w:r>
      <w:r w:rsidRPr="0008467B">
        <w:t xml:space="preserve"> S</w:t>
      </w:r>
      <w:r>
        <w:t>ain</w:t>
      </w:r>
      <w:r w:rsidRPr="0008467B">
        <w:t>te</w:t>
      </w:r>
      <w:r>
        <w:noBreakHyphen/>
      </w:r>
      <w:r w:rsidRPr="0008467B">
        <w:t xml:space="preserve">Geneviève. </w:t>
      </w:r>
      <w:r>
        <w:t>En témoigne</w:t>
      </w:r>
      <w:r w:rsidR="00F63AF7">
        <w:t>,</w:t>
      </w:r>
      <w:r w:rsidRPr="0008467B">
        <w:t xml:space="preserve"> l'historiographe de l'Académie royale d'</w:t>
      </w:r>
      <w:r>
        <w:t>a</w:t>
      </w:r>
      <w:r w:rsidRPr="0008467B">
        <w:t xml:space="preserve">rchitecture, </w:t>
      </w:r>
      <w:r w:rsidR="00755173">
        <w:t>Julien-David</w:t>
      </w:r>
      <w:r w:rsidRPr="0008467B">
        <w:t xml:space="preserve"> Le</w:t>
      </w:r>
      <w:r w:rsidR="00755173">
        <w:t xml:space="preserve"> R</w:t>
      </w:r>
      <w:r w:rsidRPr="0008467B">
        <w:t xml:space="preserve">oy </w:t>
      </w:r>
      <w:r>
        <w:t>qui</w:t>
      </w:r>
      <w:r w:rsidRPr="0008467B">
        <w:t xml:space="preserve"> trait</w:t>
      </w:r>
      <w:r>
        <w:t>a</w:t>
      </w:r>
      <w:r w:rsidRPr="0008467B">
        <w:t xml:space="preserve"> en 1764</w:t>
      </w:r>
      <w:r w:rsidR="00755173">
        <w:t>,</w:t>
      </w:r>
      <w:r w:rsidRPr="0008467B">
        <w:t xml:space="preserve"> « </w:t>
      </w:r>
      <w:r w:rsidRPr="004814CE">
        <w:rPr>
          <w:i/>
        </w:rPr>
        <w:t>De la disposition des églises en France depuis la fin du siècle de Louis XIV jusqu'à la construction de Sainte</w:t>
      </w:r>
      <w:r w:rsidRPr="004814CE">
        <w:rPr>
          <w:i/>
        </w:rPr>
        <w:noBreakHyphen/>
        <w:t>Geneviève et de la Madeleine</w:t>
      </w:r>
      <w:r w:rsidRPr="0008467B">
        <w:t xml:space="preserve"> » sans le moindre mot sur </w:t>
      </w:r>
      <w:r w:rsidR="00F63AF7">
        <w:t xml:space="preserve">le chantier récent de </w:t>
      </w:r>
      <w:r w:rsidRPr="0008467B">
        <w:t>S</w:t>
      </w:r>
      <w:r>
        <w:t>ain</w:t>
      </w:r>
      <w:r w:rsidRPr="0008467B">
        <w:t>t-Louis</w:t>
      </w:r>
      <w:r w:rsidR="00F63AF7">
        <w:t xml:space="preserve"> de Versailles</w:t>
      </w:r>
      <w:r w:rsidR="00FD2C3D">
        <w:rPr>
          <w:rStyle w:val="Appelnotedebasdep"/>
        </w:rPr>
        <w:footnoteReference w:id="966"/>
      </w:r>
      <w:r w:rsidRPr="0008467B">
        <w:t>.</w:t>
      </w:r>
    </w:p>
    <w:p w14:paraId="1BD7E295" w14:textId="77777777" w:rsidR="005A4EB0" w:rsidRPr="0008467B" w:rsidRDefault="005A4EB0" w:rsidP="00395F22">
      <w:pPr>
        <w:pStyle w:val="Listepuces"/>
        <w:numPr>
          <w:ilvl w:val="0"/>
          <w:numId w:val="0"/>
        </w:numPr>
      </w:pPr>
    </w:p>
    <w:p w14:paraId="22B117E0" w14:textId="7D240F5B" w:rsidR="00395F22" w:rsidRDefault="00755173" w:rsidP="00395F22">
      <w:pPr>
        <w:pStyle w:val="Listepuces"/>
        <w:numPr>
          <w:ilvl w:val="0"/>
          <w:numId w:val="0"/>
        </w:numPr>
      </w:pPr>
      <w:r>
        <w:t>A</w:t>
      </w:r>
      <w:r w:rsidRPr="0008467B">
        <w:t>u regard de</w:t>
      </w:r>
      <w:r>
        <w:t>s</w:t>
      </w:r>
      <w:r w:rsidRPr="0008467B">
        <w:t xml:space="preserve"> critique</w:t>
      </w:r>
      <w:r>
        <w:t>s émises</w:t>
      </w:r>
      <w:r w:rsidRPr="0008467B">
        <w:t xml:space="preserve"> sur S</w:t>
      </w:r>
      <w:r>
        <w:t>ain</w:t>
      </w:r>
      <w:r w:rsidRPr="0008467B">
        <w:t xml:space="preserve">t-Roch, </w:t>
      </w:r>
      <w:r>
        <w:t>o</w:t>
      </w:r>
      <w:r w:rsidR="00395F22" w:rsidRPr="0008467B">
        <w:t>n peut</w:t>
      </w:r>
      <w:r>
        <w:t xml:space="preserve"> légitimement</w:t>
      </w:r>
      <w:r w:rsidR="00395F22" w:rsidRPr="0008467B">
        <w:t xml:space="preserve"> penser que Blondel appréci</w:t>
      </w:r>
      <w:r>
        <w:t>a</w:t>
      </w:r>
      <w:r w:rsidR="00395F22" w:rsidRPr="0008467B">
        <w:t xml:space="preserve"> </w:t>
      </w:r>
      <w:r w:rsidR="00395F22">
        <w:t>Saint</w:t>
      </w:r>
      <w:r w:rsidR="00395F22">
        <w:noBreakHyphen/>
      </w:r>
      <w:r w:rsidR="00395F22" w:rsidRPr="0008467B">
        <w:t xml:space="preserve">Louis sans toutefois pouvoir l'exprimer ouvertement par égard pour Pierre Patte et les tenants du nouveau </w:t>
      </w:r>
      <w:r>
        <w:t>classicisme</w:t>
      </w:r>
      <w:r w:rsidR="00395F22" w:rsidRPr="0008467B">
        <w:t>. Il en appréci</w:t>
      </w:r>
      <w:r>
        <w:t>a sans doute</w:t>
      </w:r>
      <w:r w:rsidR="00395F22" w:rsidRPr="0008467B">
        <w:t xml:space="preserve"> les « licences » telles que « le pittoresque, la disparité, et le contraste [qui] ne peuvent avoir lieu que dans les choses de goût » et qui</w:t>
      </w:r>
      <w:r w:rsidR="00395F22">
        <w:t xml:space="preserve">, selon ses termes, </w:t>
      </w:r>
      <w:r w:rsidR="00395F22" w:rsidRPr="0008467B">
        <w:t xml:space="preserve">« décèlent le savoir des Architectes ». </w:t>
      </w:r>
      <w:r w:rsidR="00395F22">
        <w:t>N’y avait-il pas</w:t>
      </w:r>
      <w:r>
        <w:t>, selon lui,</w:t>
      </w:r>
      <w:r w:rsidR="00395F22">
        <w:t xml:space="preserve"> « </w:t>
      </w:r>
      <w:r w:rsidR="00395F22" w:rsidRPr="0008467B">
        <w:t>des fautes heureuses auxquelles on ne peut arriver que par un certain degré de supériorité »</w:t>
      </w:r>
      <w:r w:rsidR="00395F22">
        <w:t> !</w:t>
      </w:r>
      <w:r w:rsidR="00395F22" w:rsidRPr="0008467B">
        <w:t xml:space="preserve"> C'est </w:t>
      </w:r>
      <w:r w:rsidR="00395F22">
        <w:t xml:space="preserve">ainsi </w:t>
      </w:r>
      <w:r w:rsidR="00395F22" w:rsidRPr="0008467B">
        <w:t>qu'il excus</w:t>
      </w:r>
      <w:r w:rsidR="00395F22">
        <w:t>a</w:t>
      </w:r>
      <w:r w:rsidR="00395F22" w:rsidRPr="0008467B">
        <w:t xml:space="preserve"> celle</w:t>
      </w:r>
      <w:r w:rsidR="00395F22">
        <w:t>s</w:t>
      </w:r>
      <w:r w:rsidR="00395F22" w:rsidRPr="0008467B">
        <w:t xml:space="preserve"> de</w:t>
      </w:r>
      <w:r>
        <w:t xml:space="preserve"> François </w:t>
      </w:r>
      <w:r w:rsidR="00F63AF7">
        <w:t xml:space="preserve">Mansart </w:t>
      </w:r>
      <w:r>
        <w:t>et</w:t>
      </w:r>
      <w:r w:rsidR="00F63AF7">
        <w:t xml:space="preserve"> de</w:t>
      </w:r>
      <w:r>
        <w:t xml:space="preserve"> Jules Hardouin-</w:t>
      </w:r>
      <w:r w:rsidR="00395F22" w:rsidRPr="0008467B">
        <w:t xml:space="preserve">Mansart. </w:t>
      </w:r>
      <w:r w:rsidR="00395F22">
        <w:t>Elles offraient en effet « </w:t>
      </w:r>
      <w:r w:rsidR="00395F22" w:rsidRPr="0008467B">
        <w:t>tous les témoignages de hardiesse dans l'entreprise, et une certaine fierté dans l'expression, et non des marques de la faiblesse ou de l'ignorance de l'artiste »</w:t>
      </w:r>
      <w:r w:rsidR="00FD2C3D">
        <w:rPr>
          <w:rStyle w:val="Appelnotedebasdep"/>
        </w:rPr>
        <w:footnoteReference w:id="967"/>
      </w:r>
      <w:r w:rsidR="00395F22">
        <w:t>.</w:t>
      </w:r>
      <w:r w:rsidR="00395F22" w:rsidRPr="0008467B">
        <w:t xml:space="preserve"> Mansart de Sagonne </w:t>
      </w:r>
      <w:r w:rsidR="00395F22">
        <w:t xml:space="preserve">ne </w:t>
      </w:r>
      <w:r w:rsidR="00F63AF7">
        <w:t>songe</w:t>
      </w:r>
      <w:r w:rsidR="00395F22">
        <w:t>ait pas autrement.</w:t>
      </w:r>
    </w:p>
    <w:p w14:paraId="05BB0611" w14:textId="77777777" w:rsidR="005A4EB0" w:rsidRPr="0008467B" w:rsidRDefault="005A4EB0" w:rsidP="00395F22">
      <w:pPr>
        <w:pStyle w:val="Listepuces"/>
        <w:numPr>
          <w:ilvl w:val="0"/>
          <w:numId w:val="0"/>
        </w:numPr>
      </w:pPr>
    </w:p>
    <w:p w14:paraId="4874D968" w14:textId="1E8CC26B" w:rsidR="006D519D" w:rsidRDefault="00395F22" w:rsidP="00395F22">
      <w:pPr>
        <w:pStyle w:val="Listepuces"/>
        <w:numPr>
          <w:ilvl w:val="0"/>
          <w:numId w:val="0"/>
        </w:numPr>
      </w:pPr>
      <w:r w:rsidRPr="0008467B">
        <w:t>Le mutisme sur S</w:t>
      </w:r>
      <w:r>
        <w:t>ain</w:t>
      </w:r>
      <w:r w:rsidRPr="0008467B">
        <w:t xml:space="preserve">t-Louis </w:t>
      </w:r>
      <w:r w:rsidR="00F63AF7">
        <w:t xml:space="preserve">de Versailles </w:t>
      </w:r>
      <w:r>
        <w:t xml:space="preserve">est </w:t>
      </w:r>
      <w:r w:rsidR="006D519D">
        <w:t xml:space="preserve">aussi </w:t>
      </w:r>
      <w:r>
        <w:t xml:space="preserve">patent chez des auteurs comme </w:t>
      </w:r>
      <w:r w:rsidRPr="0008467B">
        <w:t xml:space="preserve">Baillet de Saint-Julien </w:t>
      </w:r>
      <w:r w:rsidR="006D519D">
        <w:t>ou</w:t>
      </w:r>
      <w:r w:rsidRPr="0008467B">
        <w:t xml:space="preserve"> l'abbé </w:t>
      </w:r>
      <w:proofErr w:type="spellStart"/>
      <w:r w:rsidRPr="0008467B">
        <w:t>Goug</w:t>
      </w:r>
      <w:r w:rsidR="00F63AF7">
        <w:t>u</w:t>
      </w:r>
      <w:r w:rsidRPr="0008467B">
        <w:t>enot</w:t>
      </w:r>
      <w:proofErr w:type="spellEnd"/>
      <w:r w:rsidRPr="0008467B">
        <w:t xml:space="preserve"> qui, en 1749, soit en pleine construction de l'église, n'évoquent pour </w:t>
      </w:r>
      <w:r>
        <w:t xml:space="preserve">seules </w:t>
      </w:r>
      <w:r w:rsidRPr="0008467B">
        <w:t>grandes réalisations du règne de Louis XV que S</w:t>
      </w:r>
      <w:r>
        <w:t>ain</w:t>
      </w:r>
      <w:r w:rsidRPr="0008467B">
        <w:t>t-Sulpice, S</w:t>
      </w:r>
      <w:r>
        <w:t>ain</w:t>
      </w:r>
      <w:r w:rsidRPr="0008467B">
        <w:t>t-Louis</w:t>
      </w:r>
      <w:r>
        <w:t>-</w:t>
      </w:r>
      <w:r w:rsidRPr="0008467B">
        <w:t>du</w:t>
      </w:r>
      <w:r>
        <w:t>-</w:t>
      </w:r>
      <w:r w:rsidRPr="0008467B">
        <w:t>Louvre et la fontaine de Grenelle</w:t>
      </w:r>
      <w:r w:rsidR="00FD2C3D">
        <w:rPr>
          <w:rStyle w:val="Appelnotedebasdep"/>
        </w:rPr>
        <w:footnoteReference w:id="968"/>
      </w:r>
      <w:r w:rsidRPr="0008467B">
        <w:t xml:space="preserve"> ! </w:t>
      </w:r>
    </w:p>
    <w:p w14:paraId="399913F2" w14:textId="77777777" w:rsidR="006D519D" w:rsidRDefault="006D519D" w:rsidP="00395F22">
      <w:pPr>
        <w:pStyle w:val="Listepuces"/>
        <w:numPr>
          <w:ilvl w:val="0"/>
          <w:numId w:val="0"/>
        </w:numPr>
      </w:pPr>
    </w:p>
    <w:p w14:paraId="7EEDB786" w14:textId="45C53543" w:rsidR="00395F22" w:rsidRDefault="00395F22" w:rsidP="00395F22">
      <w:pPr>
        <w:pStyle w:val="Listepuces"/>
        <w:numPr>
          <w:ilvl w:val="0"/>
          <w:numId w:val="0"/>
        </w:numPr>
      </w:pPr>
      <w:r w:rsidRPr="0008467B">
        <w:lastRenderedPageBreak/>
        <w:t xml:space="preserve">Du Port du Tertre, dans son </w:t>
      </w:r>
      <w:r w:rsidRPr="0008467B">
        <w:rPr>
          <w:i/>
        </w:rPr>
        <w:t>Almanach des Beaux-Arts</w:t>
      </w:r>
      <w:r w:rsidRPr="0008467B">
        <w:t xml:space="preserve">, publié à Paris en 1752, ignore </w:t>
      </w:r>
      <w:r>
        <w:t xml:space="preserve">de même </w:t>
      </w:r>
      <w:r w:rsidRPr="0008467B">
        <w:t xml:space="preserve">superbement </w:t>
      </w:r>
      <w:r>
        <w:t>l’</w:t>
      </w:r>
      <w:r w:rsidRPr="0008467B">
        <w:t xml:space="preserve">église </w:t>
      </w:r>
      <w:r>
        <w:t xml:space="preserve">de </w:t>
      </w:r>
      <w:r w:rsidRPr="0008467B">
        <w:t xml:space="preserve">Mansart de Sagonne parmi « les noms et les ouvrages des gens de lettres, des savants et des artistes célèbres qui vivent actuellement en France ». </w:t>
      </w:r>
    </w:p>
    <w:p w14:paraId="3F2A3E88" w14:textId="77777777" w:rsidR="005A4EB0" w:rsidRDefault="005A4EB0" w:rsidP="00395F22">
      <w:pPr>
        <w:pStyle w:val="Listepuces"/>
        <w:numPr>
          <w:ilvl w:val="0"/>
          <w:numId w:val="0"/>
        </w:numPr>
      </w:pPr>
    </w:p>
    <w:p w14:paraId="66E1F83C" w14:textId="77777777" w:rsidR="00F63AF7" w:rsidRDefault="00395F22" w:rsidP="00395F22">
      <w:pPr>
        <w:pStyle w:val="Listepuces"/>
        <w:numPr>
          <w:ilvl w:val="0"/>
          <w:numId w:val="0"/>
        </w:numPr>
      </w:pPr>
      <w:r w:rsidRPr="0008467B">
        <w:t xml:space="preserve">Il n'y eut guère que quelques modestes amateurs pour s'émouvoir : en 1754, le duc de Luynes juge </w:t>
      </w:r>
      <w:r>
        <w:t>l’</w:t>
      </w:r>
      <w:r w:rsidRPr="0008467B">
        <w:t xml:space="preserve">église « très belle et bien bâtie » mais trouve « des défauts dans le portail » et regrette que « la grille du chœur [ne soit] pas assez belle, [que] les agrafes des voûtes [soient] trop épaisses, et surtout [que] la chapelle de </w:t>
      </w:r>
      <w:smartTag w:uri="urn:schemas-microsoft-com:office:smarttags" w:element="PersonName">
        <w:smartTagPr>
          <w:attr w:name="ProductID" w:val="la Vierge"/>
        </w:smartTagPr>
        <w:r w:rsidRPr="0008467B">
          <w:t>la Vierge</w:t>
        </w:r>
      </w:smartTag>
      <w:r w:rsidRPr="0008467B">
        <w:t xml:space="preserve"> [soit] très vilaine »</w:t>
      </w:r>
      <w:r w:rsidR="00FD2C3D">
        <w:rPr>
          <w:rStyle w:val="Appelnotedebasdep"/>
        </w:rPr>
        <w:footnoteReference w:id="969"/>
      </w:r>
      <w:r w:rsidRPr="0008467B">
        <w:t xml:space="preserve">. </w:t>
      </w:r>
    </w:p>
    <w:p w14:paraId="5536FE3A" w14:textId="77777777" w:rsidR="00F63AF7" w:rsidRDefault="00F63AF7" w:rsidP="00395F22">
      <w:pPr>
        <w:pStyle w:val="Listepuces"/>
        <w:numPr>
          <w:ilvl w:val="0"/>
          <w:numId w:val="0"/>
        </w:numPr>
      </w:pPr>
    </w:p>
    <w:p w14:paraId="6E8AE32D" w14:textId="05FCFB07" w:rsidR="005A4EB0" w:rsidRDefault="00395F22" w:rsidP="00395F22">
      <w:pPr>
        <w:pStyle w:val="Listepuces"/>
        <w:numPr>
          <w:ilvl w:val="0"/>
          <w:numId w:val="0"/>
        </w:numPr>
      </w:pPr>
      <w:r w:rsidRPr="0008467B">
        <w:t xml:space="preserve">L'église ne déplaisait pas </w:t>
      </w:r>
      <w:r>
        <w:t xml:space="preserve">trop </w:t>
      </w:r>
      <w:r w:rsidRPr="0008467B">
        <w:t xml:space="preserve">non plus à </w:t>
      </w:r>
      <w:proofErr w:type="spellStart"/>
      <w:r w:rsidRPr="0008467B">
        <w:t>Dezallier</w:t>
      </w:r>
      <w:proofErr w:type="spellEnd"/>
      <w:r w:rsidRPr="0008467B">
        <w:t xml:space="preserve"> d'</w:t>
      </w:r>
      <w:proofErr w:type="spellStart"/>
      <w:r w:rsidRPr="0008467B">
        <w:t>Argenville</w:t>
      </w:r>
      <w:proofErr w:type="spellEnd"/>
      <w:r w:rsidRPr="0008467B">
        <w:t xml:space="preserve"> qui estimait que cet « édifice très considérable (…) fera beaucoup d'honneur à M. Mansart ».  Il l'oubliera pourtant totalement lui aussi en 1787 parmi les grandes réalisations du règne de Louis XV</w:t>
      </w:r>
      <w:r>
        <w:t> </w:t>
      </w:r>
      <w:r w:rsidR="00FD2C3D">
        <w:rPr>
          <w:rStyle w:val="Appelnotedebasdep"/>
        </w:rPr>
        <w:footnoteReference w:id="970"/>
      </w:r>
      <w:r w:rsidRPr="0008467B">
        <w:t xml:space="preserve"> </w:t>
      </w:r>
      <w:r w:rsidR="00804866">
        <w:t>!</w:t>
      </w:r>
    </w:p>
    <w:p w14:paraId="111F743B" w14:textId="77777777" w:rsidR="005A4EB0" w:rsidRDefault="005A4EB0" w:rsidP="00395F22">
      <w:pPr>
        <w:pStyle w:val="Listepuces"/>
        <w:numPr>
          <w:ilvl w:val="0"/>
          <w:numId w:val="0"/>
        </w:numPr>
      </w:pPr>
    </w:p>
    <w:p w14:paraId="5F1341C9" w14:textId="4B615337" w:rsidR="006D519D" w:rsidRDefault="00395F22" w:rsidP="00395F22">
      <w:pPr>
        <w:pStyle w:val="Listepuces"/>
        <w:numPr>
          <w:ilvl w:val="0"/>
          <w:numId w:val="0"/>
        </w:numPr>
      </w:pPr>
      <w:r w:rsidRPr="0008467B">
        <w:t xml:space="preserve">En 1768, </w:t>
      </w:r>
      <w:proofErr w:type="spellStart"/>
      <w:r w:rsidRPr="0008467B">
        <w:t>Bruz</w:t>
      </w:r>
      <w:r>
        <w:t>e</w:t>
      </w:r>
      <w:r w:rsidRPr="0008467B">
        <w:t>n</w:t>
      </w:r>
      <w:proofErr w:type="spellEnd"/>
      <w:r w:rsidRPr="0008467B">
        <w:t xml:space="preserve"> de </w:t>
      </w:r>
      <w:smartTag w:uri="urn:schemas-microsoft-com:office:smarttags" w:element="PersonName">
        <w:smartTagPr>
          <w:attr w:name="ProductID" w:val="La Martini￨re"/>
        </w:smartTagPr>
        <w:r w:rsidRPr="0008467B">
          <w:t>La Martinière</w:t>
        </w:r>
      </w:smartTag>
      <w:r w:rsidRPr="0008467B">
        <w:t xml:space="preserve"> l'estime « assez belle et assez considérable »</w:t>
      </w:r>
      <w:r w:rsidR="00FD2C3D">
        <w:rPr>
          <w:rStyle w:val="Appelnotedebasdep"/>
        </w:rPr>
        <w:footnoteReference w:id="971"/>
      </w:r>
      <w:r w:rsidRPr="0008467B">
        <w:t>. En 1774, l’</w:t>
      </w:r>
      <w:r w:rsidRPr="00041728">
        <w:rPr>
          <w:i/>
        </w:rPr>
        <w:t>Almanach de Versailles</w:t>
      </w:r>
      <w:r w:rsidRPr="0008467B">
        <w:t xml:space="preserve"> retint </w:t>
      </w:r>
      <w:r>
        <w:t xml:space="preserve">surtout </w:t>
      </w:r>
      <w:r w:rsidRPr="0008467B">
        <w:t xml:space="preserve">la « remarquable hardiesse » de la tribune </w:t>
      </w:r>
      <w:r>
        <w:t xml:space="preserve">d’orgue </w:t>
      </w:r>
      <w:r w:rsidRPr="0008467B">
        <w:t xml:space="preserve">et </w:t>
      </w:r>
      <w:r w:rsidR="00F63AF7">
        <w:t>rappela</w:t>
      </w:r>
      <w:r w:rsidRPr="0008467B">
        <w:t xml:space="preserve"> que l’église était due « à la piété du roi ». </w:t>
      </w:r>
    </w:p>
    <w:p w14:paraId="3A1623AB" w14:textId="77777777" w:rsidR="006D519D" w:rsidRDefault="006D519D" w:rsidP="00395F22">
      <w:pPr>
        <w:pStyle w:val="Listepuces"/>
        <w:numPr>
          <w:ilvl w:val="0"/>
          <w:numId w:val="0"/>
        </w:numPr>
      </w:pPr>
    </w:p>
    <w:p w14:paraId="3C5D6165" w14:textId="06AD0C6F" w:rsidR="006D519D" w:rsidRDefault="00395F22" w:rsidP="00395F22">
      <w:pPr>
        <w:pStyle w:val="Listepuces"/>
        <w:numPr>
          <w:ilvl w:val="0"/>
          <w:numId w:val="0"/>
        </w:numPr>
      </w:pPr>
      <w:r w:rsidRPr="0008467B">
        <w:t xml:space="preserve">Malgré le goût antiquisant en vigueur dans </w:t>
      </w:r>
      <w:r w:rsidR="006D519D">
        <w:t>l</w:t>
      </w:r>
      <w:r>
        <w:t>es années 1780, Luc</w:t>
      </w:r>
      <w:r>
        <w:noBreakHyphen/>
      </w:r>
      <w:r w:rsidRPr="0008467B">
        <w:t xml:space="preserve">Vincent Thiéry </w:t>
      </w:r>
      <w:r>
        <w:t>admira</w:t>
      </w:r>
      <w:r w:rsidR="00840B66">
        <w:t>it</w:t>
      </w:r>
      <w:r w:rsidRPr="0008467B">
        <w:t xml:space="preserve"> encore l'église mais en oubli</w:t>
      </w:r>
      <w:r>
        <w:t>a</w:t>
      </w:r>
      <w:r w:rsidRPr="0008467B">
        <w:t xml:space="preserve"> l'auteur : « L'Eglise de</w:t>
      </w:r>
      <w:r>
        <w:t xml:space="preserve"> Saint</w:t>
      </w:r>
      <w:r>
        <w:noBreakHyphen/>
      </w:r>
      <w:r w:rsidRPr="0008467B">
        <w:t>Louis »</w:t>
      </w:r>
      <w:r>
        <w:t>,</w:t>
      </w:r>
      <w:r w:rsidRPr="0008467B">
        <w:t xml:space="preserve"> écrit-il</w:t>
      </w:r>
      <w:r>
        <w:t>,</w:t>
      </w:r>
      <w:r w:rsidRPr="0008467B">
        <w:t xml:space="preserve"> « qui est la Paroisse de ce qu'on appelle le vieux Versailles, mérite l'attention des connaisseurs. Elle a été bâtie au milieu d'une grande place qui laisse voir facilement toutes les beautés de son extérieur. Cette Basilique », </w:t>
      </w:r>
      <w:r w:rsidR="00840B66">
        <w:t>écri</w:t>
      </w:r>
      <w:r w:rsidRPr="0008467B">
        <w:t>t-il, « peut servir d'excellent modèle à tous les édifices par rapport à la beauté de son Architecture, tant intérieure qu'extérieure ; on y admire la majesté de son portail, l'élévation de sa voûte, la grandeur du vaisseau et les belles proportions qui y règnent partout »</w:t>
      </w:r>
      <w:r w:rsidR="00FD2C3D">
        <w:rPr>
          <w:rStyle w:val="Appelnotedebasdep"/>
        </w:rPr>
        <w:footnoteReference w:id="972"/>
      </w:r>
      <w:r w:rsidRPr="0008467B">
        <w:t xml:space="preserve">. </w:t>
      </w:r>
    </w:p>
    <w:p w14:paraId="4F76F587" w14:textId="77777777" w:rsidR="006D519D" w:rsidRDefault="006D519D" w:rsidP="00395F22">
      <w:pPr>
        <w:pStyle w:val="Listepuces"/>
        <w:numPr>
          <w:ilvl w:val="0"/>
          <w:numId w:val="0"/>
        </w:numPr>
      </w:pPr>
    </w:p>
    <w:p w14:paraId="00A69701" w14:textId="1D2B85CE" w:rsidR="00395F22" w:rsidRDefault="00840B66" w:rsidP="00395F22">
      <w:pPr>
        <w:pStyle w:val="Listepuces"/>
        <w:numPr>
          <w:ilvl w:val="0"/>
          <w:numId w:val="0"/>
        </w:numPr>
      </w:pPr>
      <w:r>
        <w:t xml:space="preserve">En 1786, </w:t>
      </w:r>
      <w:proofErr w:type="spellStart"/>
      <w:r w:rsidR="00395F22" w:rsidRPr="0008467B">
        <w:t>Dulaure</w:t>
      </w:r>
      <w:proofErr w:type="spellEnd"/>
      <w:r w:rsidR="00395F22" w:rsidRPr="0008467B">
        <w:t xml:space="preserve"> se souvint seulement</w:t>
      </w:r>
      <w:r w:rsidR="00395F22">
        <w:t xml:space="preserve">, quant à lui, </w:t>
      </w:r>
      <w:r>
        <w:t>q</w:t>
      </w:r>
      <w:r w:rsidR="00395F22" w:rsidRPr="0008467B">
        <w:t xml:space="preserve">u'elle </w:t>
      </w:r>
      <w:r w:rsidR="00395F22">
        <w:t>fut</w:t>
      </w:r>
      <w:r w:rsidR="00395F22" w:rsidRPr="0008467B">
        <w:t xml:space="preserve"> bâtie par un des Mansart (« M. Mansart »)</w:t>
      </w:r>
      <w:r w:rsidR="00FD2C3D">
        <w:rPr>
          <w:rStyle w:val="Appelnotedebasdep"/>
        </w:rPr>
        <w:footnoteReference w:id="973"/>
      </w:r>
      <w:r w:rsidR="00395F22" w:rsidRPr="0008467B">
        <w:t>.</w:t>
      </w:r>
    </w:p>
    <w:p w14:paraId="625E062B" w14:textId="77777777" w:rsidR="006D519D" w:rsidRDefault="006D519D" w:rsidP="00395F22">
      <w:pPr>
        <w:pStyle w:val="Listepuces"/>
        <w:numPr>
          <w:ilvl w:val="0"/>
          <w:numId w:val="0"/>
        </w:numPr>
      </w:pPr>
    </w:p>
    <w:p w14:paraId="7D02CBE7" w14:textId="17A98DEC" w:rsidR="00D679C8" w:rsidRPr="003209C3" w:rsidRDefault="00D679C8" w:rsidP="00FA6F7A">
      <w:pPr>
        <w:pStyle w:val="Listepuces"/>
        <w:numPr>
          <w:ilvl w:val="0"/>
          <w:numId w:val="0"/>
        </w:numPr>
        <w:ind w:left="360" w:hanging="360"/>
        <w:rPr>
          <w:b/>
          <w:bCs/>
          <w:u w:val="single"/>
        </w:rPr>
      </w:pPr>
      <w:r>
        <w:rPr>
          <w:b/>
          <w:bCs/>
          <w:u w:val="single"/>
        </w:rPr>
        <w:lastRenderedPageBreak/>
        <w:t>2</w:t>
      </w:r>
      <w:r w:rsidRPr="003209C3">
        <w:rPr>
          <w:b/>
          <w:bCs/>
          <w:u w:val="single"/>
        </w:rPr>
        <w:t xml:space="preserve">) Le </w:t>
      </w:r>
      <w:r w:rsidRPr="00626E22">
        <w:rPr>
          <w:b/>
          <w:bCs/>
          <w:sz w:val="18"/>
          <w:szCs w:val="18"/>
          <w:u w:val="single"/>
        </w:rPr>
        <w:t>XIXe</w:t>
      </w:r>
      <w:r w:rsidRPr="003209C3">
        <w:rPr>
          <w:b/>
          <w:bCs/>
          <w:u w:val="single"/>
        </w:rPr>
        <w:t xml:space="preserve"> siècle</w:t>
      </w:r>
    </w:p>
    <w:p w14:paraId="24F5060E" w14:textId="039A7F89" w:rsidR="006D519D" w:rsidRDefault="00840B66" w:rsidP="00FA6F7A">
      <w:pPr>
        <w:pStyle w:val="Listepuces"/>
        <w:numPr>
          <w:ilvl w:val="0"/>
          <w:numId w:val="0"/>
        </w:numPr>
      </w:pPr>
      <w:r>
        <w:t>P</w:t>
      </w:r>
      <w:r w:rsidR="00395F22" w:rsidRPr="0008467B">
        <w:t xml:space="preserve">étri </w:t>
      </w:r>
      <w:r w:rsidR="006D519D">
        <w:t>par l’</w:t>
      </w:r>
      <w:r w:rsidR="00395F22" w:rsidRPr="0008467B">
        <w:t xml:space="preserve">architecture néo-classique </w:t>
      </w:r>
      <w:r>
        <w:t>tout comme</w:t>
      </w:r>
      <w:r w:rsidR="00395F22" w:rsidRPr="0008467B">
        <w:t xml:space="preserve"> les beautés de l'art gothique, </w:t>
      </w:r>
      <w:r>
        <w:t>l</w:t>
      </w:r>
      <w:r w:rsidRPr="0008467B">
        <w:t xml:space="preserve">e </w:t>
      </w:r>
      <w:proofErr w:type="spellStart"/>
      <w:r w:rsidRPr="0008467B">
        <w:rPr>
          <w:smallCaps/>
        </w:rPr>
        <w:t>xix</w:t>
      </w:r>
      <w:r w:rsidRPr="00F54262">
        <w:rPr>
          <w:sz w:val="20"/>
          <w:szCs w:val="20"/>
        </w:rPr>
        <w:t>e</w:t>
      </w:r>
      <w:proofErr w:type="spellEnd"/>
      <w:r w:rsidRPr="0008467B">
        <w:t xml:space="preserve"> siècle, </w:t>
      </w:r>
      <w:r w:rsidR="00395F22" w:rsidRPr="0008467B">
        <w:t>demeura assez partagé sur l</w:t>
      </w:r>
      <w:r>
        <w:t>’édifice</w:t>
      </w:r>
      <w:r w:rsidR="00395F22" w:rsidRPr="0008467B">
        <w:t xml:space="preserve">. </w:t>
      </w:r>
    </w:p>
    <w:p w14:paraId="080CDBCC" w14:textId="77777777" w:rsidR="006D519D" w:rsidRDefault="006D519D" w:rsidP="00395F22">
      <w:pPr>
        <w:pStyle w:val="Listepuces"/>
        <w:numPr>
          <w:ilvl w:val="0"/>
          <w:numId w:val="0"/>
        </w:numPr>
      </w:pPr>
    </w:p>
    <w:p w14:paraId="6599F349" w14:textId="3D9F2D1F" w:rsidR="005A4EB0" w:rsidRDefault="00395F22" w:rsidP="00395F22">
      <w:pPr>
        <w:pStyle w:val="Listepuces"/>
        <w:numPr>
          <w:ilvl w:val="0"/>
          <w:numId w:val="0"/>
        </w:numPr>
      </w:pPr>
      <w:r w:rsidRPr="0008467B">
        <w:t xml:space="preserve">En 1804, le </w:t>
      </w:r>
      <w:r w:rsidRPr="0008467B">
        <w:rPr>
          <w:i/>
        </w:rPr>
        <w:t>Cicérone de Versailles</w:t>
      </w:r>
      <w:r w:rsidRPr="0008467B">
        <w:t xml:space="preserve">, non content de reprendre la légende sur la disposition de la chapelle de la Vierge perpétuée jusqu'à nous, vit en </w:t>
      </w:r>
      <w:r w:rsidR="00840B66">
        <w:t>lui</w:t>
      </w:r>
      <w:r w:rsidRPr="0008467B">
        <w:t xml:space="preserve"> la preuve que « les talents ne sont pas héréditaires ». « Tout concours », pour son auteur, « à donner la triste date du dépérissement, ou du sommeil des Arts en France », qu'il s'agisse</w:t>
      </w:r>
      <w:r>
        <w:t>,</w:t>
      </w:r>
      <w:r w:rsidRPr="0008467B">
        <w:t xml:space="preserve"> à l'extérieur</w:t>
      </w:r>
      <w:r>
        <w:t>,</w:t>
      </w:r>
      <w:r w:rsidRPr="0008467B">
        <w:t xml:space="preserve"> « des ordres dorique et corinthien du portail, [des] campaniles et surtout [du] clocher » </w:t>
      </w:r>
      <w:r w:rsidR="006D519D">
        <w:t>ou</w:t>
      </w:r>
      <w:r w:rsidRPr="0008467B">
        <w:t>, à l'intérieur, « [des] pilastres ioniques, [de] tous les profils aussi bien que [des] proportions enfin [des] cartouches et guirlandes au milieu des arcades (…) ». « Il parait », d</w:t>
      </w:r>
      <w:r w:rsidR="006D519D">
        <w:t>éclare-</w:t>
      </w:r>
      <w:r w:rsidRPr="0008467B">
        <w:t>t-il, « que l'architecte, sans s'arrêter aux règles communes, chercha</w:t>
      </w:r>
      <w:r>
        <w:t>,</w:t>
      </w:r>
      <w:r w:rsidRPr="0008467B">
        <w:t xml:space="preserve"> en augmentant les dimensions de sa hauteur, à s'approcher de cette légèreté qui frappe dans les Eglises gothiques ; et on ne peut nier », souligne-t-il ironiquement, « qu'il n'ait presque réussi vis-à-vis de la multitude » ! Il vit également dans les transformations apportées à la chapelle de </w:t>
      </w:r>
      <w:smartTag w:uri="urn:schemas-microsoft-com:office:smarttags" w:element="PersonName">
        <w:smartTagPr>
          <w:attr w:name="ProductID" w:val="la Vierge"/>
        </w:smartTagPr>
        <w:r w:rsidRPr="0008467B">
          <w:t>la Vierge</w:t>
        </w:r>
      </w:smartTag>
      <w:r w:rsidRPr="0008467B">
        <w:t>, la preuve de « l'embarras de l'architecte »</w:t>
      </w:r>
      <w:r w:rsidR="00FD2C3D">
        <w:rPr>
          <w:rStyle w:val="Appelnotedebasdep"/>
        </w:rPr>
        <w:footnoteReference w:id="974"/>
      </w:r>
      <w:r w:rsidRPr="0008467B">
        <w:t xml:space="preserve">. </w:t>
      </w:r>
    </w:p>
    <w:p w14:paraId="3AE70FB5" w14:textId="77777777" w:rsidR="005A4EB0" w:rsidRDefault="005A4EB0" w:rsidP="00395F22">
      <w:pPr>
        <w:pStyle w:val="Listepuces"/>
        <w:numPr>
          <w:ilvl w:val="0"/>
          <w:numId w:val="0"/>
        </w:numPr>
      </w:pPr>
    </w:p>
    <w:p w14:paraId="11FBB6A4" w14:textId="14226079" w:rsidR="00395F22" w:rsidRDefault="00395F22" w:rsidP="00395F22">
      <w:pPr>
        <w:pStyle w:val="Listepuces"/>
        <w:numPr>
          <w:ilvl w:val="0"/>
          <w:numId w:val="0"/>
        </w:numPr>
      </w:pPr>
      <w:r w:rsidRPr="0008467B">
        <w:t xml:space="preserve">Dans la même veine, Alexis </w:t>
      </w:r>
      <w:proofErr w:type="spellStart"/>
      <w:r w:rsidRPr="0008467B">
        <w:t>Donnet</w:t>
      </w:r>
      <w:proofErr w:type="spellEnd"/>
      <w:r w:rsidRPr="0008467B">
        <w:t xml:space="preserve"> reprit en 1824 la critique du </w:t>
      </w:r>
      <w:r w:rsidRPr="00F54262">
        <w:rPr>
          <w:i/>
        </w:rPr>
        <w:t>Cicérone</w:t>
      </w:r>
      <w:r>
        <w:rPr>
          <w:i/>
        </w:rPr>
        <w:t> </w:t>
      </w:r>
      <w:r w:rsidRPr="00F54262">
        <w:t xml:space="preserve">: </w:t>
      </w:r>
      <w:r>
        <w:t>l</w:t>
      </w:r>
      <w:r w:rsidRPr="0008467B">
        <w:t>'église S</w:t>
      </w:r>
      <w:r>
        <w:t>ain</w:t>
      </w:r>
      <w:r w:rsidRPr="0008467B">
        <w:t xml:space="preserve">t-Louis était, selon lui, « un témoignage ostensible de cette décadence de l'art, justement reprochée au siècle de Louis XV » </w:t>
      </w:r>
      <w:r w:rsidR="00804866">
        <w:rPr>
          <w:rStyle w:val="Appelnotedebasdep"/>
        </w:rPr>
        <w:footnoteReference w:id="975"/>
      </w:r>
      <w:r w:rsidR="00804866">
        <w:t xml:space="preserve"> !</w:t>
      </w:r>
    </w:p>
    <w:p w14:paraId="6EFD0ACD" w14:textId="77777777" w:rsidR="005A4EB0" w:rsidRPr="0008467B" w:rsidRDefault="005A4EB0" w:rsidP="00395F22">
      <w:pPr>
        <w:pStyle w:val="Listepuces"/>
        <w:numPr>
          <w:ilvl w:val="0"/>
          <w:numId w:val="0"/>
        </w:numPr>
      </w:pPr>
    </w:p>
    <w:p w14:paraId="67540485" w14:textId="6848F809" w:rsidR="006D519D" w:rsidRDefault="00395F22" w:rsidP="006D519D">
      <w:pPr>
        <w:pStyle w:val="Listepuces"/>
        <w:numPr>
          <w:ilvl w:val="0"/>
          <w:numId w:val="0"/>
        </w:numPr>
      </w:pPr>
      <w:proofErr w:type="spellStart"/>
      <w:r w:rsidRPr="0008467B">
        <w:t>Vay</w:t>
      </w:r>
      <w:r>
        <w:t>s</w:t>
      </w:r>
      <w:r w:rsidRPr="0008467B">
        <w:t>se</w:t>
      </w:r>
      <w:proofErr w:type="spellEnd"/>
      <w:r w:rsidRPr="0008467B">
        <w:t xml:space="preserve"> de Villiers fut, </w:t>
      </w:r>
      <w:r w:rsidR="006D519D">
        <w:t xml:space="preserve">quant à lui, </w:t>
      </w:r>
      <w:r w:rsidRPr="0008467B">
        <w:t>à la même époque, plus sensible à son charme. Au contraire des précédents, on ne pouvait, selon lui, «</w:t>
      </w:r>
      <w:r w:rsidR="00840B66">
        <w:t xml:space="preserve"> </w:t>
      </w:r>
      <w:r w:rsidR="00840B66" w:rsidRPr="0008467B">
        <w:t>refuser </w:t>
      </w:r>
      <w:r w:rsidRPr="0008467B">
        <w:t>à cet édifice, ainsi qu'à son architecte, le suffrage des hommes de l'art ». Il suffisait</w:t>
      </w:r>
      <w:r>
        <w:t>,</w:t>
      </w:r>
      <w:r w:rsidRPr="0008467B">
        <w:t xml:space="preserve"> </w:t>
      </w:r>
      <w:r>
        <w:t>d</w:t>
      </w:r>
      <w:r w:rsidR="00840B66">
        <w:t>éclarait</w:t>
      </w:r>
      <w:r>
        <w:t xml:space="preserve">-il, </w:t>
      </w:r>
      <w:r w:rsidRPr="0008467B">
        <w:t xml:space="preserve">« qu'au lieu de la pierre de taille entièrement nue, (…) la coupole, la voûte et les pilastres ioniques qui la soutiennent [soient] enrichis de peintures et de dorures, [pour que] dès lors la critique (…) [reste] muette devant cette belle basilique à laquelle on ne peut contester », ajoute-t-il, « une sorte de grandiose dans ses dimensions et d'élégance dans la coupe de sa croix latine ». Il trouva dans le frontispice « un air de majesté et un ton d'architecture qui annoncent noblement la sainte destination du lieu ». « Le clocher pyramidal (…) » contribuait, </w:t>
      </w:r>
      <w:r w:rsidR="006D519D">
        <w:t>selon lui</w:t>
      </w:r>
      <w:r w:rsidRPr="0008467B">
        <w:t xml:space="preserve">, « à la beauté extérieure de cette église, malgré sa tête légèrement inclinée et sa forme un peu orientale, qui a quelque chose d'originale dans nos contrées ». </w:t>
      </w:r>
      <w:r w:rsidR="006D519D">
        <w:t>Et de conclure</w:t>
      </w:r>
      <w:r>
        <w:t xml:space="preserve"> </w:t>
      </w:r>
      <w:r w:rsidRPr="0008467B">
        <w:t xml:space="preserve">: « (…) les détails comme </w:t>
      </w:r>
      <w:r w:rsidRPr="0008467B">
        <w:lastRenderedPageBreak/>
        <w:t>l'ensemble satisfont pleinement la vue, et les défauts qui échappent aux regards du public sont de bien petits défauts »</w:t>
      </w:r>
      <w:r w:rsidR="00FD2C3D">
        <w:rPr>
          <w:rStyle w:val="Appelnotedebasdep"/>
        </w:rPr>
        <w:footnoteReference w:id="976"/>
      </w:r>
      <w:r w:rsidRPr="0008467B">
        <w:t>.</w:t>
      </w:r>
      <w:r w:rsidR="006D519D">
        <w:t xml:space="preserve"> </w:t>
      </w:r>
      <w:proofErr w:type="spellStart"/>
      <w:r w:rsidRPr="0008467B">
        <w:t>Vaysse</w:t>
      </w:r>
      <w:proofErr w:type="spellEnd"/>
      <w:r w:rsidRPr="0008467B">
        <w:t xml:space="preserve"> de Villiers demeura</w:t>
      </w:r>
      <w:r w:rsidR="00840B66">
        <w:t>it</w:t>
      </w:r>
      <w:r w:rsidRPr="0008467B">
        <w:t xml:space="preserve"> </w:t>
      </w:r>
      <w:r>
        <w:t xml:space="preserve">cependant </w:t>
      </w:r>
      <w:r w:rsidRPr="0008467B">
        <w:t xml:space="preserve">un cas isolé. </w:t>
      </w:r>
    </w:p>
    <w:p w14:paraId="7A066023" w14:textId="77777777" w:rsidR="006D519D" w:rsidRDefault="006D519D" w:rsidP="006D519D">
      <w:pPr>
        <w:pStyle w:val="Listepuces"/>
        <w:numPr>
          <w:ilvl w:val="0"/>
          <w:numId w:val="0"/>
        </w:numPr>
      </w:pPr>
    </w:p>
    <w:p w14:paraId="68E4398D" w14:textId="6983D11A" w:rsidR="006D519D" w:rsidRDefault="00395F22" w:rsidP="006D519D">
      <w:pPr>
        <w:pStyle w:val="Listepuces"/>
        <w:numPr>
          <w:ilvl w:val="0"/>
          <w:numId w:val="0"/>
        </w:numPr>
      </w:pPr>
      <w:r w:rsidRPr="0008467B">
        <w:t>En 1834, Louis-Marie Prudhomme ignora</w:t>
      </w:r>
      <w:r w:rsidR="006D519D">
        <w:t xml:space="preserve"> </w:t>
      </w:r>
      <w:r>
        <w:t>s</w:t>
      </w:r>
      <w:r w:rsidRPr="0008467B">
        <w:t>uperbement l’architecture de l’église pour se focaliser sur l’œuvre peint et sculpté. Lui, comme les suivants, se souvinrent toutefois du nom de Mansart de Sagonne</w:t>
      </w:r>
      <w:r w:rsidR="00FD2C3D">
        <w:rPr>
          <w:rStyle w:val="Appelnotedebasdep"/>
        </w:rPr>
        <w:footnoteReference w:id="977"/>
      </w:r>
      <w:r w:rsidRPr="0008467B">
        <w:t xml:space="preserve">. Le </w:t>
      </w:r>
      <w:r w:rsidRPr="00F50C12">
        <w:rPr>
          <w:i/>
        </w:rPr>
        <w:t>Guide du</w:t>
      </w:r>
      <w:r w:rsidRPr="0008467B">
        <w:t xml:space="preserve"> </w:t>
      </w:r>
      <w:r w:rsidRPr="00F50C12">
        <w:rPr>
          <w:i/>
        </w:rPr>
        <w:t>voyageur</w:t>
      </w:r>
      <w:r w:rsidRPr="0008467B">
        <w:t xml:space="preserve"> </w:t>
      </w:r>
      <w:r w:rsidR="00840B66">
        <w:t xml:space="preserve">daté </w:t>
      </w:r>
      <w:r w:rsidRPr="0008467B">
        <w:t xml:space="preserve">de 1837 rappelle que l’architecture tant intérieure qu’extérieure </w:t>
      </w:r>
      <w:r w:rsidR="006D519D">
        <w:t>fut</w:t>
      </w:r>
      <w:r w:rsidRPr="0008467B">
        <w:t xml:space="preserve"> beaucoup attaquée par la critique mais il </w:t>
      </w:r>
      <w:r w:rsidR="006D519D">
        <w:t>fu</w:t>
      </w:r>
      <w:r w:rsidRPr="0008467B">
        <w:t>t « gré à l’architecte d’avoir voulu se rapprocher par l’élévation du genre gothique »</w:t>
      </w:r>
      <w:r>
        <w:t>. Malheureusement,</w:t>
      </w:r>
      <w:r w:rsidRPr="0008467B">
        <w:t xml:space="preserve"> confesse-t-il, « il n’a pas entièrement réussi »</w:t>
      </w:r>
      <w:r w:rsidR="00FD2C3D">
        <w:rPr>
          <w:rStyle w:val="Appelnotedebasdep"/>
        </w:rPr>
        <w:footnoteReference w:id="978"/>
      </w:r>
      <w:r w:rsidRPr="0008467B">
        <w:t xml:space="preserve">. </w:t>
      </w:r>
    </w:p>
    <w:p w14:paraId="62919023" w14:textId="77777777" w:rsidR="006D519D" w:rsidRDefault="006D519D" w:rsidP="006D519D">
      <w:pPr>
        <w:pStyle w:val="Listepuces"/>
        <w:numPr>
          <w:ilvl w:val="0"/>
          <w:numId w:val="0"/>
        </w:numPr>
      </w:pPr>
    </w:p>
    <w:p w14:paraId="47757CD1" w14:textId="65C9A0F6" w:rsidR="00395F22" w:rsidRDefault="00395F22" w:rsidP="006D519D">
      <w:pPr>
        <w:pStyle w:val="Listepuces"/>
        <w:numPr>
          <w:ilvl w:val="0"/>
          <w:numId w:val="0"/>
        </w:numPr>
      </w:pPr>
      <w:r w:rsidRPr="0008467B">
        <w:t xml:space="preserve">Gothique ! Le mot mythique était lâché qui allait donner </w:t>
      </w:r>
      <w:r w:rsidR="006D519D">
        <w:t>lieu aux</w:t>
      </w:r>
      <w:r w:rsidRPr="0008467B">
        <w:t xml:space="preserve"> erreurs d’appréciation </w:t>
      </w:r>
      <w:r w:rsidR="006D519D">
        <w:t>observées</w:t>
      </w:r>
      <w:r w:rsidRPr="0008467B">
        <w:t xml:space="preserve"> dans certains aménagements intérieurs </w:t>
      </w:r>
      <w:r w:rsidR="002554A3">
        <w:t>à</w:t>
      </w:r>
      <w:r w:rsidRPr="0008467B">
        <w:t xml:space="preserve"> cette époque. En 1838, l’</w:t>
      </w:r>
      <w:r w:rsidRPr="00F54262">
        <w:rPr>
          <w:i/>
        </w:rPr>
        <w:t>Almanach spécial de Versailles</w:t>
      </w:r>
      <w:r w:rsidRPr="0008467B">
        <w:t> n</w:t>
      </w:r>
      <w:r w:rsidR="002554A3">
        <w:t>e fut</w:t>
      </w:r>
      <w:r w:rsidRPr="0008467B">
        <w:t xml:space="preserve"> guère plus </w:t>
      </w:r>
      <w:r>
        <w:t xml:space="preserve">amène </w:t>
      </w:r>
      <w:r w:rsidRPr="0008467B">
        <w:t>sur l’édifice qu’il trouv</w:t>
      </w:r>
      <w:r w:rsidR="002554A3">
        <w:t>a</w:t>
      </w:r>
      <w:r w:rsidRPr="0008467B">
        <w:t xml:space="preserve"> « lourd et écrasé », ce qui justifi</w:t>
      </w:r>
      <w:r w:rsidR="002554A3">
        <w:t>ait</w:t>
      </w:r>
      <w:r w:rsidRPr="0008467B">
        <w:t xml:space="preserve"> selon lui qu’il </w:t>
      </w:r>
      <w:r w:rsidR="002554A3">
        <w:t>fu</w:t>
      </w:r>
      <w:r w:rsidRPr="0008467B">
        <w:t xml:space="preserve">t « peu admiré » ! Les tableaux </w:t>
      </w:r>
      <w:r>
        <w:t>étaie</w:t>
      </w:r>
      <w:r w:rsidRPr="0008467B">
        <w:t>nt en revanche « dignes d’arrêter l’attention des connaisseurs »</w:t>
      </w:r>
      <w:r w:rsidR="00FD2C3D">
        <w:rPr>
          <w:rStyle w:val="Appelnotedebasdep"/>
        </w:rPr>
        <w:footnoteReference w:id="979"/>
      </w:r>
      <w:r w:rsidRPr="0008467B">
        <w:t>.</w:t>
      </w:r>
    </w:p>
    <w:p w14:paraId="5F2BCA2F" w14:textId="77777777" w:rsidR="005A4EB0" w:rsidRPr="005A4EB0" w:rsidRDefault="005A4EB0" w:rsidP="005A4EB0"/>
    <w:p w14:paraId="40B47016" w14:textId="4F478C9A" w:rsidR="005A4EB0" w:rsidRDefault="00395F22" w:rsidP="00395F22">
      <w:pPr>
        <w:pStyle w:val="Listepuces"/>
        <w:numPr>
          <w:ilvl w:val="0"/>
          <w:numId w:val="0"/>
        </w:numPr>
      </w:pPr>
      <w:r w:rsidRPr="0008467B">
        <w:t xml:space="preserve">Au milieu du </w:t>
      </w:r>
      <w:r w:rsidR="002554A3">
        <w:t>siècle</w:t>
      </w:r>
      <w:r w:rsidRPr="0008467B">
        <w:t xml:space="preserve">, la réputation de </w:t>
      </w:r>
      <w:r w:rsidR="002554A3">
        <w:t xml:space="preserve">l’église </w:t>
      </w:r>
      <w:r w:rsidRPr="0008467B">
        <w:t>S</w:t>
      </w:r>
      <w:r>
        <w:t>ain</w:t>
      </w:r>
      <w:r w:rsidRPr="0008467B">
        <w:t>t-Louis remonta dans l'estime de</w:t>
      </w:r>
      <w:r w:rsidR="00840B66">
        <w:t xml:space="preserve"> la</w:t>
      </w:r>
      <w:r w:rsidRPr="0008467B">
        <w:t xml:space="preserve"> critique. Pour Charles Malo, elle « rappelle ces édifices du Moyen</w:t>
      </w:r>
      <w:r w:rsidR="00840B66">
        <w:t xml:space="preserve"> </w:t>
      </w:r>
      <w:r w:rsidRPr="0008467B">
        <w:t>Age où le gothique se trouvait mêlé aux ordres grecs et romains »</w:t>
      </w:r>
      <w:r w:rsidR="00FD2C3D">
        <w:rPr>
          <w:rStyle w:val="Appelnotedebasdep"/>
        </w:rPr>
        <w:footnoteReference w:id="980"/>
      </w:r>
      <w:r w:rsidRPr="0008467B">
        <w:t>. Pour J</w:t>
      </w:r>
      <w:r>
        <w:t>ean</w:t>
      </w:r>
      <w:r w:rsidRPr="0008467B">
        <w:t>-M</w:t>
      </w:r>
      <w:r>
        <w:t>arie</w:t>
      </w:r>
      <w:r w:rsidRPr="0008467B">
        <w:t>-V</w:t>
      </w:r>
      <w:r>
        <w:t>incent</w:t>
      </w:r>
      <w:r w:rsidRPr="0008467B">
        <w:t xml:space="preserve"> </w:t>
      </w:r>
      <w:proofErr w:type="spellStart"/>
      <w:r w:rsidRPr="0008467B">
        <w:t>Audin</w:t>
      </w:r>
      <w:proofErr w:type="spellEnd"/>
      <w:r w:rsidRPr="0008467B">
        <w:t xml:space="preserve"> en 1847, elle « </w:t>
      </w:r>
      <w:proofErr w:type="spellStart"/>
      <w:r w:rsidRPr="0008467B">
        <w:t>mérit</w:t>
      </w:r>
      <w:proofErr w:type="spellEnd"/>
      <w:r w:rsidRPr="0008467B">
        <w:t>[ait] de fixer l'attention des connaisseurs »</w:t>
      </w:r>
      <w:r w:rsidR="00FD2C3D">
        <w:rPr>
          <w:rStyle w:val="Appelnotedebasdep"/>
        </w:rPr>
        <w:footnoteReference w:id="981"/>
      </w:r>
      <w:r w:rsidRPr="0008467B">
        <w:t xml:space="preserve">. </w:t>
      </w:r>
    </w:p>
    <w:p w14:paraId="6C1D4471" w14:textId="77777777" w:rsidR="005A4EB0" w:rsidRDefault="005A4EB0" w:rsidP="00395F22">
      <w:pPr>
        <w:pStyle w:val="Listepuces"/>
        <w:numPr>
          <w:ilvl w:val="0"/>
          <w:numId w:val="0"/>
        </w:numPr>
      </w:pPr>
    </w:p>
    <w:p w14:paraId="01422DCE" w14:textId="590297EA" w:rsidR="00395F22" w:rsidRDefault="00395F22" w:rsidP="00395F22">
      <w:pPr>
        <w:pStyle w:val="Listepuces"/>
        <w:numPr>
          <w:ilvl w:val="0"/>
          <w:numId w:val="0"/>
        </w:numPr>
      </w:pPr>
      <w:r w:rsidRPr="0008467B">
        <w:t>L’état de grâce fut de courte durée. En 1856, Adolphe Joanne trouv</w:t>
      </w:r>
      <w:r w:rsidR="002554A3">
        <w:t>a</w:t>
      </w:r>
      <w:r w:rsidR="00840B66">
        <w:t>, malgré le renouveau du style Louis XV sous l’action des Goncourt et de l’impératrice Eugénie,</w:t>
      </w:r>
      <w:r w:rsidRPr="0008467B">
        <w:t xml:space="preserve"> la façade et les tours « lourdes et de mauvais style »</w:t>
      </w:r>
      <w:r w:rsidR="00840B66">
        <w:t>. Il les qualifia</w:t>
      </w:r>
      <w:r w:rsidRPr="0008467B">
        <w:t xml:space="preserve"> seulement </w:t>
      </w:r>
      <w:r w:rsidR="00840B66">
        <w:t xml:space="preserve">de </w:t>
      </w:r>
      <w:r w:rsidRPr="0008467B">
        <w:t>« disgracieuses »</w:t>
      </w:r>
      <w:r w:rsidR="00840B66">
        <w:t xml:space="preserve"> en 1872</w:t>
      </w:r>
      <w:r w:rsidRPr="0008467B">
        <w:t>. L’intérieur présent</w:t>
      </w:r>
      <w:r w:rsidR="00840B66">
        <w:t>e</w:t>
      </w:r>
      <w:r w:rsidRPr="0008467B">
        <w:t> en revanche</w:t>
      </w:r>
      <w:r w:rsidR="002554A3">
        <w:t>, selon lui,</w:t>
      </w:r>
      <w:r w:rsidRPr="0008467B">
        <w:t xml:space="preserve"> « un bel appareil et pla</w:t>
      </w:r>
      <w:r w:rsidR="002554A3">
        <w:t>i</w:t>
      </w:r>
      <w:r w:rsidRPr="0008467B">
        <w:t xml:space="preserve">t par une certaine unité et simplicité d’aspect [quoique] les proportions en sont lourdes ». Contrairement à bien des </w:t>
      </w:r>
      <w:r>
        <w:t>critiques</w:t>
      </w:r>
      <w:r w:rsidRPr="0008467B">
        <w:t>, il consid</w:t>
      </w:r>
      <w:r>
        <w:t>é</w:t>
      </w:r>
      <w:r w:rsidRPr="0008467B">
        <w:t>r</w:t>
      </w:r>
      <w:r>
        <w:t>a</w:t>
      </w:r>
      <w:r w:rsidR="002554A3">
        <w:t>it</w:t>
      </w:r>
      <w:r w:rsidRPr="0008467B">
        <w:t xml:space="preserve"> la tribune d’orgue « du plus mauvais goût » ! Le temps n’amélior</w:t>
      </w:r>
      <w:r>
        <w:t>a</w:t>
      </w:r>
      <w:r w:rsidRPr="0008467B">
        <w:t xml:space="preserve"> pas son jugement au point </w:t>
      </w:r>
      <w:r>
        <w:t>qu’il abrége</w:t>
      </w:r>
      <w:r w:rsidR="002554A3">
        <w:t>a</w:t>
      </w:r>
      <w:r>
        <w:t xml:space="preserve"> </w:t>
      </w:r>
      <w:r w:rsidRPr="0008467B">
        <w:t xml:space="preserve">sa notice </w:t>
      </w:r>
      <w:r w:rsidR="00BE6C9D">
        <w:t>dans l’édition de</w:t>
      </w:r>
      <w:r w:rsidRPr="0008467B">
        <w:t xml:space="preserve"> 1872</w:t>
      </w:r>
      <w:r w:rsidR="00FD2C3D">
        <w:rPr>
          <w:rStyle w:val="Appelnotedebasdep"/>
        </w:rPr>
        <w:footnoteReference w:id="982"/>
      </w:r>
      <w:r w:rsidRPr="0008467B">
        <w:t xml:space="preserve">. </w:t>
      </w:r>
    </w:p>
    <w:p w14:paraId="17F32AD3" w14:textId="6EC3F26E" w:rsidR="002554A3" w:rsidRDefault="00395F22" w:rsidP="00395F22">
      <w:pPr>
        <w:pStyle w:val="Listepuces"/>
        <w:numPr>
          <w:ilvl w:val="0"/>
          <w:numId w:val="0"/>
        </w:numPr>
      </w:pPr>
      <w:r w:rsidRPr="0008467B">
        <w:lastRenderedPageBreak/>
        <w:t>Le siècle se termina sur l'avis tout aussi réprobateur de Louis Barron qui, en 1886, évoque « son maigre portique, son dôme écrasé, [et] ses campaniles prétentieux »</w:t>
      </w:r>
      <w:r w:rsidR="00FD2C3D">
        <w:rPr>
          <w:rStyle w:val="Appelnotedebasdep"/>
        </w:rPr>
        <w:footnoteReference w:id="983"/>
      </w:r>
      <w:r>
        <w:t> !</w:t>
      </w:r>
      <w:r w:rsidRPr="0008467B">
        <w:t xml:space="preserve"> Avis </w:t>
      </w:r>
      <w:r w:rsidR="00BE6C9D">
        <w:t xml:space="preserve">que </w:t>
      </w:r>
      <w:r w:rsidRPr="0008467B">
        <w:t>partag</w:t>
      </w:r>
      <w:r w:rsidR="00BE6C9D">
        <w:t>eait</w:t>
      </w:r>
      <w:r w:rsidRPr="0008467B">
        <w:t xml:space="preserve"> Alexis Martin</w:t>
      </w:r>
      <w:r w:rsidR="00BE6C9D">
        <w:t xml:space="preserve"> en 1892</w:t>
      </w:r>
      <w:r w:rsidRPr="0008467B">
        <w:t xml:space="preserve"> : « C'est une œuvre médiocre de Mansart de Sagonne</w:t>
      </w:r>
      <w:r>
        <w:t> », proclame</w:t>
      </w:r>
      <w:r>
        <w:noBreakHyphen/>
        <w:t>t</w:t>
      </w:r>
      <w:r>
        <w:noBreakHyphen/>
      </w:r>
      <w:r w:rsidRPr="0008467B">
        <w:t>il</w:t>
      </w:r>
      <w:r>
        <w:t> !</w:t>
      </w:r>
      <w:r w:rsidRPr="0008467B">
        <w:t xml:space="preserve"> « Le portique est maigre, le dôme manque d'élévation, les campaniles ont plus de prétention que de réelle utilité décorative ». Il estim</w:t>
      </w:r>
      <w:r w:rsidR="002554A3">
        <w:t>ait</w:t>
      </w:r>
      <w:r w:rsidRPr="0008467B">
        <w:t xml:space="preserve"> toutefois que l'intérieur « ne manque </w:t>
      </w:r>
      <w:proofErr w:type="spellStart"/>
      <w:r w:rsidRPr="0008467B">
        <w:t>par</w:t>
      </w:r>
      <w:proofErr w:type="spellEnd"/>
      <w:r w:rsidRPr="0008467B">
        <w:t xml:space="preserve"> d'harmonie dans les proportions »</w:t>
      </w:r>
      <w:r w:rsidR="00FD2C3D">
        <w:rPr>
          <w:rStyle w:val="Appelnotedebasdep"/>
        </w:rPr>
        <w:footnoteReference w:id="984"/>
      </w:r>
      <w:r w:rsidRPr="0008467B">
        <w:t xml:space="preserve">. </w:t>
      </w:r>
    </w:p>
    <w:p w14:paraId="38DC70DF" w14:textId="77777777" w:rsidR="002554A3" w:rsidRDefault="002554A3" w:rsidP="00395F22">
      <w:pPr>
        <w:pStyle w:val="Listepuces"/>
        <w:numPr>
          <w:ilvl w:val="0"/>
          <w:numId w:val="0"/>
        </w:numPr>
      </w:pPr>
    </w:p>
    <w:p w14:paraId="62E3DD13" w14:textId="0280C45B" w:rsidR="00395F22" w:rsidRDefault="00395F22" w:rsidP="00395F22">
      <w:pPr>
        <w:pStyle w:val="Listepuces"/>
        <w:numPr>
          <w:ilvl w:val="0"/>
          <w:numId w:val="0"/>
        </w:numPr>
      </w:pPr>
      <w:r w:rsidRPr="0008467B">
        <w:t>Seul le chanoine Gallet</w:t>
      </w:r>
      <w:r>
        <w:t xml:space="preserve"> </w:t>
      </w:r>
      <w:r>
        <w:sym w:font="Symbol" w:char="F02D"/>
      </w:r>
      <w:r>
        <w:t> faut-il s’en étonner </w:t>
      </w:r>
      <w:r>
        <w:sym w:font="Symbol" w:char="F02D"/>
      </w:r>
      <w:r w:rsidRPr="0008467B">
        <w:t xml:space="preserve"> loua</w:t>
      </w:r>
      <w:r w:rsidR="00BE6C9D">
        <w:t>,</w:t>
      </w:r>
      <w:r w:rsidRPr="0008467B">
        <w:t xml:space="preserve"> en 1897</w:t>
      </w:r>
      <w:r w:rsidR="00BE6C9D">
        <w:t>,</w:t>
      </w:r>
      <w:r w:rsidRPr="0008467B">
        <w:t xml:space="preserve"> la qualité de </w:t>
      </w:r>
      <w:r>
        <w:t>l’</w:t>
      </w:r>
      <w:r w:rsidRPr="0008467B">
        <w:t>architecture</w:t>
      </w:r>
      <w:r>
        <w:t xml:space="preserve"> de Saint-Louis</w:t>
      </w:r>
      <w:r w:rsidRPr="0008467B">
        <w:t xml:space="preserve">. </w:t>
      </w:r>
      <w:r w:rsidR="002554A3">
        <w:t>À</w:t>
      </w:r>
      <w:r w:rsidRPr="0008467B">
        <w:t xml:space="preserve"> propos de la nef, il déclare : « Du premier coup d'œil on saisit l'ensemble de l'intérieur, on constate la hardiesse de la construction, la majesté des lignes, en même temps que la sobriété des détails et la noblesse de la décoration »</w:t>
      </w:r>
      <w:r w:rsidR="00FD2C3D">
        <w:rPr>
          <w:rStyle w:val="Appelnotedebasdep"/>
        </w:rPr>
        <w:footnoteReference w:id="985"/>
      </w:r>
      <w:r w:rsidRPr="0008467B">
        <w:t>.</w:t>
      </w:r>
    </w:p>
    <w:p w14:paraId="0A2DE8E5" w14:textId="77777777" w:rsidR="005A4EB0" w:rsidRPr="0008467B" w:rsidRDefault="005A4EB0" w:rsidP="00395F22">
      <w:pPr>
        <w:pStyle w:val="Listepuces"/>
        <w:numPr>
          <w:ilvl w:val="0"/>
          <w:numId w:val="0"/>
        </w:numPr>
      </w:pPr>
    </w:p>
    <w:p w14:paraId="2233B604" w14:textId="480B774A" w:rsidR="00D679C8" w:rsidRPr="003209C3" w:rsidRDefault="00D679C8" w:rsidP="00D679C8">
      <w:pPr>
        <w:pStyle w:val="Listepuces"/>
        <w:numPr>
          <w:ilvl w:val="0"/>
          <w:numId w:val="0"/>
        </w:numPr>
        <w:ind w:left="360" w:hanging="360"/>
        <w:rPr>
          <w:b/>
          <w:bCs/>
          <w:u w:val="single"/>
        </w:rPr>
      </w:pPr>
      <w:r>
        <w:rPr>
          <w:b/>
          <w:bCs/>
          <w:u w:val="single"/>
        </w:rPr>
        <w:t>3</w:t>
      </w:r>
      <w:r w:rsidRPr="003209C3">
        <w:rPr>
          <w:b/>
          <w:bCs/>
          <w:u w:val="single"/>
        </w:rPr>
        <w:t xml:space="preserve">) Le </w:t>
      </w:r>
      <w:r w:rsidRPr="00626E22">
        <w:rPr>
          <w:b/>
          <w:bCs/>
          <w:sz w:val="18"/>
          <w:szCs w:val="18"/>
          <w:u w:val="single"/>
        </w:rPr>
        <w:t>XXe</w:t>
      </w:r>
      <w:r w:rsidRPr="003209C3">
        <w:rPr>
          <w:b/>
          <w:bCs/>
          <w:u w:val="single"/>
        </w:rPr>
        <w:t xml:space="preserve"> siècle</w:t>
      </w:r>
    </w:p>
    <w:p w14:paraId="12624BE7" w14:textId="2191EC72" w:rsidR="002554A3" w:rsidRDefault="00395F22" w:rsidP="00395F22">
      <w:pPr>
        <w:pStyle w:val="Listepuces"/>
        <w:numPr>
          <w:ilvl w:val="0"/>
          <w:numId w:val="0"/>
        </w:numPr>
      </w:pPr>
      <w:r w:rsidRPr="0008467B">
        <w:t xml:space="preserve">Le début du </w:t>
      </w:r>
      <w:proofErr w:type="spellStart"/>
      <w:r w:rsidRPr="0008467B">
        <w:rPr>
          <w:smallCaps/>
        </w:rPr>
        <w:t>xx</w:t>
      </w:r>
      <w:r w:rsidRPr="00F54262">
        <w:rPr>
          <w:sz w:val="20"/>
          <w:szCs w:val="20"/>
        </w:rPr>
        <w:t>e</w:t>
      </w:r>
      <w:proofErr w:type="spellEnd"/>
      <w:r w:rsidRPr="0008467B">
        <w:t xml:space="preserve"> siècle demeura </w:t>
      </w:r>
      <w:r w:rsidR="002554A3">
        <w:t>dans la lignée d</w:t>
      </w:r>
      <w:r w:rsidRPr="0008467B">
        <w:t>es appréciations précédentes : « L'extérieur en est bizarre et peu plaisant</w:t>
      </w:r>
      <w:r w:rsidR="005A4EB0">
        <w:t xml:space="preserve"> </w:t>
      </w:r>
      <w:r w:rsidRPr="0008467B">
        <w:t>», d</w:t>
      </w:r>
      <w:r w:rsidR="002554A3">
        <w:t>éclare</w:t>
      </w:r>
      <w:r w:rsidRPr="0008467B">
        <w:t xml:space="preserve"> André </w:t>
      </w:r>
      <w:proofErr w:type="spellStart"/>
      <w:r w:rsidRPr="0008467B">
        <w:t>Pératé</w:t>
      </w:r>
      <w:proofErr w:type="spellEnd"/>
      <w:r w:rsidRPr="0008467B">
        <w:t xml:space="preserve"> en 1904, « avec la grande coupole à renflements bulbeux qui la domine, et les clochetons baroques de la façade »</w:t>
      </w:r>
      <w:r w:rsidR="00FD2C3D">
        <w:rPr>
          <w:rStyle w:val="Appelnotedebasdep"/>
        </w:rPr>
        <w:footnoteReference w:id="986"/>
      </w:r>
      <w:r w:rsidRPr="0008467B">
        <w:t>. Il appréci</w:t>
      </w:r>
      <w:r>
        <w:t>a</w:t>
      </w:r>
      <w:r w:rsidR="002554A3">
        <w:t>it</w:t>
      </w:r>
      <w:r w:rsidRPr="0008467B">
        <w:t xml:space="preserve"> toutefois lui aussi « la nef (…) haute et lumineuse » qui rappel</w:t>
      </w:r>
      <w:r>
        <w:t>ait</w:t>
      </w:r>
      <w:r w:rsidRPr="0008467B">
        <w:t xml:space="preserve"> « sans trop de surprise les belles voûtes gothiques ». </w:t>
      </w:r>
    </w:p>
    <w:p w14:paraId="77CFB97F" w14:textId="77777777" w:rsidR="002554A3" w:rsidRDefault="002554A3" w:rsidP="00395F22">
      <w:pPr>
        <w:pStyle w:val="Listepuces"/>
        <w:numPr>
          <w:ilvl w:val="0"/>
          <w:numId w:val="0"/>
        </w:numPr>
      </w:pPr>
    </w:p>
    <w:p w14:paraId="2B6646AF" w14:textId="0C39C819" w:rsidR="002554A3" w:rsidRDefault="00395F22" w:rsidP="00395F22">
      <w:pPr>
        <w:pStyle w:val="Listepuces"/>
        <w:numPr>
          <w:ilvl w:val="0"/>
          <w:numId w:val="0"/>
        </w:numPr>
      </w:pPr>
      <w:r w:rsidRPr="0008467B">
        <w:t>En 192</w:t>
      </w:r>
      <w:r>
        <w:t>4-1925</w:t>
      </w:r>
      <w:r w:rsidRPr="0008467B">
        <w:t xml:space="preserve">, Robert Schneider </w:t>
      </w:r>
      <w:r>
        <w:t>fu</w:t>
      </w:r>
      <w:r w:rsidRPr="0008467B">
        <w:t>t partagé entre admiration et rejet : « Par la hauteur, l’ampleur et la clarté de sa nef, elle rappellerait aussi l’art du Moyen</w:t>
      </w:r>
      <w:r w:rsidR="00BE6C9D">
        <w:t xml:space="preserve"> </w:t>
      </w:r>
      <w:r w:rsidRPr="0008467B">
        <w:t>Age ; mais le « rinforzando » (sic) des ressauts et profils de sa façade, la forme tout à tour bulbeuse et étranglée de sa coup</w:t>
      </w:r>
      <w:r w:rsidR="00D679C8">
        <w:t>o</w:t>
      </w:r>
      <w:r w:rsidRPr="0008467B">
        <w:t>le, les clochetons bizarres des deux tours sont ultra baroques »</w:t>
      </w:r>
      <w:r w:rsidR="00FD2C3D">
        <w:rPr>
          <w:rStyle w:val="Appelnotedebasdep"/>
        </w:rPr>
        <w:footnoteReference w:id="987"/>
      </w:r>
      <w:r w:rsidRPr="0008467B">
        <w:t xml:space="preserve">. </w:t>
      </w:r>
    </w:p>
    <w:p w14:paraId="0EF70C6A" w14:textId="77777777" w:rsidR="002554A3" w:rsidRDefault="002554A3" w:rsidP="00395F22">
      <w:pPr>
        <w:pStyle w:val="Listepuces"/>
        <w:numPr>
          <w:ilvl w:val="0"/>
          <w:numId w:val="0"/>
        </w:numPr>
      </w:pPr>
    </w:p>
    <w:p w14:paraId="5AA5064E" w14:textId="5B19311A" w:rsidR="00395F22" w:rsidRDefault="00395F22" w:rsidP="00395F22">
      <w:pPr>
        <w:pStyle w:val="Listepuces"/>
        <w:numPr>
          <w:ilvl w:val="0"/>
          <w:numId w:val="0"/>
        </w:numPr>
      </w:pPr>
      <w:r w:rsidRPr="0008467B">
        <w:t>En 1932, Jacques Combe vit, quant à lui, « un spécimen très intéressant de basilique de style Louis XV » dont il appréci</w:t>
      </w:r>
      <w:r>
        <w:t>a</w:t>
      </w:r>
      <w:r w:rsidRPr="0008467B">
        <w:t xml:space="preserve"> « les proportions assez imposantes »</w:t>
      </w:r>
      <w:r w:rsidR="00FD2C3D">
        <w:rPr>
          <w:rStyle w:val="Appelnotedebasdep"/>
        </w:rPr>
        <w:footnoteReference w:id="988"/>
      </w:r>
      <w:r w:rsidRPr="0008467B">
        <w:t xml:space="preserve">. L’édifice </w:t>
      </w:r>
      <w:r>
        <w:t>était</w:t>
      </w:r>
      <w:r w:rsidRPr="0008467B">
        <w:t xml:space="preserve"> </w:t>
      </w:r>
      <w:r w:rsidR="002554A3">
        <w:t>sur la</w:t>
      </w:r>
      <w:r w:rsidRPr="0008467B">
        <w:t xml:space="preserve"> voie de</w:t>
      </w:r>
      <w:r w:rsidR="002554A3">
        <w:t xml:space="preserve"> la</w:t>
      </w:r>
      <w:r w:rsidRPr="0008467B">
        <w:t xml:space="preserve"> réhabilitation</w:t>
      </w:r>
      <w:r w:rsidR="002554A3">
        <w:t xml:space="preserve"> ..</w:t>
      </w:r>
      <w:r w:rsidRPr="0008467B">
        <w:t xml:space="preserve">. </w:t>
      </w:r>
    </w:p>
    <w:p w14:paraId="7E6F89B4" w14:textId="77777777" w:rsidR="005A4EB0" w:rsidRPr="0008467B" w:rsidRDefault="005A4EB0" w:rsidP="00395F22">
      <w:pPr>
        <w:pStyle w:val="Listepuces"/>
        <w:numPr>
          <w:ilvl w:val="0"/>
          <w:numId w:val="0"/>
        </w:numPr>
      </w:pPr>
    </w:p>
    <w:p w14:paraId="1AD100D3" w14:textId="74381171" w:rsidR="002554A3" w:rsidRDefault="00395F22" w:rsidP="00395F22">
      <w:pPr>
        <w:pStyle w:val="Listepuces"/>
        <w:numPr>
          <w:ilvl w:val="0"/>
          <w:numId w:val="0"/>
        </w:numPr>
      </w:pPr>
      <w:r>
        <w:lastRenderedPageBreak/>
        <w:t>Trente</w:t>
      </w:r>
      <w:r w:rsidRPr="0008467B">
        <w:t xml:space="preserve"> ans plus tard, en effet, Pierre </w:t>
      </w:r>
      <w:proofErr w:type="spellStart"/>
      <w:r w:rsidRPr="0008467B">
        <w:t>Breillat</w:t>
      </w:r>
      <w:proofErr w:type="spellEnd"/>
      <w:r w:rsidRPr="0008467B">
        <w:t xml:space="preserve"> estim</w:t>
      </w:r>
      <w:r>
        <w:t>a</w:t>
      </w:r>
      <w:r w:rsidR="002554A3">
        <w:t>,</w:t>
      </w:r>
      <w:r w:rsidRPr="0008467B">
        <w:t xml:space="preserve"> très pertin</w:t>
      </w:r>
      <w:r w:rsidR="002554A3">
        <w:t xml:space="preserve">emment, </w:t>
      </w:r>
      <w:r w:rsidRPr="0008467B">
        <w:t>que cet édifi</w:t>
      </w:r>
      <w:r>
        <w:t>ce « </w:t>
      </w:r>
      <w:r w:rsidRPr="0008467B">
        <w:t>de style classique, teinté de baroque, requiert une longue fréquentation : on en prend l'habitude, on en comprend mieux de jour en jour le parti,</w:t>
      </w:r>
      <w:r w:rsidR="002554A3">
        <w:t xml:space="preserve"> </w:t>
      </w:r>
      <w:r w:rsidRPr="0008467B">
        <w:t>on y découvre à chaque fois</w:t>
      </w:r>
      <w:r w:rsidR="00BE6C9D">
        <w:t> »,</w:t>
      </w:r>
      <w:r w:rsidR="00BE6C9D" w:rsidRPr="00BE6C9D">
        <w:t xml:space="preserve"> </w:t>
      </w:r>
      <w:r w:rsidR="00BE6C9D">
        <w:t>ajoutait-il,</w:t>
      </w:r>
      <w:r w:rsidR="00BE6C9D" w:rsidRPr="0008467B">
        <w:t xml:space="preserve"> </w:t>
      </w:r>
      <w:r w:rsidRPr="0008467B">
        <w:t xml:space="preserve"> </w:t>
      </w:r>
      <w:r w:rsidR="00BE6C9D">
        <w:t>« </w:t>
      </w:r>
      <w:r w:rsidRPr="0008467B">
        <w:t xml:space="preserve">quelques beautés nouvelles, comme ces visages réguliers où rien ne frappe d'abord, mais qui révèlent à l'examen attentif une harmonie secrète de toutes leurs parties ». Selon lui, « Saint-Louis de Versailles </w:t>
      </w:r>
      <w:proofErr w:type="spellStart"/>
      <w:r w:rsidRPr="0008467B">
        <w:t>demeur</w:t>
      </w:r>
      <w:proofErr w:type="spellEnd"/>
      <w:r w:rsidR="002554A3">
        <w:t>[ait]</w:t>
      </w:r>
      <w:r w:rsidRPr="0008467B">
        <w:t xml:space="preserve"> le plus beau modèle » de cette série d'églises bâties au milieu du règne de Louis XV</w:t>
      </w:r>
      <w:r w:rsidR="00FD2C3D">
        <w:rPr>
          <w:rStyle w:val="Appelnotedebasdep"/>
        </w:rPr>
        <w:footnoteReference w:id="989"/>
      </w:r>
      <w:r w:rsidRPr="0008467B">
        <w:t xml:space="preserve">. </w:t>
      </w:r>
    </w:p>
    <w:p w14:paraId="69343060" w14:textId="77777777" w:rsidR="002554A3" w:rsidRDefault="002554A3" w:rsidP="00395F22">
      <w:pPr>
        <w:pStyle w:val="Listepuces"/>
        <w:numPr>
          <w:ilvl w:val="0"/>
          <w:numId w:val="0"/>
        </w:numPr>
      </w:pPr>
    </w:p>
    <w:p w14:paraId="6C36E677" w14:textId="77777777" w:rsidR="00BE6C9D" w:rsidRDefault="002554A3" w:rsidP="00395F22">
      <w:pPr>
        <w:pStyle w:val="Listepuces"/>
        <w:numPr>
          <w:ilvl w:val="0"/>
          <w:numId w:val="0"/>
        </w:numPr>
      </w:pPr>
      <w:r>
        <w:t xml:space="preserve">La réhabilitation se prolongea </w:t>
      </w:r>
      <w:r w:rsidR="00BE6C9D">
        <w:t>avec</w:t>
      </w:r>
      <w:r w:rsidR="000D5B1E">
        <w:t xml:space="preserve"> </w:t>
      </w:r>
      <w:r w:rsidR="00395F22" w:rsidRPr="0008467B">
        <w:t>Jacques Levron</w:t>
      </w:r>
      <w:r w:rsidR="00BE6C9D">
        <w:t xml:space="preserve"> qui</w:t>
      </w:r>
      <w:r w:rsidR="00395F22" w:rsidRPr="0008467B">
        <w:t xml:space="preserve"> déclar</w:t>
      </w:r>
      <w:r w:rsidR="00395F22">
        <w:t>a</w:t>
      </w:r>
      <w:r w:rsidR="000D5B1E">
        <w:t>it</w:t>
      </w:r>
      <w:r w:rsidR="00395F22" w:rsidRPr="0008467B">
        <w:t xml:space="preserve"> à son tour en 1967 : </w:t>
      </w:r>
      <w:r w:rsidR="00395F22">
        <w:t>« </w:t>
      </w:r>
      <w:r w:rsidR="00395F22" w:rsidRPr="0008467B">
        <w:t xml:space="preserve">La cathédrale Saint-Louis, dont les lignes sobres se détachent harmonieusement, constitue extérieurement un ensemble équilibré. Vue du Jardin du Roi (sic) (…), </w:t>
      </w:r>
      <w:r w:rsidR="00395F22">
        <w:t>c</w:t>
      </w:r>
      <w:r w:rsidR="00395F22" w:rsidRPr="0008467B">
        <w:t>’est un édifice élégant qui n’a pas l’aspect massif que l’on reproche souvent aux églises de style classique ou baroque »</w:t>
      </w:r>
      <w:r w:rsidR="00FD2C3D">
        <w:rPr>
          <w:rStyle w:val="Appelnotedebasdep"/>
        </w:rPr>
        <w:footnoteReference w:id="990"/>
      </w:r>
      <w:r w:rsidR="00395F22" w:rsidRPr="0008467B">
        <w:t xml:space="preserve">. </w:t>
      </w:r>
    </w:p>
    <w:p w14:paraId="21F9E985" w14:textId="77777777" w:rsidR="00BE6C9D" w:rsidRDefault="00BE6C9D" w:rsidP="00395F22">
      <w:pPr>
        <w:pStyle w:val="Listepuces"/>
        <w:numPr>
          <w:ilvl w:val="0"/>
          <w:numId w:val="0"/>
        </w:numPr>
      </w:pPr>
    </w:p>
    <w:p w14:paraId="07EFD2EE" w14:textId="11346456" w:rsidR="00395F22" w:rsidRDefault="00395F22" w:rsidP="00395F22">
      <w:pPr>
        <w:pStyle w:val="Listepuces"/>
        <w:numPr>
          <w:ilvl w:val="0"/>
          <w:numId w:val="0"/>
        </w:numPr>
      </w:pPr>
      <w:r w:rsidRPr="0008467B">
        <w:t xml:space="preserve">En 1968, le </w:t>
      </w:r>
      <w:r w:rsidRPr="00F54262">
        <w:rPr>
          <w:i/>
        </w:rPr>
        <w:t>Dictionnaire des églises de France</w:t>
      </w:r>
      <w:r w:rsidRPr="0008467B">
        <w:t xml:space="preserve"> vit lui aussi dans cette église « un très attachant exemple de style religieux Louis XV, où les formules baroques du </w:t>
      </w:r>
      <w:proofErr w:type="spellStart"/>
      <w:r w:rsidRPr="0008467B">
        <w:rPr>
          <w:smallCaps/>
        </w:rPr>
        <w:t>xvii</w:t>
      </w:r>
      <w:r w:rsidRPr="00F54262">
        <w:rPr>
          <w:sz w:val="20"/>
          <w:szCs w:val="20"/>
        </w:rPr>
        <w:t>e</w:t>
      </w:r>
      <w:proofErr w:type="spellEnd"/>
      <w:r w:rsidRPr="0008467B">
        <w:rPr>
          <w:smallCaps/>
        </w:rPr>
        <w:t xml:space="preserve"> </w:t>
      </w:r>
      <w:r w:rsidRPr="0008467B">
        <w:t>siècle continuent à être appliquées en plan et en élévation, mais où le décor témoigne de richesse, d'invention et de fantaisie »</w:t>
      </w:r>
      <w:r w:rsidR="00FD2C3D">
        <w:rPr>
          <w:rStyle w:val="Appelnotedebasdep"/>
        </w:rPr>
        <w:footnoteReference w:id="991"/>
      </w:r>
      <w:r w:rsidRPr="0008467B">
        <w:t>.</w:t>
      </w:r>
    </w:p>
    <w:p w14:paraId="75069DA2" w14:textId="77777777" w:rsidR="00D679C8" w:rsidRPr="0008467B" w:rsidRDefault="00D679C8" w:rsidP="00395F22">
      <w:pPr>
        <w:pStyle w:val="Listepuces"/>
        <w:numPr>
          <w:ilvl w:val="0"/>
          <w:numId w:val="0"/>
        </w:numPr>
      </w:pPr>
    </w:p>
    <w:p w14:paraId="49C4ED1E" w14:textId="77777777" w:rsidR="00BE6C9D" w:rsidRDefault="00BE6C9D" w:rsidP="00395F22">
      <w:pPr>
        <w:pStyle w:val="Listepuces"/>
        <w:numPr>
          <w:ilvl w:val="0"/>
          <w:numId w:val="0"/>
        </w:numPr>
      </w:pPr>
      <w:r>
        <w:t xml:space="preserve">En 1970, </w:t>
      </w:r>
      <w:r w:rsidR="00395F22" w:rsidRPr="0008467B">
        <w:t xml:space="preserve">Bernard </w:t>
      </w:r>
      <w:proofErr w:type="spellStart"/>
      <w:r w:rsidR="00395F22" w:rsidRPr="0008467B">
        <w:t>Oudin</w:t>
      </w:r>
      <w:proofErr w:type="spellEnd"/>
      <w:r w:rsidR="00395F22" w:rsidRPr="0008467B">
        <w:t xml:space="preserve"> estim</w:t>
      </w:r>
      <w:r w:rsidR="00395F22">
        <w:t>a</w:t>
      </w:r>
      <w:r w:rsidR="000D5B1E">
        <w:t xml:space="preserve"> pour sa part</w:t>
      </w:r>
      <w:r w:rsidR="00395F22" w:rsidRPr="0008467B">
        <w:t xml:space="preserve"> que « les lignes galbées de l'édifice, les clochetons à bulbe rappellent curieusement l'art baroque allemand de la même époque »</w:t>
      </w:r>
      <w:r w:rsidR="000D5B1E">
        <w:t xml:space="preserve"> (sic) !</w:t>
      </w:r>
      <w:r w:rsidR="00395F22" w:rsidRPr="0008467B">
        <w:t xml:space="preserve"> « La cathédrale de Versailles offre à cet égard », dit-il</w:t>
      </w:r>
      <w:r w:rsidR="00395F22">
        <w:t>,</w:t>
      </w:r>
      <w:r w:rsidR="00395F22" w:rsidRPr="0008467B">
        <w:t xml:space="preserve"> « un exemple de grâce et de fantaisie assez rare dans l'architecture française »</w:t>
      </w:r>
      <w:r w:rsidR="00FD2C3D">
        <w:rPr>
          <w:rStyle w:val="Appelnotedebasdep"/>
        </w:rPr>
        <w:footnoteReference w:id="992"/>
      </w:r>
      <w:r w:rsidR="00395F22" w:rsidRPr="0008467B">
        <w:t xml:space="preserve">. </w:t>
      </w:r>
    </w:p>
    <w:p w14:paraId="266AA255" w14:textId="77777777" w:rsidR="00BE6C9D" w:rsidRDefault="00BE6C9D" w:rsidP="00395F22">
      <w:pPr>
        <w:pStyle w:val="Listepuces"/>
        <w:numPr>
          <w:ilvl w:val="0"/>
          <w:numId w:val="0"/>
        </w:numPr>
      </w:pPr>
    </w:p>
    <w:p w14:paraId="66B9C0C8" w14:textId="07EA29C8" w:rsidR="00D679C8" w:rsidRDefault="00395F22" w:rsidP="00395F22">
      <w:pPr>
        <w:pStyle w:val="Listepuces"/>
        <w:numPr>
          <w:ilvl w:val="0"/>
          <w:numId w:val="0"/>
        </w:numPr>
      </w:pPr>
      <w:r w:rsidRPr="0008467B">
        <w:t>Ce</w:t>
      </w:r>
      <w:r w:rsidR="000D5B1E">
        <w:t>ci</w:t>
      </w:r>
      <w:r>
        <w:t xml:space="preserve"> amena</w:t>
      </w:r>
      <w:r w:rsidR="000D5B1E">
        <w:t>,</w:t>
      </w:r>
      <w:r w:rsidRPr="0008467B">
        <w:t xml:space="preserve"> en 1972</w:t>
      </w:r>
      <w:r w:rsidR="000D5B1E">
        <w:t>,</w:t>
      </w:r>
      <w:r w:rsidRPr="0008467B">
        <w:t xml:space="preserve"> les historiens anglo</w:t>
      </w:r>
      <w:r w:rsidRPr="0008467B">
        <w:noBreakHyphen/>
        <w:t xml:space="preserve">saxons </w:t>
      </w:r>
      <w:proofErr w:type="spellStart"/>
      <w:r w:rsidRPr="0008467B">
        <w:t>W</w:t>
      </w:r>
      <w:r w:rsidR="00B13AA8">
        <w:t>end</w:t>
      </w:r>
      <w:proofErr w:type="spellEnd"/>
      <w:r w:rsidR="00B13AA8">
        <w:t xml:space="preserve"> </w:t>
      </w:r>
      <w:r w:rsidRPr="0008467B">
        <w:t>G</w:t>
      </w:r>
      <w:r w:rsidR="00B13AA8">
        <w:t>raf</w:t>
      </w:r>
      <w:r w:rsidRPr="0008467B">
        <w:t> </w:t>
      </w:r>
      <w:proofErr w:type="spellStart"/>
      <w:r>
        <w:t>Kalnein</w:t>
      </w:r>
      <w:proofErr w:type="spellEnd"/>
      <w:r>
        <w:t xml:space="preserve"> et M</w:t>
      </w:r>
      <w:r w:rsidR="00BE6C9D">
        <w:t>ichael</w:t>
      </w:r>
      <w:r>
        <w:t> </w:t>
      </w:r>
      <w:proofErr w:type="spellStart"/>
      <w:r w:rsidRPr="0008467B">
        <w:t>Levey</w:t>
      </w:r>
      <w:proofErr w:type="spellEnd"/>
      <w:r w:rsidRPr="0008467B">
        <w:t xml:space="preserve"> au constat suivant : « C'est l'église la plus baroque de France, avec ses voûtes et ses clés décorées par Pineau. Elle peut avoir subi, comme le veut la tradition, l'influence des souvenirs qu'avait Marie </w:t>
      </w:r>
      <w:proofErr w:type="spellStart"/>
      <w:r w:rsidRPr="0008467B">
        <w:t>Le</w:t>
      </w:r>
      <w:r>
        <w:t>s</w:t>
      </w:r>
      <w:r w:rsidRPr="0008467B">
        <w:t>z</w:t>
      </w:r>
      <w:r>
        <w:t>cz</w:t>
      </w:r>
      <w:r w:rsidRPr="0008467B">
        <w:t>inska</w:t>
      </w:r>
      <w:proofErr w:type="spellEnd"/>
      <w:r w:rsidRPr="0008467B">
        <w:t xml:space="preserve"> de sa Pologne natale. En France, à bien des égards, c'est exceptionnel » ! Ils </w:t>
      </w:r>
      <w:r>
        <w:t>corrobora</w:t>
      </w:r>
      <w:r w:rsidRPr="0008467B">
        <w:t xml:space="preserve">ient ainsi une légende </w:t>
      </w:r>
      <w:r>
        <w:t xml:space="preserve">née au </w:t>
      </w:r>
      <w:proofErr w:type="spellStart"/>
      <w:r w:rsidRPr="00F54262">
        <w:rPr>
          <w:smallCaps/>
        </w:rPr>
        <w:t>xix</w:t>
      </w:r>
      <w:r w:rsidRPr="00F54262">
        <w:rPr>
          <w:sz w:val="20"/>
          <w:szCs w:val="20"/>
        </w:rPr>
        <w:t>e</w:t>
      </w:r>
      <w:proofErr w:type="spellEnd"/>
      <w:r w:rsidR="000D5B1E">
        <w:rPr>
          <w:sz w:val="20"/>
          <w:szCs w:val="20"/>
        </w:rPr>
        <w:t xml:space="preserve"> </w:t>
      </w:r>
      <w:r w:rsidR="000D5B1E" w:rsidRPr="000D5B1E">
        <w:t>siècle</w:t>
      </w:r>
      <w:r w:rsidR="00FD2C3D">
        <w:rPr>
          <w:rStyle w:val="Appelnotedebasdep"/>
          <w:sz w:val="20"/>
          <w:szCs w:val="20"/>
        </w:rPr>
        <w:footnoteReference w:id="993"/>
      </w:r>
      <w:r w:rsidRPr="0008467B">
        <w:t xml:space="preserve">. </w:t>
      </w:r>
    </w:p>
    <w:p w14:paraId="6015BC6F" w14:textId="77777777" w:rsidR="00D679C8" w:rsidRDefault="00D679C8" w:rsidP="00395F22">
      <w:pPr>
        <w:pStyle w:val="Listepuces"/>
        <w:numPr>
          <w:ilvl w:val="0"/>
          <w:numId w:val="0"/>
        </w:numPr>
      </w:pPr>
    </w:p>
    <w:p w14:paraId="7AD8A8B7" w14:textId="77777777" w:rsidR="000D5B1E" w:rsidRDefault="000D5B1E" w:rsidP="00395F22">
      <w:pPr>
        <w:pStyle w:val="Listepuces"/>
        <w:numPr>
          <w:ilvl w:val="0"/>
          <w:numId w:val="0"/>
        </w:numPr>
      </w:pPr>
      <w:r>
        <w:lastRenderedPageBreak/>
        <w:t>E</w:t>
      </w:r>
      <w:r w:rsidRPr="0008467B">
        <w:t>n 1979</w:t>
      </w:r>
      <w:r>
        <w:t>, l</w:t>
      </w:r>
      <w:r w:rsidR="00395F22" w:rsidRPr="0008467B">
        <w:t>e grand historien</w:t>
      </w:r>
      <w:r>
        <w:t xml:space="preserve"> de Versailles,</w:t>
      </w:r>
      <w:r w:rsidR="00395F22" w:rsidRPr="0008467B">
        <w:t xml:space="preserve"> Alfred Marie</w:t>
      </w:r>
      <w:r>
        <w:t>,</w:t>
      </w:r>
      <w:r w:rsidR="00395F22" w:rsidRPr="0008467B">
        <w:t xml:space="preserve"> </w:t>
      </w:r>
      <w:r>
        <w:t xml:space="preserve">déclarait </w:t>
      </w:r>
      <w:r w:rsidR="00395F22" w:rsidRPr="0008467B">
        <w:t>: « On ne peut qu'admirer l'ensemble de ce superbe édifice qui montre là très clairement les consoles (sic) à courbes et contre-courbes contrebutant la nef, et la ravissante façade du transept dessinant au premier étage un arc de triomphe à trois portes parfaitement réussi »</w:t>
      </w:r>
      <w:r w:rsidR="00FD2C3D">
        <w:rPr>
          <w:rStyle w:val="Appelnotedebasdep"/>
        </w:rPr>
        <w:footnoteReference w:id="994"/>
      </w:r>
      <w:r w:rsidR="00395F22" w:rsidRPr="0008467B">
        <w:t xml:space="preserve">. </w:t>
      </w:r>
    </w:p>
    <w:p w14:paraId="3952ABB3" w14:textId="77777777" w:rsidR="000D5B1E" w:rsidRDefault="000D5B1E" w:rsidP="00395F22">
      <w:pPr>
        <w:pStyle w:val="Listepuces"/>
        <w:numPr>
          <w:ilvl w:val="0"/>
          <w:numId w:val="0"/>
        </w:numPr>
      </w:pPr>
    </w:p>
    <w:p w14:paraId="167B99DA" w14:textId="64CD76C7" w:rsidR="00395F22" w:rsidRDefault="00395F22" w:rsidP="00395F22">
      <w:pPr>
        <w:pStyle w:val="Listepuces"/>
        <w:numPr>
          <w:ilvl w:val="0"/>
          <w:numId w:val="0"/>
        </w:numPr>
      </w:pPr>
      <w:r w:rsidRPr="0008467B">
        <w:t>Pour Françoise Hamon en 1992, « la façade de l'église est tout à fait caractéristique des conflits stylistiques de la période de la construction (1742-1753) et des difficultés que posait alors la définition d'un "caractère" religieux en architecture »</w:t>
      </w:r>
      <w:r w:rsidR="00FD2C3D">
        <w:rPr>
          <w:rStyle w:val="Appelnotedebasdep"/>
        </w:rPr>
        <w:footnoteReference w:id="995"/>
      </w:r>
      <w:r w:rsidRPr="0008467B">
        <w:t xml:space="preserve">. </w:t>
      </w:r>
    </w:p>
    <w:p w14:paraId="1B0A0B83" w14:textId="6B685F4D" w:rsidR="00D679C8" w:rsidRDefault="00D679C8" w:rsidP="00395F22">
      <w:pPr>
        <w:pStyle w:val="Listepuces"/>
        <w:numPr>
          <w:ilvl w:val="0"/>
          <w:numId w:val="0"/>
        </w:numPr>
      </w:pPr>
    </w:p>
    <w:p w14:paraId="445184F2" w14:textId="5F7D6792" w:rsidR="00D679C8" w:rsidRPr="003209C3" w:rsidRDefault="00D679C8" w:rsidP="00D679C8">
      <w:pPr>
        <w:pStyle w:val="Listepuces"/>
        <w:numPr>
          <w:ilvl w:val="0"/>
          <w:numId w:val="0"/>
        </w:numPr>
        <w:ind w:left="360" w:hanging="360"/>
        <w:rPr>
          <w:b/>
          <w:bCs/>
          <w:u w:val="single"/>
        </w:rPr>
      </w:pPr>
      <w:r>
        <w:rPr>
          <w:b/>
          <w:bCs/>
          <w:u w:val="single"/>
        </w:rPr>
        <w:t>4</w:t>
      </w:r>
      <w:r w:rsidRPr="003209C3">
        <w:rPr>
          <w:b/>
          <w:bCs/>
          <w:u w:val="single"/>
        </w:rPr>
        <w:t xml:space="preserve">) Le </w:t>
      </w:r>
      <w:r w:rsidRPr="00626E22">
        <w:rPr>
          <w:b/>
          <w:bCs/>
          <w:sz w:val="18"/>
          <w:szCs w:val="18"/>
          <w:u w:val="single"/>
        </w:rPr>
        <w:t>XXIe</w:t>
      </w:r>
      <w:r w:rsidRPr="003209C3">
        <w:rPr>
          <w:b/>
          <w:bCs/>
          <w:u w:val="single"/>
        </w:rPr>
        <w:t xml:space="preserve"> siècle</w:t>
      </w:r>
    </w:p>
    <w:p w14:paraId="1ECA0C2D" w14:textId="7E5505E8" w:rsidR="00395F22" w:rsidRDefault="00395F22" w:rsidP="00395F22">
      <w:pPr>
        <w:pStyle w:val="Listepuces"/>
        <w:numPr>
          <w:ilvl w:val="0"/>
          <w:numId w:val="0"/>
        </w:numPr>
      </w:pPr>
      <w:r w:rsidRPr="0008467B">
        <w:t xml:space="preserve">La réhabilitation de la cathédrale </w:t>
      </w:r>
      <w:r w:rsidR="00626E22">
        <w:t>étai</w:t>
      </w:r>
      <w:r w:rsidRPr="0008467B">
        <w:t xml:space="preserve">t définitivement consommée au début du </w:t>
      </w:r>
      <w:proofErr w:type="spellStart"/>
      <w:r w:rsidRPr="0008467B">
        <w:rPr>
          <w:smallCaps/>
        </w:rPr>
        <w:t>xx</w:t>
      </w:r>
      <w:r>
        <w:rPr>
          <w:smallCaps/>
        </w:rPr>
        <w:t>i</w:t>
      </w:r>
      <w:r w:rsidRPr="00F54262">
        <w:rPr>
          <w:sz w:val="20"/>
          <w:szCs w:val="20"/>
        </w:rPr>
        <w:t>e</w:t>
      </w:r>
      <w:proofErr w:type="spellEnd"/>
      <w:r w:rsidRPr="0008467B">
        <w:t xml:space="preserve"> siècle : </w:t>
      </w:r>
      <w:r w:rsidR="00626E22" w:rsidRPr="0008467B">
        <w:t>en 2000</w:t>
      </w:r>
      <w:r w:rsidR="00626E22">
        <w:t>,</w:t>
      </w:r>
      <w:r w:rsidR="00626E22" w:rsidRPr="0008467B">
        <w:t xml:space="preserve"> </w:t>
      </w:r>
      <w:r w:rsidRPr="0008467B">
        <w:t>Roselyne Bussière estim</w:t>
      </w:r>
      <w:r>
        <w:t>a</w:t>
      </w:r>
      <w:r w:rsidRPr="0008467B">
        <w:t xml:space="preserve"> qu’elle constitu</w:t>
      </w:r>
      <w:r>
        <w:t>ait</w:t>
      </w:r>
      <w:r w:rsidRPr="0008467B">
        <w:t xml:space="preserve"> « un bel exemple de l’architecture religieuse française de l’époque Louis XV, de style classique pour l’extérieur alors que l’intérieur</w:t>
      </w:r>
      <w:r w:rsidR="00FD2C3D">
        <w:t xml:space="preserve"> </w:t>
      </w:r>
      <w:r w:rsidRPr="0008467B">
        <w:t>affiche un caractère plus baroque »</w:t>
      </w:r>
      <w:r w:rsidR="00FD2C3D">
        <w:rPr>
          <w:rStyle w:val="Appelnotedebasdep"/>
        </w:rPr>
        <w:footnoteReference w:id="996"/>
      </w:r>
      <w:r w:rsidRPr="0008467B">
        <w:t>.</w:t>
      </w:r>
    </w:p>
    <w:p w14:paraId="4C2A3830" w14:textId="0ABA6142" w:rsidR="00D03052" w:rsidRDefault="00D03052" w:rsidP="00395F22">
      <w:pPr>
        <w:pStyle w:val="Listepuces"/>
        <w:numPr>
          <w:ilvl w:val="0"/>
          <w:numId w:val="0"/>
        </w:numPr>
      </w:pPr>
    </w:p>
    <w:p w14:paraId="167167E8" w14:textId="2C6F5AF5" w:rsidR="00D03052" w:rsidRDefault="00D03052" w:rsidP="00395F22">
      <w:pPr>
        <w:pStyle w:val="Listepuces"/>
        <w:numPr>
          <w:ilvl w:val="0"/>
          <w:numId w:val="0"/>
        </w:numPr>
      </w:pPr>
      <w:r>
        <w:t>Nos travaux sur Jacques Hardouin-Mansart de Sagonne et surtout notre grand ouvrage sur l’église paru en 2009</w:t>
      </w:r>
      <w:r w:rsidR="0071680F">
        <w:t>,</w:t>
      </w:r>
      <w:r>
        <w:t xml:space="preserve"> en collaboration avec Xavier Salmon et le photographe Xavier Guénez, </w:t>
      </w:r>
      <w:r w:rsidR="00626E22">
        <w:t xml:space="preserve">vinrent </w:t>
      </w:r>
      <w:r>
        <w:t>confort</w:t>
      </w:r>
      <w:r w:rsidR="00626E22">
        <w:t>er</w:t>
      </w:r>
      <w:r>
        <w:t xml:space="preserve"> l’appréciation sur les qualités </w:t>
      </w:r>
      <w:r w:rsidR="00626E22">
        <w:t>indéniabl</w:t>
      </w:r>
      <w:r>
        <w:t xml:space="preserve">es de cette église royale. Qualités qui furent magnifiées par les superbes clichés intérieurs de Xavier Guénez et les nôtres pour les extérieurs. </w:t>
      </w:r>
    </w:p>
    <w:p w14:paraId="3B6B7884" w14:textId="77777777" w:rsidR="00D03052" w:rsidRDefault="00D03052" w:rsidP="00395F22">
      <w:pPr>
        <w:pStyle w:val="Listepuces"/>
        <w:numPr>
          <w:ilvl w:val="0"/>
          <w:numId w:val="0"/>
        </w:numPr>
      </w:pPr>
    </w:p>
    <w:p w14:paraId="2328B64E" w14:textId="77777777" w:rsidR="0071680F" w:rsidRDefault="00D03052" w:rsidP="00395F22">
      <w:pPr>
        <w:pStyle w:val="Listepuces"/>
        <w:numPr>
          <w:ilvl w:val="0"/>
          <w:numId w:val="0"/>
        </w:numPr>
      </w:pPr>
      <w:r>
        <w:t xml:space="preserve">L’entretien </w:t>
      </w:r>
      <w:r w:rsidR="00626E22">
        <w:t xml:space="preserve">régulier </w:t>
      </w:r>
      <w:r>
        <w:t xml:space="preserve">par la Conservation régionale des Monuments historiques d’Ile-de-France </w:t>
      </w:r>
      <w:r w:rsidR="00626E22">
        <w:t>contribuent</w:t>
      </w:r>
      <w:r>
        <w:t xml:space="preserve"> </w:t>
      </w:r>
      <w:r w:rsidR="00626E22">
        <w:t xml:space="preserve">assurément à la valorisation </w:t>
      </w:r>
      <w:r w:rsidR="0071680F">
        <w:t xml:space="preserve">constante </w:t>
      </w:r>
      <w:r w:rsidR="00626E22">
        <w:t>d</w:t>
      </w:r>
      <w:r>
        <w:t>es qualités</w:t>
      </w:r>
      <w:r w:rsidR="0037125C">
        <w:t xml:space="preserve"> esthétiques de</w:t>
      </w:r>
      <w:r>
        <w:t xml:space="preserve"> </w:t>
      </w:r>
      <w:r w:rsidR="00626E22">
        <w:t>l’église,</w:t>
      </w:r>
      <w:r>
        <w:t xml:space="preserve"> haut-lieu de la spiritualité versaillaise et de l’Histoire de France. </w:t>
      </w:r>
    </w:p>
    <w:p w14:paraId="0A729C29" w14:textId="77777777" w:rsidR="0071680F" w:rsidRDefault="0071680F" w:rsidP="00395F22">
      <w:pPr>
        <w:pStyle w:val="Listepuces"/>
        <w:numPr>
          <w:ilvl w:val="0"/>
          <w:numId w:val="0"/>
        </w:numPr>
      </w:pPr>
    </w:p>
    <w:p w14:paraId="2B31CFF5" w14:textId="6BE6A5C6" w:rsidR="00D03052" w:rsidRDefault="00626E22" w:rsidP="00395F22">
      <w:pPr>
        <w:pStyle w:val="Listepuces"/>
        <w:numPr>
          <w:ilvl w:val="0"/>
          <w:numId w:val="0"/>
        </w:numPr>
      </w:pPr>
      <w:r>
        <w:t xml:space="preserve">Le dernier des </w:t>
      </w:r>
      <w:r w:rsidR="00D03052">
        <w:t xml:space="preserve">Mansart peut être </w:t>
      </w:r>
      <w:r>
        <w:t>ainsi</w:t>
      </w:r>
      <w:r w:rsidR="00D03052">
        <w:t xml:space="preserve"> rassuré sur </w:t>
      </w:r>
      <w:r w:rsidR="0037125C">
        <w:t>le destin de la réalisation religieuse</w:t>
      </w:r>
      <w:r>
        <w:t xml:space="preserve"> majeure</w:t>
      </w:r>
      <w:r w:rsidR="0037125C">
        <w:t xml:space="preserve"> de sa carrière.</w:t>
      </w:r>
      <w:r w:rsidR="00D03052">
        <w:t xml:space="preserve">  </w:t>
      </w:r>
    </w:p>
    <w:p w14:paraId="449050CE" w14:textId="6F78C66D" w:rsidR="00626E22" w:rsidRDefault="00626E22" w:rsidP="00395F22">
      <w:pPr>
        <w:pStyle w:val="Listepuces"/>
        <w:numPr>
          <w:ilvl w:val="0"/>
          <w:numId w:val="0"/>
        </w:numPr>
      </w:pPr>
    </w:p>
    <w:p w14:paraId="07612A67" w14:textId="35A46CFD" w:rsidR="00626E22" w:rsidRDefault="00626E22" w:rsidP="00395F22">
      <w:pPr>
        <w:pStyle w:val="Listepuces"/>
        <w:numPr>
          <w:ilvl w:val="0"/>
          <w:numId w:val="0"/>
        </w:numPr>
      </w:pPr>
    </w:p>
    <w:p w14:paraId="7FF5E8E4" w14:textId="17F481DE" w:rsidR="00626E22" w:rsidRDefault="00626E22" w:rsidP="00395F22">
      <w:pPr>
        <w:pStyle w:val="Listepuces"/>
        <w:numPr>
          <w:ilvl w:val="0"/>
          <w:numId w:val="0"/>
        </w:numPr>
      </w:pPr>
    </w:p>
    <w:p w14:paraId="1A26F20D" w14:textId="63208C60" w:rsidR="00626E22" w:rsidRDefault="00626E22" w:rsidP="00395F22">
      <w:pPr>
        <w:pStyle w:val="Listepuces"/>
        <w:numPr>
          <w:ilvl w:val="0"/>
          <w:numId w:val="0"/>
        </w:numPr>
      </w:pPr>
    </w:p>
    <w:p w14:paraId="2B7BECC4" w14:textId="2E0944DE" w:rsidR="00316C94" w:rsidRPr="000D5B1E" w:rsidRDefault="00316C94" w:rsidP="000D5B1E">
      <w:pPr>
        <w:pStyle w:val="Listepuces"/>
        <w:numPr>
          <w:ilvl w:val="0"/>
          <w:numId w:val="0"/>
        </w:numPr>
        <w:jc w:val="right"/>
        <w:rPr>
          <w:b/>
          <w:bCs/>
          <w:color w:val="0070C0"/>
          <w:sz w:val="36"/>
          <w:szCs w:val="36"/>
        </w:rPr>
      </w:pPr>
      <w:r w:rsidRPr="000D5B1E">
        <w:rPr>
          <w:b/>
          <w:bCs/>
          <w:color w:val="0070C0"/>
          <w:sz w:val="36"/>
          <w:szCs w:val="36"/>
        </w:rPr>
        <w:lastRenderedPageBreak/>
        <w:t>Conclusion</w:t>
      </w:r>
    </w:p>
    <w:p w14:paraId="6F9224A3" w14:textId="77777777" w:rsidR="00316C94" w:rsidRPr="00316C94" w:rsidRDefault="00316C94" w:rsidP="00316C94">
      <w:pPr>
        <w:pStyle w:val="Listepuces"/>
        <w:numPr>
          <w:ilvl w:val="0"/>
          <w:numId w:val="0"/>
        </w:numPr>
        <w:rPr>
          <w:sz w:val="16"/>
          <w:szCs w:val="16"/>
        </w:rPr>
      </w:pPr>
    </w:p>
    <w:p w14:paraId="2C8E31CA" w14:textId="7620462A" w:rsidR="00316C94" w:rsidRDefault="00316C94" w:rsidP="00316C94">
      <w:pPr>
        <w:pStyle w:val="Listepuces"/>
        <w:numPr>
          <w:ilvl w:val="0"/>
          <w:numId w:val="0"/>
        </w:numPr>
      </w:pPr>
      <w:r>
        <w:t>Monument</w:t>
      </w:r>
      <w:r w:rsidRPr="0008467B">
        <w:t xml:space="preserve"> </w:t>
      </w:r>
      <w:r>
        <w:t>insigne</w:t>
      </w:r>
      <w:r w:rsidRPr="0008467B">
        <w:t xml:space="preserve"> d</w:t>
      </w:r>
      <w:r>
        <w:t>e</w:t>
      </w:r>
      <w:r w:rsidRPr="0008467B">
        <w:t xml:space="preserve"> </w:t>
      </w:r>
      <w:r w:rsidR="00133CFC">
        <w:t xml:space="preserve">Jacques Hardouin-Mansart de Sagonne et de </w:t>
      </w:r>
      <w:r w:rsidRPr="0008467B">
        <w:t xml:space="preserve">l'art religieux du </w:t>
      </w:r>
      <w:proofErr w:type="spellStart"/>
      <w:r w:rsidRPr="0008467B">
        <w:rPr>
          <w:smallCaps/>
        </w:rPr>
        <w:t>xviii</w:t>
      </w:r>
      <w:r w:rsidRPr="00F54262">
        <w:rPr>
          <w:sz w:val="20"/>
          <w:szCs w:val="20"/>
        </w:rPr>
        <w:t>e</w:t>
      </w:r>
      <w:proofErr w:type="spellEnd"/>
      <w:r w:rsidRPr="00F54262">
        <w:rPr>
          <w:sz w:val="20"/>
          <w:szCs w:val="20"/>
        </w:rPr>
        <w:t xml:space="preserve"> </w:t>
      </w:r>
      <w:r w:rsidRPr="0008467B">
        <w:t>siècle, l</w:t>
      </w:r>
      <w:r>
        <w:t>a cathédrale</w:t>
      </w:r>
      <w:r w:rsidRPr="0008467B">
        <w:t xml:space="preserve"> S</w:t>
      </w:r>
      <w:r>
        <w:t>ain</w:t>
      </w:r>
      <w:r w:rsidRPr="0008467B">
        <w:t>t-Louis</w:t>
      </w:r>
      <w:r w:rsidR="0037125C">
        <w:t xml:space="preserve"> de Versailles</w:t>
      </w:r>
      <w:r w:rsidRPr="0008467B">
        <w:t xml:space="preserve"> mérite </w:t>
      </w:r>
      <w:r>
        <w:t xml:space="preserve">assurément </w:t>
      </w:r>
      <w:r w:rsidRPr="0008467B">
        <w:t xml:space="preserve">de retrouver la considération dévolue aux grands chantiers religieux </w:t>
      </w:r>
      <w:r>
        <w:t>du</w:t>
      </w:r>
      <w:r w:rsidR="0037125C">
        <w:t xml:space="preserve"> règne de Louis XV</w:t>
      </w:r>
      <w:r w:rsidRPr="0008467B">
        <w:t xml:space="preserve">. Grâce à cette église, à laquelle il a consacré </w:t>
      </w:r>
      <w:r>
        <w:t>treize</w:t>
      </w:r>
      <w:r w:rsidRPr="0008467B">
        <w:t xml:space="preserve"> ans de sa vie, </w:t>
      </w:r>
      <w:r w:rsidR="00133CFC">
        <w:t>l</w:t>
      </w:r>
      <w:r w:rsidR="00202385">
        <w:t>e dernier des Mansart</w:t>
      </w:r>
      <w:r w:rsidRPr="0008467B">
        <w:t xml:space="preserve"> doit de ne pas avoir été totalement oublié</w:t>
      </w:r>
      <w:r w:rsidR="0037125C">
        <w:t>.</w:t>
      </w:r>
      <w:r w:rsidRPr="0008467B">
        <w:t xml:space="preserve"> </w:t>
      </w:r>
    </w:p>
    <w:p w14:paraId="6578B4E3" w14:textId="77777777" w:rsidR="00316C94" w:rsidRDefault="00316C94" w:rsidP="00316C94">
      <w:pPr>
        <w:pStyle w:val="Listepuces"/>
        <w:numPr>
          <w:ilvl w:val="0"/>
          <w:numId w:val="0"/>
        </w:numPr>
      </w:pPr>
    </w:p>
    <w:p w14:paraId="0AE49FE2" w14:textId="41ECD8DE" w:rsidR="00831CC0" w:rsidRDefault="00202385" w:rsidP="00316C94">
      <w:pPr>
        <w:pStyle w:val="Listepuces"/>
        <w:numPr>
          <w:ilvl w:val="0"/>
          <w:numId w:val="0"/>
        </w:numPr>
      </w:pPr>
      <w:r>
        <w:t>I</w:t>
      </w:r>
      <w:r w:rsidR="00133CFC">
        <w:t>l</w:t>
      </w:r>
      <w:r w:rsidR="00316C94">
        <w:t xml:space="preserve"> sut</w:t>
      </w:r>
      <w:r w:rsidR="00316C94" w:rsidRPr="0008467B">
        <w:t xml:space="preserve"> </w:t>
      </w:r>
      <w:r w:rsidR="00831CC0">
        <w:t>pratiquer</w:t>
      </w:r>
      <w:r w:rsidR="00316C94" w:rsidRPr="0008467B">
        <w:t xml:space="preserve"> </w:t>
      </w:r>
      <w:r>
        <w:t>là</w:t>
      </w:r>
      <w:r w:rsidR="0037125C">
        <w:t xml:space="preserve"> </w:t>
      </w:r>
      <w:r w:rsidR="00316C94" w:rsidRPr="0008467B">
        <w:t xml:space="preserve">la </w:t>
      </w:r>
      <w:r w:rsidR="00316C94">
        <w:t xml:space="preserve">savante </w:t>
      </w:r>
      <w:r w:rsidR="00316C94" w:rsidRPr="0008467B">
        <w:t xml:space="preserve">fusion de la tradition gothique, de la maîtrise classique, de la tension baroque et de la vivacité rocaille, retenant </w:t>
      </w:r>
      <w:r w:rsidR="00626E22">
        <w:t>l</w:t>
      </w:r>
      <w:r w:rsidR="00316C94" w:rsidRPr="0008467B">
        <w:t>es leçons</w:t>
      </w:r>
      <w:r>
        <w:t xml:space="preserve"> de</w:t>
      </w:r>
      <w:r w:rsidR="00316C94" w:rsidRPr="0008467B">
        <w:t xml:space="preserve"> </w:t>
      </w:r>
      <w:r>
        <w:t>ses ancêtres</w:t>
      </w:r>
      <w:r w:rsidRPr="0008467B">
        <w:t xml:space="preserve"> </w:t>
      </w:r>
      <w:r w:rsidR="00316C94" w:rsidRPr="0008467B">
        <w:t>François Mansart, Jules Hardouin-Mansart et Robert de Cotte</w:t>
      </w:r>
      <w:r w:rsidR="00831CC0">
        <w:t>,</w:t>
      </w:r>
      <w:r w:rsidR="00316C94" w:rsidRPr="0008467B">
        <w:t xml:space="preserve">. Il </w:t>
      </w:r>
      <w:r w:rsidR="00316C94">
        <w:t xml:space="preserve">y </w:t>
      </w:r>
      <w:r w:rsidR="00316C94" w:rsidRPr="0008467B">
        <w:t>observ</w:t>
      </w:r>
      <w:r w:rsidR="00316C94">
        <w:t xml:space="preserve">a </w:t>
      </w:r>
      <w:r>
        <w:t>l</w:t>
      </w:r>
      <w:r w:rsidR="00316C94">
        <w:t xml:space="preserve">es qualités </w:t>
      </w:r>
      <w:r w:rsidR="0037125C">
        <w:t>d’</w:t>
      </w:r>
      <w:r w:rsidR="00316C94" w:rsidRPr="0008467B">
        <w:t xml:space="preserve">ordre, </w:t>
      </w:r>
      <w:r w:rsidR="0037125C">
        <w:t xml:space="preserve">de </w:t>
      </w:r>
      <w:r w:rsidR="00316C94" w:rsidRPr="0008467B">
        <w:t xml:space="preserve">forme, </w:t>
      </w:r>
      <w:r w:rsidR="0037125C">
        <w:t>d’</w:t>
      </w:r>
      <w:r w:rsidR="00316C94" w:rsidRPr="0008467B">
        <w:t>arrangement</w:t>
      </w:r>
      <w:r w:rsidR="0037125C">
        <w:t xml:space="preserve"> et de</w:t>
      </w:r>
      <w:r w:rsidR="00316C94" w:rsidRPr="0008467B">
        <w:t xml:space="preserve"> proportions </w:t>
      </w:r>
      <w:r>
        <w:t>suivant l</w:t>
      </w:r>
      <w:r w:rsidR="00316C94" w:rsidRPr="0008467B">
        <w:t>esquel</w:t>
      </w:r>
      <w:r>
        <w:t>le</w:t>
      </w:r>
      <w:r w:rsidR="00316C94" w:rsidRPr="0008467B">
        <w:t>s un bâtiment</w:t>
      </w:r>
      <w:r w:rsidR="00316C94">
        <w:t xml:space="preserve"> </w:t>
      </w:r>
      <w:r w:rsidR="00316C94" w:rsidRPr="0008467B">
        <w:t>était</w:t>
      </w:r>
      <w:r w:rsidR="00316C94">
        <w:t>,</w:t>
      </w:r>
      <w:r w:rsidR="00316C94" w:rsidRPr="0008467B">
        <w:t xml:space="preserve"> </w:t>
      </w:r>
      <w:r w:rsidR="00316C94">
        <w:t>selon</w:t>
      </w:r>
      <w:r w:rsidR="00316C94" w:rsidRPr="0008467B">
        <w:t xml:space="preserve"> </w:t>
      </w:r>
      <w:r w:rsidR="0037125C">
        <w:t xml:space="preserve">Jacques-François </w:t>
      </w:r>
      <w:r w:rsidR="00316C94" w:rsidRPr="0008467B">
        <w:t>Blondel, « susceptible de beautés positives réelles et qu'on ne peut contester »</w:t>
      </w:r>
      <w:r w:rsidR="00CB700C">
        <w:rPr>
          <w:rStyle w:val="Appelnotedebasdep"/>
        </w:rPr>
        <w:footnoteReference w:id="997"/>
      </w:r>
      <w:r w:rsidR="00316C94" w:rsidRPr="0008467B">
        <w:t xml:space="preserve">. </w:t>
      </w:r>
    </w:p>
    <w:p w14:paraId="5D29BB6B" w14:textId="77777777" w:rsidR="00831CC0" w:rsidRDefault="00831CC0" w:rsidP="00316C94">
      <w:pPr>
        <w:pStyle w:val="Listepuces"/>
        <w:numPr>
          <w:ilvl w:val="0"/>
          <w:numId w:val="0"/>
        </w:numPr>
      </w:pPr>
    </w:p>
    <w:p w14:paraId="6C8EB333" w14:textId="1B55EAD5" w:rsidR="00316C94" w:rsidRDefault="00316C94" w:rsidP="00316C94">
      <w:pPr>
        <w:pStyle w:val="Listepuces"/>
        <w:numPr>
          <w:ilvl w:val="0"/>
          <w:numId w:val="0"/>
        </w:numPr>
      </w:pPr>
      <w:r w:rsidRPr="0008467B">
        <w:t>Mansart</w:t>
      </w:r>
      <w:r w:rsidR="00202385">
        <w:t xml:space="preserve"> de Sagonne</w:t>
      </w:r>
      <w:r w:rsidR="00831CC0">
        <w:t xml:space="preserve"> </w:t>
      </w:r>
      <w:r w:rsidRPr="0008467B">
        <w:t>ne se contenta pas de jouer sur le contraste</w:t>
      </w:r>
      <w:r w:rsidR="00626E22">
        <w:t xml:space="preserve"> des formes et des volumes,</w:t>
      </w:r>
      <w:r w:rsidRPr="0008467B">
        <w:t xml:space="preserve"> l’originalité des effets pittoresques mais </w:t>
      </w:r>
      <w:r w:rsidR="00626E22">
        <w:t xml:space="preserve">il </w:t>
      </w:r>
      <w:r w:rsidRPr="0008467B">
        <w:t>sut</w:t>
      </w:r>
      <w:r w:rsidR="00626E22">
        <w:t xml:space="preserve"> aussi</w:t>
      </w:r>
      <w:r w:rsidRPr="0008467B">
        <w:t xml:space="preserve"> les </w:t>
      </w:r>
      <w:r w:rsidR="00202385">
        <w:t>combiner</w:t>
      </w:r>
      <w:r w:rsidRPr="0008467B">
        <w:t xml:space="preserve"> à d</w:t>
      </w:r>
      <w:r w:rsidR="00202385">
        <w:t>’</w:t>
      </w:r>
      <w:r w:rsidRPr="0008467B">
        <w:t>harmonieuses</w:t>
      </w:r>
      <w:r w:rsidR="00202385">
        <w:t xml:space="preserve"> proportions</w:t>
      </w:r>
      <w:r w:rsidR="00626E22">
        <w:t>, lesquelles</w:t>
      </w:r>
      <w:r w:rsidRPr="0008467B">
        <w:t xml:space="preserve"> fondaient la beauté d'un bâtiment</w:t>
      </w:r>
      <w:r w:rsidRPr="00DC7522">
        <w:t xml:space="preserve"> </w:t>
      </w:r>
      <w:r w:rsidR="00202385">
        <w:t xml:space="preserve">au </w:t>
      </w:r>
      <w:r w:rsidR="00202385" w:rsidRPr="00202385">
        <w:rPr>
          <w:sz w:val="18"/>
          <w:szCs w:val="18"/>
        </w:rPr>
        <w:t>XVIIIe</w:t>
      </w:r>
      <w:r w:rsidR="00202385">
        <w:t xml:space="preserve"> siècle</w:t>
      </w:r>
      <w:r w:rsidRPr="0008467B">
        <w:t xml:space="preserve">. </w:t>
      </w:r>
    </w:p>
    <w:p w14:paraId="21B94853" w14:textId="77777777" w:rsidR="00316C94" w:rsidRPr="0008467B" w:rsidRDefault="00316C94" w:rsidP="00316C94">
      <w:pPr>
        <w:pStyle w:val="Listepuces"/>
        <w:numPr>
          <w:ilvl w:val="0"/>
          <w:numId w:val="0"/>
        </w:numPr>
      </w:pPr>
    </w:p>
    <w:p w14:paraId="0ABEEC90" w14:textId="776E0CCF" w:rsidR="00831CC0" w:rsidRDefault="00202385" w:rsidP="00316C94">
      <w:pPr>
        <w:pStyle w:val="Listepuces"/>
        <w:numPr>
          <w:ilvl w:val="0"/>
          <w:numId w:val="0"/>
        </w:numPr>
      </w:pPr>
      <w:r>
        <w:t>S</w:t>
      </w:r>
      <w:r w:rsidR="00316C94">
        <w:t xml:space="preserve">i </w:t>
      </w:r>
      <w:r w:rsidR="00626E22">
        <w:t xml:space="preserve">l’église </w:t>
      </w:r>
      <w:r w:rsidR="00626E22" w:rsidRPr="0008467B">
        <w:t>S</w:t>
      </w:r>
      <w:r w:rsidR="00626E22">
        <w:t>ain</w:t>
      </w:r>
      <w:r w:rsidR="00626E22" w:rsidRPr="0008467B">
        <w:t xml:space="preserve">t-Louis de Versailles </w:t>
      </w:r>
      <w:r w:rsidR="00316C94">
        <w:t>affecte</w:t>
      </w:r>
      <w:r w:rsidR="00316C94" w:rsidRPr="0008467B">
        <w:t xml:space="preserve"> toutes les caractéristiques </w:t>
      </w:r>
      <w:r w:rsidR="00316C94">
        <w:t xml:space="preserve">architecturales </w:t>
      </w:r>
      <w:r w:rsidR="00316C94" w:rsidRPr="0008467B">
        <w:t>de la période</w:t>
      </w:r>
      <w:r w:rsidR="00133CFC">
        <w:t xml:space="preserve"> rocaille</w:t>
      </w:r>
      <w:r w:rsidR="00316C94" w:rsidRPr="0008467B">
        <w:t xml:space="preserve">, </w:t>
      </w:r>
      <w:r w:rsidR="00626E22">
        <w:t>elle</w:t>
      </w:r>
      <w:r>
        <w:t xml:space="preserve"> </w:t>
      </w:r>
      <w:r w:rsidR="00316C94" w:rsidRPr="0008467B">
        <w:t>ne constitue pas</w:t>
      </w:r>
      <w:r w:rsidR="00F47185" w:rsidRPr="00F47185">
        <w:t xml:space="preserve"> </w:t>
      </w:r>
      <w:r w:rsidR="00F47185">
        <w:t>cependant</w:t>
      </w:r>
      <w:r w:rsidR="00316C94" w:rsidRPr="0008467B">
        <w:t>, malgré</w:t>
      </w:r>
      <w:r w:rsidR="00316C94">
        <w:t xml:space="preserve"> l’originalité des </w:t>
      </w:r>
      <w:r w:rsidR="00316C94" w:rsidRPr="0008467B">
        <w:t>effets borrominiens</w:t>
      </w:r>
      <w:r w:rsidR="00316C94">
        <w:t xml:space="preserve"> et pittoresques</w:t>
      </w:r>
      <w:r w:rsidR="00316C94" w:rsidRPr="0008467B">
        <w:t>, un édifice</w:t>
      </w:r>
      <w:r w:rsidR="0037125C">
        <w:t xml:space="preserve"> </w:t>
      </w:r>
      <w:r w:rsidR="00626E22">
        <w:t xml:space="preserve">très </w:t>
      </w:r>
      <w:r w:rsidR="00316C94" w:rsidRPr="0008467B">
        <w:t xml:space="preserve">novateur. </w:t>
      </w:r>
      <w:r w:rsidR="00316C94">
        <w:t>Elle</w:t>
      </w:r>
      <w:r w:rsidR="00316C94" w:rsidRPr="0008467B">
        <w:t xml:space="preserve"> </w:t>
      </w:r>
      <w:r w:rsidR="0037125C">
        <w:t>porte</w:t>
      </w:r>
      <w:r w:rsidR="00133CFC">
        <w:t xml:space="preserve"> en effet</w:t>
      </w:r>
      <w:r w:rsidR="00316C94" w:rsidRPr="0008467B">
        <w:t xml:space="preserve"> </w:t>
      </w:r>
      <w:r w:rsidR="00831CC0">
        <w:t>plutôt</w:t>
      </w:r>
      <w:r w:rsidR="00316C94">
        <w:t xml:space="preserve"> </w:t>
      </w:r>
      <w:r w:rsidR="00316C94" w:rsidRPr="0008467B">
        <w:t>la</w:t>
      </w:r>
      <w:r w:rsidR="0037125C">
        <w:t xml:space="preserve"> marque de la</w:t>
      </w:r>
      <w:r w:rsidR="00316C94" w:rsidRPr="0008467B">
        <w:t xml:space="preserve"> fin d’une manière d’envisager l’architecture religieuse. Temps était venu d’évoluer</w:t>
      </w:r>
      <w:r>
        <w:t xml:space="preserve"> vers d’autres solutions, ce que fit Louis-François </w:t>
      </w:r>
      <w:proofErr w:type="spellStart"/>
      <w:r>
        <w:t>Trouard</w:t>
      </w:r>
      <w:proofErr w:type="spellEnd"/>
      <w:r>
        <w:t xml:space="preserve"> </w:t>
      </w:r>
      <w:r w:rsidR="00F47185">
        <w:t>à travers</w:t>
      </w:r>
      <w:r>
        <w:t xml:space="preserve"> la chapelle des Catéchismes </w:t>
      </w:r>
      <w:r w:rsidR="00F47185">
        <w:t>(</w:t>
      </w:r>
      <w:r>
        <w:t>1764</w:t>
      </w:r>
      <w:r w:rsidR="00F47185">
        <w:t>)</w:t>
      </w:r>
      <w:r w:rsidR="00316C94" w:rsidRPr="0008467B">
        <w:t xml:space="preserve">. </w:t>
      </w:r>
    </w:p>
    <w:p w14:paraId="0737B7F2" w14:textId="77777777" w:rsidR="00831CC0" w:rsidRDefault="00831CC0" w:rsidP="00316C94">
      <w:pPr>
        <w:pStyle w:val="Listepuces"/>
        <w:numPr>
          <w:ilvl w:val="0"/>
          <w:numId w:val="0"/>
        </w:numPr>
      </w:pPr>
    </w:p>
    <w:p w14:paraId="4584173E" w14:textId="27ADF498" w:rsidR="00831CC0" w:rsidRDefault="00202385" w:rsidP="00316C94">
      <w:pPr>
        <w:pStyle w:val="Listepuces"/>
        <w:numPr>
          <w:ilvl w:val="0"/>
          <w:numId w:val="0"/>
        </w:numPr>
      </w:pPr>
      <w:r>
        <w:t>Tandis que</w:t>
      </w:r>
      <w:r w:rsidR="0037125C" w:rsidRPr="0008467B">
        <w:t xml:space="preserve"> Paris peinait à mener à bien ses </w:t>
      </w:r>
      <w:r>
        <w:t>chantiers religieux</w:t>
      </w:r>
      <w:r w:rsidR="0037125C" w:rsidRPr="0008467B">
        <w:t xml:space="preserve">, </w:t>
      </w:r>
      <w:r w:rsidR="00316C94" w:rsidRPr="0008467B">
        <w:t>Versailles</w:t>
      </w:r>
      <w:r w:rsidR="0037125C">
        <w:t xml:space="preserve"> sut</w:t>
      </w:r>
      <w:r w:rsidR="00316C94" w:rsidRPr="0008467B">
        <w:t xml:space="preserve"> </w:t>
      </w:r>
      <w:r w:rsidR="00831CC0">
        <w:t>demeur</w:t>
      </w:r>
      <w:r w:rsidR="0037125C">
        <w:t>er</w:t>
      </w:r>
      <w:r w:rsidR="00316C94" w:rsidRPr="0008467B">
        <w:t xml:space="preserve"> </w:t>
      </w:r>
      <w:r>
        <w:t>au contraire</w:t>
      </w:r>
      <w:r w:rsidR="009635D3">
        <w:t>,</w:t>
      </w:r>
      <w:r w:rsidR="00316C94" w:rsidRPr="0008467B">
        <w:t xml:space="preserve"> </w:t>
      </w:r>
      <w:r w:rsidR="009635D3">
        <w:t>et contre toute attente,</w:t>
      </w:r>
      <w:r w:rsidR="00316C94" w:rsidRPr="0008467B">
        <w:t xml:space="preserve"> </w:t>
      </w:r>
      <w:r w:rsidR="00831CC0">
        <w:t>un modèle</w:t>
      </w:r>
      <w:r w:rsidR="0037125C">
        <w:t xml:space="preserve"> </w:t>
      </w:r>
      <w:r w:rsidR="00F47185">
        <w:t xml:space="preserve">en </w:t>
      </w:r>
      <w:r w:rsidR="0037125C">
        <w:t>matière</w:t>
      </w:r>
      <w:r w:rsidR="00133CFC">
        <w:t xml:space="preserve"> d’architecture religieuse</w:t>
      </w:r>
      <w:r w:rsidR="0037125C">
        <w:t> : l</w:t>
      </w:r>
      <w:r w:rsidR="00316C94" w:rsidRPr="0008467B">
        <w:t>e miracle</w:t>
      </w:r>
      <w:r w:rsidR="0037125C">
        <w:t xml:space="preserve"> </w:t>
      </w:r>
      <w:r w:rsidR="00316C94" w:rsidRPr="0008467B">
        <w:t>se produi</w:t>
      </w:r>
      <w:r w:rsidR="009635D3">
        <w:t>sit</w:t>
      </w:r>
      <w:r w:rsidR="00316C94" w:rsidRPr="0008467B">
        <w:t xml:space="preserve"> </w:t>
      </w:r>
      <w:r w:rsidR="00316C94">
        <w:t>dix</w:t>
      </w:r>
      <w:r w:rsidR="00316C94" w:rsidRPr="0008467B">
        <w:t xml:space="preserve"> ans après l’achèvement de Saint-Louis</w:t>
      </w:r>
      <w:r w:rsidR="009635D3">
        <w:t xml:space="preserve"> avec</w:t>
      </w:r>
      <w:r w:rsidR="0037125C">
        <w:t xml:space="preserve"> </w:t>
      </w:r>
      <w:r w:rsidR="00316C94" w:rsidRPr="0008467B">
        <w:t>l’église S</w:t>
      </w:r>
      <w:r w:rsidR="00316C94">
        <w:t>ain</w:t>
      </w:r>
      <w:r w:rsidR="00316C94" w:rsidRPr="0008467B">
        <w:t>t-Symphorien</w:t>
      </w:r>
      <w:r w:rsidR="0037125C">
        <w:t>, réalisation d</w:t>
      </w:r>
      <w:r>
        <w:t>u même</w:t>
      </w:r>
      <w:r w:rsidR="00316C94" w:rsidRPr="0008467B">
        <w:t xml:space="preserve"> Louis-François </w:t>
      </w:r>
      <w:proofErr w:type="spellStart"/>
      <w:r w:rsidR="00316C94" w:rsidRPr="0008467B">
        <w:t>Trouard</w:t>
      </w:r>
      <w:proofErr w:type="spellEnd"/>
      <w:r w:rsidR="00316C94">
        <w:t xml:space="preserve">, achevée en </w:t>
      </w:r>
      <w:r w:rsidR="00316C94" w:rsidRPr="0008467B">
        <w:t>1764</w:t>
      </w:r>
      <w:r w:rsidR="009635D3">
        <w:t xml:space="preserve"> comme son </w:t>
      </w:r>
      <w:r w:rsidR="00316C94" w:rsidRPr="0008467B">
        <w:t>audacieuse chapelle des Catéchismes</w:t>
      </w:r>
      <w:r w:rsidR="00316C94">
        <w:t>,</w:t>
      </w:r>
      <w:r w:rsidR="00316C94" w:rsidRPr="0008467B">
        <w:t xml:space="preserve"> </w:t>
      </w:r>
      <w:r w:rsidR="00831CC0">
        <w:t xml:space="preserve">soit </w:t>
      </w:r>
      <w:r w:rsidR="00316C94" w:rsidRPr="0008467B">
        <w:t>deux édifices à l’antique</w:t>
      </w:r>
      <w:r w:rsidR="009635D3">
        <w:t xml:space="preserve"> pour une cité royale</w:t>
      </w:r>
      <w:r w:rsidR="00316C94" w:rsidRPr="0008467B">
        <w:t xml:space="preserve">. </w:t>
      </w:r>
      <w:r w:rsidR="009635D3">
        <w:t xml:space="preserve">Charles De </w:t>
      </w:r>
      <w:proofErr w:type="spellStart"/>
      <w:r w:rsidR="009635D3">
        <w:t>Wailly</w:t>
      </w:r>
      <w:proofErr w:type="spellEnd"/>
      <w:r w:rsidR="009635D3">
        <w:t xml:space="preserve"> puis </w:t>
      </w:r>
      <w:r w:rsidR="00316C94">
        <w:t xml:space="preserve">Richard </w:t>
      </w:r>
      <w:r w:rsidR="00316C94" w:rsidRPr="0008467B">
        <w:t>Mique poursuivr</w:t>
      </w:r>
      <w:r w:rsidR="009635D3">
        <w:t>ont</w:t>
      </w:r>
      <w:r w:rsidR="00316C94" w:rsidRPr="0008467B">
        <w:t xml:space="preserve"> </w:t>
      </w:r>
      <w:r w:rsidR="00F47185">
        <w:t xml:space="preserve">les </w:t>
      </w:r>
      <w:r w:rsidR="009635D3">
        <w:t>innovation</w:t>
      </w:r>
      <w:r w:rsidR="00F47185">
        <w:t>s</w:t>
      </w:r>
      <w:r w:rsidR="009635D3">
        <w:t xml:space="preserve"> avec, respectivement, la chapelle du Reposoir</w:t>
      </w:r>
      <w:r w:rsidR="00133CFC">
        <w:rPr>
          <w:rStyle w:val="Appelnotedebasdep"/>
        </w:rPr>
        <w:footnoteReference w:id="998"/>
      </w:r>
      <w:r w:rsidR="009635D3">
        <w:t xml:space="preserve"> en 1769 et</w:t>
      </w:r>
      <w:r w:rsidR="00316C94" w:rsidRPr="0008467B">
        <w:t xml:space="preserve"> la chapelle </w:t>
      </w:r>
      <w:r w:rsidR="009635D3">
        <w:t xml:space="preserve">palladienne </w:t>
      </w:r>
      <w:r w:rsidR="00316C94" w:rsidRPr="0008467B">
        <w:t xml:space="preserve">du </w:t>
      </w:r>
      <w:r w:rsidR="00316C94">
        <w:t>C</w:t>
      </w:r>
      <w:r w:rsidR="00316C94" w:rsidRPr="0008467B">
        <w:t>ouvent de la reine (</w:t>
      </w:r>
      <w:r>
        <w:t>actuel l</w:t>
      </w:r>
      <w:r w:rsidR="00316C94" w:rsidRPr="0008467B">
        <w:t>ycée Hoche)</w:t>
      </w:r>
      <w:r w:rsidR="00316C94">
        <w:t xml:space="preserve"> en </w:t>
      </w:r>
      <w:r w:rsidR="00316C94">
        <w:lastRenderedPageBreak/>
        <w:t>1767-</w:t>
      </w:r>
      <w:r w:rsidR="00831CC0">
        <w:t>17</w:t>
      </w:r>
      <w:r w:rsidR="00316C94">
        <w:t>72</w:t>
      </w:r>
      <w:r w:rsidR="00316C94" w:rsidRPr="0008467B">
        <w:t xml:space="preserve">. </w:t>
      </w:r>
      <w:r w:rsidR="008865BB">
        <w:t xml:space="preserve">La ville de Versailles, haut-lieu de l’architecture religieuse du </w:t>
      </w:r>
      <w:r w:rsidR="008865BB" w:rsidRPr="00202385">
        <w:rPr>
          <w:sz w:val="18"/>
          <w:szCs w:val="18"/>
        </w:rPr>
        <w:t>XVIIIe</w:t>
      </w:r>
      <w:r w:rsidR="008865BB">
        <w:t xml:space="preserve"> siècle, qui l’eut cru ?!</w:t>
      </w:r>
    </w:p>
    <w:p w14:paraId="7DAAAA67" w14:textId="77777777" w:rsidR="00831CC0" w:rsidRDefault="00831CC0" w:rsidP="00316C94">
      <w:pPr>
        <w:pStyle w:val="Listepuces"/>
        <w:numPr>
          <w:ilvl w:val="0"/>
          <w:numId w:val="0"/>
        </w:numPr>
      </w:pPr>
    </w:p>
    <w:p w14:paraId="397DA151" w14:textId="1AB5E353" w:rsidR="00316C94" w:rsidRDefault="00316C94" w:rsidP="00316C94">
      <w:pPr>
        <w:pStyle w:val="Listepuces"/>
        <w:numPr>
          <w:ilvl w:val="0"/>
          <w:numId w:val="0"/>
        </w:numPr>
      </w:pPr>
      <w:r w:rsidRPr="0008467B">
        <w:t>Hélas, la mise en œuvre successive, en mars et septembre 1764, des projets parisiens de Co</w:t>
      </w:r>
      <w:r>
        <w:t>n</w:t>
      </w:r>
      <w:r w:rsidRPr="0008467B">
        <w:t>tant d’Ivry à la Madeleine et de Soufflot à S</w:t>
      </w:r>
      <w:r>
        <w:t>ain</w:t>
      </w:r>
      <w:r w:rsidRPr="0008467B">
        <w:t>te-Geneviève (</w:t>
      </w:r>
      <w:r w:rsidR="008865BB">
        <w:t xml:space="preserve">actuel </w:t>
      </w:r>
      <w:r w:rsidRPr="0008467B">
        <w:t>Panthéon) allaient éclipser pendant longtemps l’architecture religieuse versaillaise. Le château</w:t>
      </w:r>
      <w:r w:rsidR="00F47185">
        <w:t xml:space="preserve"> de Versailles</w:t>
      </w:r>
      <w:r w:rsidRPr="0008467B">
        <w:t xml:space="preserve"> et </w:t>
      </w:r>
      <w:r>
        <w:t xml:space="preserve">les </w:t>
      </w:r>
      <w:r w:rsidR="00F47185">
        <w:t xml:space="preserve">deux </w:t>
      </w:r>
      <w:r w:rsidRPr="0008467B">
        <w:t>Trianon</w:t>
      </w:r>
      <w:r>
        <w:t>s</w:t>
      </w:r>
      <w:r w:rsidRPr="0008467B">
        <w:t xml:space="preserve"> retiendront </w:t>
      </w:r>
      <w:r>
        <w:t xml:space="preserve">principalement </w:t>
      </w:r>
      <w:r w:rsidRPr="0008467B">
        <w:t>l’attention</w:t>
      </w:r>
      <w:r>
        <w:t xml:space="preserve"> des historiens de l’art</w:t>
      </w:r>
      <w:r w:rsidRPr="0008467B">
        <w:t>.</w:t>
      </w:r>
    </w:p>
    <w:p w14:paraId="06CD2928" w14:textId="77777777" w:rsidR="00605615" w:rsidRDefault="00605615" w:rsidP="00316C94">
      <w:pPr>
        <w:pStyle w:val="Listepuces"/>
        <w:numPr>
          <w:ilvl w:val="0"/>
          <w:numId w:val="0"/>
        </w:numPr>
      </w:pPr>
    </w:p>
    <w:p w14:paraId="23A26895" w14:textId="505C480D" w:rsidR="00316C94" w:rsidRDefault="00316C94" w:rsidP="00316C94">
      <w:pPr>
        <w:pStyle w:val="Listepuces"/>
        <w:numPr>
          <w:ilvl w:val="0"/>
          <w:numId w:val="0"/>
        </w:numPr>
      </w:pPr>
      <w:r>
        <w:t xml:space="preserve">L’intérêt de </w:t>
      </w:r>
      <w:r w:rsidR="00831CC0">
        <w:t>la cathédrale Saint-Louis de Versailles</w:t>
      </w:r>
      <w:r>
        <w:t xml:space="preserve"> n’est pas </w:t>
      </w:r>
      <w:r w:rsidR="00F47185">
        <w:t>uniqu</w:t>
      </w:r>
      <w:r w:rsidR="001627C2">
        <w:t xml:space="preserve">ement </w:t>
      </w:r>
      <w:r w:rsidRPr="0008467B">
        <w:t>architectural</w:t>
      </w:r>
      <w:r w:rsidR="00605615">
        <w:t>. C</w:t>
      </w:r>
      <w:r w:rsidRPr="0008467B">
        <w:t>ontribuèrent</w:t>
      </w:r>
      <w:r w:rsidR="00605615">
        <w:t xml:space="preserve"> </w:t>
      </w:r>
      <w:r w:rsidR="00F47185">
        <w:t>en effet</w:t>
      </w:r>
      <w:r w:rsidR="00F47185" w:rsidRPr="0008467B">
        <w:t xml:space="preserve"> </w:t>
      </w:r>
      <w:r w:rsidRPr="0008467B">
        <w:t xml:space="preserve">à sa décoration </w:t>
      </w:r>
      <w:r w:rsidR="00831CC0" w:rsidRPr="0008467B">
        <w:t xml:space="preserve">parmi les plus grands peintres du </w:t>
      </w:r>
      <w:proofErr w:type="spellStart"/>
      <w:r w:rsidR="00831CC0" w:rsidRPr="0008467B">
        <w:rPr>
          <w:smallCaps/>
        </w:rPr>
        <w:t>xviii</w:t>
      </w:r>
      <w:r w:rsidR="00831CC0" w:rsidRPr="00907ECA">
        <w:rPr>
          <w:sz w:val="20"/>
          <w:szCs w:val="20"/>
        </w:rPr>
        <w:t>e</w:t>
      </w:r>
      <w:proofErr w:type="spellEnd"/>
      <w:r w:rsidR="00605615">
        <w:rPr>
          <w:sz w:val="20"/>
          <w:szCs w:val="20"/>
        </w:rPr>
        <w:t> </w:t>
      </w:r>
      <w:r w:rsidR="008865BB" w:rsidRPr="008865BB">
        <w:t>siècle</w:t>
      </w:r>
      <w:r w:rsidR="008865BB">
        <w:rPr>
          <w:sz w:val="20"/>
          <w:szCs w:val="20"/>
        </w:rPr>
        <w:t xml:space="preserve"> </w:t>
      </w:r>
      <w:r w:rsidR="00605615">
        <w:rPr>
          <w:sz w:val="20"/>
          <w:szCs w:val="20"/>
        </w:rPr>
        <w:t>:</w:t>
      </w:r>
      <w:r w:rsidR="00831CC0" w:rsidRPr="00831CC0">
        <w:t xml:space="preserve"> </w:t>
      </w:r>
      <w:r w:rsidRPr="00831CC0">
        <w:t>L</w:t>
      </w:r>
      <w:r w:rsidRPr="0008467B">
        <w:t xml:space="preserve">emoyne, Boucher, </w:t>
      </w:r>
      <w:proofErr w:type="spellStart"/>
      <w:r w:rsidRPr="0008467B">
        <w:t>Deshays</w:t>
      </w:r>
      <w:proofErr w:type="spellEnd"/>
      <w:r w:rsidRPr="0008467B">
        <w:t>, Restout, Pierre, Vien</w:t>
      </w:r>
      <w:r w:rsidR="00831CC0">
        <w:t xml:space="preserve"> </w:t>
      </w:r>
      <w:r w:rsidR="008865BB">
        <w:t xml:space="preserve">et d’autres </w:t>
      </w:r>
      <w:r w:rsidRPr="0008467B">
        <w:t>fi</w:t>
      </w:r>
      <w:r w:rsidR="00605615">
        <w:t>re</w:t>
      </w:r>
      <w:r w:rsidRPr="0008467B">
        <w:t xml:space="preserve">nt de l’édifice un </w:t>
      </w:r>
      <w:r w:rsidR="00605615">
        <w:t xml:space="preserve">des </w:t>
      </w:r>
      <w:r w:rsidRPr="0008467B">
        <w:t>haut</w:t>
      </w:r>
      <w:r w:rsidR="00605615">
        <w:t>s</w:t>
      </w:r>
      <w:r w:rsidRPr="0008467B">
        <w:t xml:space="preserve"> lieu</w:t>
      </w:r>
      <w:r w:rsidR="00605615">
        <w:t>x</w:t>
      </w:r>
      <w:r w:rsidRPr="0008467B">
        <w:t xml:space="preserve"> de la peinture religieuse </w:t>
      </w:r>
      <w:r w:rsidR="00831CC0">
        <w:t>a</w:t>
      </w:r>
      <w:r w:rsidRPr="0008467B">
        <w:t xml:space="preserve">u milieu du siècle. N’omettons pas </w:t>
      </w:r>
      <w:r>
        <w:t xml:space="preserve">non plus </w:t>
      </w:r>
      <w:r w:rsidRPr="0008467B">
        <w:t>les</w:t>
      </w:r>
      <w:r w:rsidR="00F47185">
        <w:t xml:space="preserve"> reliefs et ornements des</w:t>
      </w:r>
      <w:r w:rsidRPr="0008467B">
        <w:t xml:space="preserve"> sculpteurs Pineau et Pajou, deux des plus brillants </w:t>
      </w:r>
      <w:r w:rsidR="00F47185">
        <w:t xml:space="preserve">chacun </w:t>
      </w:r>
      <w:r w:rsidR="00605615">
        <w:t>dans</w:t>
      </w:r>
      <w:r w:rsidRPr="0008467B">
        <w:t xml:space="preserve"> leur </w:t>
      </w:r>
      <w:r w:rsidR="00831CC0">
        <w:t>style</w:t>
      </w:r>
      <w:r w:rsidRPr="0008467B">
        <w:t>.</w:t>
      </w:r>
    </w:p>
    <w:p w14:paraId="3B17D704" w14:textId="77777777" w:rsidR="00831CC0" w:rsidRPr="0008467B" w:rsidRDefault="00831CC0" w:rsidP="00316C94">
      <w:pPr>
        <w:pStyle w:val="Listepuces"/>
        <w:numPr>
          <w:ilvl w:val="0"/>
          <w:numId w:val="0"/>
        </w:numPr>
      </w:pPr>
    </w:p>
    <w:p w14:paraId="552891A7" w14:textId="5628EE16" w:rsidR="00CB700C" w:rsidRDefault="00316C94" w:rsidP="00316C94">
      <w:pPr>
        <w:pStyle w:val="Listepuces"/>
        <w:numPr>
          <w:ilvl w:val="0"/>
          <w:numId w:val="0"/>
        </w:numPr>
      </w:pPr>
      <w:r>
        <w:t>L</w:t>
      </w:r>
      <w:r w:rsidRPr="0008467B">
        <w:t xml:space="preserve">e </w:t>
      </w:r>
      <w:proofErr w:type="spellStart"/>
      <w:r w:rsidRPr="0008467B">
        <w:rPr>
          <w:smallCaps/>
        </w:rPr>
        <w:t>xix</w:t>
      </w:r>
      <w:r w:rsidRPr="00907ECA">
        <w:rPr>
          <w:sz w:val="20"/>
          <w:szCs w:val="20"/>
        </w:rPr>
        <w:t>e</w:t>
      </w:r>
      <w:proofErr w:type="spellEnd"/>
      <w:r w:rsidRPr="0008467B">
        <w:t xml:space="preserve"> siècle </w:t>
      </w:r>
      <w:r>
        <w:t>s’efforça</w:t>
      </w:r>
      <w:r w:rsidR="00605615">
        <w:t xml:space="preserve">, </w:t>
      </w:r>
      <w:r w:rsidR="001627C2">
        <w:t>pour sa part</w:t>
      </w:r>
      <w:r w:rsidR="00605615">
        <w:t>,</w:t>
      </w:r>
      <w:r>
        <w:t xml:space="preserve"> de </w:t>
      </w:r>
      <w:r w:rsidRPr="0008467B">
        <w:t xml:space="preserve">redonner à l’édifice sa splendeur passée. </w:t>
      </w:r>
      <w:r>
        <w:t>I</w:t>
      </w:r>
      <w:r w:rsidRPr="0008467B">
        <w:t>nitié</w:t>
      </w:r>
      <w:r>
        <w:t>e</w:t>
      </w:r>
      <w:r w:rsidRPr="0008467B">
        <w:t xml:space="preserve"> par Louis </w:t>
      </w:r>
      <w:r>
        <w:t>XVIII, sa restauration</w:t>
      </w:r>
      <w:r w:rsidRPr="0008467B">
        <w:t xml:space="preserve"> fut</w:t>
      </w:r>
      <w:r>
        <w:t xml:space="preserve"> </w:t>
      </w:r>
      <w:r w:rsidRPr="0008467B">
        <w:t>poursuivi</w:t>
      </w:r>
      <w:r>
        <w:t>e</w:t>
      </w:r>
      <w:r w:rsidRPr="0008467B">
        <w:t xml:space="preserve"> </w:t>
      </w:r>
      <w:r w:rsidR="001627C2" w:rsidRPr="0008467B">
        <w:t>remarquablement</w:t>
      </w:r>
      <w:r w:rsidR="001627C2">
        <w:t xml:space="preserve"> </w:t>
      </w:r>
      <w:r w:rsidR="00605615">
        <w:t>jusqu’</w:t>
      </w:r>
      <w:r w:rsidRPr="0008467B">
        <w:t>au milieu du siècle par l’architecte</w:t>
      </w:r>
      <w:r w:rsidR="008865BB">
        <w:t xml:space="preserve"> diocésain</w:t>
      </w:r>
      <w:r w:rsidRPr="0008467B">
        <w:t xml:space="preserve"> Hippolyte Blondel qui, quoique tributaire des goûts de son temps, </w:t>
      </w:r>
      <w:r>
        <w:t xml:space="preserve">sut </w:t>
      </w:r>
      <w:r w:rsidRPr="0008467B">
        <w:t xml:space="preserve">conserver l’esprit </w:t>
      </w:r>
      <w:proofErr w:type="spellStart"/>
      <w:r w:rsidRPr="0008467B">
        <w:rPr>
          <w:smallCaps/>
        </w:rPr>
        <w:t>xviii</w:t>
      </w:r>
      <w:r w:rsidRPr="00907ECA">
        <w:rPr>
          <w:sz w:val="20"/>
          <w:szCs w:val="20"/>
        </w:rPr>
        <w:t>e</w:t>
      </w:r>
      <w:proofErr w:type="spellEnd"/>
      <w:r w:rsidRPr="0008467B">
        <w:t xml:space="preserve"> d</w:t>
      </w:r>
      <w:r w:rsidR="00831CC0">
        <w:t>u lieu</w:t>
      </w:r>
      <w:r>
        <w:t xml:space="preserve">. </w:t>
      </w:r>
      <w:r w:rsidR="00133CFC">
        <w:t>Il en f</w:t>
      </w:r>
      <w:r w:rsidR="007972BC">
        <w:t>it</w:t>
      </w:r>
      <w:r w:rsidRPr="0008467B">
        <w:t xml:space="preserve"> un exemple </w:t>
      </w:r>
      <w:r w:rsidR="00CB700C">
        <w:t xml:space="preserve">rare </w:t>
      </w:r>
      <w:r w:rsidR="00133CFC">
        <w:t>d’</w:t>
      </w:r>
      <w:r w:rsidRPr="0008467B">
        <w:t>unité</w:t>
      </w:r>
      <w:r w:rsidR="00133CFC">
        <w:t xml:space="preserve"> stylistique</w:t>
      </w:r>
      <w:r w:rsidR="00F47185">
        <w:t xml:space="preserve"> dans la restauration d’un monument historique</w:t>
      </w:r>
      <w:r w:rsidR="007972BC">
        <w:t>, encore stupéfiant de nos jours,</w:t>
      </w:r>
      <w:r w:rsidRPr="0008467B">
        <w:t xml:space="preserve"> </w:t>
      </w:r>
      <w:r w:rsidR="00F47185">
        <w:t>quand</w:t>
      </w:r>
      <w:r w:rsidRPr="0008467B">
        <w:t xml:space="preserve"> sévissaient </w:t>
      </w:r>
      <w:r w:rsidR="00CB700C">
        <w:t>l’éclectisme d</w:t>
      </w:r>
      <w:r w:rsidR="00F47185">
        <w:t>u</w:t>
      </w:r>
      <w:r w:rsidRPr="0008467B">
        <w:t xml:space="preserve"> </w:t>
      </w:r>
      <w:r>
        <w:t>goût</w:t>
      </w:r>
      <w:r w:rsidR="00F47185">
        <w:t>,</w:t>
      </w:r>
      <w:r w:rsidR="00605615">
        <w:t xml:space="preserve"> particulièrement empreint de</w:t>
      </w:r>
      <w:r w:rsidRPr="0008467B">
        <w:t xml:space="preserve"> gothique</w:t>
      </w:r>
      <w:r w:rsidR="00605615">
        <w:t xml:space="preserve"> et de roman</w:t>
      </w:r>
      <w:r w:rsidR="00CB700C">
        <w:t xml:space="preserve"> dans le champ religieux</w:t>
      </w:r>
      <w:r w:rsidRPr="0008467B">
        <w:t xml:space="preserve">. </w:t>
      </w:r>
    </w:p>
    <w:p w14:paraId="19849DCF" w14:textId="77777777" w:rsidR="00CB700C" w:rsidRDefault="00CB700C" w:rsidP="00316C94">
      <w:pPr>
        <w:pStyle w:val="Listepuces"/>
        <w:numPr>
          <w:ilvl w:val="0"/>
          <w:numId w:val="0"/>
        </w:numPr>
      </w:pPr>
    </w:p>
    <w:p w14:paraId="2892F2E6" w14:textId="584B8B00" w:rsidR="00316C94" w:rsidRDefault="00CB700C" w:rsidP="00316C94">
      <w:pPr>
        <w:pStyle w:val="Listepuces"/>
        <w:numPr>
          <w:ilvl w:val="0"/>
          <w:numId w:val="0"/>
        </w:numPr>
      </w:pPr>
      <w:r>
        <w:t>Oui, décidément, l</w:t>
      </w:r>
      <w:r w:rsidR="00316C94">
        <w:t xml:space="preserve">a cathédrale </w:t>
      </w:r>
      <w:r w:rsidR="00316C94" w:rsidRPr="0008467B">
        <w:t>S</w:t>
      </w:r>
      <w:r w:rsidR="00316C94">
        <w:t>ain</w:t>
      </w:r>
      <w:r w:rsidR="00316C94" w:rsidRPr="0008467B">
        <w:t>t-Louis est un</w:t>
      </w:r>
      <w:r>
        <w:t xml:space="preserve"> monument </w:t>
      </w:r>
      <w:r w:rsidR="001627C2">
        <w:t xml:space="preserve">insigne de l’art français des </w:t>
      </w:r>
      <w:r w:rsidR="001627C2" w:rsidRPr="001627C2">
        <w:rPr>
          <w:sz w:val="18"/>
          <w:szCs w:val="18"/>
        </w:rPr>
        <w:t>XVIIIe-XIXe</w:t>
      </w:r>
      <w:r w:rsidR="001627C2">
        <w:t xml:space="preserve"> siècles</w:t>
      </w:r>
      <w:r w:rsidR="00F47185">
        <w:t xml:space="preserve"> au même titre que le domaine royal de Versailles.</w:t>
      </w:r>
    </w:p>
    <w:p w14:paraId="287D2212" w14:textId="77777777" w:rsidR="00316C94" w:rsidRDefault="00316C94" w:rsidP="00316C94">
      <w:pPr>
        <w:pStyle w:val="Listepuces"/>
        <w:numPr>
          <w:ilvl w:val="0"/>
          <w:numId w:val="0"/>
        </w:numPr>
      </w:pPr>
    </w:p>
    <w:p w14:paraId="4564F121" w14:textId="0E5BE922" w:rsidR="00316C94" w:rsidRPr="00035C8E" w:rsidRDefault="00316C94" w:rsidP="00316C94">
      <w:pPr>
        <w:pStyle w:val="Listepuces"/>
        <w:numPr>
          <w:ilvl w:val="0"/>
          <w:numId w:val="0"/>
        </w:numPr>
        <w:ind w:left="360" w:hanging="360"/>
        <w:rPr>
          <w:sz w:val="20"/>
          <w:szCs w:val="20"/>
        </w:rPr>
      </w:pPr>
    </w:p>
    <w:p w14:paraId="4C83680A" w14:textId="77777777" w:rsidR="00316C94" w:rsidRPr="0008467B" w:rsidRDefault="00316C94" w:rsidP="00316C94">
      <w:pPr>
        <w:pStyle w:val="Listepuces"/>
        <w:numPr>
          <w:ilvl w:val="0"/>
          <w:numId w:val="0"/>
        </w:numPr>
      </w:pPr>
    </w:p>
    <w:p w14:paraId="683B146F" w14:textId="77777777" w:rsidR="00316C94" w:rsidRPr="0008467B" w:rsidRDefault="00316C94" w:rsidP="00316C94">
      <w:pPr>
        <w:pStyle w:val="Listepuces"/>
        <w:numPr>
          <w:ilvl w:val="0"/>
          <w:numId w:val="0"/>
        </w:numPr>
      </w:pPr>
    </w:p>
    <w:p w14:paraId="2CBD1300" w14:textId="3D8BC722" w:rsidR="00316C94" w:rsidRDefault="00316C94" w:rsidP="00316C94">
      <w:pPr>
        <w:pStyle w:val="Listepuces"/>
        <w:numPr>
          <w:ilvl w:val="0"/>
          <w:numId w:val="0"/>
        </w:numPr>
      </w:pPr>
      <w:r w:rsidRPr="0008467B">
        <w:br w:type="page"/>
      </w:r>
    </w:p>
    <w:p w14:paraId="0A879A52" w14:textId="77777777" w:rsidR="00CB700C" w:rsidRPr="007972BC" w:rsidRDefault="00CB700C" w:rsidP="00CB700C">
      <w:pPr>
        <w:pStyle w:val="Corpsdetexte"/>
        <w:tabs>
          <w:tab w:val="left" w:pos="700"/>
        </w:tabs>
        <w:ind w:left="340" w:hanging="340"/>
        <w:rPr>
          <w:b/>
          <w:bCs/>
          <w:szCs w:val="24"/>
          <w:u w:val="single"/>
        </w:rPr>
      </w:pPr>
      <w:r w:rsidRPr="007972BC">
        <w:rPr>
          <w:b/>
          <w:bCs/>
          <w:szCs w:val="24"/>
          <w:u w:val="single"/>
        </w:rPr>
        <w:lastRenderedPageBreak/>
        <w:t>Glossaire</w:t>
      </w:r>
    </w:p>
    <w:p w14:paraId="0F37FFE7" w14:textId="77777777" w:rsidR="00CB700C" w:rsidRPr="007972BC" w:rsidRDefault="00CB700C" w:rsidP="00CB700C">
      <w:pPr>
        <w:rPr>
          <w:rFonts w:ascii="Times New Roman" w:hAnsi="Times New Roman" w:cs="Times New Roman"/>
          <w:u w:val="single"/>
        </w:rPr>
      </w:pPr>
    </w:p>
    <w:p w14:paraId="7260F8A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Abside</w:t>
      </w:r>
      <w:r w:rsidRPr="007972BC">
        <w:rPr>
          <w:rFonts w:ascii="Times New Roman" w:hAnsi="Times New Roman" w:cs="Times New Roman"/>
        </w:rPr>
        <w:t> : Espace semi-circulaire.</w:t>
      </w:r>
    </w:p>
    <w:p w14:paraId="0D3070FF" w14:textId="77777777" w:rsidR="00CB700C" w:rsidRPr="007972BC" w:rsidRDefault="00CB700C" w:rsidP="00CB700C">
      <w:pPr>
        <w:rPr>
          <w:rFonts w:ascii="Times New Roman" w:hAnsi="Times New Roman" w:cs="Times New Roman"/>
        </w:rPr>
      </w:pPr>
    </w:p>
    <w:p w14:paraId="166B950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Absidiole</w:t>
      </w:r>
      <w:r w:rsidRPr="007972BC">
        <w:rPr>
          <w:rFonts w:ascii="Times New Roman" w:hAnsi="Times New Roman" w:cs="Times New Roman"/>
        </w:rPr>
        <w:t> : Petite abside.</w:t>
      </w:r>
    </w:p>
    <w:p w14:paraId="3840A500" w14:textId="77777777" w:rsidR="00CB700C" w:rsidRPr="007972BC" w:rsidRDefault="00CB700C" w:rsidP="00CB700C">
      <w:pPr>
        <w:rPr>
          <w:rFonts w:ascii="Times New Roman" w:hAnsi="Times New Roman" w:cs="Times New Roman"/>
        </w:rPr>
      </w:pPr>
    </w:p>
    <w:p w14:paraId="2306D61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Acanthe</w:t>
      </w:r>
      <w:r w:rsidRPr="007972BC">
        <w:rPr>
          <w:rFonts w:ascii="Times New Roman" w:hAnsi="Times New Roman" w:cs="Times New Roman"/>
        </w:rPr>
        <w:t> : Ornement d’architecture imitant la feuille d’acanthe et caractérisant les ordres corinthien et composite.</w:t>
      </w:r>
    </w:p>
    <w:p w14:paraId="584F9861" w14:textId="77777777" w:rsidR="00CB700C" w:rsidRPr="007972BC" w:rsidRDefault="00CB700C" w:rsidP="00CB700C">
      <w:pPr>
        <w:rPr>
          <w:rFonts w:ascii="Times New Roman" w:hAnsi="Times New Roman" w:cs="Times New Roman"/>
        </w:rPr>
      </w:pPr>
    </w:p>
    <w:p w14:paraId="0095964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Acrotère</w:t>
      </w:r>
      <w:r w:rsidRPr="007972BC">
        <w:rPr>
          <w:rFonts w:ascii="Times New Roman" w:hAnsi="Times New Roman" w:cs="Times New Roman"/>
        </w:rPr>
        <w:t> : Socle placé aux extrémités d’un fronton ou d’un pignon pour recevoir une statue ou un motif décoratif. Par extension, désigne la statue ou le motif ainsi disposé.</w:t>
      </w:r>
    </w:p>
    <w:p w14:paraId="05B32838" w14:textId="77777777" w:rsidR="00CB700C" w:rsidRPr="007972BC" w:rsidRDefault="00CB700C" w:rsidP="00CB700C">
      <w:pPr>
        <w:rPr>
          <w:rFonts w:ascii="Times New Roman" w:hAnsi="Times New Roman" w:cs="Times New Roman"/>
        </w:rPr>
      </w:pPr>
    </w:p>
    <w:p w14:paraId="451A9A9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Agrafe</w:t>
      </w:r>
      <w:r w:rsidRPr="007972BC">
        <w:rPr>
          <w:rFonts w:ascii="Times New Roman" w:hAnsi="Times New Roman" w:cs="Times New Roman"/>
        </w:rPr>
        <w:t> : Ornement placé à la clef d’une baie ayant généralement la forme d’une console ou d’un cartouche.</w:t>
      </w:r>
    </w:p>
    <w:p w14:paraId="28A8E183" w14:textId="77777777" w:rsidR="00CB700C" w:rsidRPr="007972BC" w:rsidRDefault="00CB700C" w:rsidP="00CB700C">
      <w:pPr>
        <w:rPr>
          <w:rFonts w:ascii="Times New Roman" w:hAnsi="Times New Roman" w:cs="Times New Roman"/>
        </w:rPr>
      </w:pPr>
    </w:p>
    <w:p w14:paraId="71E02C9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Aileron</w:t>
      </w:r>
      <w:r w:rsidRPr="007972BC">
        <w:rPr>
          <w:rFonts w:ascii="Times New Roman" w:hAnsi="Times New Roman" w:cs="Times New Roman"/>
        </w:rPr>
        <w:t> : Console renversée servant de contrefort et se terminant en volute.</w:t>
      </w:r>
    </w:p>
    <w:p w14:paraId="401B7A11" w14:textId="77777777" w:rsidR="00CB700C" w:rsidRPr="007972BC" w:rsidRDefault="00CB700C" w:rsidP="00CB700C">
      <w:pPr>
        <w:rPr>
          <w:rFonts w:ascii="Times New Roman" w:hAnsi="Times New Roman" w:cs="Times New Roman"/>
        </w:rPr>
      </w:pPr>
    </w:p>
    <w:p w14:paraId="7926B68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Ambon</w:t>
      </w:r>
      <w:r w:rsidRPr="007972BC">
        <w:rPr>
          <w:rFonts w:ascii="Times New Roman" w:hAnsi="Times New Roman" w:cs="Times New Roman"/>
        </w:rPr>
        <w:t> : Petite chaire découverte servant à la lecture de l’Epître et de l’Evangile dans le chœur.</w:t>
      </w:r>
    </w:p>
    <w:p w14:paraId="5D34C5B6" w14:textId="77777777" w:rsidR="00CB700C" w:rsidRPr="007972BC" w:rsidRDefault="00CB700C" w:rsidP="00CB700C">
      <w:pPr>
        <w:rPr>
          <w:rFonts w:ascii="Times New Roman" w:hAnsi="Times New Roman" w:cs="Times New Roman"/>
        </w:rPr>
      </w:pPr>
    </w:p>
    <w:p w14:paraId="4C91B65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Amortissement</w:t>
      </w:r>
      <w:r w:rsidRPr="007972BC">
        <w:rPr>
          <w:rFonts w:ascii="Times New Roman" w:hAnsi="Times New Roman" w:cs="Times New Roman"/>
        </w:rPr>
        <w:t> : Elément décoratif placé au sommet d’une élévation et s’inscrivant dans l’axe d’un pilastre, d’une colonne ou tout autre membre vertical d’une élévation.</w:t>
      </w:r>
    </w:p>
    <w:p w14:paraId="0D0D6F5E" w14:textId="77777777" w:rsidR="00CB700C" w:rsidRPr="007972BC" w:rsidRDefault="00CB700C" w:rsidP="00CB700C">
      <w:pPr>
        <w:rPr>
          <w:rFonts w:ascii="Times New Roman" w:hAnsi="Times New Roman" w:cs="Times New Roman"/>
        </w:rPr>
      </w:pPr>
    </w:p>
    <w:p w14:paraId="5776265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Anse de panier</w:t>
      </w:r>
      <w:r w:rsidRPr="007972BC">
        <w:rPr>
          <w:rFonts w:ascii="Times New Roman" w:hAnsi="Times New Roman" w:cs="Times New Roman"/>
        </w:rPr>
        <w:t> : Arc surbaissé en demi-ovale.</w:t>
      </w:r>
    </w:p>
    <w:p w14:paraId="6AAAA6FB" w14:textId="77777777" w:rsidR="00CB700C" w:rsidRPr="007972BC" w:rsidRDefault="00CB700C" w:rsidP="00CB700C">
      <w:pPr>
        <w:rPr>
          <w:rFonts w:ascii="Times New Roman" w:hAnsi="Times New Roman" w:cs="Times New Roman"/>
        </w:rPr>
      </w:pPr>
    </w:p>
    <w:p w14:paraId="2FD4EC4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Appareil ou appareillage</w:t>
      </w:r>
      <w:r w:rsidRPr="007972BC">
        <w:rPr>
          <w:rFonts w:ascii="Times New Roman" w:hAnsi="Times New Roman" w:cs="Times New Roman"/>
        </w:rPr>
        <w:t xml:space="preserve"> : Agencement des pierres d’une maçonnerie. </w:t>
      </w:r>
    </w:p>
    <w:p w14:paraId="16798516" w14:textId="77777777" w:rsidR="00CB700C" w:rsidRPr="007972BC" w:rsidRDefault="00CB700C" w:rsidP="00CB700C">
      <w:pPr>
        <w:rPr>
          <w:rFonts w:ascii="Times New Roman" w:hAnsi="Times New Roman" w:cs="Times New Roman"/>
        </w:rPr>
      </w:pPr>
    </w:p>
    <w:p w14:paraId="4EF36B4B"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Arc boutant</w:t>
      </w:r>
      <w:r w:rsidRPr="007972BC">
        <w:rPr>
          <w:rFonts w:ascii="Times New Roman" w:hAnsi="Times New Roman" w:cs="Times New Roman"/>
        </w:rPr>
        <w:t> : Arc maçonné destiné à soutenir et à neutraliser la poussée d’une voûte en la reportant sur un organe vertical dénommé culée.</w:t>
      </w:r>
    </w:p>
    <w:p w14:paraId="6B67EEF7" w14:textId="77777777" w:rsidR="00CB700C" w:rsidRPr="007972BC" w:rsidRDefault="00CB700C" w:rsidP="00CB700C">
      <w:pPr>
        <w:rPr>
          <w:rFonts w:ascii="Times New Roman" w:hAnsi="Times New Roman" w:cs="Times New Roman"/>
        </w:rPr>
      </w:pPr>
    </w:p>
    <w:p w14:paraId="0D4767F4"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Arc doubleau </w:t>
      </w:r>
      <w:r w:rsidRPr="007972BC">
        <w:rPr>
          <w:rFonts w:ascii="Times New Roman" w:hAnsi="Times New Roman" w:cs="Times New Roman"/>
        </w:rPr>
        <w:t>: Arc séparant deux voûtes ou arc de renfort d’une voûte. Dénommé souvent « doubleau ».</w:t>
      </w:r>
    </w:p>
    <w:p w14:paraId="076BB69D" w14:textId="77777777" w:rsidR="00CB700C" w:rsidRPr="007972BC" w:rsidRDefault="00CB700C" w:rsidP="00CB700C">
      <w:pPr>
        <w:rPr>
          <w:rFonts w:ascii="Times New Roman" w:hAnsi="Times New Roman" w:cs="Times New Roman"/>
          <w:b/>
          <w:bCs/>
        </w:rPr>
      </w:pPr>
    </w:p>
    <w:p w14:paraId="4A4956A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Architrave</w:t>
      </w:r>
      <w:r w:rsidRPr="007972BC">
        <w:rPr>
          <w:rFonts w:ascii="Times New Roman" w:hAnsi="Times New Roman" w:cs="Times New Roman"/>
        </w:rPr>
        <w:t> : Ensemble de moulures formant la partie inférieure de l’entablement d’un édifice.</w:t>
      </w:r>
    </w:p>
    <w:p w14:paraId="7A8D8E7E" w14:textId="77777777" w:rsidR="00CB700C" w:rsidRPr="007972BC" w:rsidRDefault="00CB700C" w:rsidP="00CB700C">
      <w:pPr>
        <w:rPr>
          <w:rFonts w:ascii="Times New Roman" w:hAnsi="Times New Roman" w:cs="Times New Roman"/>
        </w:rPr>
      </w:pPr>
    </w:p>
    <w:p w14:paraId="23A06B7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Archivolte</w:t>
      </w:r>
      <w:r w:rsidRPr="007972BC">
        <w:rPr>
          <w:rFonts w:ascii="Times New Roman" w:hAnsi="Times New Roman" w:cs="Times New Roman"/>
        </w:rPr>
        <w:t> : Ensemble de moulures en arc de cercle placé au-dessus d’un arc ou sur une voûte.</w:t>
      </w:r>
    </w:p>
    <w:p w14:paraId="5C477917" w14:textId="77777777" w:rsidR="00CB700C" w:rsidRPr="007972BC" w:rsidRDefault="00CB700C" w:rsidP="00CB700C">
      <w:pPr>
        <w:rPr>
          <w:rFonts w:ascii="Times New Roman" w:hAnsi="Times New Roman" w:cs="Times New Roman"/>
        </w:rPr>
      </w:pPr>
    </w:p>
    <w:p w14:paraId="3CFD3E6C"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Arête</w:t>
      </w:r>
      <w:r w:rsidRPr="007972BC">
        <w:rPr>
          <w:rFonts w:ascii="Times New Roman" w:hAnsi="Times New Roman" w:cs="Times New Roman"/>
        </w:rPr>
        <w:t> : Cf. voûte d’arêtes.</w:t>
      </w:r>
    </w:p>
    <w:p w14:paraId="5A50919F" w14:textId="77777777" w:rsidR="00CB700C" w:rsidRPr="007972BC" w:rsidRDefault="00CB700C" w:rsidP="00CB700C">
      <w:pPr>
        <w:rPr>
          <w:rFonts w:ascii="Times New Roman" w:hAnsi="Times New Roman" w:cs="Times New Roman"/>
        </w:rPr>
      </w:pPr>
    </w:p>
    <w:p w14:paraId="5FEF592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Attique</w:t>
      </w:r>
      <w:r w:rsidRPr="007972BC">
        <w:rPr>
          <w:rFonts w:ascii="Times New Roman" w:hAnsi="Times New Roman" w:cs="Times New Roman"/>
        </w:rPr>
        <w:t> : Demi-étage au-dessus d’un étage ou d’un entablement.</w:t>
      </w:r>
    </w:p>
    <w:p w14:paraId="7C3CFA12" w14:textId="77777777" w:rsidR="00CB700C" w:rsidRPr="007972BC" w:rsidRDefault="00CB700C" w:rsidP="00CB700C">
      <w:pPr>
        <w:rPr>
          <w:rFonts w:ascii="Times New Roman" w:hAnsi="Times New Roman" w:cs="Times New Roman"/>
        </w:rPr>
      </w:pPr>
    </w:p>
    <w:p w14:paraId="4A5285D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Autel</w:t>
      </w:r>
      <w:r w:rsidRPr="007972BC">
        <w:rPr>
          <w:rFonts w:ascii="Times New Roman" w:hAnsi="Times New Roman" w:cs="Times New Roman"/>
        </w:rPr>
        <w:t> : Table de célébration de la messe.</w:t>
      </w:r>
    </w:p>
    <w:p w14:paraId="5AE65CE7" w14:textId="77777777" w:rsidR="00CB700C" w:rsidRPr="007972BC" w:rsidRDefault="00CB700C" w:rsidP="00CB700C">
      <w:pPr>
        <w:rPr>
          <w:rFonts w:ascii="Times New Roman" w:hAnsi="Times New Roman" w:cs="Times New Roman"/>
        </w:rPr>
      </w:pPr>
    </w:p>
    <w:p w14:paraId="5287002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Avant-corps</w:t>
      </w:r>
      <w:r w:rsidRPr="007972BC">
        <w:rPr>
          <w:rFonts w:ascii="Times New Roman" w:hAnsi="Times New Roman" w:cs="Times New Roman"/>
        </w:rPr>
        <w:t> : Corps ou partie de bâtiment en avancée sur l’alignement général d’une élévation.</w:t>
      </w:r>
    </w:p>
    <w:p w14:paraId="201DCA23" w14:textId="77777777" w:rsidR="00CB700C" w:rsidRPr="007972BC" w:rsidRDefault="00CB700C" w:rsidP="00CB700C">
      <w:pPr>
        <w:rPr>
          <w:rFonts w:ascii="Times New Roman" w:hAnsi="Times New Roman" w:cs="Times New Roman"/>
        </w:rPr>
      </w:pPr>
    </w:p>
    <w:p w14:paraId="31E05EC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Baie</w:t>
      </w:r>
      <w:r w:rsidRPr="007972BC">
        <w:rPr>
          <w:rFonts w:ascii="Times New Roman" w:hAnsi="Times New Roman" w:cs="Times New Roman"/>
        </w:rPr>
        <w:t> : Désigne toute forme d’ouverture d’un bâtiment, porte ou fenêtre.</w:t>
      </w:r>
    </w:p>
    <w:p w14:paraId="079FFB3E" w14:textId="77777777" w:rsidR="00CB700C" w:rsidRPr="007972BC" w:rsidRDefault="00CB700C" w:rsidP="00CB700C">
      <w:pPr>
        <w:rPr>
          <w:rFonts w:ascii="Times New Roman" w:hAnsi="Times New Roman" w:cs="Times New Roman"/>
        </w:rPr>
      </w:pPr>
    </w:p>
    <w:p w14:paraId="1F7626E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lastRenderedPageBreak/>
        <w:t>Balustre</w:t>
      </w:r>
      <w:r w:rsidRPr="007972BC">
        <w:rPr>
          <w:rFonts w:ascii="Times New Roman" w:hAnsi="Times New Roman" w:cs="Times New Roman"/>
        </w:rPr>
        <w:t> : Elément vertical renflé et mouluré formé d’un socle, d’un corps et d’un chapiteau, souvent employé en série dans un garde-corps dénommé balustrade.</w:t>
      </w:r>
    </w:p>
    <w:p w14:paraId="12C05526" w14:textId="77777777" w:rsidR="00CB700C" w:rsidRPr="007972BC" w:rsidRDefault="00CB700C" w:rsidP="00CB700C">
      <w:pPr>
        <w:rPr>
          <w:rFonts w:ascii="Times New Roman" w:hAnsi="Times New Roman" w:cs="Times New Roman"/>
        </w:rPr>
      </w:pPr>
    </w:p>
    <w:p w14:paraId="778F60B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Banc d’œuvre</w:t>
      </w:r>
      <w:r w:rsidRPr="007972BC">
        <w:rPr>
          <w:rFonts w:ascii="Times New Roman" w:hAnsi="Times New Roman" w:cs="Times New Roman"/>
        </w:rPr>
        <w:t> : Banc d’honneur placé en face de la chaire et réservé aux membres du conseil de fabrique en exercice.</w:t>
      </w:r>
    </w:p>
    <w:p w14:paraId="527EBC2D" w14:textId="77777777" w:rsidR="00CB700C" w:rsidRPr="007972BC" w:rsidRDefault="00CB700C" w:rsidP="00CB700C">
      <w:pPr>
        <w:rPr>
          <w:rFonts w:ascii="Times New Roman" w:hAnsi="Times New Roman" w:cs="Times New Roman"/>
        </w:rPr>
      </w:pPr>
    </w:p>
    <w:p w14:paraId="6305E6E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Baroque</w:t>
      </w:r>
      <w:r w:rsidRPr="007972BC">
        <w:rPr>
          <w:rFonts w:ascii="Times New Roman" w:hAnsi="Times New Roman" w:cs="Times New Roman"/>
        </w:rPr>
        <w:t xml:space="preserve"> : Courant artistique né en Italie à la fin du </w:t>
      </w:r>
      <w:proofErr w:type="spellStart"/>
      <w:r w:rsidRPr="007972BC">
        <w:rPr>
          <w:rFonts w:ascii="Times New Roman" w:hAnsi="Times New Roman" w:cs="Times New Roman"/>
          <w:smallCaps/>
        </w:rPr>
        <w:t>xvi</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et au début du </w:t>
      </w:r>
      <w:proofErr w:type="spellStart"/>
      <w:r w:rsidRPr="007972BC">
        <w:rPr>
          <w:rFonts w:ascii="Times New Roman" w:hAnsi="Times New Roman" w:cs="Times New Roman"/>
          <w:smallCaps/>
        </w:rPr>
        <w:t>xvii</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issu de </w:t>
      </w:r>
      <w:smartTag w:uri="urn:schemas-microsoft-com:office:smarttags" w:element="PersonName">
        <w:smartTagPr>
          <w:attr w:name="ProductID" w:val="la R￩forme"/>
        </w:smartTagPr>
        <w:r w:rsidRPr="007972BC">
          <w:rPr>
            <w:rFonts w:ascii="Times New Roman" w:hAnsi="Times New Roman" w:cs="Times New Roman"/>
          </w:rPr>
          <w:t>la Réforme</w:t>
        </w:r>
      </w:smartTag>
      <w:r w:rsidRPr="007972BC">
        <w:rPr>
          <w:rFonts w:ascii="Times New Roman" w:hAnsi="Times New Roman" w:cs="Times New Roman"/>
        </w:rPr>
        <w:t xml:space="preserve"> catholique dite « Contre-Réforme » et caractérisé par l’exubérance décorative, le goût des courbes et la complexité des formes.</w:t>
      </w:r>
    </w:p>
    <w:p w14:paraId="74775273" w14:textId="77777777" w:rsidR="00CB700C" w:rsidRPr="007972BC" w:rsidRDefault="00CB700C" w:rsidP="00CB700C">
      <w:pPr>
        <w:rPr>
          <w:rFonts w:ascii="Times New Roman" w:hAnsi="Times New Roman" w:cs="Times New Roman"/>
        </w:rPr>
      </w:pPr>
    </w:p>
    <w:p w14:paraId="20A30AA1"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Bas-côté</w:t>
      </w:r>
      <w:r w:rsidRPr="007972BC">
        <w:rPr>
          <w:rFonts w:ascii="Times New Roman" w:hAnsi="Times New Roman" w:cs="Times New Roman"/>
        </w:rPr>
        <w:t> : Vaisseau latéral de la nef d’une église.</w:t>
      </w:r>
    </w:p>
    <w:p w14:paraId="29DB77EA" w14:textId="77777777" w:rsidR="00CB700C" w:rsidRPr="007972BC" w:rsidRDefault="00CB700C" w:rsidP="00CB700C">
      <w:pPr>
        <w:rPr>
          <w:rFonts w:ascii="Times New Roman" w:hAnsi="Times New Roman" w:cs="Times New Roman"/>
        </w:rPr>
      </w:pPr>
    </w:p>
    <w:p w14:paraId="6394130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Basilical (plan)</w:t>
      </w:r>
      <w:r w:rsidRPr="007972BC">
        <w:rPr>
          <w:rFonts w:ascii="Times New Roman" w:hAnsi="Times New Roman" w:cs="Times New Roman"/>
        </w:rPr>
        <w:t> : Plan des premières basiliques chrétiennes, composé d’un vaste espace rectangulaire divisé en travées par des colonnes ou piliers et terminées par une ou plusieurs absides.</w:t>
      </w:r>
    </w:p>
    <w:p w14:paraId="42AB47F7" w14:textId="77777777" w:rsidR="00CB700C" w:rsidRPr="007972BC" w:rsidRDefault="00CB700C" w:rsidP="00CB700C">
      <w:pPr>
        <w:rPr>
          <w:rFonts w:ascii="Times New Roman" w:hAnsi="Times New Roman" w:cs="Times New Roman"/>
        </w:rPr>
      </w:pPr>
    </w:p>
    <w:p w14:paraId="3FF4A6B2" w14:textId="56A7694A" w:rsidR="00CB700C" w:rsidRDefault="00CB700C" w:rsidP="00CB700C">
      <w:pPr>
        <w:rPr>
          <w:rFonts w:ascii="Times New Roman" w:hAnsi="Times New Roman" w:cs="Times New Roman"/>
        </w:rPr>
      </w:pPr>
      <w:r w:rsidRPr="007972BC">
        <w:rPr>
          <w:rFonts w:ascii="Times New Roman" w:hAnsi="Times New Roman" w:cs="Times New Roman"/>
          <w:b/>
          <w:bCs/>
        </w:rPr>
        <w:t>Berceau</w:t>
      </w:r>
      <w:r w:rsidRPr="007972BC">
        <w:rPr>
          <w:rFonts w:ascii="Times New Roman" w:hAnsi="Times New Roman" w:cs="Times New Roman"/>
        </w:rPr>
        <w:t> : Cf. voûte en berceau.</w:t>
      </w:r>
    </w:p>
    <w:p w14:paraId="6F7F22D5" w14:textId="77777777" w:rsidR="00E95DD3" w:rsidRPr="007972BC" w:rsidRDefault="00E95DD3" w:rsidP="00CB700C">
      <w:pPr>
        <w:rPr>
          <w:rFonts w:ascii="Times New Roman" w:hAnsi="Times New Roman" w:cs="Times New Roman"/>
        </w:rPr>
      </w:pPr>
    </w:p>
    <w:p w14:paraId="27ABDDF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Borrominien</w:t>
      </w:r>
      <w:r w:rsidRPr="007972BC">
        <w:rPr>
          <w:rFonts w:ascii="Times New Roman" w:hAnsi="Times New Roman" w:cs="Times New Roman"/>
        </w:rPr>
        <w:t> : De Francesco Borromini, architecte italien baroque (1599-1667), amateur des effets de courbes et de contre-courbes, auteur de nombreuses fantaisies architecturales.</w:t>
      </w:r>
    </w:p>
    <w:p w14:paraId="076E5A3E" w14:textId="77777777" w:rsidR="00CB700C" w:rsidRPr="007972BC" w:rsidRDefault="00CB700C" w:rsidP="00CB700C">
      <w:pPr>
        <w:rPr>
          <w:rFonts w:ascii="Times New Roman" w:hAnsi="Times New Roman" w:cs="Times New Roman"/>
        </w:rPr>
      </w:pPr>
    </w:p>
    <w:p w14:paraId="2F88C16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 xml:space="preserve">Bulbe </w:t>
      </w:r>
      <w:r w:rsidRPr="007972BC">
        <w:rPr>
          <w:rFonts w:ascii="Times New Roman" w:hAnsi="Times New Roman" w:cs="Times New Roman"/>
        </w:rPr>
        <w:t>: Couverture aux formes renflées.</w:t>
      </w:r>
    </w:p>
    <w:p w14:paraId="2C6FA3AB" w14:textId="77777777" w:rsidR="00CB700C" w:rsidRPr="007972BC" w:rsidRDefault="00CB700C" w:rsidP="00CB700C">
      <w:pPr>
        <w:rPr>
          <w:rFonts w:ascii="Times New Roman" w:hAnsi="Times New Roman" w:cs="Times New Roman"/>
        </w:rPr>
      </w:pPr>
    </w:p>
    <w:p w14:paraId="51E6B38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Calotte</w:t>
      </w:r>
      <w:r w:rsidRPr="007972BC">
        <w:rPr>
          <w:rFonts w:ascii="Times New Roman" w:hAnsi="Times New Roman" w:cs="Times New Roman"/>
        </w:rPr>
        <w:t> : Partie supérieure d’une coupole.</w:t>
      </w:r>
    </w:p>
    <w:p w14:paraId="1A815AA5" w14:textId="77777777" w:rsidR="00CB700C" w:rsidRPr="007972BC" w:rsidRDefault="00CB700C" w:rsidP="00CB700C">
      <w:pPr>
        <w:rPr>
          <w:rFonts w:ascii="Times New Roman" w:hAnsi="Times New Roman" w:cs="Times New Roman"/>
        </w:rPr>
      </w:pPr>
    </w:p>
    <w:p w14:paraId="6F7F2C4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Cannelure</w:t>
      </w:r>
      <w:r w:rsidRPr="007972BC">
        <w:rPr>
          <w:rFonts w:ascii="Times New Roman" w:hAnsi="Times New Roman" w:cs="Times New Roman"/>
        </w:rPr>
        <w:t> : Moulure creuse et courbe. Souvent taillée en série sur les colonnes et pilastres.</w:t>
      </w:r>
    </w:p>
    <w:p w14:paraId="7CD3874C" w14:textId="77777777" w:rsidR="00CB700C" w:rsidRPr="007972BC" w:rsidRDefault="00CB700C" w:rsidP="00CB700C">
      <w:pPr>
        <w:rPr>
          <w:rFonts w:ascii="Times New Roman" w:hAnsi="Times New Roman" w:cs="Times New Roman"/>
        </w:rPr>
      </w:pPr>
    </w:p>
    <w:p w14:paraId="59FA5C3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Cartouche</w:t>
      </w:r>
      <w:r w:rsidRPr="007972BC">
        <w:rPr>
          <w:rFonts w:ascii="Times New Roman" w:hAnsi="Times New Roman" w:cs="Times New Roman"/>
        </w:rPr>
        <w:t> : Motif décoratif carré ou ovale destiné à recevoir une inscription ou un ornement.</w:t>
      </w:r>
    </w:p>
    <w:p w14:paraId="74B11361" w14:textId="77777777" w:rsidR="00CB700C" w:rsidRPr="007972BC" w:rsidRDefault="00CB700C" w:rsidP="00CB700C">
      <w:pPr>
        <w:rPr>
          <w:rFonts w:ascii="Times New Roman" w:hAnsi="Times New Roman" w:cs="Times New Roman"/>
        </w:rPr>
      </w:pPr>
    </w:p>
    <w:p w14:paraId="4841692C"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Chaire</w:t>
      </w:r>
      <w:r w:rsidRPr="007972BC">
        <w:rPr>
          <w:rFonts w:ascii="Times New Roman" w:hAnsi="Times New Roman" w:cs="Times New Roman"/>
        </w:rPr>
        <w:t> : Tribune destinée au curé dans la nef pour les sermons.</w:t>
      </w:r>
    </w:p>
    <w:p w14:paraId="106C9D6C" w14:textId="77777777" w:rsidR="00CB700C" w:rsidRPr="007972BC" w:rsidRDefault="00CB700C" w:rsidP="00CB700C">
      <w:pPr>
        <w:rPr>
          <w:rFonts w:ascii="Times New Roman" w:hAnsi="Times New Roman" w:cs="Times New Roman"/>
        </w:rPr>
      </w:pPr>
    </w:p>
    <w:p w14:paraId="31DFE2F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Chambranle</w:t>
      </w:r>
      <w:r w:rsidRPr="007972BC">
        <w:rPr>
          <w:rFonts w:ascii="Times New Roman" w:hAnsi="Times New Roman" w:cs="Times New Roman"/>
        </w:rPr>
        <w:t> : Encadrement mouluré d’une baie.</w:t>
      </w:r>
    </w:p>
    <w:p w14:paraId="751225EB" w14:textId="77777777" w:rsidR="00CB700C" w:rsidRPr="007972BC" w:rsidRDefault="00CB700C" w:rsidP="00CB700C">
      <w:pPr>
        <w:rPr>
          <w:rFonts w:ascii="Times New Roman" w:hAnsi="Times New Roman" w:cs="Times New Roman"/>
        </w:rPr>
      </w:pPr>
    </w:p>
    <w:p w14:paraId="54459790"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Chapiteau</w:t>
      </w:r>
      <w:r w:rsidRPr="007972BC">
        <w:rPr>
          <w:rFonts w:ascii="Times New Roman" w:hAnsi="Times New Roman" w:cs="Times New Roman"/>
        </w:rPr>
        <w:t xml:space="preserve"> : Partie en couronnement d’une colonne, d’un pilastre ou d’un pilier. </w:t>
      </w:r>
    </w:p>
    <w:p w14:paraId="0CD45E6F" w14:textId="77777777" w:rsidR="00CB700C" w:rsidRPr="007972BC" w:rsidRDefault="00CB700C" w:rsidP="00CB700C">
      <w:pPr>
        <w:rPr>
          <w:rFonts w:ascii="Times New Roman" w:hAnsi="Times New Roman" w:cs="Times New Roman"/>
        </w:rPr>
      </w:pPr>
    </w:p>
    <w:p w14:paraId="4A378A1C"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Chapitre</w:t>
      </w:r>
      <w:r w:rsidRPr="007972BC">
        <w:rPr>
          <w:rFonts w:ascii="Times New Roman" w:hAnsi="Times New Roman" w:cs="Times New Roman"/>
        </w:rPr>
        <w:t> : Assemblée de chanoines.</w:t>
      </w:r>
    </w:p>
    <w:p w14:paraId="4FBA4071" w14:textId="77777777" w:rsidR="00CB700C" w:rsidRPr="007972BC" w:rsidRDefault="00CB700C" w:rsidP="00CB700C">
      <w:pPr>
        <w:rPr>
          <w:rFonts w:ascii="Times New Roman" w:hAnsi="Times New Roman" w:cs="Times New Roman"/>
        </w:rPr>
      </w:pPr>
    </w:p>
    <w:p w14:paraId="37471AF3" w14:textId="77777777" w:rsidR="00CB700C" w:rsidRPr="007972BC" w:rsidRDefault="00CB700C" w:rsidP="00CB700C">
      <w:pPr>
        <w:rPr>
          <w:rFonts w:ascii="Times New Roman" w:hAnsi="Times New Roman" w:cs="Times New Roman"/>
          <w:b/>
          <w:bCs/>
        </w:rPr>
      </w:pPr>
      <w:r w:rsidRPr="007972BC">
        <w:rPr>
          <w:rFonts w:ascii="Times New Roman" w:hAnsi="Times New Roman" w:cs="Times New Roman"/>
          <w:b/>
          <w:bCs/>
        </w:rPr>
        <w:t>Chéneau </w:t>
      </w:r>
      <w:r w:rsidRPr="007972BC">
        <w:rPr>
          <w:rFonts w:ascii="Times New Roman" w:hAnsi="Times New Roman" w:cs="Times New Roman"/>
          <w:bCs/>
        </w:rPr>
        <w:t>: Gouttière.</w:t>
      </w:r>
    </w:p>
    <w:p w14:paraId="3DE1A555" w14:textId="77777777" w:rsidR="00CB700C" w:rsidRPr="007972BC" w:rsidRDefault="00CB700C" w:rsidP="00CB700C">
      <w:pPr>
        <w:rPr>
          <w:rFonts w:ascii="Times New Roman" w:hAnsi="Times New Roman" w:cs="Times New Roman"/>
          <w:b/>
          <w:bCs/>
        </w:rPr>
      </w:pPr>
    </w:p>
    <w:p w14:paraId="14908B8B"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Chœur</w:t>
      </w:r>
      <w:r w:rsidRPr="007972BC">
        <w:rPr>
          <w:rFonts w:ascii="Times New Roman" w:hAnsi="Times New Roman" w:cs="Times New Roman"/>
        </w:rPr>
        <w:t> : Partie au fond de l’église en prolongement de la nef et réservée aux offices et réunions des clercs ou du chapitre.</w:t>
      </w:r>
    </w:p>
    <w:p w14:paraId="084608EC" w14:textId="77777777" w:rsidR="00CB700C" w:rsidRPr="007972BC" w:rsidRDefault="00CB700C" w:rsidP="00CB700C">
      <w:pPr>
        <w:rPr>
          <w:rFonts w:ascii="Times New Roman" w:hAnsi="Times New Roman" w:cs="Times New Roman"/>
        </w:rPr>
      </w:pPr>
    </w:p>
    <w:p w14:paraId="01D10CC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Cintre</w:t>
      </w:r>
      <w:r w:rsidRPr="007972BC">
        <w:rPr>
          <w:rFonts w:ascii="Times New Roman" w:hAnsi="Times New Roman" w:cs="Times New Roman"/>
        </w:rPr>
        <w:t> : Courbe d’un arc ou d’une voûte.</w:t>
      </w:r>
    </w:p>
    <w:p w14:paraId="4BE39C89" w14:textId="77777777" w:rsidR="00CB700C" w:rsidRPr="007972BC" w:rsidRDefault="00CB700C" w:rsidP="00CB700C">
      <w:pPr>
        <w:rPr>
          <w:rFonts w:ascii="Times New Roman" w:hAnsi="Times New Roman" w:cs="Times New Roman"/>
        </w:rPr>
      </w:pPr>
    </w:p>
    <w:p w14:paraId="75F90BBC"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Cintré (ou plein cintre)</w:t>
      </w:r>
      <w:r w:rsidRPr="007972BC">
        <w:rPr>
          <w:rFonts w:ascii="Times New Roman" w:hAnsi="Times New Roman" w:cs="Times New Roman"/>
        </w:rPr>
        <w:t> : Partie de forme semi-circulaire.</w:t>
      </w:r>
    </w:p>
    <w:p w14:paraId="6E442594" w14:textId="77777777" w:rsidR="00CB700C" w:rsidRPr="007972BC" w:rsidRDefault="00CB700C" w:rsidP="00CB700C">
      <w:pPr>
        <w:rPr>
          <w:rFonts w:ascii="Times New Roman" w:hAnsi="Times New Roman" w:cs="Times New Roman"/>
        </w:rPr>
      </w:pPr>
    </w:p>
    <w:p w14:paraId="4762896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Classique</w:t>
      </w:r>
      <w:r w:rsidRPr="007972BC">
        <w:rPr>
          <w:rFonts w:ascii="Times New Roman" w:hAnsi="Times New Roman" w:cs="Times New Roman"/>
        </w:rPr>
        <w:t> : Style ou courant artistique caractérisé par son goût des formes régulières et ordonnées souvent soumises aux règles de l’architecture antique.</w:t>
      </w:r>
    </w:p>
    <w:p w14:paraId="2A3D8717" w14:textId="77777777" w:rsidR="00CB700C" w:rsidRPr="007972BC" w:rsidRDefault="00CB700C" w:rsidP="00CB700C">
      <w:pPr>
        <w:rPr>
          <w:rFonts w:ascii="Times New Roman" w:hAnsi="Times New Roman" w:cs="Times New Roman"/>
        </w:rPr>
      </w:pPr>
    </w:p>
    <w:p w14:paraId="157434F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lastRenderedPageBreak/>
        <w:t>Clef</w:t>
      </w:r>
      <w:r w:rsidRPr="007972BC">
        <w:rPr>
          <w:rFonts w:ascii="Times New Roman" w:hAnsi="Times New Roman" w:cs="Times New Roman"/>
        </w:rPr>
        <w:t> : Pierre taillée placée au centre d’un arc, d’une voûte ou d’une plate-bande, formant parfois saillie et pouvant être ornée.</w:t>
      </w:r>
    </w:p>
    <w:p w14:paraId="262045F1" w14:textId="77777777" w:rsidR="00CB700C" w:rsidRPr="007972BC" w:rsidRDefault="00CB700C" w:rsidP="00CB700C">
      <w:pPr>
        <w:rPr>
          <w:rFonts w:ascii="Times New Roman" w:hAnsi="Times New Roman" w:cs="Times New Roman"/>
        </w:rPr>
      </w:pPr>
    </w:p>
    <w:p w14:paraId="3F27E51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Collatéral</w:t>
      </w:r>
      <w:r w:rsidRPr="007972BC">
        <w:rPr>
          <w:rFonts w:ascii="Times New Roman" w:hAnsi="Times New Roman" w:cs="Times New Roman"/>
        </w:rPr>
        <w:t> : Vaisseau latéral du vaisseau principal d’une église. Synonyme : Bas-côté.</w:t>
      </w:r>
    </w:p>
    <w:p w14:paraId="788CD2E9" w14:textId="77777777" w:rsidR="00CB700C" w:rsidRPr="007972BC" w:rsidRDefault="00CB700C" w:rsidP="00CB700C">
      <w:pPr>
        <w:rPr>
          <w:rFonts w:ascii="Times New Roman" w:hAnsi="Times New Roman" w:cs="Times New Roman"/>
        </w:rPr>
      </w:pPr>
    </w:p>
    <w:p w14:paraId="4D8424E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Colonnade</w:t>
      </w:r>
      <w:r w:rsidRPr="007972BC">
        <w:rPr>
          <w:rFonts w:ascii="Times New Roman" w:hAnsi="Times New Roman" w:cs="Times New Roman"/>
        </w:rPr>
        <w:t> : Rangée de colonnes.</w:t>
      </w:r>
    </w:p>
    <w:p w14:paraId="6187F633" w14:textId="77777777" w:rsidR="00CB700C" w:rsidRPr="007972BC" w:rsidRDefault="00CB700C" w:rsidP="00CB700C">
      <w:pPr>
        <w:rPr>
          <w:rFonts w:ascii="Times New Roman" w:hAnsi="Times New Roman" w:cs="Times New Roman"/>
        </w:rPr>
      </w:pPr>
    </w:p>
    <w:p w14:paraId="37FCE54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Colossal (ordre)</w:t>
      </w:r>
      <w:r w:rsidRPr="007972BC">
        <w:rPr>
          <w:rFonts w:ascii="Times New Roman" w:hAnsi="Times New Roman" w:cs="Times New Roman"/>
        </w:rPr>
        <w:t> : Ordre couvrant plusieurs niveaux d’une élévation.</w:t>
      </w:r>
    </w:p>
    <w:p w14:paraId="7BF4E46D" w14:textId="77777777" w:rsidR="00CB700C" w:rsidRPr="007972BC" w:rsidRDefault="00CB700C" w:rsidP="00CB700C">
      <w:pPr>
        <w:rPr>
          <w:rFonts w:ascii="Times New Roman" w:hAnsi="Times New Roman" w:cs="Times New Roman"/>
        </w:rPr>
      </w:pPr>
    </w:p>
    <w:p w14:paraId="7CEC31A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Composite (ordre)</w:t>
      </w:r>
      <w:r w:rsidRPr="007972BC">
        <w:rPr>
          <w:rFonts w:ascii="Times New Roman" w:hAnsi="Times New Roman" w:cs="Times New Roman"/>
        </w:rPr>
        <w:t> : Ordre d’architecture romain combinant les volutes de l’ordre ionique et les feuilles d’acanthe de l’ordre corinthien. Dernier des cinq ordres d’architecture et le plus élaboré.</w:t>
      </w:r>
    </w:p>
    <w:p w14:paraId="0C3A4192" w14:textId="77777777" w:rsidR="00CB700C" w:rsidRPr="007972BC" w:rsidRDefault="00CB700C" w:rsidP="00CB700C">
      <w:pPr>
        <w:rPr>
          <w:rFonts w:ascii="Times New Roman" w:hAnsi="Times New Roman" w:cs="Times New Roman"/>
        </w:rPr>
      </w:pPr>
    </w:p>
    <w:p w14:paraId="31F2266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Console</w:t>
      </w:r>
      <w:r w:rsidRPr="007972BC">
        <w:rPr>
          <w:rFonts w:ascii="Times New Roman" w:hAnsi="Times New Roman" w:cs="Times New Roman"/>
        </w:rPr>
        <w:t> : Elément de support en surplomb sur une élévation de forme souvent galbée. Dans l’architecture religieuse baroque, employé comme élément de soutien du motif central de la façade. Synonyme : Aileron.</w:t>
      </w:r>
    </w:p>
    <w:p w14:paraId="31B8F9C4" w14:textId="77777777" w:rsidR="00CB700C" w:rsidRPr="007972BC" w:rsidRDefault="00CB700C" w:rsidP="00CB700C">
      <w:pPr>
        <w:rPr>
          <w:rFonts w:ascii="Times New Roman" w:hAnsi="Times New Roman" w:cs="Times New Roman"/>
        </w:rPr>
      </w:pPr>
    </w:p>
    <w:p w14:paraId="2052A9B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Contraste</w:t>
      </w:r>
      <w:r w:rsidRPr="007972BC">
        <w:rPr>
          <w:rFonts w:ascii="Times New Roman" w:hAnsi="Times New Roman" w:cs="Times New Roman"/>
        </w:rPr>
        <w:t> : Jeu d’opposition des parties d’une élévation.</w:t>
      </w:r>
    </w:p>
    <w:p w14:paraId="1E44F52C" w14:textId="77777777" w:rsidR="00CB700C" w:rsidRPr="007972BC" w:rsidRDefault="00CB700C" w:rsidP="00CB700C">
      <w:pPr>
        <w:rPr>
          <w:rFonts w:ascii="Times New Roman" w:hAnsi="Times New Roman" w:cs="Times New Roman"/>
        </w:rPr>
      </w:pPr>
    </w:p>
    <w:p w14:paraId="567E54D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Contrefort</w:t>
      </w:r>
      <w:r w:rsidRPr="007972BC">
        <w:rPr>
          <w:rFonts w:ascii="Times New Roman" w:hAnsi="Times New Roman" w:cs="Times New Roman"/>
        </w:rPr>
        <w:t> : Elément de construction extérieur destiné à renforcer le mur en amortissant les poussées d’une voûte. ≠  arc- boutant.</w:t>
      </w:r>
    </w:p>
    <w:p w14:paraId="478A0E0E" w14:textId="77777777" w:rsidR="00CB700C" w:rsidRPr="007972BC" w:rsidRDefault="00CB700C" w:rsidP="00CB700C">
      <w:pPr>
        <w:rPr>
          <w:rFonts w:ascii="Times New Roman" w:hAnsi="Times New Roman" w:cs="Times New Roman"/>
        </w:rPr>
      </w:pPr>
    </w:p>
    <w:p w14:paraId="164A0748"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Cordon</w:t>
      </w:r>
      <w:r w:rsidRPr="007972BC">
        <w:rPr>
          <w:rFonts w:ascii="Times New Roman" w:hAnsi="Times New Roman" w:cs="Times New Roman"/>
        </w:rPr>
        <w:t xml:space="preserve"> : Moulure ou ensemble de moulures horizontale(s). </w:t>
      </w:r>
    </w:p>
    <w:p w14:paraId="3106009E" w14:textId="77777777" w:rsidR="00CB700C" w:rsidRPr="007972BC" w:rsidRDefault="00CB700C" w:rsidP="00CB700C">
      <w:pPr>
        <w:rPr>
          <w:rFonts w:ascii="Times New Roman" w:hAnsi="Times New Roman" w:cs="Times New Roman"/>
        </w:rPr>
      </w:pPr>
    </w:p>
    <w:p w14:paraId="4E526E5C"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Corinthien (ordre)</w:t>
      </w:r>
      <w:r w:rsidRPr="007972BC">
        <w:rPr>
          <w:rFonts w:ascii="Times New Roman" w:hAnsi="Times New Roman" w:cs="Times New Roman"/>
        </w:rPr>
        <w:t> : Ordre d’architecture grec composé d’une corbeille ornée de feuilles d’acanthe et de petites volutes saillantes aux angles. Quatrième des cinq ordres. ≠ ordre composite.</w:t>
      </w:r>
    </w:p>
    <w:p w14:paraId="4B60ABC5" w14:textId="77777777" w:rsidR="00CB700C" w:rsidRPr="007972BC" w:rsidRDefault="00CB700C" w:rsidP="00CB700C">
      <w:pPr>
        <w:rPr>
          <w:rFonts w:ascii="Times New Roman" w:hAnsi="Times New Roman" w:cs="Times New Roman"/>
          <w:b/>
          <w:bCs/>
        </w:rPr>
      </w:pPr>
    </w:p>
    <w:p w14:paraId="56AA7111"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Corniche</w:t>
      </w:r>
      <w:r w:rsidRPr="007972BC">
        <w:rPr>
          <w:rFonts w:ascii="Times New Roman" w:hAnsi="Times New Roman" w:cs="Times New Roman"/>
        </w:rPr>
        <w:t xml:space="preserve"> : Partie supérieure d’un entablement caractérisée par une série de moulures. </w:t>
      </w:r>
    </w:p>
    <w:p w14:paraId="63C08479" w14:textId="77777777" w:rsidR="00CB700C" w:rsidRPr="007972BC" w:rsidRDefault="00CB700C" w:rsidP="00CB700C">
      <w:pPr>
        <w:rPr>
          <w:rFonts w:ascii="Times New Roman" w:hAnsi="Times New Roman" w:cs="Times New Roman"/>
        </w:rPr>
      </w:pPr>
    </w:p>
    <w:p w14:paraId="6BA6F3F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Coupole</w:t>
      </w:r>
      <w:r w:rsidRPr="007972BC">
        <w:rPr>
          <w:rFonts w:ascii="Times New Roman" w:hAnsi="Times New Roman" w:cs="Times New Roman"/>
        </w:rPr>
        <w:t> : Voûte hémisphérique de plan circulaire placée généralement à la croisée d’une église.</w:t>
      </w:r>
    </w:p>
    <w:p w14:paraId="7EEB2F89" w14:textId="77777777" w:rsidR="00CB700C" w:rsidRPr="007972BC" w:rsidRDefault="00CB700C" w:rsidP="00CB700C">
      <w:pPr>
        <w:rPr>
          <w:rFonts w:ascii="Times New Roman" w:hAnsi="Times New Roman" w:cs="Times New Roman"/>
        </w:rPr>
      </w:pPr>
    </w:p>
    <w:p w14:paraId="1F8B9A1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Croisée</w:t>
      </w:r>
      <w:r w:rsidRPr="007972BC">
        <w:rPr>
          <w:rFonts w:ascii="Times New Roman" w:hAnsi="Times New Roman" w:cs="Times New Roman"/>
        </w:rPr>
        <w:t> : Fenêtre. Dans une église, point d’intersection de la nef, du chœur et du transept.</w:t>
      </w:r>
    </w:p>
    <w:p w14:paraId="49A295C1" w14:textId="77777777" w:rsidR="00CB700C" w:rsidRPr="007972BC" w:rsidRDefault="00CB700C" w:rsidP="00CB700C">
      <w:pPr>
        <w:rPr>
          <w:rFonts w:ascii="Times New Roman" w:hAnsi="Times New Roman" w:cs="Times New Roman"/>
        </w:rPr>
      </w:pPr>
    </w:p>
    <w:p w14:paraId="7D57F88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Croix grecque</w:t>
      </w:r>
      <w:r w:rsidRPr="007972BC">
        <w:rPr>
          <w:rFonts w:ascii="Times New Roman" w:hAnsi="Times New Roman" w:cs="Times New Roman"/>
        </w:rPr>
        <w:t> : Plan dont les quatre bras de la croix sont égaux.</w:t>
      </w:r>
    </w:p>
    <w:p w14:paraId="32E771EC" w14:textId="77777777" w:rsidR="00CB700C" w:rsidRPr="007972BC" w:rsidRDefault="00CB700C" w:rsidP="00CB700C">
      <w:pPr>
        <w:rPr>
          <w:rFonts w:ascii="Times New Roman" w:hAnsi="Times New Roman" w:cs="Times New Roman"/>
        </w:rPr>
      </w:pPr>
    </w:p>
    <w:p w14:paraId="740A3AD4"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Croix latine</w:t>
      </w:r>
      <w:r w:rsidRPr="007972BC">
        <w:rPr>
          <w:rFonts w:ascii="Times New Roman" w:hAnsi="Times New Roman" w:cs="Times New Roman"/>
        </w:rPr>
        <w:t> : Plan dont la branche principale de la croix est plus longue que la branche transversale.</w:t>
      </w:r>
    </w:p>
    <w:p w14:paraId="477FDDE3" w14:textId="77777777" w:rsidR="00CB700C" w:rsidRPr="007972BC" w:rsidRDefault="00CB700C" w:rsidP="00CB700C">
      <w:pPr>
        <w:rPr>
          <w:rFonts w:ascii="Times New Roman" w:hAnsi="Times New Roman" w:cs="Times New Roman"/>
        </w:rPr>
      </w:pPr>
    </w:p>
    <w:p w14:paraId="0F70258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Couverture à l’italienne</w:t>
      </w:r>
      <w:r w:rsidRPr="007972BC">
        <w:rPr>
          <w:rFonts w:ascii="Times New Roman" w:hAnsi="Times New Roman" w:cs="Times New Roman"/>
        </w:rPr>
        <w:t> : Couverture basse à deux pentes dissimulée par une balustrade ou un garde-corps. ≠ couverture en terrasse.</w:t>
      </w:r>
    </w:p>
    <w:p w14:paraId="5C5BB01C" w14:textId="77777777" w:rsidR="00CB700C" w:rsidRPr="007972BC" w:rsidRDefault="00CB700C" w:rsidP="00CB700C">
      <w:pPr>
        <w:rPr>
          <w:rFonts w:ascii="Times New Roman" w:hAnsi="Times New Roman" w:cs="Times New Roman"/>
        </w:rPr>
      </w:pPr>
    </w:p>
    <w:p w14:paraId="448011B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Cuir</w:t>
      </w:r>
      <w:r w:rsidRPr="007972BC">
        <w:rPr>
          <w:rFonts w:ascii="Times New Roman" w:hAnsi="Times New Roman" w:cs="Times New Roman"/>
        </w:rPr>
        <w:t> : Cartouche à enroulements.</w:t>
      </w:r>
    </w:p>
    <w:p w14:paraId="00356B43" w14:textId="77777777" w:rsidR="00CB700C" w:rsidRPr="007972BC" w:rsidRDefault="00CB700C" w:rsidP="00CB700C">
      <w:pPr>
        <w:rPr>
          <w:rFonts w:ascii="Times New Roman" w:hAnsi="Times New Roman" w:cs="Times New Roman"/>
        </w:rPr>
      </w:pPr>
    </w:p>
    <w:p w14:paraId="1C60968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Dais</w:t>
      </w:r>
      <w:r w:rsidRPr="007972BC">
        <w:rPr>
          <w:rFonts w:ascii="Times New Roman" w:hAnsi="Times New Roman" w:cs="Times New Roman"/>
        </w:rPr>
        <w:t> : Baldaquin soutenu par des hampes de bois.</w:t>
      </w:r>
    </w:p>
    <w:p w14:paraId="407B5A76" w14:textId="77777777" w:rsidR="00CB700C" w:rsidRPr="007972BC" w:rsidRDefault="00CB700C" w:rsidP="00CB700C">
      <w:pPr>
        <w:rPr>
          <w:rFonts w:ascii="Times New Roman" w:hAnsi="Times New Roman" w:cs="Times New Roman"/>
        </w:rPr>
      </w:pPr>
    </w:p>
    <w:p w14:paraId="574A498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Déambulatoire</w:t>
      </w:r>
      <w:r w:rsidRPr="007972BC">
        <w:rPr>
          <w:rFonts w:ascii="Times New Roman" w:hAnsi="Times New Roman" w:cs="Times New Roman"/>
        </w:rPr>
        <w:t> : Collatéral en arc de cercle autour du chœur prolongeant les collatéraux de la nef.</w:t>
      </w:r>
    </w:p>
    <w:p w14:paraId="57F429D1" w14:textId="77777777" w:rsidR="00CB700C" w:rsidRPr="007972BC" w:rsidRDefault="00CB700C" w:rsidP="00CB700C">
      <w:pPr>
        <w:rPr>
          <w:rFonts w:ascii="Times New Roman" w:hAnsi="Times New Roman" w:cs="Times New Roman"/>
        </w:rPr>
      </w:pPr>
    </w:p>
    <w:p w14:paraId="4CF52C5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Distribution</w:t>
      </w:r>
      <w:r w:rsidRPr="007972BC">
        <w:rPr>
          <w:rFonts w:ascii="Times New Roman" w:hAnsi="Times New Roman" w:cs="Times New Roman"/>
        </w:rPr>
        <w:t> : Disposition, arrangement d’un espace ou d’une façade.</w:t>
      </w:r>
    </w:p>
    <w:p w14:paraId="74B2D148" w14:textId="77777777" w:rsidR="00CB700C" w:rsidRPr="007972BC" w:rsidRDefault="00CB700C" w:rsidP="00CB700C">
      <w:pPr>
        <w:rPr>
          <w:rFonts w:ascii="Times New Roman" w:hAnsi="Times New Roman" w:cs="Times New Roman"/>
        </w:rPr>
      </w:pPr>
    </w:p>
    <w:p w14:paraId="0B13A288"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lastRenderedPageBreak/>
        <w:t>Dôme</w:t>
      </w:r>
      <w:r w:rsidRPr="007972BC">
        <w:rPr>
          <w:rFonts w:ascii="Times New Roman" w:hAnsi="Times New Roman" w:cs="Times New Roman"/>
        </w:rPr>
        <w:t xml:space="preserve"> : Toit de plan centré circulaire ou ovale, à versant continu ou à pans coupés. Se distingue de la coupole qui  est une voûte couvrant un espace intérieur. </w:t>
      </w:r>
    </w:p>
    <w:p w14:paraId="0B4EFA20" w14:textId="77777777" w:rsidR="00CB700C" w:rsidRPr="007972BC" w:rsidRDefault="00CB700C" w:rsidP="00CB700C">
      <w:pPr>
        <w:rPr>
          <w:rFonts w:ascii="Times New Roman" w:hAnsi="Times New Roman" w:cs="Times New Roman"/>
        </w:rPr>
      </w:pPr>
    </w:p>
    <w:p w14:paraId="6FDE525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Dorique (ordre)</w:t>
      </w:r>
      <w:r w:rsidRPr="007972BC">
        <w:rPr>
          <w:rFonts w:ascii="Times New Roman" w:hAnsi="Times New Roman" w:cs="Times New Roman"/>
        </w:rPr>
        <w:t> : Ordre d'architecture grec caractérisé par sa simplicité. Composé d’une colonne cannelée, sans base chez les Grecs, avec base chez les Romains, d'un chapiteau mouluré et d’un entablement dont la frise est ornée en alternance de triglyphes et de métopes. Ordre le plus ancien des Grecs et second chez les Romains.</w:t>
      </w:r>
    </w:p>
    <w:p w14:paraId="3F0B01EB" w14:textId="77777777" w:rsidR="00CB700C" w:rsidRPr="007972BC" w:rsidRDefault="00CB700C" w:rsidP="00CB700C">
      <w:pPr>
        <w:rPr>
          <w:rFonts w:ascii="Times New Roman" w:hAnsi="Times New Roman" w:cs="Times New Roman"/>
        </w:rPr>
      </w:pPr>
    </w:p>
    <w:p w14:paraId="2455748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Dosseret</w:t>
      </w:r>
      <w:r w:rsidRPr="007972BC">
        <w:rPr>
          <w:rFonts w:ascii="Times New Roman" w:hAnsi="Times New Roman" w:cs="Times New Roman"/>
        </w:rPr>
        <w:t> : Saillie verticale d’un mur ou pilastre sans base, ni chapiteau sur lequel est appliqué généralement une colonne ou un pilastre ≠ pilastre.</w:t>
      </w:r>
    </w:p>
    <w:p w14:paraId="7D63546C" w14:textId="77777777" w:rsidR="00CB700C" w:rsidRPr="007972BC" w:rsidRDefault="00CB700C" w:rsidP="00CB700C">
      <w:pPr>
        <w:rPr>
          <w:rFonts w:ascii="Times New Roman" w:hAnsi="Times New Roman" w:cs="Times New Roman"/>
          <w:b/>
          <w:bCs/>
        </w:rPr>
      </w:pPr>
    </w:p>
    <w:p w14:paraId="66AAB21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Doubleau</w:t>
      </w:r>
      <w:r w:rsidRPr="007972BC">
        <w:rPr>
          <w:rFonts w:ascii="Times New Roman" w:hAnsi="Times New Roman" w:cs="Times New Roman"/>
        </w:rPr>
        <w:t> : Cf. arc doubleau.</w:t>
      </w:r>
    </w:p>
    <w:p w14:paraId="3D7EE3C3" w14:textId="77777777" w:rsidR="00CB700C" w:rsidRPr="007972BC" w:rsidRDefault="00CB700C" w:rsidP="00CB700C">
      <w:pPr>
        <w:rPr>
          <w:rFonts w:ascii="Times New Roman" w:hAnsi="Times New Roman" w:cs="Times New Roman"/>
        </w:rPr>
      </w:pPr>
    </w:p>
    <w:p w14:paraId="47F48DA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Ecoinçon</w:t>
      </w:r>
      <w:r w:rsidRPr="007972BC">
        <w:rPr>
          <w:rFonts w:ascii="Times New Roman" w:hAnsi="Times New Roman" w:cs="Times New Roman"/>
        </w:rPr>
        <w:t> : Espace compris entre deux arcs.</w:t>
      </w:r>
    </w:p>
    <w:p w14:paraId="0BEB0308" w14:textId="77777777" w:rsidR="00CB700C" w:rsidRPr="007972BC" w:rsidRDefault="00CB700C" w:rsidP="00CB700C">
      <w:pPr>
        <w:rPr>
          <w:rFonts w:ascii="Times New Roman" w:hAnsi="Times New Roman" w:cs="Times New Roman"/>
        </w:rPr>
      </w:pPr>
    </w:p>
    <w:p w14:paraId="51E008B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Emboîtement</w:t>
      </w:r>
      <w:r w:rsidRPr="007972BC">
        <w:rPr>
          <w:rFonts w:ascii="Times New Roman" w:hAnsi="Times New Roman" w:cs="Times New Roman"/>
        </w:rPr>
        <w:t> : Assemblage de deux parties d’une élévation l’une sous l’autre.</w:t>
      </w:r>
    </w:p>
    <w:p w14:paraId="1ABA76BF" w14:textId="77777777" w:rsidR="00CB700C" w:rsidRPr="007972BC" w:rsidRDefault="00CB700C" w:rsidP="00CB700C">
      <w:pPr>
        <w:rPr>
          <w:rFonts w:ascii="Times New Roman" w:hAnsi="Times New Roman" w:cs="Times New Roman"/>
        </w:rPr>
      </w:pPr>
    </w:p>
    <w:p w14:paraId="7E6A4E4E"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Embrasure</w:t>
      </w:r>
      <w:r w:rsidRPr="007972BC">
        <w:rPr>
          <w:rFonts w:ascii="Times New Roman" w:hAnsi="Times New Roman" w:cs="Times New Roman"/>
        </w:rPr>
        <w:t> : Partie intérieure d’une ouverture.</w:t>
      </w:r>
    </w:p>
    <w:p w14:paraId="4F4B0D22" w14:textId="77777777" w:rsidR="00CB700C" w:rsidRPr="007972BC" w:rsidRDefault="00CB700C" w:rsidP="00CB700C">
      <w:pPr>
        <w:rPr>
          <w:rFonts w:ascii="Times New Roman" w:hAnsi="Times New Roman" w:cs="Times New Roman"/>
        </w:rPr>
      </w:pPr>
    </w:p>
    <w:p w14:paraId="0D43A281"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Emmarchement</w:t>
      </w:r>
      <w:r w:rsidRPr="007972BC">
        <w:rPr>
          <w:rFonts w:ascii="Times New Roman" w:hAnsi="Times New Roman" w:cs="Times New Roman"/>
        </w:rPr>
        <w:t> : Ensemble de marches.</w:t>
      </w:r>
    </w:p>
    <w:p w14:paraId="76BDD779" w14:textId="77777777" w:rsidR="00CB700C" w:rsidRPr="007972BC" w:rsidRDefault="00CB700C" w:rsidP="00CB700C">
      <w:pPr>
        <w:rPr>
          <w:rFonts w:ascii="Times New Roman" w:hAnsi="Times New Roman" w:cs="Times New Roman"/>
        </w:rPr>
      </w:pPr>
    </w:p>
    <w:p w14:paraId="6C00280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Entablement</w:t>
      </w:r>
      <w:r w:rsidRPr="007972BC">
        <w:rPr>
          <w:rFonts w:ascii="Times New Roman" w:hAnsi="Times New Roman" w:cs="Times New Roman"/>
        </w:rPr>
        <w:t xml:space="preserve"> : Ensemble horizontal couronnant un bâtiment, porté par des colonnes ou des pilastres, et comprenant trois parties : l’architrave au-bas, la frise au centre, et la corniche au-dessus. </w:t>
      </w:r>
    </w:p>
    <w:p w14:paraId="5D0C841C" w14:textId="77777777" w:rsidR="00CB700C" w:rsidRPr="007972BC" w:rsidRDefault="00CB700C" w:rsidP="00CB700C">
      <w:pPr>
        <w:rPr>
          <w:rFonts w:ascii="Times New Roman" w:hAnsi="Times New Roman" w:cs="Times New Roman"/>
        </w:rPr>
      </w:pPr>
    </w:p>
    <w:p w14:paraId="443511D8"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Epiderme</w:t>
      </w:r>
      <w:r w:rsidRPr="007972BC">
        <w:rPr>
          <w:rFonts w:ascii="Times New Roman" w:hAnsi="Times New Roman" w:cs="Times New Roman"/>
        </w:rPr>
        <w:t> : Surface de la pierre.</w:t>
      </w:r>
    </w:p>
    <w:p w14:paraId="42FA65FB" w14:textId="77777777" w:rsidR="00CB700C" w:rsidRPr="007972BC" w:rsidRDefault="00CB700C" w:rsidP="00CB700C">
      <w:pPr>
        <w:rPr>
          <w:rFonts w:ascii="Times New Roman" w:hAnsi="Times New Roman" w:cs="Times New Roman"/>
        </w:rPr>
      </w:pPr>
    </w:p>
    <w:p w14:paraId="1B27383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Extrados </w:t>
      </w:r>
      <w:r w:rsidRPr="007972BC">
        <w:rPr>
          <w:rFonts w:ascii="Times New Roman" w:hAnsi="Times New Roman" w:cs="Times New Roman"/>
        </w:rPr>
        <w:t>: Face supérieure d’un arc ou d’une voûte.</w:t>
      </w:r>
    </w:p>
    <w:p w14:paraId="4AA423EB" w14:textId="77777777" w:rsidR="00CB700C" w:rsidRPr="007972BC" w:rsidRDefault="00CB700C" w:rsidP="00CB700C">
      <w:pPr>
        <w:rPr>
          <w:rFonts w:ascii="Times New Roman" w:hAnsi="Times New Roman" w:cs="Times New Roman"/>
        </w:rPr>
      </w:pPr>
    </w:p>
    <w:p w14:paraId="1602BFF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Fabrique</w:t>
      </w:r>
      <w:r w:rsidRPr="007972BC">
        <w:rPr>
          <w:rFonts w:ascii="Times New Roman" w:hAnsi="Times New Roman" w:cs="Times New Roman"/>
        </w:rPr>
        <w:t> : Groupe de clercs et de laïcs chargés de l’administration d’une église.</w:t>
      </w:r>
    </w:p>
    <w:p w14:paraId="028B5F85" w14:textId="77777777" w:rsidR="00CB700C" w:rsidRPr="007972BC" w:rsidRDefault="00CB700C" w:rsidP="00CB700C">
      <w:pPr>
        <w:rPr>
          <w:rFonts w:ascii="Times New Roman" w:hAnsi="Times New Roman" w:cs="Times New Roman"/>
        </w:rPr>
      </w:pPr>
    </w:p>
    <w:p w14:paraId="37DC1D4D"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Fonts baptismaux</w:t>
      </w:r>
      <w:r w:rsidRPr="007972BC">
        <w:rPr>
          <w:rFonts w:ascii="Times New Roman" w:hAnsi="Times New Roman" w:cs="Times New Roman"/>
        </w:rPr>
        <w:t> : Bassin destiné au baptême.</w:t>
      </w:r>
    </w:p>
    <w:p w14:paraId="125CDE5B" w14:textId="77777777" w:rsidR="00CB700C" w:rsidRPr="007972BC" w:rsidRDefault="00CB700C" w:rsidP="00CB700C">
      <w:pPr>
        <w:rPr>
          <w:rFonts w:ascii="Times New Roman" w:hAnsi="Times New Roman" w:cs="Times New Roman"/>
        </w:rPr>
      </w:pPr>
    </w:p>
    <w:p w14:paraId="0FCB0933"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Frise</w:t>
      </w:r>
      <w:r w:rsidRPr="007972BC">
        <w:rPr>
          <w:rFonts w:ascii="Times New Roman" w:hAnsi="Times New Roman" w:cs="Times New Roman"/>
        </w:rPr>
        <w:t> : Partie médiane de l’entablement ou bande horizontale ornementée.</w:t>
      </w:r>
    </w:p>
    <w:p w14:paraId="7B2CAF95" w14:textId="77777777" w:rsidR="00CB700C" w:rsidRPr="007972BC" w:rsidRDefault="00CB700C" w:rsidP="00CB700C">
      <w:pPr>
        <w:rPr>
          <w:rFonts w:ascii="Times New Roman" w:hAnsi="Times New Roman" w:cs="Times New Roman"/>
        </w:rPr>
      </w:pPr>
    </w:p>
    <w:p w14:paraId="7C58E0F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Frise de poste</w:t>
      </w:r>
      <w:r w:rsidRPr="007972BC">
        <w:rPr>
          <w:rFonts w:ascii="Times New Roman" w:hAnsi="Times New Roman" w:cs="Times New Roman"/>
        </w:rPr>
        <w:t> : Frise composée de motifs à enroulement.</w:t>
      </w:r>
    </w:p>
    <w:p w14:paraId="78BB24B1" w14:textId="77777777" w:rsidR="00CB700C" w:rsidRPr="007972BC" w:rsidRDefault="00CB700C" w:rsidP="00CB700C">
      <w:pPr>
        <w:rPr>
          <w:rFonts w:ascii="Times New Roman" w:hAnsi="Times New Roman" w:cs="Times New Roman"/>
        </w:rPr>
      </w:pPr>
    </w:p>
    <w:p w14:paraId="3E7B86B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Frontispice</w:t>
      </w:r>
      <w:r w:rsidRPr="007972BC">
        <w:rPr>
          <w:rFonts w:ascii="Times New Roman" w:hAnsi="Times New Roman" w:cs="Times New Roman"/>
        </w:rPr>
        <w:t> : Façade principale d’un édifice.</w:t>
      </w:r>
    </w:p>
    <w:p w14:paraId="23EC3AC1" w14:textId="77777777" w:rsidR="00CB700C" w:rsidRPr="007972BC" w:rsidRDefault="00CB700C" w:rsidP="00CB700C">
      <w:pPr>
        <w:rPr>
          <w:rFonts w:ascii="Times New Roman" w:hAnsi="Times New Roman" w:cs="Times New Roman"/>
        </w:rPr>
      </w:pPr>
    </w:p>
    <w:p w14:paraId="3896C5E5"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Fronton</w:t>
      </w:r>
      <w:r w:rsidRPr="007972BC">
        <w:rPr>
          <w:rFonts w:ascii="Times New Roman" w:hAnsi="Times New Roman" w:cs="Times New Roman"/>
        </w:rPr>
        <w:t> : Partie triangulaire, semi-circulaire ou brisée couronnant une façade ou une baie.</w:t>
      </w:r>
    </w:p>
    <w:p w14:paraId="0B32BC7C" w14:textId="77777777" w:rsidR="00CB700C" w:rsidRPr="007972BC" w:rsidRDefault="00CB700C" w:rsidP="00CB700C">
      <w:pPr>
        <w:rPr>
          <w:rFonts w:ascii="Times New Roman" w:hAnsi="Times New Roman" w:cs="Times New Roman"/>
        </w:rPr>
      </w:pPr>
    </w:p>
    <w:p w14:paraId="34758FCE"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Fût</w:t>
      </w:r>
      <w:r w:rsidRPr="007972BC">
        <w:rPr>
          <w:rFonts w:ascii="Times New Roman" w:hAnsi="Times New Roman" w:cs="Times New Roman"/>
        </w:rPr>
        <w:t> : Partie principale de la colonne comprise entre la base et le chapiteau.</w:t>
      </w:r>
    </w:p>
    <w:p w14:paraId="1D1A9280" w14:textId="77777777" w:rsidR="00CB700C" w:rsidRPr="007972BC" w:rsidRDefault="00CB700C" w:rsidP="00CB700C">
      <w:pPr>
        <w:rPr>
          <w:rFonts w:ascii="Times New Roman" w:hAnsi="Times New Roman" w:cs="Times New Roman"/>
        </w:rPr>
      </w:pPr>
    </w:p>
    <w:p w14:paraId="1F7308F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Graduation</w:t>
      </w:r>
      <w:r w:rsidRPr="007972BC">
        <w:rPr>
          <w:rFonts w:ascii="Times New Roman" w:hAnsi="Times New Roman" w:cs="Times New Roman"/>
        </w:rPr>
        <w:t> : Effet successif d’une élévation vers le centre.</w:t>
      </w:r>
    </w:p>
    <w:p w14:paraId="1B2C1572" w14:textId="77777777" w:rsidR="00CB700C" w:rsidRPr="007972BC" w:rsidRDefault="00CB700C" w:rsidP="00CB700C">
      <w:pPr>
        <w:rPr>
          <w:rFonts w:ascii="Times New Roman" w:hAnsi="Times New Roman" w:cs="Times New Roman"/>
          <w:b/>
        </w:rPr>
      </w:pPr>
    </w:p>
    <w:p w14:paraId="053F79D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Grisaille</w:t>
      </w:r>
      <w:r w:rsidRPr="007972BC">
        <w:rPr>
          <w:rFonts w:ascii="Times New Roman" w:hAnsi="Times New Roman" w:cs="Times New Roman"/>
        </w:rPr>
        <w:t> : Vitrail uniforme blanc ou gris.</w:t>
      </w:r>
    </w:p>
    <w:p w14:paraId="6F3265F3" w14:textId="77777777" w:rsidR="00CB700C" w:rsidRPr="007972BC" w:rsidRDefault="00CB700C" w:rsidP="00CB700C">
      <w:pPr>
        <w:rPr>
          <w:rFonts w:ascii="Times New Roman" w:hAnsi="Times New Roman" w:cs="Times New Roman"/>
        </w:rPr>
      </w:pPr>
    </w:p>
    <w:p w14:paraId="7B7E1F9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Gouttes</w:t>
      </w:r>
      <w:r w:rsidRPr="007972BC">
        <w:rPr>
          <w:rFonts w:ascii="Times New Roman" w:hAnsi="Times New Roman" w:cs="Times New Roman"/>
        </w:rPr>
        <w:t> : Motifs coniques placés sous les triglyphes de la frise dorique.</w:t>
      </w:r>
    </w:p>
    <w:p w14:paraId="308F2865" w14:textId="77777777" w:rsidR="00CB700C" w:rsidRPr="007972BC" w:rsidRDefault="00CB700C" w:rsidP="00CB700C">
      <w:pPr>
        <w:rPr>
          <w:rFonts w:ascii="Times New Roman" w:hAnsi="Times New Roman" w:cs="Times New Roman"/>
        </w:rPr>
      </w:pPr>
    </w:p>
    <w:p w14:paraId="7F0D6F3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lastRenderedPageBreak/>
        <w:t>Hémicycle</w:t>
      </w:r>
      <w:r w:rsidRPr="007972BC">
        <w:rPr>
          <w:rFonts w:ascii="Times New Roman" w:hAnsi="Times New Roman" w:cs="Times New Roman"/>
        </w:rPr>
        <w:t> : Surface ou espace en demi-cercle.</w:t>
      </w:r>
    </w:p>
    <w:p w14:paraId="4171CBCF" w14:textId="77777777" w:rsidR="00CB700C" w:rsidRPr="007972BC" w:rsidRDefault="00CB700C" w:rsidP="00CB700C">
      <w:pPr>
        <w:rPr>
          <w:rFonts w:ascii="Times New Roman" w:hAnsi="Times New Roman" w:cs="Times New Roman"/>
        </w:rPr>
      </w:pPr>
    </w:p>
    <w:p w14:paraId="45A48ADB"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Imposte</w:t>
      </w:r>
      <w:r w:rsidRPr="007972BC">
        <w:rPr>
          <w:rFonts w:ascii="Times New Roman" w:hAnsi="Times New Roman" w:cs="Times New Roman"/>
        </w:rPr>
        <w:t xml:space="preserve"> : Moulure placée entre le piédroit et la retombée d’un arc. </w:t>
      </w:r>
    </w:p>
    <w:p w14:paraId="546FD869" w14:textId="77777777" w:rsidR="00CB700C" w:rsidRPr="007972BC" w:rsidRDefault="00CB700C" w:rsidP="00CB700C">
      <w:pPr>
        <w:rPr>
          <w:rFonts w:ascii="Times New Roman" w:hAnsi="Times New Roman" w:cs="Times New Roman"/>
        </w:rPr>
      </w:pPr>
    </w:p>
    <w:p w14:paraId="61CE20B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Intrados</w:t>
      </w:r>
      <w:r w:rsidRPr="007972BC">
        <w:rPr>
          <w:rFonts w:ascii="Times New Roman" w:hAnsi="Times New Roman" w:cs="Times New Roman"/>
        </w:rPr>
        <w:t> : Face intérieure d’un arc ou d’une voûte.</w:t>
      </w:r>
    </w:p>
    <w:p w14:paraId="3BC9EDE3" w14:textId="77777777" w:rsidR="00CB700C" w:rsidRPr="007972BC" w:rsidRDefault="00CB700C" w:rsidP="00CB700C">
      <w:pPr>
        <w:rPr>
          <w:rFonts w:ascii="Times New Roman" w:hAnsi="Times New Roman" w:cs="Times New Roman"/>
        </w:rPr>
      </w:pPr>
    </w:p>
    <w:p w14:paraId="4CB7FC6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Ionique (ordre)</w:t>
      </w:r>
      <w:r w:rsidRPr="007972BC">
        <w:rPr>
          <w:rFonts w:ascii="Times New Roman" w:hAnsi="Times New Roman" w:cs="Times New Roman"/>
        </w:rPr>
        <w:t> : Ordre d’architecture grec caractérisé par un chapiteau orné d’oves et de grandes volutes aux angles. Troisième des cinq ordres d’architecture.</w:t>
      </w:r>
    </w:p>
    <w:p w14:paraId="495AB437" w14:textId="77777777" w:rsidR="00CB700C" w:rsidRPr="007972BC" w:rsidRDefault="00CB700C" w:rsidP="00CB700C">
      <w:pPr>
        <w:rPr>
          <w:rFonts w:ascii="Times New Roman" w:hAnsi="Times New Roman" w:cs="Times New Roman"/>
        </w:rPr>
      </w:pPr>
    </w:p>
    <w:p w14:paraId="37C06FA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Jubé</w:t>
      </w:r>
      <w:r w:rsidRPr="007972BC">
        <w:rPr>
          <w:rFonts w:ascii="Times New Roman" w:hAnsi="Times New Roman" w:cs="Times New Roman"/>
        </w:rPr>
        <w:t> : Grande clôture de pierre, de bois ou de marbre séparant le chœur de la nef.</w:t>
      </w:r>
    </w:p>
    <w:p w14:paraId="6C894DE9" w14:textId="77777777" w:rsidR="00CB700C" w:rsidRPr="007972BC" w:rsidRDefault="00CB700C" w:rsidP="00CB700C">
      <w:pPr>
        <w:rPr>
          <w:rFonts w:ascii="Times New Roman" w:hAnsi="Times New Roman" w:cs="Times New Roman"/>
        </w:rPr>
      </w:pPr>
    </w:p>
    <w:p w14:paraId="6A7ECC78"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Lanterne ou lanternon</w:t>
      </w:r>
      <w:r w:rsidRPr="007972BC">
        <w:rPr>
          <w:rFonts w:ascii="Times New Roman" w:hAnsi="Times New Roman" w:cs="Times New Roman"/>
        </w:rPr>
        <w:t> : Edicule ajouré couronnant un dôme.</w:t>
      </w:r>
    </w:p>
    <w:p w14:paraId="1D76F5EE" w14:textId="77777777" w:rsidR="00CB700C" w:rsidRPr="007972BC" w:rsidRDefault="00CB700C" w:rsidP="00CB700C">
      <w:pPr>
        <w:rPr>
          <w:rFonts w:ascii="Times New Roman" w:hAnsi="Times New Roman" w:cs="Times New Roman"/>
        </w:rPr>
      </w:pPr>
    </w:p>
    <w:p w14:paraId="77C5793C" w14:textId="77777777" w:rsidR="00CB700C" w:rsidRPr="007972BC" w:rsidRDefault="00CB700C" w:rsidP="00CB700C">
      <w:pPr>
        <w:rPr>
          <w:rFonts w:ascii="Times New Roman" w:hAnsi="Times New Roman" w:cs="Times New Roman"/>
          <w:b/>
          <w:bCs/>
        </w:rPr>
      </w:pPr>
      <w:r w:rsidRPr="007972BC">
        <w:rPr>
          <w:rFonts w:ascii="Times New Roman" w:hAnsi="Times New Roman" w:cs="Times New Roman"/>
          <w:b/>
          <w:bCs/>
        </w:rPr>
        <w:t>Licence</w:t>
      </w:r>
      <w:r w:rsidRPr="007972BC">
        <w:rPr>
          <w:rFonts w:ascii="Times New Roman" w:hAnsi="Times New Roman" w:cs="Times New Roman"/>
          <w:bCs/>
        </w:rPr>
        <w:t> :</w:t>
      </w:r>
      <w:r w:rsidRPr="007972BC">
        <w:rPr>
          <w:rFonts w:ascii="Times New Roman" w:hAnsi="Times New Roman" w:cs="Times New Roman"/>
          <w:b/>
          <w:bCs/>
        </w:rPr>
        <w:t xml:space="preserve"> </w:t>
      </w:r>
      <w:r w:rsidRPr="007972BC">
        <w:rPr>
          <w:rFonts w:ascii="Times New Roman" w:hAnsi="Times New Roman" w:cs="Times New Roman"/>
          <w:bCs/>
        </w:rPr>
        <w:t>Usage dérogeant aux règles académiques.</w:t>
      </w:r>
    </w:p>
    <w:p w14:paraId="6DC8E177" w14:textId="77777777" w:rsidR="00CB700C" w:rsidRPr="007972BC" w:rsidRDefault="00CB700C" w:rsidP="00CB700C">
      <w:pPr>
        <w:rPr>
          <w:rFonts w:ascii="Times New Roman" w:hAnsi="Times New Roman" w:cs="Times New Roman"/>
        </w:rPr>
      </w:pPr>
    </w:p>
    <w:p w14:paraId="4E7E770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Linteau</w:t>
      </w:r>
      <w:r w:rsidRPr="007972BC">
        <w:rPr>
          <w:rFonts w:ascii="Times New Roman" w:hAnsi="Times New Roman" w:cs="Times New Roman"/>
        </w:rPr>
        <w:t> : Pièce de pierre, de bois ou de métal placée au-dessus d’une baie.</w:t>
      </w:r>
    </w:p>
    <w:p w14:paraId="64A86D67" w14:textId="77777777" w:rsidR="00CB700C" w:rsidRPr="007972BC" w:rsidRDefault="00CB700C" w:rsidP="00CB700C">
      <w:pPr>
        <w:rPr>
          <w:rFonts w:ascii="Times New Roman" w:hAnsi="Times New Roman" w:cs="Times New Roman"/>
        </w:rPr>
      </w:pPr>
    </w:p>
    <w:p w14:paraId="2C79F4EA" w14:textId="77777777" w:rsidR="00CB700C" w:rsidRPr="007972BC" w:rsidRDefault="00CB700C" w:rsidP="00CB700C">
      <w:pPr>
        <w:rPr>
          <w:rFonts w:ascii="Times New Roman" w:hAnsi="Times New Roman" w:cs="Times New Roman"/>
        </w:rPr>
      </w:pPr>
      <w:r w:rsidRPr="007972BC">
        <w:rPr>
          <w:rFonts w:ascii="Times New Roman" w:hAnsi="Times New Roman" w:cs="Times New Roman"/>
          <w:b/>
        </w:rPr>
        <w:t>Lutrin</w:t>
      </w:r>
      <w:r w:rsidRPr="007972BC">
        <w:rPr>
          <w:rFonts w:ascii="Times New Roman" w:hAnsi="Times New Roman" w:cs="Times New Roman"/>
        </w:rPr>
        <w:t> : Pupitre servant aux livres de chant liturgique placé dans le chœur.</w:t>
      </w:r>
    </w:p>
    <w:p w14:paraId="5DB58F72" w14:textId="77777777" w:rsidR="00CB700C" w:rsidRPr="007972BC" w:rsidRDefault="00CB700C" w:rsidP="00CB700C">
      <w:pPr>
        <w:rPr>
          <w:rFonts w:ascii="Times New Roman" w:hAnsi="Times New Roman" w:cs="Times New Roman"/>
        </w:rPr>
      </w:pPr>
    </w:p>
    <w:p w14:paraId="194CEB7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 xml:space="preserve">Maître-autel </w:t>
      </w:r>
      <w:r w:rsidRPr="007972BC">
        <w:rPr>
          <w:rFonts w:ascii="Times New Roman" w:hAnsi="Times New Roman" w:cs="Times New Roman"/>
        </w:rPr>
        <w:t>: Autel principal d’une église.</w:t>
      </w:r>
    </w:p>
    <w:p w14:paraId="36F23961" w14:textId="77777777" w:rsidR="00CB700C" w:rsidRPr="007972BC" w:rsidRDefault="00CB700C" w:rsidP="00CB700C">
      <w:pPr>
        <w:rPr>
          <w:rFonts w:ascii="Times New Roman" w:hAnsi="Times New Roman" w:cs="Times New Roman"/>
        </w:rPr>
      </w:pPr>
    </w:p>
    <w:p w14:paraId="05900F77"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Marguillier</w:t>
      </w:r>
      <w:r w:rsidRPr="007972BC">
        <w:rPr>
          <w:rFonts w:ascii="Times New Roman" w:hAnsi="Times New Roman" w:cs="Times New Roman"/>
        </w:rPr>
        <w:t> : Membre du conseil de fabrique.</w:t>
      </w:r>
    </w:p>
    <w:p w14:paraId="02ADF7D0" w14:textId="77777777" w:rsidR="00CB700C" w:rsidRPr="007972BC" w:rsidRDefault="00CB700C" w:rsidP="00CB700C">
      <w:pPr>
        <w:rPr>
          <w:rFonts w:ascii="Times New Roman" w:hAnsi="Times New Roman" w:cs="Times New Roman"/>
        </w:rPr>
      </w:pPr>
    </w:p>
    <w:p w14:paraId="6708A72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Mascaron</w:t>
      </w:r>
      <w:r w:rsidRPr="007972BC">
        <w:rPr>
          <w:rFonts w:ascii="Times New Roman" w:hAnsi="Times New Roman" w:cs="Times New Roman"/>
        </w:rPr>
        <w:t> : Masque sculpté disposé au-dessus d’une baie.</w:t>
      </w:r>
    </w:p>
    <w:p w14:paraId="52014CAD" w14:textId="77777777" w:rsidR="00CB700C" w:rsidRPr="007972BC" w:rsidRDefault="00CB700C" w:rsidP="00CB700C">
      <w:pPr>
        <w:rPr>
          <w:rFonts w:ascii="Times New Roman" w:hAnsi="Times New Roman" w:cs="Times New Roman"/>
        </w:rPr>
      </w:pPr>
    </w:p>
    <w:p w14:paraId="16E75A9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Masse</w:t>
      </w:r>
      <w:r w:rsidRPr="007972BC">
        <w:rPr>
          <w:rFonts w:ascii="Times New Roman" w:hAnsi="Times New Roman" w:cs="Times New Roman"/>
        </w:rPr>
        <w:t> : Partie d’une élévation.</w:t>
      </w:r>
    </w:p>
    <w:p w14:paraId="448B5994" w14:textId="77777777" w:rsidR="00CB700C" w:rsidRPr="007972BC" w:rsidRDefault="00CB700C" w:rsidP="00CB700C">
      <w:pPr>
        <w:rPr>
          <w:rFonts w:ascii="Times New Roman" w:hAnsi="Times New Roman" w:cs="Times New Roman"/>
        </w:rPr>
      </w:pPr>
    </w:p>
    <w:p w14:paraId="30F84CDF"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 xml:space="preserve">Masses  </w:t>
      </w:r>
      <w:proofErr w:type="spellStart"/>
      <w:r w:rsidRPr="007972BC">
        <w:rPr>
          <w:rFonts w:ascii="Times New Roman" w:hAnsi="Times New Roman" w:cs="Times New Roman"/>
          <w:b/>
          <w:bCs/>
        </w:rPr>
        <w:t>pyramidantes</w:t>
      </w:r>
      <w:proofErr w:type="spellEnd"/>
      <w:r w:rsidRPr="007972BC">
        <w:rPr>
          <w:rFonts w:ascii="Times New Roman" w:hAnsi="Times New Roman" w:cs="Times New Roman"/>
          <w:b/>
          <w:bCs/>
        </w:rPr>
        <w:t xml:space="preserve"> </w:t>
      </w:r>
      <w:r w:rsidRPr="007972BC">
        <w:rPr>
          <w:rFonts w:ascii="Times New Roman" w:hAnsi="Times New Roman" w:cs="Times New Roman"/>
        </w:rPr>
        <w:t>: Etagement des parties d’une élévation sous forme pyramidale.</w:t>
      </w:r>
    </w:p>
    <w:p w14:paraId="40A9D324" w14:textId="77777777" w:rsidR="00CB700C" w:rsidRPr="007972BC" w:rsidRDefault="00CB700C" w:rsidP="00CB700C">
      <w:pPr>
        <w:rPr>
          <w:rFonts w:ascii="Times New Roman" w:hAnsi="Times New Roman" w:cs="Times New Roman"/>
        </w:rPr>
      </w:pPr>
    </w:p>
    <w:p w14:paraId="4E15D489"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Médaillon</w:t>
      </w:r>
      <w:r w:rsidRPr="007972BC">
        <w:rPr>
          <w:rFonts w:ascii="Times New Roman" w:hAnsi="Times New Roman" w:cs="Times New Roman"/>
        </w:rPr>
        <w:t> : Elément décoratif avec ou sans bas-relief de forme ovale.</w:t>
      </w:r>
    </w:p>
    <w:p w14:paraId="3687580C" w14:textId="77777777" w:rsidR="00CB700C" w:rsidRPr="007972BC" w:rsidRDefault="00CB700C" w:rsidP="00CB700C">
      <w:pPr>
        <w:rPr>
          <w:rFonts w:ascii="Times New Roman" w:hAnsi="Times New Roman" w:cs="Times New Roman"/>
          <w:b/>
          <w:bCs/>
        </w:rPr>
      </w:pPr>
    </w:p>
    <w:p w14:paraId="01499AC1" w14:textId="77777777" w:rsidR="00CB700C" w:rsidRPr="007972BC" w:rsidRDefault="00CB700C" w:rsidP="00CB700C">
      <w:pPr>
        <w:rPr>
          <w:rFonts w:ascii="Times New Roman" w:hAnsi="Times New Roman" w:cs="Times New Roman"/>
          <w:bCs/>
        </w:rPr>
      </w:pPr>
      <w:r w:rsidRPr="007972BC">
        <w:rPr>
          <w:rFonts w:ascii="Times New Roman" w:hAnsi="Times New Roman" w:cs="Times New Roman"/>
          <w:b/>
          <w:bCs/>
        </w:rPr>
        <w:t>Membron </w:t>
      </w:r>
      <w:r w:rsidRPr="007972BC">
        <w:rPr>
          <w:rFonts w:ascii="Times New Roman" w:hAnsi="Times New Roman" w:cs="Times New Roman"/>
          <w:bCs/>
        </w:rPr>
        <w:t>: Elément de couverture.</w:t>
      </w:r>
    </w:p>
    <w:p w14:paraId="7FC2A225" w14:textId="77777777" w:rsidR="00CB700C" w:rsidRPr="007972BC" w:rsidRDefault="00CB700C" w:rsidP="00CB700C">
      <w:pPr>
        <w:rPr>
          <w:rFonts w:ascii="Times New Roman" w:hAnsi="Times New Roman" w:cs="Times New Roman"/>
          <w:b/>
          <w:bCs/>
        </w:rPr>
      </w:pPr>
    </w:p>
    <w:p w14:paraId="68D362F2"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Meneau</w:t>
      </w:r>
      <w:r w:rsidRPr="007972BC">
        <w:rPr>
          <w:rFonts w:ascii="Times New Roman" w:hAnsi="Times New Roman" w:cs="Times New Roman"/>
        </w:rPr>
        <w:t> : Pièce verticale fixe divisant une fenêtre en plusieurs parties.</w:t>
      </w:r>
    </w:p>
    <w:p w14:paraId="1087CCE3" w14:textId="77777777" w:rsidR="00CB700C" w:rsidRPr="007972BC" w:rsidRDefault="00CB700C" w:rsidP="00CB700C">
      <w:pPr>
        <w:rPr>
          <w:rFonts w:ascii="Times New Roman" w:hAnsi="Times New Roman" w:cs="Times New Roman"/>
        </w:rPr>
      </w:pPr>
    </w:p>
    <w:p w14:paraId="5A9CF593" w14:textId="7B68353E" w:rsidR="00CB700C" w:rsidRPr="007972BC" w:rsidRDefault="00CB700C" w:rsidP="00CB700C">
      <w:pPr>
        <w:rPr>
          <w:rFonts w:ascii="Times New Roman" w:hAnsi="Times New Roman" w:cs="Times New Roman"/>
        </w:rPr>
      </w:pPr>
      <w:r w:rsidRPr="007972BC">
        <w:rPr>
          <w:rFonts w:ascii="Times New Roman" w:hAnsi="Times New Roman" w:cs="Times New Roman"/>
          <w:b/>
          <w:bCs/>
        </w:rPr>
        <w:t>Métope</w:t>
      </w:r>
      <w:r w:rsidRPr="007972BC">
        <w:rPr>
          <w:rFonts w:ascii="Times New Roman" w:hAnsi="Times New Roman" w:cs="Times New Roman"/>
        </w:rPr>
        <w:t> : Partie lisse ornée séparant les triglyphes de la frise dorique.</w:t>
      </w:r>
    </w:p>
    <w:p w14:paraId="5285F38D" w14:textId="77777777" w:rsidR="00CB700C" w:rsidRPr="007972BC" w:rsidRDefault="00CB700C" w:rsidP="00CB700C">
      <w:pPr>
        <w:rPr>
          <w:rFonts w:ascii="Times New Roman" w:hAnsi="Times New Roman" w:cs="Times New Roman"/>
          <w:b/>
          <w:bCs/>
        </w:rPr>
      </w:pPr>
    </w:p>
    <w:p w14:paraId="77DD3851"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Moellon</w:t>
      </w:r>
      <w:r w:rsidRPr="007972BC">
        <w:rPr>
          <w:rFonts w:ascii="Times New Roman" w:hAnsi="Times New Roman" w:cs="Times New Roman"/>
        </w:rPr>
        <w:t> : Pierre dégrossie.</w:t>
      </w:r>
    </w:p>
    <w:p w14:paraId="7CC6824B" w14:textId="77777777" w:rsidR="00CB700C" w:rsidRPr="007972BC" w:rsidRDefault="00CB700C" w:rsidP="00CB700C">
      <w:pPr>
        <w:rPr>
          <w:rFonts w:ascii="Times New Roman" w:hAnsi="Times New Roman" w:cs="Times New Roman"/>
        </w:rPr>
      </w:pPr>
    </w:p>
    <w:p w14:paraId="668175A6" w14:textId="77777777" w:rsidR="00CB700C" w:rsidRPr="007972BC" w:rsidRDefault="00CB700C" w:rsidP="00CB700C">
      <w:pPr>
        <w:rPr>
          <w:rFonts w:ascii="Times New Roman" w:hAnsi="Times New Roman" w:cs="Times New Roman"/>
        </w:rPr>
      </w:pPr>
      <w:r w:rsidRPr="007972BC">
        <w:rPr>
          <w:rFonts w:ascii="Times New Roman" w:hAnsi="Times New Roman" w:cs="Times New Roman"/>
          <w:b/>
          <w:bCs/>
        </w:rPr>
        <w:t>Mur de refend</w:t>
      </w:r>
      <w:r w:rsidRPr="007972BC">
        <w:rPr>
          <w:rFonts w:ascii="Times New Roman" w:hAnsi="Times New Roman" w:cs="Times New Roman"/>
        </w:rPr>
        <w:t> : Mur porteur d’un bâtiment.</w:t>
      </w:r>
    </w:p>
    <w:p w14:paraId="0F8B4BA2" w14:textId="77777777" w:rsidR="00CB700C" w:rsidRPr="007972BC" w:rsidRDefault="00CB700C" w:rsidP="00CB700C">
      <w:pPr>
        <w:rPr>
          <w:rFonts w:ascii="Times New Roman" w:hAnsi="Times New Roman" w:cs="Times New Roman"/>
        </w:rPr>
      </w:pPr>
    </w:p>
    <w:p w14:paraId="6DE12FA9"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Narthex</w:t>
      </w:r>
      <w:r w:rsidRPr="007972BC">
        <w:rPr>
          <w:rFonts w:ascii="Times New Roman" w:hAnsi="Times New Roman" w:cs="Times New Roman"/>
        </w:rPr>
        <w:t> : Vestibule d’une église derrière la nef.</w:t>
      </w:r>
    </w:p>
    <w:p w14:paraId="72EE4DDE" w14:textId="77777777" w:rsidR="00CB700C" w:rsidRPr="007972BC" w:rsidRDefault="00CB700C" w:rsidP="00CB700C">
      <w:pPr>
        <w:tabs>
          <w:tab w:val="left" w:pos="6300"/>
        </w:tabs>
        <w:rPr>
          <w:rFonts w:ascii="Times New Roman" w:hAnsi="Times New Roman" w:cs="Times New Roman"/>
        </w:rPr>
      </w:pPr>
    </w:p>
    <w:p w14:paraId="3B2E3802"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Nef</w:t>
      </w:r>
      <w:r w:rsidRPr="007972BC">
        <w:rPr>
          <w:rFonts w:ascii="Times New Roman" w:hAnsi="Times New Roman" w:cs="Times New Roman"/>
        </w:rPr>
        <w:t xml:space="preserve"> : Vaisseau central d'une église entre le portail et la croisée ou le chœur.</w:t>
      </w:r>
    </w:p>
    <w:p w14:paraId="77277007" w14:textId="77777777" w:rsidR="00CB700C" w:rsidRPr="007972BC" w:rsidRDefault="00CB700C" w:rsidP="00CB700C">
      <w:pPr>
        <w:tabs>
          <w:tab w:val="left" w:pos="6300"/>
        </w:tabs>
        <w:rPr>
          <w:rFonts w:ascii="Times New Roman" w:hAnsi="Times New Roman" w:cs="Times New Roman"/>
        </w:rPr>
      </w:pPr>
    </w:p>
    <w:p w14:paraId="3F01AB70"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Néo-baroque</w:t>
      </w:r>
      <w:r w:rsidRPr="007972BC">
        <w:rPr>
          <w:rFonts w:ascii="Times New Roman" w:hAnsi="Times New Roman" w:cs="Times New Roman"/>
        </w:rPr>
        <w:t xml:space="preserve"> : Courant artistique du milieu du </w:t>
      </w:r>
      <w:proofErr w:type="spellStart"/>
      <w:r w:rsidRPr="007972BC">
        <w:rPr>
          <w:rFonts w:ascii="Times New Roman" w:hAnsi="Times New Roman" w:cs="Times New Roman"/>
          <w:smallCaps/>
        </w:rPr>
        <w:t>xix</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 visant à renouer avec le faste et la surcharge décorative des </w:t>
      </w:r>
      <w:proofErr w:type="spellStart"/>
      <w:r w:rsidRPr="007972BC">
        <w:rPr>
          <w:rFonts w:ascii="Times New Roman" w:hAnsi="Times New Roman" w:cs="Times New Roman"/>
          <w:smallCaps/>
        </w:rPr>
        <w:t>xvii</w:t>
      </w:r>
      <w:r w:rsidRPr="007972BC">
        <w:rPr>
          <w:rFonts w:ascii="Times New Roman" w:hAnsi="Times New Roman" w:cs="Times New Roman"/>
          <w:sz w:val="20"/>
          <w:szCs w:val="20"/>
        </w:rPr>
        <w:t>e</w:t>
      </w:r>
      <w:r w:rsidRPr="007972BC">
        <w:rPr>
          <w:rFonts w:ascii="Times New Roman" w:hAnsi="Times New Roman" w:cs="Times New Roman"/>
        </w:rPr>
        <w:t>-</w:t>
      </w:r>
      <w:r w:rsidRPr="007972BC">
        <w:rPr>
          <w:rFonts w:ascii="Times New Roman" w:hAnsi="Times New Roman" w:cs="Times New Roman"/>
          <w:smallCaps/>
        </w:rPr>
        <w:t>xviii</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siècles.</w:t>
      </w:r>
    </w:p>
    <w:p w14:paraId="3E1ABAEF" w14:textId="77777777" w:rsidR="00CB700C" w:rsidRPr="007972BC" w:rsidRDefault="00CB700C" w:rsidP="00CB700C">
      <w:pPr>
        <w:tabs>
          <w:tab w:val="left" w:pos="6300"/>
        </w:tabs>
        <w:rPr>
          <w:rFonts w:ascii="Times New Roman" w:hAnsi="Times New Roman" w:cs="Times New Roman"/>
        </w:rPr>
      </w:pPr>
    </w:p>
    <w:p w14:paraId="22823519"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lastRenderedPageBreak/>
        <w:t>Néo-classicisme</w:t>
      </w:r>
      <w:r w:rsidRPr="007972BC">
        <w:rPr>
          <w:rFonts w:ascii="Times New Roman" w:hAnsi="Times New Roman" w:cs="Times New Roman"/>
        </w:rPr>
        <w:t xml:space="preserve"> : Courant artistique né après 1750 en réaction au rocaille ou rococo, suite à la découverte des ruines de Pompéi et d'Herculanum et caractérisé par le goût de l'antique et l'utilisation intensive des ordres. En France, désigne également le retour aux formules classiques du règne de Louis XIV.</w:t>
      </w:r>
    </w:p>
    <w:p w14:paraId="783BC47D" w14:textId="77777777" w:rsidR="00CB700C" w:rsidRPr="007972BC" w:rsidRDefault="00CB700C" w:rsidP="00CB700C">
      <w:pPr>
        <w:tabs>
          <w:tab w:val="left" w:pos="6300"/>
        </w:tabs>
        <w:rPr>
          <w:rFonts w:ascii="Times New Roman" w:hAnsi="Times New Roman" w:cs="Times New Roman"/>
        </w:rPr>
      </w:pPr>
    </w:p>
    <w:p w14:paraId="27EDE965"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Néo-classique</w:t>
      </w:r>
      <w:r w:rsidRPr="007972BC">
        <w:rPr>
          <w:rFonts w:ascii="Times New Roman" w:hAnsi="Times New Roman" w:cs="Times New Roman"/>
        </w:rPr>
        <w:t xml:space="preserve"> : Qui se réclame du néo-classicisme.</w:t>
      </w:r>
    </w:p>
    <w:p w14:paraId="6D1F9670" w14:textId="77777777" w:rsidR="00CB700C" w:rsidRPr="007972BC" w:rsidRDefault="00CB700C" w:rsidP="00CB700C">
      <w:pPr>
        <w:tabs>
          <w:tab w:val="left" w:pos="6300"/>
        </w:tabs>
        <w:rPr>
          <w:rFonts w:ascii="Times New Roman" w:hAnsi="Times New Roman" w:cs="Times New Roman"/>
        </w:rPr>
      </w:pPr>
    </w:p>
    <w:p w14:paraId="6FDB4337"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Néo-gothique</w:t>
      </w:r>
      <w:r w:rsidRPr="007972BC">
        <w:rPr>
          <w:rFonts w:ascii="Times New Roman" w:hAnsi="Times New Roman" w:cs="Times New Roman"/>
        </w:rPr>
        <w:t xml:space="preserve"> : Style apparu à partir de 1820 visant à ressusciter l'art gothique (</w:t>
      </w:r>
      <w:proofErr w:type="spellStart"/>
      <w:r w:rsidRPr="007972BC">
        <w:rPr>
          <w:rFonts w:ascii="Times New Roman" w:hAnsi="Times New Roman" w:cs="Times New Roman"/>
          <w:smallCaps/>
        </w:rPr>
        <w:t>xiii</w:t>
      </w:r>
      <w:r w:rsidRPr="007972BC">
        <w:rPr>
          <w:rFonts w:ascii="Times New Roman" w:hAnsi="Times New Roman" w:cs="Times New Roman"/>
          <w:sz w:val="20"/>
          <w:szCs w:val="20"/>
        </w:rPr>
        <w:t>e</w:t>
      </w:r>
      <w:r w:rsidRPr="007972BC">
        <w:rPr>
          <w:rFonts w:ascii="Times New Roman" w:hAnsi="Times New Roman" w:cs="Times New Roman"/>
        </w:rPr>
        <w:t>-</w:t>
      </w:r>
      <w:r w:rsidRPr="007972BC">
        <w:rPr>
          <w:rFonts w:ascii="Times New Roman" w:hAnsi="Times New Roman" w:cs="Times New Roman"/>
          <w:smallCaps/>
        </w:rPr>
        <w:t>xv</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siècles) par nostalgie du Moyen-Age.</w:t>
      </w:r>
    </w:p>
    <w:p w14:paraId="49AE90FD" w14:textId="77777777" w:rsidR="00CB700C" w:rsidRPr="007972BC" w:rsidRDefault="00CB700C" w:rsidP="00CB700C">
      <w:pPr>
        <w:tabs>
          <w:tab w:val="left" w:pos="6300"/>
        </w:tabs>
        <w:rPr>
          <w:rFonts w:ascii="Times New Roman" w:hAnsi="Times New Roman" w:cs="Times New Roman"/>
        </w:rPr>
      </w:pPr>
    </w:p>
    <w:p w14:paraId="48FD0510"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rPr>
        <w:t>Néo-grec</w:t>
      </w:r>
      <w:r w:rsidRPr="007972BC">
        <w:rPr>
          <w:rFonts w:ascii="Times New Roman" w:hAnsi="Times New Roman" w:cs="Times New Roman"/>
        </w:rPr>
        <w:t xml:space="preserve"> : Courant artistique antiquisant en vigueur dans la seconde moitié du </w:t>
      </w:r>
      <w:proofErr w:type="spellStart"/>
      <w:r w:rsidRPr="007972BC">
        <w:rPr>
          <w:rFonts w:ascii="Times New Roman" w:hAnsi="Times New Roman" w:cs="Times New Roman"/>
          <w:smallCaps/>
        </w:rPr>
        <w:t>xviii</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 caractérisé par le goût des motifs grecs antiques. Motif issu de ce courant.</w:t>
      </w:r>
    </w:p>
    <w:p w14:paraId="2DB817C5" w14:textId="77777777" w:rsidR="00CB700C" w:rsidRPr="007972BC" w:rsidRDefault="00CB700C" w:rsidP="00CB700C">
      <w:pPr>
        <w:tabs>
          <w:tab w:val="left" w:pos="6300"/>
        </w:tabs>
        <w:rPr>
          <w:rFonts w:ascii="Times New Roman" w:hAnsi="Times New Roman" w:cs="Times New Roman"/>
        </w:rPr>
      </w:pPr>
    </w:p>
    <w:p w14:paraId="0A74BC0F"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Néo-roman</w:t>
      </w:r>
      <w:r w:rsidRPr="007972BC">
        <w:rPr>
          <w:rFonts w:ascii="Times New Roman" w:hAnsi="Times New Roman" w:cs="Times New Roman"/>
        </w:rPr>
        <w:t xml:space="preserve"> : Style apparu parallèlement au néo-gothique et poussant la nostalgie du Moyen-Age jusqu'à l'époque romane (</w:t>
      </w:r>
      <w:r w:rsidRPr="007972BC">
        <w:rPr>
          <w:rFonts w:ascii="Times New Roman" w:hAnsi="Times New Roman" w:cs="Times New Roman"/>
          <w:smallCaps/>
        </w:rPr>
        <w:t>ix</w:t>
      </w:r>
      <w:r w:rsidRPr="007972BC">
        <w:rPr>
          <w:rFonts w:ascii="Times New Roman" w:hAnsi="Times New Roman" w:cs="Times New Roman"/>
          <w:sz w:val="20"/>
          <w:szCs w:val="20"/>
        </w:rPr>
        <w:t>e</w:t>
      </w:r>
      <w:r w:rsidRPr="007972BC">
        <w:rPr>
          <w:rFonts w:ascii="Times New Roman" w:hAnsi="Times New Roman" w:cs="Times New Roman"/>
        </w:rPr>
        <w:t>-</w:t>
      </w:r>
      <w:proofErr w:type="spellStart"/>
      <w:r w:rsidRPr="007972BC">
        <w:rPr>
          <w:rFonts w:ascii="Times New Roman" w:hAnsi="Times New Roman" w:cs="Times New Roman"/>
          <w:smallCaps/>
        </w:rPr>
        <w:t>xii</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siècles). </w:t>
      </w:r>
    </w:p>
    <w:p w14:paraId="3B5F369C" w14:textId="77777777" w:rsidR="00CB700C" w:rsidRPr="007972BC" w:rsidRDefault="00CB700C" w:rsidP="00CB700C">
      <w:pPr>
        <w:tabs>
          <w:tab w:val="left" w:pos="6300"/>
        </w:tabs>
        <w:rPr>
          <w:rFonts w:ascii="Times New Roman" w:hAnsi="Times New Roman" w:cs="Times New Roman"/>
        </w:rPr>
      </w:pPr>
    </w:p>
    <w:p w14:paraId="4EBECA20"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Oculus</w:t>
      </w:r>
      <w:r w:rsidRPr="007972BC">
        <w:rPr>
          <w:rFonts w:ascii="Times New Roman" w:hAnsi="Times New Roman" w:cs="Times New Roman"/>
        </w:rPr>
        <w:t xml:space="preserve"> : Baie circulaire.</w:t>
      </w:r>
    </w:p>
    <w:p w14:paraId="085D0419" w14:textId="77777777" w:rsidR="00CB700C" w:rsidRPr="007972BC" w:rsidRDefault="00CB700C" w:rsidP="00CB700C">
      <w:pPr>
        <w:tabs>
          <w:tab w:val="left" w:pos="6300"/>
        </w:tabs>
        <w:rPr>
          <w:rFonts w:ascii="Times New Roman" w:hAnsi="Times New Roman" w:cs="Times New Roman"/>
        </w:rPr>
      </w:pPr>
    </w:p>
    <w:p w14:paraId="7372D7B8"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Œil-de-bœuf</w:t>
      </w:r>
      <w:r w:rsidRPr="007972BC">
        <w:rPr>
          <w:rFonts w:ascii="Times New Roman" w:hAnsi="Times New Roman" w:cs="Times New Roman"/>
        </w:rPr>
        <w:t xml:space="preserve"> : Baie de forme ovale.</w:t>
      </w:r>
    </w:p>
    <w:p w14:paraId="17CAA73B" w14:textId="77777777" w:rsidR="00CB700C" w:rsidRPr="007972BC" w:rsidRDefault="00CB700C" w:rsidP="00CB700C">
      <w:pPr>
        <w:tabs>
          <w:tab w:val="left" w:pos="6300"/>
        </w:tabs>
        <w:rPr>
          <w:rFonts w:ascii="Times New Roman" w:hAnsi="Times New Roman" w:cs="Times New Roman"/>
        </w:rPr>
      </w:pPr>
    </w:p>
    <w:p w14:paraId="0A626C40" w14:textId="37EDD952"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rPr>
        <w:t>Ordonnance</w:t>
      </w:r>
      <w:r w:rsidRPr="007972BC">
        <w:rPr>
          <w:rFonts w:ascii="Times New Roman" w:hAnsi="Times New Roman" w:cs="Times New Roman"/>
        </w:rPr>
        <w:t> : Disposition générale d’un espace ou d’une élévation.</w:t>
      </w:r>
    </w:p>
    <w:p w14:paraId="7CDF7F61" w14:textId="77777777" w:rsidR="00CB700C" w:rsidRPr="007972BC" w:rsidRDefault="00CB700C" w:rsidP="00CB700C">
      <w:pPr>
        <w:tabs>
          <w:tab w:val="left" w:pos="6300"/>
        </w:tabs>
        <w:rPr>
          <w:rFonts w:ascii="Times New Roman" w:hAnsi="Times New Roman" w:cs="Times New Roman"/>
        </w:rPr>
      </w:pPr>
    </w:p>
    <w:p w14:paraId="2526ABEB"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Ordre</w:t>
      </w:r>
      <w:r w:rsidRPr="007972BC">
        <w:rPr>
          <w:rFonts w:ascii="Times New Roman" w:hAnsi="Times New Roman" w:cs="Times New Roman"/>
        </w:rPr>
        <w:t xml:space="preserve"> : Ensemble des parties composant la colonne et son entablement et défini par un système particulier de proportions, formes et disposition. Il existe trois ordres chez les Grecs (dorique, ionique et corinthien) et cinq chez les Romains (les trois précédents + le toscan et le composite).</w:t>
      </w:r>
    </w:p>
    <w:p w14:paraId="579E1DA0" w14:textId="77777777" w:rsidR="00CB700C" w:rsidRPr="007972BC" w:rsidRDefault="00CB700C" w:rsidP="00CB700C">
      <w:pPr>
        <w:tabs>
          <w:tab w:val="left" w:pos="6300"/>
        </w:tabs>
        <w:rPr>
          <w:rFonts w:ascii="Times New Roman" w:hAnsi="Times New Roman" w:cs="Times New Roman"/>
        </w:rPr>
      </w:pPr>
    </w:p>
    <w:p w14:paraId="67E3795C"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Ordre colossal</w:t>
      </w:r>
      <w:r w:rsidRPr="007972BC">
        <w:rPr>
          <w:rFonts w:ascii="Times New Roman" w:hAnsi="Times New Roman" w:cs="Times New Roman"/>
        </w:rPr>
        <w:t xml:space="preserve"> : Cf. colossal.</w:t>
      </w:r>
    </w:p>
    <w:p w14:paraId="1CB3B064" w14:textId="77777777" w:rsidR="00CB700C" w:rsidRPr="007972BC" w:rsidRDefault="00CB700C" w:rsidP="00CB700C">
      <w:pPr>
        <w:tabs>
          <w:tab w:val="left" w:pos="6300"/>
        </w:tabs>
        <w:rPr>
          <w:rFonts w:ascii="Times New Roman" w:hAnsi="Times New Roman" w:cs="Times New Roman"/>
        </w:rPr>
      </w:pPr>
    </w:p>
    <w:p w14:paraId="3482AA5F"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Ornemaniste</w:t>
      </w:r>
      <w:r w:rsidRPr="007972BC">
        <w:rPr>
          <w:rFonts w:ascii="Times New Roman" w:hAnsi="Times New Roman" w:cs="Times New Roman"/>
        </w:rPr>
        <w:t xml:space="preserve"> : Dessinateur et sculpteur d'ornements. Décorateur.</w:t>
      </w:r>
    </w:p>
    <w:p w14:paraId="13CEC147" w14:textId="77777777" w:rsidR="00CB700C" w:rsidRPr="007972BC" w:rsidRDefault="00CB700C" w:rsidP="00CB700C">
      <w:pPr>
        <w:tabs>
          <w:tab w:val="left" w:pos="6300"/>
        </w:tabs>
        <w:rPr>
          <w:rFonts w:ascii="Times New Roman" w:hAnsi="Times New Roman" w:cs="Times New Roman"/>
        </w:rPr>
      </w:pPr>
    </w:p>
    <w:p w14:paraId="7DD96E32"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Palladien</w:t>
      </w:r>
      <w:r w:rsidRPr="007972BC">
        <w:rPr>
          <w:rFonts w:ascii="Times New Roman" w:hAnsi="Times New Roman" w:cs="Times New Roman"/>
        </w:rPr>
        <w:t xml:space="preserve"> : D'après Andrea Palladio et son traité.</w:t>
      </w:r>
    </w:p>
    <w:p w14:paraId="19657737" w14:textId="77777777" w:rsidR="00CB700C" w:rsidRPr="007972BC" w:rsidRDefault="00CB700C" w:rsidP="00CB700C">
      <w:pPr>
        <w:tabs>
          <w:tab w:val="left" w:pos="6300"/>
        </w:tabs>
        <w:rPr>
          <w:rFonts w:ascii="Times New Roman" w:hAnsi="Times New Roman" w:cs="Times New Roman"/>
        </w:rPr>
      </w:pPr>
    </w:p>
    <w:p w14:paraId="649B46FB"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Palme</w:t>
      </w:r>
      <w:r w:rsidRPr="007972BC">
        <w:rPr>
          <w:rFonts w:ascii="Times New Roman" w:hAnsi="Times New Roman" w:cs="Times New Roman"/>
        </w:rPr>
        <w:t xml:space="preserve"> : Motif ornemental en feuille de palmier.</w:t>
      </w:r>
    </w:p>
    <w:p w14:paraId="33FEE865" w14:textId="77777777" w:rsidR="00CB700C" w:rsidRPr="007972BC" w:rsidRDefault="00CB700C" w:rsidP="00CB700C">
      <w:pPr>
        <w:tabs>
          <w:tab w:val="left" w:pos="6300"/>
        </w:tabs>
        <w:rPr>
          <w:rFonts w:ascii="Times New Roman" w:hAnsi="Times New Roman" w:cs="Times New Roman"/>
        </w:rPr>
      </w:pPr>
    </w:p>
    <w:p w14:paraId="55264308" w14:textId="77777777" w:rsidR="00CB700C" w:rsidRPr="007972BC" w:rsidRDefault="00CB700C" w:rsidP="00CB700C">
      <w:pPr>
        <w:tabs>
          <w:tab w:val="left" w:pos="6300"/>
        </w:tabs>
        <w:rPr>
          <w:rFonts w:ascii="Times New Roman" w:hAnsi="Times New Roman" w:cs="Times New Roman"/>
          <w:bCs/>
        </w:rPr>
      </w:pPr>
      <w:r w:rsidRPr="007972BC">
        <w:rPr>
          <w:rFonts w:ascii="Times New Roman" w:hAnsi="Times New Roman" w:cs="Times New Roman"/>
          <w:b/>
          <w:bCs/>
        </w:rPr>
        <w:t xml:space="preserve">Parapet : </w:t>
      </w:r>
      <w:r w:rsidRPr="007972BC">
        <w:rPr>
          <w:rFonts w:ascii="Times New Roman" w:hAnsi="Times New Roman" w:cs="Times New Roman"/>
          <w:bCs/>
        </w:rPr>
        <w:t>Mur à hauteur d’appui.</w:t>
      </w:r>
    </w:p>
    <w:p w14:paraId="37E669AA" w14:textId="77777777" w:rsidR="00CB700C" w:rsidRPr="007972BC" w:rsidRDefault="00CB700C" w:rsidP="00CB700C">
      <w:pPr>
        <w:tabs>
          <w:tab w:val="left" w:pos="6300"/>
        </w:tabs>
        <w:rPr>
          <w:rFonts w:ascii="Times New Roman" w:hAnsi="Times New Roman" w:cs="Times New Roman"/>
          <w:b/>
          <w:bCs/>
        </w:rPr>
      </w:pPr>
    </w:p>
    <w:p w14:paraId="1D707DD8"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Pendentif</w:t>
      </w:r>
      <w:r w:rsidRPr="007972BC">
        <w:rPr>
          <w:rFonts w:ascii="Times New Roman" w:hAnsi="Times New Roman" w:cs="Times New Roman"/>
        </w:rPr>
        <w:t xml:space="preserve"> : Partie en triangle concave placée entre les arcs portant une coupole.</w:t>
      </w:r>
    </w:p>
    <w:p w14:paraId="7F988E33" w14:textId="77777777" w:rsidR="00CB700C" w:rsidRPr="007972BC" w:rsidRDefault="00CB700C" w:rsidP="00CB700C">
      <w:pPr>
        <w:tabs>
          <w:tab w:val="left" w:pos="6300"/>
        </w:tabs>
        <w:rPr>
          <w:rFonts w:ascii="Times New Roman" w:hAnsi="Times New Roman" w:cs="Times New Roman"/>
        </w:rPr>
      </w:pPr>
    </w:p>
    <w:p w14:paraId="1A94265A"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Piédestal</w:t>
      </w:r>
      <w:r w:rsidRPr="007972BC">
        <w:rPr>
          <w:rFonts w:ascii="Times New Roman" w:hAnsi="Times New Roman" w:cs="Times New Roman"/>
        </w:rPr>
        <w:t xml:space="preserve"> : Socle d'une colonne, d'un pilastre ou d'une statue, composé d'une base, d'un dé et d'une corniche.</w:t>
      </w:r>
    </w:p>
    <w:p w14:paraId="40900CDB" w14:textId="77777777" w:rsidR="00CB700C" w:rsidRPr="007972BC" w:rsidRDefault="00CB700C" w:rsidP="00CB700C">
      <w:pPr>
        <w:tabs>
          <w:tab w:val="left" w:pos="6300"/>
        </w:tabs>
        <w:rPr>
          <w:rFonts w:ascii="Times New Roman" w:hAnsi="Times New Roman" w:cs="Times New Roman"/>
        </w:rPr>
      </w:pPr>
    </w:p>
    <w:p w14:paraId="714A164E"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Piédroit</w:t>
      </w:r>
      <w:r w:rsidRPr="007972BC">
        <w:rPr>
          <w:rFonts w:ascii="Times New Roman" w:hAnsi="Times New Roman" w:cs="Times New Roman"/>
        </w:rPr>
        <w:t xml:space="preserve"> : Massif de maçonnerie vertical destiné à porter un arc, un linteau ou une voûte.</w:t>
      </w:r>
    </w:p>
    <w:p w14:paraId="4246ABFE" w14:textId="77777777" w:rsidR="00CB700C" w:rsidRPr="007972BC" w:rsidRDefault="00CB700C" w:rsidP="00CB700C">
      <w:pPr>
        <w:tabs>
          <w:tab w:val="left" w:pos="6300"/>
        </w:tabs>
        <w:rPr>
          <w:rFonts w:ascii="Times New Roman" w:hAnsi="Times New Roman" w:cs="Times New Roman"/>
        </w:rPr>
      </w:pPr>
    </w:p>
    <w:p w14:paraId="2C40FA47"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 xml:space="preserve">Pilastre </w:t>
      </w:r>
      <w:r w:rsidRPr="007972BC">
        <w:rPr>
          <w:rFonts w:ascii="Times New Roman" w:hAnsi="Times New Roman" w:cs="Times New Roman"/>
        </w:rPr>
        <w:t>: Elément vertical de section carrée faisant saillie, composé d'une base, d'un corps et d'un chapiteau.</w:t>
      </w:r>
    </w:p>
    <w:p w14:paraId="53CE48D0" w14:textId="77777777" w:rsidR="00CB700C" w:rsidRPr="007972BC" w:rsidRDefault="00CB700C" w:rsidP="00CB700C">
      <w:pPr>
        <w:tabs>
          <w:tab w:val="left" w:pos="6300"/>
        </w:tabs>
        <w:rPr>
          <w:rFonts w:ascii="Times New Roman" w:hAnsi="Times New Roman" w:cs="Times New Roman"/>
        </w:rPr>
      </w:pPr>
    </w:p>
    <w:p w14:paraId="2BCC374B" w14:textId="77777777" w:rsidR="00CB700C" w:rsidRPr="007972BC" w:rsidRDefault="00CB700C" w:rsidP="00CB700C">
      <w:pPr>
        <w:tabs>
          <w:tab w:val="left" w:pos="6300"/>
        </w:tabs>
        <w:rPr>
          <w:rFonts w:ascii="Times New Roman" w:hAnsi="Times New Roman" w:cs="Times New Roman"/>
        </w:rPr>
      </w:pPr>
      <w:r w:rsidRPr="007972BC">
        <w:rPr>
          <w:rFonts w:ascii="Times New Roman" w:hAnsi="Times New Roman" w:cs="Times New Roman"/>
          <w:b/>
          <w:bCs/>
        </w:rPr>
        <w:t>Pittoresque</w:t>
      </w:r>
      <w:r w:rsidRPr="007972BC">
        <w:rPr>
          <w:rFonts w:ascii="Times New Roman" w:hAnsi="Times New Roman" w:cs="Times New Roman"/>
        </w:rPr>
        <w:t xml:space="preserve"> : Motif ou composition qui frappe par son originalité.</w:t>
      </w:r>
    </w:p>
    <w:p w14:paraId="54720905" w14:textId="77777777" w:rsidR="00CB700C" w:rsidRPr="007972BC" w:rsidRDefault="00CB700C" w:rsidP="00CB700C">
      <w:pPr>
        <w:tabs>
          <w:tab w:val="left" w:pos="6300"/>
        </w:tabs>
        <w:rPr>
          <w:rFonts w:ascii="Times New Roman" w:hAnsi="Times New Roman" w:cs="Times New Roman"/>
        </w:rPr>
      </w:pPr>
    </w:p>
    <w:p w14:paraId="35D0D750"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lastRenderedPageBreak/>
        <w:t>Plan centré</w:t>
      </w:r>
      <w:r w:rsidRPr="007972BC">
        <w:rPr>
          <w:rFonts w:ascii="Times New Roman" w:hAnsi="Times New Roman" w:cs="Times New Roman"/>
        </w:rPr>
        <w:t xml:space="preserve"> : Plan d'un édifice sans ailes organisé autour d'un espace central.</w:t>
      </w:r>
    </w:p>
    <w:p w14:paraId="27E0F161" w14:textId="77777777" w:rsidR="00CB700C" w:rsidRPr="007972BC" w:rsidRDefault="00CB700C" w:rsidP="00CB700C">
      <w:pPr>
        <w:tabs>
          <w:tab w:val="left" w:pos="6300"/>
          <w:tab w:val="left" w:pos="7920"/>
        </w:tabs>
        <w:rPr>
          <w:rFonts w:ascii="Times New Roman" w:hAnsi="Times New Roman" w:cs="Times New Roman"/>
        </w:rPr>
      </w:pPr>
    </w:p>
    <w:p w14:paraId="7B98DD7E"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Plate-bande</w:t>
      </w:r>
      <w:r w:rsidRPr="007972BC">
        <w:rPr>
          <w:rFonts w:ascii="Times New Roman" w:hAnsi="Times New Roman" w:cs="Times New Roman"/>
        </w:rPr>
        <w:t> : Linteau.</w:t>
      </w:r>
    </w:p>
    <w:p w14:paraId="32762103" w14:textId="77777777" w:rsidR="00CB700C" w:rsidRPr="007972BC" w:rsidRDefault="00CB700C" w:rsidP="00CB700C">
      <w:pPr>
        <w:tabs>
          <w:tab w:val="left" w:pos="6300"/>
          <w:tab w:val="left" w:pos="7920"/>
        </w:tabs>
        <w:rPr>
          <w:rFonts w:ascii="Times New Roman" w:hAnsi="Times New Roman" w:cs="Times New Roman"/>
          <w:b/>
        </w:rPr>
      </w:pPr>
    </w:p>
    <w:p w14:paraId="78DD3BD7"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Plate-face</w:t>
      </w:r>
      <w:r w:rsidRPr="007972BC">
        <w:rPr>
          <w:rFonts w:ascii="Times New Roman" w:hAnsi="Times New Roman" w:cs="Times New Roman"/>
        </w:rPr>
        <w:t> : Partie de l’orgue entre les tourelles.</w:t>
      </w:r>
    </w:p>
    <w:p w14:paraId="5A4D9972" w14:textId="77777777" w:rsidR="00CB700C" w:rsidRPr="007972BC" w:rsidRDefault="00CB700C" w:rsidP="00CB700C">
      <w:pPr>
        <w:tabs>
          <w:tab w:val="left" w:pos="6300"/>
          <w:tab w:val="left" w:pos="7920"/>
        </w:tabs>
        <w:rPr>
          <w:rFonts w:ascii="Times New Roman" w:hAnsi="Times New Roman" w:cs="Times New Roman"/>
        </w:rPr>
      </w:pPr>
    </w:p>
    <w:p w14:paraId="6E048B72"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Portail</w:t>
      </w:r>
      <w:r w:rsidRPr="007972BC">
        <w:rPr>
          <w:rFonts w:ascii="Times New Roman" w:hAnsi="Times New Roman" w:cs="Times New Roman"/>
        </w:rPr>
        <w:t> : Entrée principale et monumentale. Désigne aussi la façade d’un édifice où se trouve cette entrée.</w:t>
      </w:r>
    </w:p>
    <w:p w14:paraId="3F6676DF" w14:textId="77777777" w:rsidR="00CB700C" w:rsidRPr="007972BC" w:rsidRDefault="00CB700C" w:rsidP="00CB700C">
      <w:pPr>
        <w:tabs>
          <w:tab w:val="left" w:pos="6300"/>
          <w:tab w:val="left" w:pos="7920"/>
        </w:tabs>
        <w:rPr>
          <w:rFonts w:ascii="Times New Roman" w:hAnsi="Times New Roman" w:cs="Times New Roman"/>
        </w:rPr>
      </w:pPr>
    </w:p>
    <w:p w14:paraId="58EB1690"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Positif dorsal</w:t>
      </w:r>
      <w:r w:rsidRPr="007972BC">
        <w:rPr>
          <w:rFonts w:ascii="Times New Roman" w:hAnsi="Times New Roman" w:cs="Times New Roman"/>
        </w:rPr>
        <w:t> : Petit buffet contenant les tuyaux du clavier secondaire d’un orgue.</w:t>
      </w:r>
    </w:p>
    <w:p w14:paraId="4DCD6C13" w14:textId="77777777" w:rsidR="00CB700C" w:rsidRPr="007972BC" w:rsidRDefault="00CB700C" w:rsidP="00CB700C">
      <w:pPr>
        <w:tabs>
          <w:tab w:val="left" w:pos="6300"/>
          <w:tab w:val="left" w:pos="7920"/>
        </w:tabs>
        <w:rPr>
          <w:rFonts w:ascii="Times New Roman" w:hAnsi="Times New Roman" w:cs="Times New Roman"/>
        </w:rPr>
      </w:pPr>
    </w:p>
    <w:p w14:paraId="5CB805F8" w14:textId="77777777" w:rsidR="00CB700C" w:rsidRPr="007972BC" w:rsidRDefault="00CB700C" w:rsidP="00CB700C">
      <w:pPr>
        <w:tabs>
          <w:tab w:val="left" w:pos="6300"/>
          <w:tab w:val="left" w:pos="7920"/>
        </w:tabs>
        <w:rPr>
          <w:rFonts w:ascii="Times New Roman" w:hAnsi="Times New Roman" w:cs="Times New Roman"/>
        </w:rPr>
      </w:pPr>
      <w:proofErr w:type="spellStart"/>
      <w:r w:rsidRPr="007972BC">
        <w:rPr>
          <w:rFonts w:ascii="Times New Roman" w:hAnsi="Times New Roman" w:cs="Times New Roman"/>
          <w:b/>
          <w:bCs/>
        </w:rPr>
        <w:t>Pot-à-feu</w:t>
      </w:r>
      <w:proofErr w:type="spellEnd"/>
      <w:r w:rsidRPr="007972BC">
        <w:rPr>
          <w:rFonts w:ascii="Times New Roman" w:hAnsi="Times New Roman" w:cs="Times New Roman"/>
        </w:rPr>
        <w:t xml:space="preserve"> : Vase orné d'une flamme.</w:t>
      </w:r>
    </w:p>
    <w:p w14:paraId="1AC9D89B" w14:textId="77777777" w:rsidR="00CB700C" w:rsidRPr="007972BC" w:rsidRDefault="00CB700C" w:rsidP="00CB700C">
      <w:pPr>
        <w:tabs>
          <w:tab w:val="left" w:pos="6300"/>
          <w:tab w:val="left" w:pos="7920"/>
        </w:tabs>
        <w:rPr>
          <w:rFonts w:ascii="Times New Roman" w:hAnsi="Times New Roman" w:cs="Times New Roman"/>
        </w:rPr>
      </w:pPr>
    </w:p>
    <w:p w14:paraId="4C878029"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Profil</w:t>
      </w:r>
      <w:r w:rsidRPr="007972BC">
        <w:rPr>
          <w:rFonts w:ascii="Times New Roman" w:hAnsi="Times New Roman" w:cs="Times New Roman"/>
        </w:rPr>
        <w:t xml:space="preserve"> : Ligne d'une moulure ou d'un ensemble de moulures.</w:t>
      </w:r>
    </w:p>
    <w:p w14:paraId="054C742C" w14:textId="77777777" w:rsidR="00CB700C" w:rsidRPr="007972BC" w:rsidRDefault="00CB700C" w:rsidP="00CB700C">
      <w:pPr>
        <w:tabs>
          <w:tab w:val="left" w:pos="6300"/>
          <w:tab w:val="left" w:pos="7920"/>
        </w:tabs>
        <w:rPr>
          <w:rFonts w:ascii="Times New Roman" w:hAnsi="Times New Roman" w:cs="Times New Roman"/>
        </w:rPr>
      </w:pPr>
    </w:p>
    <w:p w14:paraId="61117634"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 xml:space="preserve">Putto </w:t>
      </w:r>
      <w:r w:rsidRPr="007972BC">
        <w:rPr>
          <w:rFonts w:ascii="Times New Roman" w:hAnsi="Times New Roman" w:cs="Times New Roman"/>
        </w:rPr>
        <w:t>: Terme italien désignant un angelot ou un bambin (pl. putti).</w:t>
      </w:r>
    </w:p>
    <w:p w14:paraId="75F087E6" w14:textId="77777777" w:rsidR="00CB700C" w:rsidRPr="007972BC" w:rsidRDefault="00CB700C" w:rsidP="00CB700C">
      <w:pPr>
        <w:tabs>
          <w:tab w:val="left" w:pos="6300"/>
          <w:tab w:val="left" w:pos="7920"/>
        </w:tabs>
        <w:rPr>
          <w:rFonts w:ascii="Times New Roman" w:hAnsi="Times New Roman" w:cs="Times New Roman"/>
        </w:rPr>
      </w:pPr>
    </w:p>
    <w:p w14:paraId="279A68AF"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Rampant</w:t>
      </w:r>
      <w:r w:rsidRPr="007972BC">
        <w:rPr>
          <w:rFonts w:ascii="Times New Roman" w:hAnsi="Times New Roman" w:cs="Times New Roman"/>
        </w:rPr>
        <w:t xml:space="preserve"> : Partie oblique ou semi-circulaire du fronton.</w:t>
      </w:r>
    </w:p>
    <w:p w14:paraId="69AECB3A" w14:textId="77777777" w:rsidR="00CB700C" w:rsidRPr="007972BC" w:rsidRDefault="00CB700C" w:rsidP="00CB700C">
      <w:pPr>
        <w:tabs>
          <w:tab w:val="left" w:pos="6300"/>
          <w:tab w:val="left" w:pos="7920"/>
        </w:tabs>
        <w:rPr>
          <w:rFonts w:ascii="Times New Roman" w:hAnsi="Times New Roman" w:cs="Times New Roman"/>
        </w:rPr>
      </w:pPr>
    </w:p>
    <w:p w14:paraId="71B75F1D"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Réchampi</w:t>
      </w:r>
      <w:r w:rsidRPr="007972BC">
        <w:rPr>
          <w:rFonts w:ascii="Times New Roman" w:hAnsi="Times New Roman" w:cs="Times New Roman"/>
        </w:rPr>
        <w:t xml:space="preserve"> : Sur un mur ou une boiserie, ligne de contour de couleur différente de celle du fond.</w:t>
      </w:r>
    </w:p>
    <w:p w14:paraId="22C8BCB8" w14:textId="77777777" w:rsidR="00CB700C" w:rsidRPr="007972BC" w:rsidRDefault="00CB700C" w:rsidP="00CB700C">
      <w:pPr>
        <w:tabs>
          <w:tab w:val="left" w:pos="6300"/>
          <w:tab w:val="left" w:pos="7920"/>
        </w:tabs>
        <w:rPr>
          <w:rFonts w:ascii="Times New Roman" w:hAnsi="Times New Roman" w:cs="Times New Roman"/>
        </w:rPr>
      </w:pPr>
    </w:p>
    <w:p w14:paraId="09FCA8F4"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Registre</w:t>
      </w:r>
      <w:r w:rsidRPr="007972BC">
        <w:rPr>
          <w:rFonts w:ascii="Times New Roman" w:hAnsi="Times New Roman" w:cs="Times New Roman"/>
        </w:rPr>
        <w:t> : Niveau d’une élévation.</w:t>
      </w:r>
    </w:p>
    <w:p w14:paraId="3CEA3E68" w14:textId="77777777" w:rsidR="00CB700C" w:rsidRPr="007972BC" w:rsidRDefault="00CB700C" w:rsidP="00CB700C">
      <w:pPr>
        <w:tabs>
          <w:tab w:val="left" w:pos="6300"/>
          <w:tab w:val="left" w:pos="7920"/>
        </w:tabs>
        <w:rPr>
          <w:rFonts w:ascii="Times New Roman" w:hAnsi="Times New Roman" w:cs="Times New Roman"/>
        </w:rPr>
      </w:pPr>
    </w:p>
    <w:p w14:paraId="0168E43E"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Retable </w:t>
      </w:r>
      <w:r w:rsidRPr="007972BC">
        <w:rPr>
          <w:rFonts w:ascii="Times New Roman" w:hAnsi="Times New Roman" w:cs="Times New Roman"/>
        </w:rPr>
        <w:t>: Ensemble décoratif au-dessus de l’autel.</w:t>
      </w:r>
    </w:p>
    <w:p w14:paraId="3008C470" w14:textId="77777777" w:rsidR="00CB700C" w:rsidRPr="007972BC" w:rsidRDefault="00CB700C" w:rsidP="00CB700C">
      <w:pPr>
        <w:tabs>
          <w:tab w:val="left" w:pos="6300"/>
          <w:tab w:val="left" w:pos="7920"/>
        </w:tabs>
        <w:rPr>
          <w:rFonts w:ascii="Times New Roman" w:hAnsi="Times New Roman" w:cs="Times New Roman"/>
        </w:rPr>
      </w:pPr>
    </w:p>
    <w:p w14:paraId="5B64D314"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Ressaut</w:t>
      </w:r>
      <w:r w:rsidRPr="007972BC">
        <w:rPr>
          <w:rFonts w:ascii="Times New Roman" w:hAnsi="Times New Roman" w:cs="Times New Roman"/>
        </w:rPr>
        <w:t xml:space="preserve"> : Saillie d'un mur, d'une construction ou tout élément vertical (pilier, colonne, pilastre…) heurtant l'alignement général.</w:t>
      </w:r>
    </w:p>
    <w:p w14:paraId="46029C2A" w14:textId="77777777" w:rsidR="00CB700C" w:rsidRPr="007972BC" w:rsidRDefault="00CB700C" w:rsidP="00CB700C">
      <w:pPr>
        <w:tabs>
          <w:tab w:val="left" w:pos="6300"/>
          <w:tab w:val="left" w:pos="7920"/>
        </w:tabs>
        <w:rPr>
          <w:rFonts w:ascii="Times New Roman" w:hAnsi="Times New Roman" w:cs="Times New Roman"/>
        </w:rPr>
      </w:pPr>
    </w:p>
    <w:p w14:paraId="6D2DDD02"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Rinceau</w:t>
      </w:r>
      <w:r w:rsidRPr="007972BC">
        <w:rPr>
          <w:rFonts w:ascii="Times New Roman" w:hAnsi="Times New Roman" w:cs="Times New Roman"/>
        </w:rPr>
        <w:t xml:space="preserve"> : Ornement végétal en enroulement.</w:t>
      </w:r>
    </w:p>
    <w:p w14:paraId="13848932" w14:textId="77777777" w:rsidR="00CB700C" w:rsidRPr="007972BC" w:rsidRDefault="00CB700C" w:rsidP="00CB700C">
      <w:pPr>
        <w:tabs>
          <w:tab w:val="left" w:pos="6300"/>
          <w:tab w:val="left" w:pos="7920"/>
        </w:tabs>
        <w:rPr>
          <w:rFonts w:ascii="Times New Roman" w:hAnsi="Times New Roman" w:cs="Times New Roman"/>
          <w:b/>
          <w:bCs/>
        </w:rPr>
      </w:pPr>
    </w:p>
    <w:p w14:paraId="5E8FF331"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Rocaille</w:t>
      </w:r>
      <w:r w:rsidRPr="007972BC">
        <w:rPr>
          <w:rFonts w:ascii="Times New Roman" w:hAnsi="Times New Roman" w:cs="Times New Roman"/>
        </w:rPr>
        <w:t xml:space="preserve"> : Courant artistique né dans l'agence de Jules Hardouin-Mansart à la fin du </w:t>
      </w:r>
      <w:proofErr w:type="spellStart"/>
      <w:r w:rsidRPr="007972BC">
        <w:rPr>
          <w:rFonts w:ascii="Times New Roman" w:hAnsi="Times New Roman" w:cs="Times New Roman"/>
          <w:smallCaps/>
        </w:rPr>
        <w:t>xvii</w:t>
      </w:r>
      <w:r w:rsidRPr="007972BC">
        <w:rPr>
          <w:rFonts w:ascii="Times New Roman" w:hAnsi="Times New Roman" w:cs="Times New Roman"/>
          <w:sz w:val="20"/>
          <w:szCs w:val="20"/>
        </w:rPr>
        <w:t>e</w:t>
      </w:r>
      <w:proofErr w:type="spellEnd"/>
      <w:r w:rsidRPr="007972BC">
        <w:rPr>
          <w:rFonts w:ascii="Times New Roman" w:hAnsi="Times New Roman" w:cs="Times New Roman"/>
        </w:rPr>
        <w:t>, en vogue jusque dans les années 1750. Se caractérise par des lignes dissymétriques et chantournées, issues des coquillages et rocailles employées alors dans la décoration des jardins. Le rocaille est un style purement français.</w:t>
      </w:r>
    </w:p>
    <w:p w14:paraId="53718933" w14:textId="77777777" w:rsidR="00CB700C" w:rsidRPr="007972BC" w:rsidRDefault="00CB700C" w:rsidP="00CB700C">
      <w:pPr>
        <w:tabs>
          <w:tab w:val="left" w:pos="6300"/>
          <w:tab w:val="left" w:pos="7920"/>
        </w:tabs>
        <w:rPr>
          <w:rFonts w:ascii="Times New Roman" w:hAnsi="Times New Roman" w:cs="Times New Roman"/>
        </w:rPr>
      </w:pPr>
    </w:p>
    <w:p w14:paraId="45A940AB"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 xml:space="preserve">Rococo </w:t>
      </w:r>
      <w:r w:rsidRPr="007972BC">
        <w:rPr>
          <w:rFonts w:ascii="Times New Roman" w:hAnsi="Times New Roman" w:cs="Times New Roman"/>
        </w:rPr>
        <w:t xml:space="preserve">: Courant artistique en vigueur en Europe au </w:t>
      </w:r>
      <w:proofErr w:type="spellStart"/>
      <w:r w:rsidRPr="007972BC">
        <w:rPr>
          <w:rFonts w:ascii="Times New Roman" w:hAnsi="Times New Roman" w:cs="Times New Roman"/>
          <w:smallCaps/>
        </w:rPr>
        <w:t>xviii</w:t>
      </w:r>
      <w:r w:rsidRPr="007972BC">
        <w:rPr>
          <w:rFonts w:ascii="Times New Roman" w:hAnsi="Times New Roman" w:cs="Times New Roman"/>
          <w:sz w:val="20"/>
          <w:szCs w:val="20"/>
        </w:rPr>
        <w:t>e</w:t>
      </w:r>
      <w:proofErr w:type="spellEnd"/>
      <w:r w:rsidRPr="007972BC">
        <w:rPr>
          <w:rFonts w:ascii="Times New Roman" w:hAnsi="Times New Roman" w:cs="Times New Roman"/>
        </w:rPr>
        <w:t>, issu du baroque italien et du rocaille français.</w:t>
      </w:r>
    </w:p>
    <w:p w14:paraId="0922C37B" w14:textId="77777777" w:rsidR="00CB700C" w:rsidRPr="007972BC" w:rsidRDefault="00CB700C" w:rsidP="00CB700C">
      <w:pPr>
        <w:tabs>
          <w:tab w:val="left" w:pos="6300"/>
          <w:tab w:val="left" w:pos="7920"/>
        </w:tabs>
        <w:rPr>
          <w:rFonts w:ascii="Times New Roman" w:hAnsi="Times New Roman" w:cs="Times New Roman"/>
        </w:rPr>
      </w:pPr>
    </w:p>
    <w:p w14:paraId="15B1F39E"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Ronde-bosse</w:t>
      </w:r>
      <w:r w:rsidRPr="007972BC">
        <w:rPr>
          <w:rFonts w:ascii="Times New Roman" w:hAnsi="Times New Roman" w:cs="Times New Roman"/>
        </w:rPr>
        <w:t xml:space="preserve"> : Sculpture en trois dimensions.</w:t>
      </w:r>
    </w:p>
    <w:p w14:paraId="66DBB522"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Sanctuaire</w:t>
      </w:r>
      <w:r w:rsidRPr="007972BC">
        <w:rPr>
          <w:rFonts w:ascii="Times New Roman" w:hAnsi="Times New Roman" w:cs="Times New Roman"/>
        </w:rPr>
        <w:t> : Dans le chœur, partie autour du maître-autel.</w:t>
      </w:r>
    </w:p>
    <w:p w14:paraId="15C0D729"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rPr>
        <w:t xml:space="preserve"> </w:t>
      </w:r>
    </w:p>
    <w:p w14:paraId="220AF266"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Soubassement</w:t>
      </w:r>
      <w:r w:rsidRPr="007972BC">
        <w:rPr>
          <w:rFonts w:ascii="Times New Roman" w:hAnsi="Times New Roman" w:cs="Times New Roman"/>
        </w:rPr>
        <w:t xml:space="preserve"> : Partie inférieure d'un bâtiment destinée à l’isoler du sol.</w:t>
      </w:r>
    </w:p>
    <w:p w14:paraId="1901F6DE" w14:textId="77777777" w:rsidR="00CB700C" w:rsidRPr="007972BC" w:rsidRDefault="00CB700C" w:rsidP="00CB700C">
      <w:pPr>
        <w:tabs>
          <w:tab w:val="left" w:pos="6300"/>
          <w:tab w:val="left" w:pos="7920"/>
        </w:tabs>
        <w:rPr>
          <w:rFonts w:ascii="Times New Roman" w:hAnsi="Times New Roman" w:cs="Times New Roman"/>
        </w:rPr>
      </w:pPr>
    </w:p>
    <w:p w14:paraId="7B6864E2"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Stalles</w:t>
      </w:r>
      <w:r w:rsidRPr="007972BC">
        <w:rPr>
          <w:rFonts w:ascii="Times New Roman" w:hAnsi="Times New Roman" w:cs="Times New Roman"/>
        </w:rPr>
        <w:t> : Sièges en bois alignés et réservés aux clercs dans le chœur.</w:t>
      </w:r>
    </w:p>
    <w:p w14:paraId="6EF321D1" w14:textId="77777777" w:rsidR="00CB700C" w:rsidRPr="007972BC" w:rsidRDefault="00CB700C" w:rsidP="00CB700C">
      <w:pPr>
        <w:tabs>
          <w:tab w:val="left" w:pos="6300"/>
          <w:tab w:val="left" w:pos="7920"/>
        </w:tabs>
        <w:rPr>
          <w:rFonts w:ascii="Times New Roman" w:hAnsi="Times New Roman" w:cs="Times New Roman"/>
        </w:rPr>
      </w:pPr>
    </w:p>
    <w:p w14:paraId="0065488A" w14:textId="67CF9311" w:rsidR="00CB700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Stéréotomie</w:t>
      </w:r>
      <w:r w:rsidRPr="007972BC">
        <w:rPr>
          <w:rFonts w:ascii="Times New Roman" w:hAnsi="Times New Roman" w:cs="Times New Roman"/>
        </w:rPr>
        <w:t xml:space="preserve"> : Science de la taille et de la combinaison des pierres.</w:t>
      </w:r>
    </w:p>
    <w:p w14:paraId="2149E3A5" w14:textId="77777777" w:rsidR="00E95DD3" w:rsidRPr="007972BC" w:rsidRDefault="00E95DD3" w:rsidP="00CB700C">
      <w:pPr>
        <w:tabs>
          <w:tab w:val="left" w:pos="6300"/>
          <w:tab w:val="left" w:pos="7920"/>
        </w:tabs>
        <w:rPr>
          <w:rFonts w:ascii="Times New Roman" w:hAnsi="Times New Roman" w:cs="Times New Roman"/>
        </w:rPr>
      </w:pPr>
    </w:p>
    <w:p w14:paraId="37388447"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lastRenderedPageBreak/>
        <w:t>Stuc</w:t>
      </w:r>
      <w:r w:rsidRPr="007972BC">
        <w:rPr>
          <w:rFonts w:ascii="Times New Roman" w:hAnsi="Times New Roman" w:cs="Times New Roman"/>
        </w:rPr>
        <w:t xml:space="preserve"> : Enduit imitant le marbre composé de plâtre, de colle, d'eau et de poussière de marbre ou de craie. Désigne par extension les ornements faits de ce matériau.</w:t>
      </w:r>
    </w:p>
    <w:p w14:paraId="0E3775AE" w14:textId="77777777" w:rsidR="00CB700C" w:rsidRPr="007972BC" w:rsidRDefault="00CB700C" w:rsidP="00CB700C">
      <w:pPr>
        <w:tabs>
          <w:tab w:val="left" w:pos="6300"/>
          <w:tab w:val="left" w:pos="7920"/>
        </w:tabs>
        <w:rPr>
          <w:rFonts w:ascii="Times New Roman" w:hAnsi="Times New Roman" w:cs="Times New Roman"/>
        </w:rPr>
      </w:pPr>
    </w:p>
    <w:p w14:paraId="00AA5E8B"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Stylobate</w:t>
      </w:r>
      <w:r w:rsidRPr="007972BC">
        <w:rPr>
          <w:rFonts w:ascii="Times New Roman" w:hAnsi="Times New Roman" w:cs="Times New Roman"/>
        </w:rPr>
        <w:t xml:space="preserve"> : Soubassement portant le plus souvent une série de colonnes ou pilastres.</w:t>
      </w:r>
    </w:p>
    <w:p w14:paraId="22F9B52B" w14:textId="77777777" w:rsidR="00CB700C" w:rsidRPr="007972BC" w:rsidRDefault="00CB700C" w:rsidP="00CB700C">
      <w:pPr>
        <w:tabs>
          <w:tab w:val="left" w:pos="6300"/>
          <w:tab w:val="left" w:pos="7920"/>
        </w:tabs>
        <w:rPr>
          <w:rFonts w:ascii="Times New Roman" w:hAnsi="Times New Roman" w:cs="Times New Roman"/>
        </w:rPr>
      </w:pPr>
    </w:p>
    <w:p w14:paraId="60A7EEB7"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Table</w:t>
      </w:r>
      <w:r w:rsidRPr="007972BC">
        <w:rPr>
          <w:rFonts w:ascii="Times New Roman" w:hAnsi="Times New Roman" w:cs="Times New Roman"/>
        </w:rPr>
        <w:t xml:space="preserve"> : Partie plane employée sur un mur ou une élévation.</w:t>
      </w:r>
    </w:p>
    <w:p w14:paraId="257DBB63" w14:textId="77777777" w:rsidR="00CB700C" w:rsidRPr="007972BC" w:rsidRDefault="00CB700C" w:rsidP="00CB700C">
      <w:pPr>
        <w:tabs>
          <w:tab w:val="left" w:pos="6300"/>
          <w:tab w:val="left" w:pos="7920"/>
        </w:tabs>
        <w:ind w:firstLine="708"/>
        <w:rPr>
          <w:rFonts w:ascii="Times New Roman" w:hAnsi="Times New Roman" w:cs="Times New Roman"/>
        </w:rPr>
      </w:pPr>
    </w:p>
    <w:p w14:paraId="638A791D"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Tambour</w:t>
      </w:r>
      <w:r w:rsidRPr="007972BC">
        <w:rPr>
          <w:rFonts w:ascii="Times New Roman" w:hAnsi="Times New Roman" w:cs="Times New Roman"/>
        </w:rPr>
        <w:t xml:space="preserve"> : Elément ou partie cylindrique d'une colonne ou d'un dôme.</w:t>
      </w:r>
    </w:p>
    <w:p w14:paraId="5255378F" w14:textId="77777777" w:rsidR="00CB700C" w:rsidRPr="007972BC" w:rsidRDefault="00CB700C" w:rsidP="00CB700C">
      <w:pPr>
        <w:tabs>
          <w:tab w:val="left" w:pos="6300"/>
          <w:tab w:val="left" w:pos="7920"/>
        </w:tabs>
        <w:rPr>
          <w:rFonts w:ascii="Times New Roman" w:hAnsi="Times New Roman" w:cs="Times New Roman"/>
        </w:rPr>
      </w:pPr>
    </w:p>
    <w:p w14:paraId="2A41439D"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Tirant</w:t>
      </w:r>
      <w:r w:rsidRPr="007972BC">
        <w:rPr>
          <w:rFonts w:ascii="Times New Roman" w:hAnsi="Times New Roman" w:cs="Times New Roman"/>
        </w:rPr>
        <w:t xml:space="preserve"> : Pièce de métal consolidant une maçonnerie ou une charpente.</w:t>
      </w:r>
    </w:p>
    <w:p w14:paraId="24CBAFA2" w14:textId="77777777" w:rsidR="00CB700C" w:rsidRPr="007972BC" w:rsidRDefault="00CB700C" w:rsidP="00CB700C">
      <w:pPr>
        <w:tabs>
          <w:tab w:val="left" w:pos="6300"/>
          <w:tab w:val="left" w:pos="7920"/>
        </w:tabs>
        <w:rPr>
          <w:rFonts w:ascii="Times New Roman" w:hAnsi="Times New Roman" w:cs="Times New Roman"/>
        </w:rPr>
      </w:pPr>
    </w:p>
    <w:p w14:paraId="351DAC46"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Toscan (ordre)</w:t>
      </w:r>
      <w:r w:rsidRPr="007972BC">
        <w:rPr>
          <w:rFonts w:ascii="Times New Roman" w:hAnsi="Times New Roman" w:cs="Times New Roman"/>
        </w:rPr>
        <w:t xml:space="preserve"> : Ordre romain d'origine étrusque considéré comme le plus ancien des cinq ordres, le plus grossier et le plus massif d'entre tous. Souvent confondu avec le dorique grec dont il ne varie que par la taille et l'épaisseur.</w:t>
      </w:r>
    </w:p>
    <w:p w14:paraId="4E66CBC6" w14:textId="77777777" w:rsidR="00CB700C" w:rsidRPr="007972BC" w:rsidRDefault="00CB700C" w:rsidP="00CB700C">
      <w:pPr>
        <w:tabs>
          <w:tab w:val="left" w:pos="6300"/>
          <w:tab w:val="left" w:pos="7920"/>
        </w:tabs>
        <w:rPr>
          <w:rFonts w:ascii="Times New Roman" w:hAnsi="Times New Roman" w:cs="Times New Roman"/>
        </w:rPr>
      </w:pPr>
    </w:p>
    <w:p w14:paraId="58A45CAB"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Transept</w:t>
      </w:r>
      <w:r w:rsidRPr="007972BC">
        <w:rPr>
          <w:rFonts w:ascii="Times New Roman" w:hAnsi="Times New Roman" w:cs="Times New Roman"/>
        </w:rPr>
        <w:t xml:space="preserve"> : Partie transversale d'une église située entre la nef et le chœur et formant les bras de la croix.</w:t>
      </w:r>
    </w:p>
    <w:p w14:paraId="348401FC" w14:textId="77777777" w:rsidR="00CB700C" w:rsidRPr="007972BC" w:rsidRDefault="00CB700C" w:rsidP="00CB700C">
      <w:pPr>
        <w:tabs>
          <w:tab w:val="left" w:pos="6300"/>
          <w:tab w:val="left" w:pos="7920"/>
        </w:tabs>
        <w:rPr>
          <w:rFonts w:ascii="Times New Roman" w:hAnsi="Times New Roman" w:cs="Times New Roman"/>
        </w:rPr>
      </w:pPr>
    </w:p>
    <w:p w14:paraId="474CEFAC"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Travée</w:t>
      </w:r>
      <w:r w:rsidRPr="007972BC">
        <w:rPr>
          <w:rFonts w:ascii="Times New Roman" w:hAnsi="Times New Roman" w:cs="Times New Roman"/>
        </w:rPr>
        <w:t xml:space="preserve"> : Espace entre deux baies ou deux piliers.</w:t>
      </w:r>
    </w:p>
    <w:p w14:paraId="6D936C21" w14:textId="77777777" w:rsidR="00CB700C" w:rsidRPr="007972BC" w:rsidRDefault="00CB700C" w:rsidP="00CB700C">
      <w:pPr>
        <w:tabs>
          <w:tab w:val="left" w:pos="6300"/>
          <w:tab w:val="left" w:pos="7920"/>
        </w:tabs>
        <w:rPr>
          <w:rFonts w:ascii="Times New Roman" w:hAnsi="Times New Roman" w:cs="Times New Roman"/>
        </w:rPr>
      </w:pPr>
    </w:p>
    <w:p w14:paraId="4BA8153D"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Tribune</w:t>
      </w:r>
      <w:r w:rsidRPr="007972BC">
        <w:rPr>
          <w:rFonts w:ascii="Times New Roman" w:hAnsi="Times New Roman" w:cs="Times New Roman"/>
        </w:rPr>
        <w:t xml:space="preserve"> : Espace intérieur ouvert en hauteur faisant parfois saillie.</w:t>
      </w:r>
    </w:p>
    <w:p w14:paraId="0A43AAB1" w14:textId="77777777" w:rsidR="00CB700C" w:rsidRPr="007972BC" w:rsidRDefault="00CB700C" w:rsidP="00CB700C">
      <w:pPr>
        <w:tabs>
          <w:tab w:val="left" w:pos="6300"/>
          <w:tab w:val="left" w:pos="7920"/>
        </w:tabs>
        <w:rPr>
          <w:rFonts w:ascii="Times New Roman" w:hAnsi="Times New Roman" w:cs="Times New Roman"/>
        </w:rPr>
      </w:pPr>
    </w:p>
    <w:p w14:paraId="60F8007F"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Triglyphe</w:t>
      </w:r>
      <w:r w:rsidRPr="007972BC">
        <w:rPr>
          <w:rFonts w:ascii="Times New Roman" w:hAnsi="Times New Roman" w:cs="Times New Roman"/>
        </w:rPr>
        <w:t xml:space="preserve"> : Partie de la frise dorique creusée de canaux verticaux et ornée de gouttes au-dessous.</w:t>
      </w:r>
    </w:p>
    <w:p w14:paraId="2537EAD2" w14:textId="77777777" w:rsidR="00CB700C" w:rsidRPr="007972BC" w:rsidRDefault="00CB700C" w:rsidP="00CB700C">
      <w:pPr>
        <w:tabs>
          <w:tab w:val="left" w:pos="6300"/>
          <w:tab w:val="left" w:pos="7920"/>
        </w:tabs>
        <w:rPr>
          <w:rFonts w:ascii="Times New Roman" w:hAnsi="Times New Roman" w:cs="Times New Roman"/>
        </w:rPr>
      </w:pPr>
    </w:p>
    <w:p w14:paraId="6D38363B" w14:textId="77777777" w:rsidR="00CB700C" w:rsidRPr="007972BC" w:rsidRDefault="00CB700C" w:rsidP="00E95DD3">
      <w:pPr>
        <w:tabs>
          <w:tab w:val="left" w:pos="6300"/>
          <w:tab w:val="left" w:pos="7920"/>
        </w:tabs>
        <w:spacing w:line="600" w:lineRule="auto"/>
        <w:rPr>
          <w:rFonts w:ascii="Times New Roman" w:hAnsi="Times New Roman" w:cs="Times New Roman"/>
        </w:rPr>
      </w:pPr>
      <w:r w:rsidRPr="007972BC">
        <w:rPr>
          <w:rFonts w:ascii="Times New Roman" w:hAnsi="Times New Roman" w:cs="Times New Roman"/>
          <w:b/>
          <w:bCs/>
        </w:rPr>
        <w:t>Trophée</w:t>
      </w:r>
      <w:r w:rsidRPr="007972BC">
        <w:rPr>
          <w:rFonts w:ascii="Times New Roman" w:hAnsi="Times New Roman" w:cs="Times New Roman"/>
        </w:rPr>
        <w:t xml:space="preserve"> : Ornement composé d'amas d'éléments divers.</w:t>
      </w:r>
    </w:p>
    <w:p w14:paraId="370AED7C" w14:textId="24D91B02" w:rsidR="00CB700C" w:rsidRPr="007972BC" w:rsidRDefault="00CB700C" w:rsidP="00E95DD3">
      <w:pPr>
        <w:tabs>
          <w:tab w:val="left" w:pos="6300"/>
          <w:tab w:val="left" w:pos="7920"/>
        </w:tabs>
        <w:spacing w:line="600" w:lineRule="auto"/>
        <w:rPr>
          <w:rFonts w:ascii="Times New Roman" w:hAnsi="Times New Roman" w:cs="Times New Roman"/>
        </w:rPr>
      </w:pPr>
      <w:r w:rsidRPr="007972BC">
        <w:rPr>
          <w:rFonts w:ascii="Times New Roman" w:hAnsi="Times New Roman" w:cs="Times New Roman"/>
          <w:b/>
          <w:bCs/>
        </w:rPr>
        <w:t>Trumeau</w:t>
      </w:r>
      <w:r w:rsidRPr="007972BC">
        <w:rPr>
          <w:rFonts w:ascii="Times New Roman" w:hAnsi="Times New Roman" w:cs="Times New Roman"/>
        </w:rPr>
        <w:t xml:space="preserve"> : Espace entre deux baies de même niveau.</w:t>
      </w:r>
    </w:p>
    <w:p w14:paraId="39458736"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Tympan</w:t>
      </w:r>
      <w:r w:rsidRPr="007972BC">
        <w:rPr>
          <w:rFonts w:ascii="Times New Roman" w:hAnsi="Times New Roman" w:cs="Times New Roman"/>
        </w:rPr>
        <w:t xml:space="preserve"> : Partie centrale du fronton ou partie supérieure d'une baie pouvant être sculptée ou peinte.</w:t>
      </w:r>
    </w:p>
    <w:p w14:paraId="3B61024D" w14:textId="77777777" w:rsidR="00CB700C" w:rsidRPr="007972BC" w:rsidRDefault="00CB700C" w:rsidP="00CB700C">
      <w:pPr>
        <w:tabs>
          <w:tab w:val="left" w:pos="6300"/>
          <w:tab w:val="left" w:pos="7920"/>
        </w:tabs>
        <w:rPr>
          <w:rFonts w:ascii="Times New Roman" w:hAnsi="Times New Roman" w:cs="Times New Roman"/>
        </w:rPr>
      </w:pPr>
    </w:p>
    <w:p w14:paraId="13A21C17"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 xml:space="preserve">Vantail </w:t>
      </w:r>
      <w:r w:rsidRPr="007972BC">
        <w:rPr>
          <w:rFonts w:ascii="Times New Roman" w:hAnsi="Times New Roman" w:cs="Times New Roman"/>
        </w:rPr>
        <w:t>: Elément mobile d'une baie (pl. vantaux).</w:t>
      </w:r>
    </w:p>
    <w:p w14:paraId="4D1C6935" w14:textId="77777777" w:rsidR="00CB700C" w:rsidRPr="007972BC" w:rsidRDefault="00CB700C" w:rsidP="00CB700C">
      <w:pPr>
        <w:tabs>
          <w:tab w:val="left" w:pos="6300"/>
          <w:tab w:val="left" w:pos="7920"/>
        </w:tabs>
        <w:rPr>
          <w:rFonts w:ascii="Times New Roman" w:hAnsi="Times New Roman" w:cs="Times New Roman"/>
        </w:rPr>
      </w:pPr>
    </w:p>
    <w:p w14:paraId="55FD01B3"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Vitruvien</w:t>
      </w:r>
      <w:r w:rsidRPr="007972BC">
        <w:rPr>
          <w:rFonts w:ascii="Times New Roman" w:hAnsi="Times New Roman" w:cs="Times New Roman"/>
        </w:rPr>
        <w:t xml:space="preserve"> : De Vitruve, ingénieur et architecte romain dont le traité </w:t>
      </w:r>
      <w:r w:rsidRPr="007972BC">
        <w:rPr>
          <w:rFonts w:ascii="Times New Roman" w:hAnsi="Times New Roman" w:cs="Times New Roman"/>
          <w:i/>
        </w:rPr>
        <w:t>De architectura</w:t>
      </w:r>
      <w:r w:rsidRPr="007972BC">
        <w:rPr>
          <w:rFonts w:ascii="Times New Roman" w:hAnsi="Times New Roman" w:cs="Times New Roman"/>
        </w:rPr>
        <w:t xml:space="preserve"> fut remis à l’honneur dans l’architecture classique du </w:t>
      </w:r>
      <w:proofErr w:type="spellStart"/>
      <w:r w:rsidRPr="007972BC">
        <w:rPr>
          <w:rFonts w:ascii="Times New Roman" w:hAnsi="Times New Roman" w:cs="Times New Roman"/>
          <w:smallCaps/>
        </w:rPr>
        <w:t>xv</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au </w:t>
      </w:r>
      <w:proofErr w:type="spellStart"/>
      <w:r w:rsidRPr="007972BC">
        <w:rPr>
          <w:rFonts w:ascii="Times New Roman" w:hAnsi="Times New Roman" w:cs="Times New Roman"/>
          <w:smallCaps/>
        </w:rPr>
        <w:t>xix</w:t>
      </w:r>
      <w:r w:rsidRPr="007972BC">
        <w:rPr>
          <w:rFonts w:ascii="Times New Roman" w:hAnsi="Times New Roman" w:cs="Times New Roman"/>
          <w:sz w:val="20"/>
          <w:szCs w:val="20"/>
        </w:rPr>
        <w:t>e</w:t>
      </w:r>
      <w:proofErr w:type="spellEnd"/>
      <w:r w:rsidRPr="007972BC">
        <w:rPr>
          <w:rFonts w:ascii="Times New Roman" w:hAnsi="Times New Roman" w:cs="Times New Roman"/>
        </w:rPr>
        <w:t xml:space="preserve"> siècle.</w:t>
      </w:r>
    </w:p>
    <w:p w14:paraId="66371BFF" w14:textId="77777777" w:rsidR="00CB700C" w:rsidRPr="007972BC" w:rsidRDefault="00CB700C" w:rsidP="00CB700C">
      <w:pPr>
        <w:tabs>
          <w:tab w:val="left" w:pos="6300"/>
          <w:tab w:val="left" w:pos="7920"/>
        </w:tabs>
        <w:rPr>
          <w:rFonts w:ascii="Times New Roman" w:hAnsi="Times New Roman" w:cs="Times New Roman"/>
        </w:rPr>
      </w:pPr>
    </w:p>
    <w:p w14:paraId="6B39FC05"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rPr>
        <w:t>Volige</w:t>
      </w:r>
      <w:r w:rsidRPr="007972BC">
        <w:rPr>
          <w:rFonts w:ascii="Times New Roman" w:hAnsi="Times New Roman" w:cs="Times New Roman"/>
        </w:rPr>
        <w:t> : Petite planche employée dans les couvertures et les cloisons.</w:t>
      </w:r>
    </w:p>
    <w:p w14:paraId="2A864BB8" w14:textId="77777777" w:rsidR="00CB700C" w:rsidRPr="007972BC" w:rsidRDefault="00CB700C" w:rsidP="00CB700C">
      <w:pPr>
        <w:tabs>
          <w:tab w:val="left" w:pos="6300"/>
          <w:tab w:val="left" w:pos="7920"/>
        </w:tabs>
        <w:rPr>
          <w:rFonts w:ascii="Times New Roman" w:hAnsi="Times New Roman" w:cs="Times New Roman"/>
        </w:rPr>
      </w:pPr>
    </w:p>
    <w:p w14:paraId="7D13AE14"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Volute</w:t>
      </w:r>
      <w:r w:rsidRPr="007972BC">
        <w:rPr>
          <w:rFonts w:ascii="Times New Roman" w:hAnsi="Times New Roman" w:cs="Times New Roman"/>
        </w:rPr>
        <w:t xml:space="preserve"> : Motif en spirale.</w:t>
      </w:r>
    </w:p>
    <w:p w14:paraId="770A261B" w14:textId="77777777" w:rsidR="00CB700C" w:rsidRPr="007972BC" w:rsidRDefault="00CB700C" w:rsidP="00CB700C">
      <w:pPr>
        <w:tabs>
          <w:tab w:val="left" w:pos="6300"/>
          <w:tab w:val="left" w:pos="7920"/>
        </w:tabs>
        <w:rPr>
          <w:rFonts w:ascii="Times New Roman" w:hAnsi="Times New Roman" w:cs="Times New Roman"/>
        </w:rPr>
      </w:pPr>
    </w:p>
    <w:p w14:paraId="5B64C8ED"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Voussure</w:t>
      </w:r>
      <w:r w:rsidRPr="007972BC">
        <w:rPr>
          <w:rFonts w:ascii="Times New Roman" w:hAnsi="Times New Roman" w:cs="Times New Roman"/>
        </w:rPr>
        <w:t xml:space="preserve"> : Partie cintrée surmontant une baie. Partie montante d'une voûte.</w:t>
      </w:r>
    </w:p>
    <w:p w14:paraId="447D1453" w14:textId="77777777" w:rsidR="00CB700C" w:rsidRPr="007972BC" w:rsidRDefault="00CB700C" w:rsidP="00CB700C">
      <w:pPr>
        <w:tabs>
          <w:tab w:val="left" w:pos="6300"/>
          <w:tab w:val="left" w:pos="7920"/>
        </w:tabs>
        <w:rPr>
          <w:rFonts w:ascii="Times New Roman" w:hAnsi="Times New Roman" w:cs="Times New Roman"/>
        </w:rPr>
      </w:pPr>
    </w:p>
    <w:p w14:paraId="0D818108" w14:textId="77777777"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t>Voûte d'arêtes</w:t>
      </w:r>
      <w:r w:rsidRPr="007972BC">
        <w:rPr>
          <w:rFonts w:ascii="Times New Roman" w:hAnsi="Times New Roman" w:cs="Times New Roman"/>
        </w:rPr>
        <w:t xml:space="preserve"> : Voûte formée de l'intersection de deux voûtes en berceau.</w:t>
      </w:r>
    </w:p>
    <w:p w14:paraId="3C3FD152" w14:textId="77777777" w:rsidR="00CB700C" w:rsidRPr="007972BC" w:rsidRDefault="00CB700C" w:rsidP="00CB700C">
      <w:pPr>
        <w:tabs>
          <w:tab w:val="left" w:pos="6300"/>
          <w:tab w:val="left" w:pos="7920"/>
        </w:tabs>
        <w:rPr>
          <w:rFonts w:ascii="Times New Roman" w:hAnsi="Times New Roman" w:cs="Times New Roman"/>
        </w:rPr>
      </w:pPr>
    </w:p>
    <w:p w14:paraId="162F63FF" w14:textId="77777777" w:rsidR="00E95DD3" w:rsidRDefault="00E95DD3" w:rsidP="00CB700C">
      <w:pPr>
        <w:tabs>
          <w:tab w:val="left" w:pos="6300"/>
          <w:tab w:val="left" w:pos="7920"/>
        </w:tabs>
        <w:rPr>
          <w:rFonts w:ascii="Times New Roman" w:hAnsi="Times New Roman" w:cs="Times New Roman"/>
          <w:b/>
          <w:bCs/>
        </w:rPr>
      </w:pPr>
    </w:p>
    <w:p w14:paraId="534F5C66" w14:textId="77777777" w:rsidR="00E95DD3" w:rsidRDefault="00E95DD3" w:rsidP="00CB700C">
      <w:pPr>
        <w:tabs>
          <w:tab w:val="left" w:pos="6300"/>
          <w:tab w:val="left" w:pos="7920"/>
        </w:tabs>
        <w:rPr>
          <w:rFonts w:ascii="Times New Roman" w:hAnsi="Times New Roman" w:cs="Times New Roman"/>
          <w:b/>
          <w:bCs/>
        </w:rPr>
      </w:pPr>
    </w:p>
    <w:p w14:paraId="4829FC48" w14:textId="77777777" w:rsidR="00E95DD3" w:rsidRDefault="00E95DD3" w:rsidP="00CB700C">
      <w:pPr>
        <w:tabs>
          <w:tab w:val="left" w:pos="6300"/>
          <w:tab w:val="left" w:pos="7920"/>
        </w:tabs>
        <w:rPr>
          <w:rFonts w:ascii="Times New Roman" w:hAnsi="Times New Roman" w:cs="Times New Roman"/>
          <w:b/>
          <w:bCs/>
        </w:rPr>
      </w:pPr>
    </w:p>
    <w:p w14:paraId="226B2AE3" w14:textId="77777777" w:rsidR="00E95DD3" w:rsidRDefault="00E95DD3" w:rsidP="00CB700C">
      <w:pPr>
        <w:tabs>
          <w:tab w:val="left" w:pos="6300"/>
          <w:tab w:val="left" w:pos="7920"/>
        </w:tabs>
        <w:rPr>
          <w:rFonts w:ascii="Times New Roman" w:hAnsi="Times New Roman" w:cs="Times New Roman"/>
          <w:b/>
          <w:bCs/>
        </w:rPr>
      </w:pPr>
    </w:p>
    <w:p w14:paraId="774E0037" w14:textId="0DC03984" w:rsidR="00CB700C" w:rsidRPr="007972BC" w:rsidRDefault="00CB700C" w:rsidP="00CB700C">
      <w:pPr>
        <w:tabs>
          <w:tab w:val="left" w:pos="6300"/>
          <w:tab w:val="left" w:pos="7920"/>
        </w:tabs>
        <w:rPr>
          <w:rFonts w:ascii="Times New Roman" w:hAnsi="Times New Roman" w:cs="Times New Roman"/>
        </w:rPr>
      </w:pPr>
      <w:r w:rsidRPr="007972BC">
        <w:rPr>
          <w:rFonts w:ascii="Times New Roman" w:hAnsi="Times New Roman" w:cs="Times New Roman"/>
          <w:b/>
          <w:bCs/>
        </w:rPr>
        <w:lastRenderedPageBreak/>
        <w:t>Voûte en berceau</w:t>
      </w:r>
      <w:r w:rsidRPr="007972BC">
        <w:rPr>
          <w:rFonts w:ascii="Times New Roman" w:hAnsi="Times New Roman" w:cs="Times New Roman"/>
        </w:rPr>
        <w:t xml:space="preserve"> : Voûte en plein cintre.</w:t>
      </w:r>
    </w:p>
    <w:p w14:paraId="066B3E7D" w14:textId="77777777" w:rsidR="00CB700C" w:rsidRPr="007972BC" w:rsidRDefault="00CB700C" w:rsidP="00CB700C">
      <w:pPr>
        <w:pStyle w:val="Corpsdetexte"/>
        <w:rPr>
          <w:szCs w:val="24"/>
        </w:rPr>
      </w:pPr>
    </w:p>
    <w:p w14:paraId="187C8978" w14:textId="09E49114" w:rsidR="00DD4FA1" w:rsidRPr="007972BC" w:rsidRDefault="00CB700C" w:rsidP="00CF0BA4">
      <w:pPr>
        <w:pStyle w:val="Corpsdetexte"/>
      </w:pPr>
      <w:r w:rsidRPr="007972BC">
        <w:rPr>
          <w:b/>
          <w:szCs w:val="24"/>
        </w:rPr>
        <w:t>Voûte à pénétration</w:t>
      </w:r>
      <w:r w:rsidRPr="007972BC">
        <w:rPr>
          <w:szCs w:val="24"/>
        </w:rPr>
        <w:t> : Voûte en berceau marquée au niveau des baies par la pénétration des arêtes saillantes de la voussure formée par celles-ci.</w:t>
      </w:r>
    </w:p>
    <w:p w14:paraId="686BA20F" w14:textId="77777777" w:rsidR="00DD4FA1" w:rsidRPr="007972BC" w:rsidRDefault="00DD4FA1" w:rsidP="00DD4FA1">
      <w:pPr>
        <w:pStyle w:val="Corpsdetexte"/>
        <w:tabs>
          <w:tab w:val="left" w:pos="700"/>
        </w:tabs>
        <w:ind w:left="340" w:hanging="340"/>
        <w:jc w:val="right"/>
      </w:pPr>
    </w:p>
    <w:p w14:paraId="0020DBA5" w14:textId="77777777" w:rsidR="00DD4FA1" w:rsidRPr="007972BC" w:rsidRDefault="00DD4FA1" w:rsidP="00DD4FA1">
      <w:pPr>
        <w:pStyle w:val="Corpsdetexte"/>
        <w:tabs>
          <w:tab w:val="left" w:pos="700"/>
        </w:tabs>
        <w:ind w:left="340" w:hanging="340"/>
        <w:jc w:val="right"/>
      </w:pPr>
    </w:p>
    <w:p w14:paraId="432E0B46" w14:textId="77777777" w:rsidR="00DD4FA1" w:rsidRPr="007972BC" w:rsidRDefault="00DD4FA1" w:rsidP="00DD4FA1">
      <w:pPr>
        <w:pStyle w:val="Corpsdetexte"/>
        <w:tabs>
          <w:tab w:val="left" w:pos="700"/>
        </w:tabs>
        <w:ind w:left="340" w:hanging="340"/>
        <w:jc w:val="right"/>
      </w:pPr>
    </w:p>
    <w:p w14:paraId="5B035343" w14:textId="77777777" w:rsidR="00DD4FA1" w:rsidRPr="007972BC" w:rsidRDefault="00DD4FA1" w:rsidP="00DD4FA1">
      <w:pPr>
        <w:pStyle w:val="Corpsdetexte"/>
        <w:tabs>
          <w:tab w:val="left" w:pos="700"/>
        </w:tabs>
        <w:ind w:left="340" w:hanging="340"/>
        <w:jc w:val="right"/>
      </w:pPr>
    </w:p>
    <w:p w14:paraId="2F4233D5" w14:textId="77777777" w:rsidR="00DD4FA1" w:rsidRPr="007972BC" w:rsidRDefault="00DD4FA1" w:rsidP="00DD4FA1">
      <w:pPr>
        <w:pStyle w:val="Corpsdetexte"/>
        <w:tabs>
          <w:tab w:val="left" w:pos="700"/>
        </w:tabs>
        <w:ind w:left="340" w:hanging="340"/>
        <w:jc w:val="right"/>
      </w:pPr>
    </w:p>
    <w:p w14:paraId="257D25EF" w14:textId="77777777" w:rsidR="00DD4FA1" w:rsidRPr="007972BC" w:rsidRDefault="00DD4FA1" w:rsidP="00DD4FA1">
      <w:pPr>
        <w:pStyle w:val="Corpsdetexte"/>
        <w:tabs>
          <w:tab w:val="left" w:pos="700"/>
        </w:tabs>
        <w:ind w:left="340" w:hanging="340"/>
        <w:jc w:val="right"/>
      </w:pPr>
    </w:p>
    <w:p w14:paraId="20F13978" w14:textId="04590735" w:rsidR="00DD4FA1" w:rsidRDefault="00DD4FA1" w:rsidP="00DD4FA1">
      <w:pPr>
        <w:pStyle w:val="Corpsdetexte"/>
        <w:tabs>
          <w:tab w:val="left" w:pos="700"/>
        </w:tabs>
        <w:ind w:left="340" w:hanging="340"/>
        <w:jc w:val="right"/>
      </w:pPr>
    </w:p>
    <w:p w14:paraId="66762D54" w14:textId="5EB5EEBE" w:rsidR="00E95DD3" w:rsidRDefault="00E95DD3" w:rsidP="00DD4FA1">
      <w:pPr>
        <w:pStyle w:val="Corpsdetexte"/>
        <w:tabs>
          <w:tab w:val="left" w:pos="700"/>
        </w:tabs>
        <w:ind w:left="340" w:hanging="340"/>
        <w:jc w:val="right"/>
      </w:pPr>
    </w:p>
    <w:p w14:paraId="0494D933" w14:textId="5D5D3BC3" w:rsidR="00E95DD3" w:rsidRDefault="00E95DD3" w:rsidP="00DD4FA1">
      <w:pPr>
        <w:pStyle w:val="Corpsdetexte"/>
        <w:tabs>
          <w:tab w:val="left" w:pos="700"/>
        </w:tabs>
        <w:ind w:left="340" w:hanging="340"/>
        <w:jc w:val="right"/>
      </w:pPr>
    </w:p>
    <w:p w14:paraId="5CCA978E" w14:textId="63251C1E" w:rsidR="00E95DD3" w:rsidRDefault="00E95DD3" w:rsidP="00DD4FA1">
      <w:pPr>
        <w:pStyle w:val="Corpsdetexte"/>
        <w:tabs>
          <w:tab w:val="left" w:pos="700"/>
        </w:tabs>
        <w:ind w:left="340" w:hanging="340"/>
        <w:jc w:val="right"/>
      </w:pPr>
    </w:p>
    <w:p w14:paraId="21B49C91" w14:textId="28E72F35" w:rsidR="00E95DD3" w:rsidRDefault="00E95DD3" w:rsidP="00DD4FA1">
      <w:pPr>
        <w:pStyle w:val="Corpsdetexte"/>
        <w:tabs>
          <w:tab w:val="left" w:pos="700"/>
        </w:tabs>
        <w:ind w:left="340" w:hanging="340"/>
        <w:jc w:val="right"/>
      </w:pPr>
    </w:p>
    <w:p w14:paraId="480AD780" w14:textId="62FA1BC5" w:rsidR="00E95DD3" w:rsidRDefault="00E95DD3" w:rsidP="00DD4FA1">
      <w:pPr>
        <w:pStyle w:val="Corpsdetexte"/>
        <w:tabs>
          <w:tab w:val="left" w:pos="700"/>
        </w:tabs>
        <w:ind w:left="340" w:hanging="340"/>
        <w:jc w:val="right"/>
      </w:pPr>
    </w:p>
    <w:p w14:paraId="30083F57" w14:textId="4772C03A" w:rsidR="00E95DD3" w:rsidRDefault="00E95DD3" w:rsidP="00DD4FA1">
      <w:pPr>
        <w:pStyle w:val="Corpsdetexte"/>
        <w:tabs>
          <w:tab w:val="left" w:pos="700"/>
        </w:tabs>
        <w:ind w:left="340" w:hanging="340"/>
        <w:jc w:val="right"/>
      </w:pPr>
    </w:p>
    <w:p w14:paraId="18453FD3" w14:textId="33AE3175" w:rsidR="00E95DD3" w:rsidRDefault="00E95DD3" w:rsidP="00DD4FA1">
      <w:pPr>
        <w:pStyle w:val="Corpsdetexte"/>
        <w:tabs>
          <w:tab w:val="left" w:pos="700"/>
        </w:tabs>
        <w:ind w:left="340" w:hanging="340"/>
        <w:jc w:val="right"/>
      </w:pPr>
    </w:p>
    <w:p w14:paraId="3CAC2AFF" w14:textId="33FA5C24" w:rsidR="00E95DD3" w:rsidRDefault="00E95DD3" w:rsidP="00DD4FA1">
      <w:pPr>
        <w:pStyle w:val="Corpsdetexte"/>
        <w:tabs>
          <w:tab w:val="left" w:pos="700"/>
        </w:tabs>
        <w:ind w:left="340" w:hanging="340"/>
        <w:jc w:val="right"/>
      </w:pPr>
    </w:p>
    <w:p w14:paraId="26ADB350" w14:textId="70C4BC8E" w:rsidR="00E95DD3" w:rsidRDefault="00E95DD3" w:rsidP="00DD4FA1">
      <w:pPr>
        <w:pStyle w:val="Corpsdetexte"/>
        <w:tabs>
          <w:tab w:val="left" w:pos="700"/>
        </w:tabs>
        <w:ind w:left="340" w:hanging="340"/>
        <w:jc w:val="right"/>
      </w:pPr>
    </w:p>
    <w:p w14:paraId="46829224" w14:textId="1A2D40FA" w:rsidR="00E95DD3" w:rsidRDefault="00E95DD3" w:rsidP="00DD4FA1">
      <w:pPr>
        <w:pStyle w:val="Corpsdetexte"/>
        <w:tabs>
          <w:tab w:val="left" w:pos="700"/>
        </w:tabs>
        <w:ind w:left="340" w:hanging="340"/>
        <w:jc w:val="right"/>
      </w:pPr>
    </w:p>
    <w:p w14:paraId="55227EC0" w14:textId="276573FA" w:rsidR="00E95DD3" w:rsidRDefault="00E95DD3" w:rsidP="00DD4FA1">
      <w:pPr>
        <w:pStyle w:val="Corpsdetexte"/>
        <w:tabs>
          <w:tab w:val="left" w:pos="700"/>
        </w:tabs>
        <w:ind w:left="340" w:hanging="340"/>
        <w:jc w:val="right"/>
      </w:pPr>
    </w:p>
    <w:p w14:paraId="7A1F0AB2" w14:textId="13EA3671" w:rsidR="00E95DD3" w:rsidRDefault="00E95DD3" w:rsidP="00DD4FA1">
      <w:pPr>
        <w:pStyle w:val="Corpsdetexte"/>
        <w:tabs>
          <w:tab w:val="left" w:pos="700"/>
        </w:tabs>
        <w:ind w:left="340" w:hanging="340"/>
        <w:jc w:val="right"/>
      </w:pPr>
    </w:p>
    <w:p w14:paraId="1B37568F" w14:textId="350066B2" w:rsidR="00E95DD3" w:rsidRDefault="00E95DD3" w:rsidP="00DD4FA1">
      <w:pPr>
        <w:pStyle w:val="Corpsdetexte"/>
        <w:tabs>
          <w:tab w:val="left" w:pos="700"/>
        </w:tabs>
        <w:ind w:left="340" w:hanging="340"/>
        <w:jc w:val="right"/>
      </w:pPr>
    </w:p>
    <w:p w14:paraId="6B707DB9" w14:textId="559411D9" w:rsidR="00E95DD3" w:rsidRDefault="00E95DD3" w:rsidP="00DD4FA1">
      <w:pPr>
        <w:pStyle w:val="Corpsdetexte"/>
        <w:tabs>
          <w:tab w:val="left" w:pos="700"/>
        </w:tabs>
        <w:ind w:left="340" w:hanging="340"/>
        <w:jc w:val="right"/>
      </w:pPr>
    </w:p>
    <w:p w14:paraId="2C7DA48C" w14:textId="6B1E6C38" w:rsidR="00E95DD3" w:rsidRDefault="00E95DD3" w:rsidP="00DD4FA1">
      <w:pPr>
        <w:pStyle w:val="Corpsdetexte"/>
        <w:tabs>
          <w:tab w:val="left" w:pos="700"/>
        </w:tabs>
        <w:ind w:left="340" w:hanging="340"/>
        <w:jc w:val="right"/>
      </w:pPr>
    </w:p>
    <w:p w14:paraId="092A86A0" w14:textId="3F7B595A" w:rsidR="00E95DD3" w:rsidRDefault="00E95DD3" w:rsidP="00DD4FA1">
      <w:pPr>
        <w:pStyle w:val="Corpsdetexte"/>
        <w:tabs>
          <w:tab w:val="left" w:pos="700"/>
        </w:tabs>
        <w:ind w:left="340" w:hanging="340"/>
        <w:jc w:val="right"/>
      </w:pPr>
    </w:p>
    <w:p w14:paraId="7A1FB87E" w14:textId="2DF5C212" w:rsidR="00E95DD3" w:rsidRDefault="00E95DD3" w:rsidP="00DD4FA1">
      <w:pPr>
        <w:pStyle w:val="Corpsdetexte"/>
        <w:tabs>
          <w:tab w:val="left" w:pos="700"/>
        </w:tabs>
        <w:ind w:left="340" w:hanging="340"/>
        <w:jc w:val="right"/>
      </w:pPr>
    </w:p>
    <w:p w14:paraId="4822EF9A" w14:textId="7F4EB039" w:rsidR="00E95DD3" w:rsidRDefault="00E95DD3" w:rsidP="00DD4FA1">
      <w:pPr>
        <w:pStyle w:val="Corpsdetexte"/>
        <w:tabs>
          <w:tab w:val="left" w:pos="700"/>
        </w:tabs>
        <w:ind w:left="340" w:hanging="340"/>
        <w:jc w:val="right"/>
      </w:pPr>
    </w:p>
    <w:p w14:paraId="08CB6D47" w14:textId="7F2BE5ED" w:rsidR="00E95DD3" w:rsidRDefault="00E95DD3" w:rsidP="00DD4FA1">
      <w:pPr>
        <w:pStyle w:val="Corpsdetexte"/>
        <w:tabs>
          <w:tab w:val="left" w:pos="700"/>
        </w:tabs>
        <w:ind w:left="340" w:hanging="340"/>
        <w:jc w:val="right"/>
      </w:pPr>
    </w:p>
    <w:p w14:paraId="5220AA96" w14:textId="4A3D0F23" w:rsidR="00E95DD3" w:rsidRDefault="00E95DD3" w:rsidP="00DD4FA1">
      <w:pPr>
        <w:pStyle w:val="Corpsdetexte"/>
        <w:tabs>
          <w:tab w:val="left" w:pos="700"/>
        </w:tabs>
        <w:ind w:left="340" w:hanging="340"/>
        <w:jc w:val="right"/>
      </w:pPr>
    </w:p>
    <w:p w14:paraId="237A98F8" w14:textId="314B211C" w:rsidR="00E95DD3" w:rsidRDefault="00E95DD3" w:rsidP="00DD4FA1">
      <w:pPr>
        <w:pStyle w:val="Corpsdetexte"/>
        <w:tabs>
          <w:tab w:val="left" w:pos="700"/>
        </w:tabs>
        <w:ind w:left="340" w:hanging="340"/>
        <w:jc w:val="right"/>
      </w:pPr>
    </w:p>
    <w:p w14:paraId="2A41FFCC" w14:textId="40FEF9AB" w:rsidR="00E95DD3" w:rsidRDefault="00E95DD3" w:rsidP="00DD4FA1">
      <w:pPr>
        <w:pStyle w:val="Corpsdetexte"/>
        <w:tabs>
          <w:tab w:val="left" w:pos="700"/>
        </w:tabs>
        <w:ind w:left="340" w:hanging="340"/>
        <w:jc w:val="right"/>
      </w:pPr>
    </w:p>
    <w:p w14:paraId="10BCF6AE" w14:textId="3C5037B8" w:rsidR="00E95DD3" w:rsidRDefault="00E95DD3" w:rsidP="00DD4FA1">
      <w:pPr>
        <w:pStyle w:val="Corpsdetexte"/>
        <w:tabs>
          <w:tab w:val="left" w:pos="700"/>
        </w:tabs>
        <w:ind w:left="340" w:hanging="340"/>
        <w:jc w:val="right"/>
      </w:pPr>
    </w:p>
    <w:p w14:paraId="6C7664C2" w14:textId="15045B4B" w:rsidR="00E95DD3" w:rsidRDefault="00E95DD3" w:rsidP="00DD4FA1">
      <w:pPr>
        <w:pStyle w:val="Corpsdetexte"/>
        <w:tabs>
          <w:tab w:val="left" w:pos="700"/>
        </w:tabs>
        <w:ind w:left="340" w:hanging="340"/>
        <w:jc w:val="right"/>
      </w:pPr>
    </w:p>
    <w:p w14:paraId="632F069D" w14:textId="1E1DA1FC" w:rsidR="00E95DD3" w:rsidRDefault="00E95DD3" w:rsidP="00DD4FA1">
      <w:pPr>
        <w:pStyle w:val="Corpsdetexte"/>
        <w:tabs>
          <w:tab w:val="left" w:pos="700"/>
        </w:tabs>
        <w:ind w:left="340" w:hanging="340"/>
        <w:jc w:val="right"/>
      </w:pPr>
    </w:p>
    <w:p w14:paraId="71DBF811" w14:textId="1EC894DF" w:rsidR="00E95DD3" w:rsidRDefault="00E95DD3" w:rsidP="00DD4FA1">
      <w:pPr>
        <w:pStyle w:val="Corpsdetexte"/>
        <w:tabs>
          <w:tab w:val="left" w:pos="700"/>
        </w:tabs>
        <w:ind w:left="340" w:hanging="340"/>
        <w:jc w:val="right"/>
      </w:pPr>
    </w:p>
    <w:p w14:paraId="1003E9AF" w14:textId="01289AAC" w:rsidR="00E95DD3" w:rsidRDefault="00E95DD3" w:rsidP="00DD4FA1">
      <w:pPr>
        <w:pStyle w:val="Corpsdetexte"/>
        <w:tabs>
          <w:tab w:val="left" w:pos="700"/>
        </w:tabs>
        <w:ind w:left="340" w:hanging="340"/>
        <w:jc w:val="right"/>
      </w:pPr>
    </w:p>
    <w:p w14:paraId="0DC25F87" w14:textId="74D76381" w:rsidR="00E95DD3" w:rsidRDefault="00E95DD3" w:rsidP="00DD4FA1">
      <w:pPr>
        <w:pStyle w:val="Corpsdetexte"/>
        <w:tabs>
          <w:tab w:val="left" w:pos="700"/>
        </w:tabs>
        <w:ind w:left="340" w:hanging="340"/>
        <w:jc w:val="right"/>
      </w:pPr>
    </w:p>
    <w:p w14:paraId="061150AD" w14:textId="6150C201" w:rsidR="00E95DD3" w:rsidRDefault="00E95DD3" w:rsidP="00DD4FA1">
      <w:pPr>
        <w:pStyle w:val="Corpsdetexte"/>
        <w:tabs>
          <w:tab w:val="left" w:pos="700"/>
        </w:tabs>
        <w:ind w:left="340" w:hanging="340"/>
        <w:jc w:val="right"/>
      </w:pPr>
    </w:p>
    <w:p w14:paraId="722F934D" w14:textId="77777777" w:rsidR="00E95DD3" w:rsidRPr="007972BC" w:rsidRDefault="00E95DD3" w:rsidP="00DD4FA1">
      <w:pPr>
        <w:pStyle w:val="Corpsdetexte"/>
        <w:tabs>
          <w:tab w:val="left" w:pos="700"/>
        </w:tabs>
        <w:ind w:left="340" w:hanging="340"/>
        <w:jc w:val="right"/>
      </w:pPr>
    </w:p>
    <w:p w14:paraId="03166543" w14:textId="77777777" w:rsidR="00DD4FA1" w:rsidRPr="007972BC" w:rsidRDefault="00DD4FA1" w:rsidP="00DD4FA1">
      <w:pPr>
        <w:pStyle w:val="Corpsdetexte"/>
        <w:tabs>
          <w:tab w:val="left" w:pos="700"/>
        </w:tabs>
        <w:ind w:left="340" w:hanging="340"/>
        <w:jc w:val="right"/>
      </w:pPr>
    </w:p>
    <w:p w14:paraId="35BB3C84" w14:textId="77777777" w:rsidR="00DD4FA1" w:rsidRPr="007972BC" w:rsidRDefault="00DD4FA1" w:rsidP="00DD4FA1">
      <w:pPr>
        <w:pStyle w:val="Corpsdetexte"/>
        <w:tabs>
          <w:tab w:val="left" w:pos="700"/>
        </w:tabs>
        <w:ind w:left="340" w:hanging="340"/>
        <w:jc w:val="right"/>
      </w:pPr>
    </w:p>
    <w:p w14:paraId="7C1A6359" w14:textId="77777777" w:rsidR="00DD4FA1" w:rsidRPr="007972BC" w:rsidRDefault="00DD4FA1" w:rsidP="00DD4FA1">
      <w:pPr>
        <w:pStyle w:val="Corpsdetexte"/>
        <w:tabs>
          <w:tab w:val="left" w:pos="700"/>
        </w:tabs>
        <w:ind w:left="340" w:hanging="340"/>
        <w:jc w:val="right"/>
      </w:pPr>
    </w:p>
    <w:p w14:paraId="23BE641B" w14:textId="77777777" w:rsidR="00DD4FA1" w:rsidRPr="007972BC" w:rsidRDefault="00DD4FA1" w:rsidP="00DD4FA1">
      <w:pPr>
        <w:pStyle w:val="Corpsdetexte"/>
        <w:tabs>
          <w:tab w:val="left" w:pos="700"/>
        </w:tabs>
        <w:ind w:left="340" w:hanging="340"/>
        <w:jc w:val="right"/>
      </w:pPr>
    </w:p>
    <w:p w14:paraId="161E9A36" w14:textId="2D529598" w:rsidR="00CB700C" w:rsidRPr="00DD4FA1" w:rsidRDefault="00DD4FA1" w:rsidP="00DD4FA1">
      <w:pPr>
        <w:pStyle w:val="Corpsdetexte"/>
        <w:tabs>
          <w:tab w:val="left" w:pos="700"/>
        </w:tabs>
        <w:ind w:left="340" w:hanging="340"/>
        <w:jc w:val="center"/>
        <w:rPr>
          <w:b/>
          <w:color w:val="0070C0"/>
          <w:sz w:val="96"/>
          <w:szCs w:val="96"/>
          <w:lang w:val="fr-CD"/>
        </w:rPr>
      </w:pPr>
      <w:r w:rsidRPr="007972BC">
        <w:rPr>
          <w:b/>
          <w:color w:val="0070C0"/>
          <w:sz w:val="96"/>
          <w:szCs w:val="96"/>
          <w:lang w:val="fr-CD"/>
        </w:rPr>
        <w:t>Annexes</w:t>
      </w:r>
      <w:r w:rsidRPr="007972BC">
        <w:rPr>
          <w:sz w:val="96"/>
          <w:szCs w:val="96"/>
        </w:rPr>
        <w:t xml:space="preserve"> </w:t>
      </w:r>
      <w:r w:rsidR="00CB700C" w:rsidRPr="007972BC">
        <w:rPr>
          <w:sz w:val="96"/>
          <w:szCs w:val="96"/>
        </w:rPr>
        <w:br w:type="page"/>
      </w:r>
    </w:p>
    <w:p w14:paraId="6716A9BF" w14:textId="3F6F0A0F" w:rsidR="00CB700C" w:rsidRPr="00DD4FA1" w:rsidRDefault="00CB700C" w:rsidP="00DD4FA1">
      <w:pPr>
        <w:pStyle w:val="Corpsdetexte"/>
        <w:tabs>
          <w:tab w:val="left" w:pos="1418"/>
        </w:tabs>
        <w:jc w:val="right"/>
        <w:rPr>
          <w:b/>
          <w:color w:val="0070C0"/>
          <w:sz w:val="36"/>
          <w:szCs w:val="36"/>
          <w:lang w:val="fr-CD"/>
        </w:rPr>
      </w:pPr>
      <w:r w:rsidRPr="00DD4FA1">
        <w:rPr>
          <w:b/>
          <w:color w:val="0070C0"/>
          <w:sz w:val="36"/>
          <w:szCs w:val="36"/>
          <w:lang w:val="fr-CD"/>
        </w:rPr>
        <w:lastRenderedPageBreak/>
        <w:t>Dimensions de la cathédrale</w:t>
      </w:r>
    </w:p>
    <w:p w14:paraId="6237E943" w14:textId="77777777" w:rsidR="00DD4FA1" w:rsidRPr="00DD4FA1" w:rsidRDefault="00DD4FA1" w:rsidP="00CB700C">
      <w:pPr>
        <w:pStyle w:val="Corpsdetexte"/>
        <w:tabs>
          <w:tab w:val="left" w:pos="1418"/>
        </w:tabs>
        <w:rPr>
          <w:b/>
          <w:color w:val="0070C0"/>
          <w:szCs w:val="24"/>
          <w:lang w:val="fr-CD"/>
        </w:rPr>
      </w:pPr>
    </w:p>
    <w:p w14:paraId="6B7AED82" w14:textId="77777777" w:rsidR="00CB700C" w:rsidRPr="0008467B" w:rsidRDefault="00CB700C" w:rsidP="00DD4FA1">
      <w:pPr>
        <w:pStyle w:val="Corpsdetexte"/>
        <w:tabs>
          <w:tab w:val="left" w:pos="1418"/>
        </w:tabs>
        <w:spacing w:line="480" w:lineRule="auto"/>
        <w:rPr>
          <w:szCs w:val="24"/>
          <w:lang w:val="fr-CD"/>
        </w:rPr>
      </w:pPr>
      <w:r w:rsidRPr="0008467B">
        <w:rPr>
          <w:szCs w:val="24"/>
          <w:lang w:val="fr-CD"/>
        </w:rPr>
        <w:t xml:space="preserve">- </w:t>
      </w:r>
      <w:r w:rsidRPr="00DD4FA1">
        <w:rPr>
          <w:color w:val="0070C0"/>
          <w:szCs w:val="24"/>
          <w:lang w:val="fr-CD"/>
        </w:rPr>
        <w:t>Superficie </w:t>
      </w:r>
      <w:r w:rsidRPr="0008467B">
        <w:rPr>
          <w:szCs w:val="24"/>
          <w:lang w:val="fr-CD"/>
        </w:rPr>
        <w:t xml:space="preserve">: </w:t>
      </w:r>
      <w:smartTag w:uri="urn:schemas-microsoft-com:office:smarttags" w:element="metricconverter">
        <w:smartTagPr>
          <w:attr w:name="ProductID" w:val="2ﾠ760 mﾲ"/>
        </w:smartTagPr>
        <w:r w:rsidRPr="0008467B">
          <w:rPr>
            <w:szCs w:val="24"/>
            <w:lang w:val="fr-CD"/>
          </w:rPr>
          <w:t>2 760 m²</w:t>
        </w:r>
      </w:smartTag>
    </w:p>
    <w:p w14:paraId="65F68E5C" w14:textId="77777777" w:rsidR="00CB700C" w:rsidRPr="0008467B" w:rsidRDefault="00CB700C" w:rsidP="00DD4FA1">
      <w:pPr>
        <w:pStyle w:val="Corpsdetexte"/>
        <w:tabs>
          <w:tab w:val="left" w:pos="1418"/>
        </w:tabs>
        <w:spacing w:line="480" w:lineRule="auto"/>
        <w:rPr>
          <w:szCs w:val="24"/>
          <w:lang w:val="fr-CD"/>
        </w:rPr>
      </w:pPr>
      <w:r w:rsidRPr="0008467B">
        <w:rPr>
          <w:szCs w:val="24"/>
          <w:lang w:val="fr-CD"/>
        </w:rPr>
        <w:t xml:space="preserve">- </w:t>
      </w:r>
      <w:r w:rsidRPr="00DD4FA1">
        <w:rPr>
          <w:color w:val="0070C0"/>
          <w:szCs w:val="24"/>
          <w:lang w:val="fr-CD"/>
        </w:rPr>
        <w:t>Longueur</w:t>
      </w:r>
      <w:r w:rsidRPr="0008467B">
        <w:rPr>
          <w:szCs w:val="24"/>
          <w:lang w:val="fr-CD"/>
        </w:rPr>
        <w:t xml:space="preserve"> : </w:t>
      </w:r>
      <w:smartTag w:uri="urn:schemas-microsoft-com:office:smarttags" w:element="metricconverter">
        <w:smartTagPr>
          <w:attr w:name="ProductID" w:val="92 m"/>
        </w:smartTagPr>
        <w:r w:rsidRPr="0008467B">
          <w:rPr>
            <w:szCs w:val="24"/>
            <w:lang w:val="fr-CD"/>
          </w:rPr>
          <w:t>92 m</w:t>
        </w:r>
      </w:smartTag>
    </w:p>
    <w:p w14:paraId="3EC03C42" w14:textId="77777777" w:rsidR="00CB700C" w:rsidRPr="0008467B" w:rsidRDefault="00CB700C" w:rsidP="00DD4FA1">
      <w:pPr>
        <w:pStyle w:val="Corpsdetexte"/>
        <w:tabs>
          <w:tab w:val="left" w:pos="1418"/>
        </w:tabs>
        <w:spacing w:line="480" w:lineRule="auto"/>
        <w:rPr>
          <w:szCs w:val="24"/>
          <w:lang w:val="fr-CD"/>
        </w:rPr>
      </w:pPr>
      <w:r w:rsidRPr="0008467B">
        <w:rPr>
          <w:szCs w:val="24"/>
          <w:lang w:val="fr-CD"/>
        </w:rPr>
        <w:t xml:space="preserve">- </w:t>
      </w:r>
      <w:r w:rsidRPr="00DD4FA1">
        <w:rPr>
          <w:color w:val="0070C0"/>
          <w:szCs w:val="24"/>
          <w:lang w:val="fr-CD"/>
        </w:rPr>
        <w:t>Largeur</w:t>
      </w:r>
      <w:r w:rsidRPr="0008467B">
        <w:rPr>
          <w:szCs w:val="24"/>
          <w:lang w:val="fr-CD"/>
        </w:rPr>
        <w:t xml:space="preserve"> : </w:t>
      </w:r>
      <w:smartTag w:uri="urn:schemas-microsoft-com:office:smarttags" w:element="metricconverter">
        <w:smartTagPr>
          <w:attr w:name="ProductID" w:val="40 m"/>
        </w:smartTagPr>
        <w:r>
          <w:rPr>
            <w:szCs w:val="24"/>
            <w:lang w:val="fr-CD"/>
          </w:rPr>
          <w:t>40</w:t>
        </w:r>
        <w:r w:rsidRPr="0008467B">
          <w:rPr>
            <w:szCs w:val="24"/>
            <w:lang w:val="fr-CD"/>
          </w:rPr>
          <w:t xml:space="preserve"> m</w:t>
        </w:r>
      </w:smartTag>
    </w:p>
    <w:p w14:paraId="6FD48BD6" w14:textId="6791F261" w:rsidR="00CB700C" w:rsidRDefault="00CB700C" w:rsidP="00DD4FA1">
      <w:pPr>
        <w:pStyle w:val="Corpsdetexte"/>
        <w:tabs>
          <w:tab w:val="left" w:pos="1418"/>
        </w:tabs>
        <w:spacing w:line="480" w:lineRule="auto"/>
        <w:rPr>
          <w:szCs w:val="24"/>
          <w:lang w:val="fr-CD"/>
        </w:rPr>
      </w:pPr>
      <w:r w:rsidRPr="0008467B">
        <w:rPr>
          <w:szCs w:val="24"/>
          <w:lang w:val="fr-CD"/>
        </w:rPr>
        <w:t xml:space="preserve">- </w:t>
      </w:r>
      <w:r w:rsidRPr="00DD4FA1">
        <w:rPr>
          <w:color w:val="0070C0"/>
          <w:szCs w:val="24"/>
          <w:lang w:val="fr-CD"/>
        </w:rPr>
        <w:t>Hauteur</w:t>
      </w:r>
      <w:r w:rsidRPr="0008467B">
        <w:rPr>
          <w:szCs w:val="24"/>
          <w:lang w:val="fr-CD"/>
        </w:rPr>
        <w:t xml:space="preserve"> : </w:t>
      </w:r>
      <w:smartTag w:uri="urn:schemas-microsoft-com:office:smarttags" w:element="metricconverter">
        <w:smartTagPr>
          <w:attr w:name="ProductID" w:val="37,60 m"/>
        </w:smartTagPr>
        <w:r w:rsidRPr="0008467B">
          <w:rPr>
            <w:szCs w:val="24"/>
            <w:lang w:val="fr-CD"/>
          </w:rPr>
          <w:t>37,60 m</w:t>
        </w:r>
      </w:smartTag>
      <w:r>
        <w:rPr>
          <w:szCs w:val="24"/>
          <w:lang w:val="fr-CD"/>
        </w:rPr>
        <w:t xml:space="preserve"> (au clocher)</w:t>
      </w:r>
    </w:p>
    <w:p w14:paraId="650C4F79" w14:textId="77777777" w:rsidR="00DD4FA1" w:rsidRPr="00DD4FA1" w:rsidRDefault="00DD4FA1" w:rsidP="00DD4FA1">
      <w:pPr>
        <w:pStyle w:val="Corpsdetexte"/>
        <w:tabs>
          <w:tab w:val="left" w:pos="1418"/>
        </w:tabs>
        <w:spacing w:line="480" w:lineRule="auto"/>
        <w:rPr>
          <w:sz w:val="16"/>
          <w:szCs w:val="16"/>
          <w:lang w:val="fr-CD"/>
        </w:rPr>
      </w:pPr>
    </w:p>
    <w:p w14:paraId="4805851B" w14:textId="358E4A37" w:rsidR="00CB700C" w:rsidRDefault="00CB700C" w:rsidP="00DD4FA1">
      <w:pPr>
        <w:pStyle w:val="Corpsdetexte"/>
        <w:tabs>
          <w:tab w:val="left" w:pos="1134"/>
        </w:tabs>
        <w:spacing w:line="480" w:lineRule="auto"/>
        <w:rPr>
          <w:szCs w:val="24"/>
          <w:lang w:val="fr-CD"/>
        </w:rPr>
      </w:pPr>
      <w:r w:rsidRPr="0008467B">
        <w:rPr>
          <w:szCs w:val="24"/>
          <w:lang w:val="fr-CD"/>
        </w:rPr>
        <w:t xml:space="preserve">- </w:t>
      </w:r>
      <w:r w:rsidRPr="00DD4FA1">
        <w:rPr>
          <w:color w:val="0070C0"/>
          <w:szCs w:val="24"/>
          <w:lang w:val="fr-CD"/>
        </w:rPr>
        <w:t>Façade </w:t>
      </w:r>
      <w:r w:rsidRPr="0008467B">
        <w:rPr>
          <w:szCs w:val="24"/>
          <w:lang w:val="fr-CD"/>
        </w:rPr>
        <w:t>: Hauteur : 30,80 m</w:t>
      </w:r>
    </w:p>
    <w:p w14:paraId="2EC1FBEB" w14:textId="77777777" w:rsidR="00DD4FA1" w:rsidRPr="00DD4FA1" w:rsidRDefault="00DD4FA1" w:rsidP="00DD4FA1">
      <w:pPr>
        <w:pStyle w:val="Corpsdetexte"/>
        <w:tabs>
          <w:tab w:val="left" w:pos="1134"/>
        </w:tabs>
        <w:spacing w:line="480" w:lineRule="auto"/>
        <w:rPr>
          <w:sz w:val="16"/>
          <w:szCs w:val="16"/>
          <w:lang w:val="fr-CD"/>
        </w:rPr>
      </w:pPr>
    </w:p>
    <w:p w14:paraId="16D03A19" w14:textId="77777777" w:rsidR="00CB700C" w:rsidRPr="0008467B" w:rsidRDefault="00CB700C" w:rsidP="00DD4FA1">
      <w:pPr>
        <w:pStyle w:val="Corpsdetexte"/>
        <w:tabs>
          <w:tab w:val="left" w:pos="709"/>
        </w:tabs>
        <w:spacing w:line="480" w:lineRule="auto"/>
        <w:rPr>
          <w:szCs w:val="24"/>
          <w:lang w:val="fr-CD"/>
        </w:rPr>
      </w:pPr>
      <w:r w:rsidRPr="0008467B">
        <w:rPr>
          <w:szCs w:val="24"/>
          <w:lang w:val="fr-CD"/>
        </w:rPr>
        <w:t xml:space="preserve">- </w:t>
      </w:r>
      <w:r w:rsidRPr="00DD4FA1">
        <w:rPr>
          <w:color w:val="0070C0"/>
          <w:szCs w:val="24"/>
          <w:lang w:val="fr-CD"/>
        </w:rPr>
        <w:t>Nef </w:t>
      </w:r>
      <w:r w:rsidRPr="0008467B">
        <w:rPr>
          <w:szCs w:val="24"/>
          <w:lang w:val="fr-CD"/>
        </w:rPr>
        <w:t xml:space="preserve">: </w:t>
      </w:r>
      <w:r w:rsidRPr="0008467B">
        <w:rPr>
          <w:szCs w:val="24"/>
          <w:lang w:val="fr-CD"/>
        </w:rPr>
        <w:tab/>
        <w:t xml:space="preserve">- Longueur : </w:t>
      </w:r>
      <w:smartTag w:uri="urn:schemas-microsoft-com:office:smarttags" w:element="metricconverter">
        <w:smartTagPr>
          <w:attr w:name="ProductID" w:val="30,70 m"/>
        </w:smartTagPr>
        <w:r w:rsidRPr="0008467B">
          <w:rPr>
            <w:szCs w:val="24"/>
            <w:lang w:val="fr-CD"/>
          </w:rPr>
          <w:t>30,70 m</w:t>
        </w:r>
      </w:smartTag>
    </w:p>
    <w:p w14:paraId="4D518A07" w14:textId="77777777" w:rsidR="00CB700C" w:rsidRPr="0008467B" w:rsidRDefault="00CB700C" w:rsidP="00DD4FA1">
      <w:pPr>
        <w:pStyle w:val="Corpsdetexte"/>
        <w:tabs>
          <w:tab w:val="left" w:pos="709"/>
        </w:tabs>
        <w:spacing w:line="480" w:lineRule="auto"/>
        <w:rPr>
          <w:szCs w:val="24"/>
          <w:lang w:val="fr-CD"/>
        </w:rPr>
      </w:pPr>
      <w:r w:rsidRPr="0008467B">
        <w:rPr>
          <w:szCs w:val="24"/>
          <w:lang w:val="fr-CD"/>
        </w:rPr>
        <w:tab/>
        <w:t xml:space="preserve">- Largeur : </w:t>
      </w:r>
      <w:smartTag w:uri="urn:schemas-microsoft-com:office:smarttags" w:element="metricconverter">
        <w:smartTagPr>
          <w:attr w:name="ProductID" w:val="13,50 m"/>
        </w:smartTagPr>
        <w:r w:rsidRPr="0008467B">
          <w:rPr>
            <w:szCs w:val="24"/>
            <w:lang w:val="fr-CD"/>
          </w:rPr>
          <w:t>13,50 m</w:t>
        </w:r>
      </w:smartTag>
    </w:p>
    <w:p w14:paraId="4C290A2E" w14:textId="2625C98B" w:rsidR="00CB700C" w:rsidRDefault="00CB700C" w:rsidP="00DD4FA1">
      <w:pPr>
        <w:pStyle w:val="Corpsdetexte"/>
        <w:tabs>
          <w:tab w:val="left" w:pos="709"/>
        </w:tabs>
        <w:spacing w:line="480" w:lineRule="auto"/>
        <w:rPr>
          <w:szCs w:val="24"/>
          <w:lang w:val="fr-CD"/>
        </w:rPr>
      </w:pPr>
      <w:r w:rsidRPr="0008467B">
        <w:rPr>
          <w:szCs w:val="24"/>
          <w:lang w:val="fr-CD"/>
        </w:rPr>
        <w:tab/>
        <w:t>- Hauteur : 23,10 m</w:t>
      </w:r>
    </w:p>
    <w:p w14:paraId="12B1A6C0" w14:textId="77777777" w:rsidR="00DD4FA1" w:rsidRPr="00DD4FA1" w:rsidRDefault="00DD4FA1" w:rsidP="00DD4FA1">
      <w:pPr>
        <w:pStyle w:val="Corpsdetexte"/>
        <w:tabs>
          <w:tab w:val="left" w:pos="709"/>
        </w:tabs>
        <w:spacing w:line="480" w:lineRule="auto"/>
        <w:rPr>
          <w:sz w:val="16"/>
          <w:szCs w:val="16"/>
          <w:lang w:val="fr-CD"/>
        </w:rPr>
      </w:pPr>
    </w:p>
    <w:p w14:paraId="5D78662B" w14:textId="058DDB64" w:rsidR="00CB700C" w:rsidRDefault="00CB700C" w:rsidP="00DD4FA1">
      <w:pPr>
        <w:pStyle w:val="Corpsdetexte"/>
        <w:tabs>
          <w:tab w:val="left" w:pos="709"/>
        </w:tabs>
        <w:spacing w:line="480" w:lineRule="auto"/>
        <w:rPr>
          <w:szCs w:val="24"/>
          <w:lang w:val="fr-CD"/>
        </w:rPr>
      </w:pPr>
      <w:r>
        <w:rPr>
          <w:szCs w:val="24"/>
          <w:lang w:val="fr-CD"/>
        </w:rPr>
        <w:t xml:space="preserve">- </w:t>
      </w:r>
      <w:r w:rsidRPr="00DD4FA1">
        <w:rPr>
          <w:color w:val="0070C0"/>
          <w:szCs w:val="24"/>
          <w:lang w:val="fr-CD"/>
        </w:rPr>
        <w:t>Collatéraux</w:t>
      </w:r>
      <w:r>
        <w:rPr>
          <w:szCs w:val="24"/>
          <w:lang w:val="fr-CD"/>
        </w:rPr>
        <w:t> : Largeur : 7,30 m</w:t>
      </w:r>
    </w:p>
    <w:p w14:paraId="2E26494C" w14:textId="77777777" w:rsidR="00DD4FA1" w:rsidRPr="00DD4FA1" w:rsidRDefault="00DD4FA1" w:rsidP="00DD4FA1">
      <w:pPr>
        <w:pStyle w:val="Corpsdetexte"/>
        <w:tabs>
          <w:tab w:val="left" w:pos="709"/>
        </w:tabs>
        <w:spacing w:line="480" w:lineRule="auto"/>
        <w:rPr>
          <w:sz w:val="16"/>
          <w:szCs w:val="16"/>
          <w:lang w:val="fr-CD"/>
        </w:rPr>
      </w:pPr>
    </w:p>
    <w:p w14:paraId="6EF46931" w14:textId="37134726" w:rsidR="00CB700C" w:rsidRPr="0008467B" w:rsidRDefault="00CB700C" w:rsidP="00DD4FA1">
      <w:pPr>
        <w:pStyle w:val="Corpsdetexte"/>
        <w:tabs>
          <w:tab w:val="left" w:pos="1134"/>
        </w:tabs>
        <w:spacing w:line="480" w:lineRule="auto"/>
        <w:rPr>
          <w:szCs w:val="24"/>
          <w:lang w:val="fr-CD"/>
        </w:rPr>
      </w:pPr>
      <w:r w:rsidRPr="0008467B">
        <w:rPr>
          <w:szCs w:val="24"/>
          <w:lang w:val="fr-CD"/>
        </w:rPr>
        <w:t>-</w:t>
      </w:r>
      <w:r w:rsidR="00DD4FA1">
        <w:rPr>
          <w:szCs w:val="24"/>
          <w:lang w:val="fr-CD"/>
        </w:rPr>
        <w:t xml:space="preserve"> </w:t>
      </w:r>
      <w:r w:rsidRPr="00DD4FA1">
        <w:rPr>
          <w:color w:val="0070C0"/>
          <w:szCs w:val="24"/>
          <w:lang w:val="fr-CD"/>
        </w:rPr>
        <w:t>Transept</w:t>
      </w:r>
      <w:r w:rsidRPr="0008467B">
        <w:rPr>
          <w:szCs w:val="24"/>
          <w:lang w:val="fr-CD"/>
        </w:rPr>
        <w:t> :</w:t>
      </w:r>
      <w:r w:rsidRPr="0008467B">
        <w:rPr>
          <w:szCs w:val="24"/>
          <w:lang w:val="fr-CD"/>
        </w:rPr>
        <w:tab/>
        <w:t xml:space="preserve">- Longueur : </w:t>
      </w:r>
      <w:smartTag w:uri="urn:schemas-microsoft-com:office:smarttags" w:element="metricconverter">
        <w:smartTagPr>
          <w:attr w:name="ProductID" w:val="40,50 m"/>
        </w:smartTagPr>
        <w:r w:rsidRPr="0008467B">
          <w:rPr>
            <w:szCs w:val="24"/>
            <w:lang w:val="fr-CD"/>
          </w:rPr>
          <w:t>40,50 m</w:t>
        </w:r>
      </w:smartTag>
    </w:p>
    <w:p w14:paraId="31747A62" w14:textId="1B35C83F" w:rsidR="00CB700C" w:rsidRDefault="00CB700C" w:rsidP="00DD4FA1">
      <w:pPr>
        <w:pStyle w:val="Corpsdetexte"/>
        <w:tabs>
          <w:tab w:val="left" w:pos="1134"/>
        </w:tabs>
        <w:spacing w:line="480" w:lineRule="auto"/>
        <w:rPr>
          <w:szCs w:val="24"/>
          <w:lang w:val="fr-CD"/>
        </w:rPr>
      </w:pPr>
      <w:r w:rsidRPr="0008467B">
        <w:rPr>
          <w:szCs w:val="24"/>
          <w:lang w:val="fr-CD"/>
        </w:rPr>
        <w:tab/>
        <w:t>- Largeur : 13,50 m</w:t>
      </w:r>
    </w:p>
    <w:p w14:paraId="794FCD8F" w14:textId="77777777" w:rsidR="00DD4FA1" w:rsidRPr="00DD4FA1" w:rsidRDefault="00DD4FA1" w:rsidP="00DD4FA1">
      <w:pPr>
        <w:pStyle w:val="Corpsdetexte"/>
        <w:tabs>
          <w:tab w:val="left" w:pos="1134"/>
        </w:tabs>
        <w:spacing w:line="480" w:lineRule="auto"/>
        <w:rPr>
          <w:sz w:val="16"/>
          <w:szCs w:val="16"/>
          <w:lang w:val="fr-CD"/>
        </w:rPr>
      </w:pPr>
    </w:p>
    <w:p w14:paraId="5C87C58F" w14:textId="77777777" w:rsidR="00CB700C" w:rsidRPr="0008467B" w:rsidRDefault="00CB700C" w:rsidP="00DD4FA1">
      <w:pPr>
        <w:pStyle w:val="Corpsdetexte"/>
        <w:tabs>
          <w:tab w:val="left" w:pos="993"/>
        </w:tabs>
        <w:spacing w:line="480" w:lineRule="auto"/>
        <w:rPr>
          <w:szCs w:val="24"/>
          <w:lang w:val="fr-CD"/>
        </w:rPr>
      </w:pPr>
      <w:r w:rsidRPr="0008467B">
        <w:rPr>
          <w:szCs w:val="24"/>
          <w:lang w:val="fr-CD"/>
        </w:rPr>
        <w:t xml:space="preserve">- </w:t>
      </w:r>
      <w:r w:rsidRPr="00DD4FA1">
        <w:rPr>
          <w:color w:val="0070C0"/>
          <w:szCs w:val="24"/>
          <w:lang w:val="fr-CD"/>
        </w:rPr>
        <w:t>Chœur </w:t>
      </w:r>
      <w:r w:rsidRPr="0008467B">
        <w:rPr>
          <w:szCs w:val="24"/>
          <w:lang w:val="fr-CD"/>
        </w:rPr>
        <w:t>:</w:t>
      </w:r>
      <w:r w:rsidRPr="0008467B">
        <w:rPr>
          <w:szCs w:val="24"/>
          <w:lang w:val="fr-CD"/>
        </w:rPr>
        <w:tab/>
        <w:t xml:space="preserve">- Longueur : </w:t>
      </w:r>
      <w:smartTag w:uri="urn:schemas-microsoft-com:office:smarttags" w:element="metricconverter">
        <w:smartTagPr>
          <w:attr w:name="ProductID" w:val="25,50 m"/>
        </w:smartTagPr>
        <w:r w:rsidRPr="0008467B">
          <w:rPr>
            <w:szCs w:val="24"/>
            <w:lang w:val="fr-CD"/>
          </w:rPr>
          <w:t>25,50 m</w:t>
        </w:r>
      </w:smartTag>
    </w:p>
    <w:p w14:paraId="5FB2F57C" w14:textId="799D579D" w:rsidR="00CB700C" w:rsidRDefault="00CB700C" w:rsidP="00DD4FA1">
      <w:pPr>
        <w:pStyle w:val="Corpsdetexte"/>
        <w:tabs>
          <w:tab w:val="left" w:pos="993"/>
        </w:tabs>
        <w:spacing w:line="480" w:lineRule="auto"/>
        <w:rPr>
          <w:szCs w:val="24"/>
          <w:lang w:val="fr-CD"/>
        </w:rPr>
      </w:pPr>
      <w:r w:rsidRPr="0008467B">
        <w:rPr>
          <w:szCs w:val="24"/>
          <w:lang w:val="fr-CD"/>
        </w:rPr>
        <w:tab/>
        <w:t>- Largeur : 13,50 m</w:t>
      </w:r>
    </w:p>
    <w:p w14:paraId="243727EF" w14:textId="77777777" w:rsidR="00DD4FA1" w:rsidRPr="00DD4FA1" w:rsidRDefault="00DD4FA1" w:rsidP="00DD4FA1">
      <w:pPr>
        <w:pStyle w:val="Corpsdetexte"/>
        <w:tabs>
          <w:tab w:val="left" w:pos="993"/>
        </w:tabs>
        <w:spacing w:line="480" w:lineRule="auto"/>
        <w:rPr>
          <w:sz w:val="16"/>
          <w:szCs w:val="16"/>
          <w:lang w:val="fr-CD"/>
        </w:rPr>
      </w:pPr>
    </w:p>
    <w:p w14:paraId="6F807D85" w14:textId="77777777" w:rsidR="00CB700C" w:rsidRPr="0008467B" w:rsidRDefault="00CB700C" w:rsidP="00DD4FA1">
      <w:pPr>
        <w:pStyle w:val="Corpsdetexte"/>
        <w:tabs>
          <w:tab w:val="left" w:pos="2835"/>
        </w:tabs>
        <w:spacing w:line="480" w:lineRule="auto"/>
        <w:rPr>
          <w:szCs w:val="24"/>
          <w:lang w:val="fr-CD"/>
        </w:rPr>
      </w:pPr>
      <w:r w:rsidRPr="0008467B">
        <w:rPr>
          <w:szCs w:val="24"/>
          <w:lang w:val="fr-CD"/>
        </w:rPr>
        <w:t xml:space="preserve">- </w:t>
      </w:r>
      <w:r w:rsidRPr="00DD4FA1">
        <w:rPr>
          <w:color w:val="0070C0"/>
          <w:szCs w:val="24"/>
          <w:lang w:val="fr-CD"/>
        </w:rPr>
        <w:t xml:space="preserve">Chapelle de </w:t>
      </w:r>
      <w:smartTag w:uri="urn:schemas-microsoft-com:office:smarttags" w:element="PersonName">
        <w:smartTagPr>
          <w:attr w:name="ProductID" w:val="la Vierge"/>
        </w:smartTagPr>
        <w:r w:rsidRPr="00DD4FA1">
          <w:rPr>
            <w:color w:val="0070C0"/>
            <w:szCs w:val="24"/>
            <w:lang w:val="fr-CD"/>
          </w:rPr>
          <w:t>la Vierge</w:t>
        </w:r>
      </w:smartTag>
      <w:r w:rsidRPr="0008467B">
        <w:rPr>
          <w:szCs w:val="24"/>
          <w:lang w:val="fr-CD"/>
        </w:rPr>
        <w:t> : - Longueur :</w:t>
      </w:r>
      <w:r>
        <w:rPr>
          <w:szCs w:val="24"/>
          <w:lang w:val="fr-CD"/>
        </w:rPr>
        <w:t xml:space="preserve"> </w:t>
      </w:r>
      <w:smartTag w:uri="urn:schemas-microsoft-com:office:smarttags" w:element="metricconverter">
        <w:smartTagPr>
          <w:attr w:name="ProductID" w:val="11,60 m"/>
        </w:smartTagPr>
        <w:r>
          <w:rPr>
            <w:szCs w:val="24"/>
            <w:lang w:val="fr-CD"/>
          </w:rPr>
          <w:t>11,60 m</w:t>
        </w:r>
      </w:smartTag>
    </w:p>
    <w:p w14:paraId="2F5C519A" w14:textId="77777777" w:rsidR="00CB700C" w:rsidRPr="0008467B" w:rsidRDefault="00CB700C" w:rsidP="00DD4FA1">
      <w:pPr>
        <w:pStyle w:val="Corpsdetexte"/>
        <w:tabs>
          <w:tab w:val="left" w:pos="2410"/>
        </w:tabs>
        <w:spacing w:line="480" w:lineRule="auto"/>
        <w:rPr>
          <w:szCs w:val="24"/>
          <w:lang w:val="fr-CD"/>
        </w:rPr>
      </w:pPr>
      <w:r w:rsidRPr="0008467B">
        <w:rPr>
          <w:szCs w:val="24"/>
          <w:lang w:val="fr-CD"/>
        </w:rPr>
        <w:tab/>
        <w:t xml:space="preserve">- Largeur : </w:t>
      </w:r>
      <w:smartTag w:uri="urn:schemas-microsoft-com:office:smarttags" w:element="metricconverter">
        <w:smartTagPr>
          <w:attr w:name="ProductID" w:val="12,50 m"/>
        </w:smartTagPr>
        <w:r>
          <w:rPr>
            <w:szCs w:val="24"/>
            <w:lang w:val="fr-CD"/>
          </w:rPr>
          <w:t>12,50 m</w:t>
        </w:r>
      </w:smartTag>
    </w:p>
    <w:p w14:paraId="03B34536" w14:textId="77777777" w:rsidR="00CB700C" w:rsidRPr="0008467B" w:rsidRDefault="00CB700C" w:rsidP="00DD4FA1">
      <w:pPr>
        <w:pStyle w:val="Corpsdetexte"/>
        <w:tabs>
          <w:tab w:val="left" w:pos="2410"/>
        </w:tabs>
        <w:spacing w:line="480" w:lineRule="auto"/>
        <w:rPr>
          <w:szCs w:val="24"/>
          <w:lang w:val="fr-CD"/>
        </w:rPr>
      </w:pPr>
      <w:r w:rsidRPr="0008467B">
        <w:rPr>
          <w:szCs w:val="24"/>
          <w:lang w:val="fr-CD"/>
        </w:rPr>
        <w:tab/>
        <w:t>- Hauteur :</w:t>
      </w:r>
      <w:r>
        <w:rPr>
          <w:szCs w:val="24"/>
          <w:lang w:val="fr-CD"/>
        </w:rPr>
        <w:t xml:space="preserve"> </w:t>
      </w:r>
      <w:smartTag w:uri="urn:schemas-microsoft-com:office:smarttags" w:element="metricconverter">
        <w:smartTagPr>
          <w:attr w:name="ProductID" w:val="16,60 m"/>
        </w:smartTagPr>
        <w:r>
          <w:rPr>
            <w:szCs w:val="24"/>
            <w:lang w:val="fr-CD"/>
          </w:rPr>
          <w:t>16,60 m</w:t>
        </w:r>
      </w:smartTag>
    </w:p>
    <w:p w14:paraId="0F72C7F1" w14:textId="77777777" w:rsidR="00CB700C" w:rsidRPr="0008467B" w:rsidRDefault="00CB700C" w:rsidP="00CB700C">
      <w:pPr>
        <w:pStyle w:val="Corpsdetexte"/>
        <w:tabs>
          <w:tab w:val="left" w:pos="2835"/>
        </w:tabs>
        <w:rPr>
          <w:szCs w:val="24"/>
          <w:lang w:val="fr-CD"/>
        </w:rPr>
      </w:pPr>
    </w:p>
    <w:p w14:paraId="416D192E" w14:textId="77777777" w:rsidR="00CB700C" w:rsidRDefault="00CB700C" w:rsidP="00CB700C">
      <w:pPr>
        <w:pStyle w:val="Corpsdetexte"/>
        <w:tabs>
          <w:tab w:val="left" w:pos="2835"/>
        </w:tabs>
        <w:rPr>
          <w:szCs w:val="24"/>
          <w:u w:val="single"/>
          <w:lang w:val="fr-CD"/>
        </w:rPr>
      </w:pPr>
    </w:p>
    <w:p w14:paraId="116BCF22" w14:textId="77777777" w:rsidR="00CB700C" w:rsidRDefault="00CB700C" w:rsidP="00CB700C">
      <w:pPr>
        <w:pStyle w:val="Corpsdetexte"/>
        <w:tabs>
          <w:tab w:val="left" w:pos="2835"/>
        </w:tabs>
        <w:rPr>
          <w:szCs w:val="24"/>
          <w:u w:val="single"/>
          <w:lang w:val="fr-CD"/>
        </w:rPr>
      </w:pPr>
    </w:p>
    <w:p w14:paraId="6FF60186" w14:textId="77777777" w:rsidR="00CB700C" w:rsidRDefault="00CB700C" w:rsidP="00CB700C">
      <w:pPr>
        <w:pStyle w:val="Corpsdetexte"/>
        <w:tabs>
          <w:tab w:val="left" w:pos="2835"/>
        </w:tabs>
        <w:rPr>
          <w:szCs w:val="24"/>
          <w:u w:val="single"/>
          <w:lang w:val="fr-CD"/>
        </w:rPr>
      </w:pPr>
    </w:p>
    <w:p w14:paraId="44F81AC6" w14:textId="77777777" w:rsidR="00CB700C" w:rsidRPr="00397BFE" w:rsidRDefault="00CB700C" w:rsidP="00397BFE">
      <w:pPr>
        <w:pStyle w:val="Corpsdetexte"/>
        <w:tabs>
          <w:tab w:val="left" w:pos="2835"/>
        </w:tabs>
        <w:jc w:val="right"/>
        <w:rPr>
          <w:b/>
          <w:color w:val="0070C0"/>
          <w:sz w:val="36"/>
          <w:szCs w:val="36"/>
          <w:lang w:val="fr-CD"/>
        </w:rPr>
      </w:pPr>
      <w:r w:rsidRPr="00397BFE">
        <w:rPr>
          <w:b/>
          <w:color w:val="0070C0"/>
          <w:sz w:val="36"/>
          <w:szCs w:val="36"/>
          <w:lang w:val="fr-CD"/>
        </w:rPr>
        <w:lastRenderedPageBreak/>
        <w:t>Composition des orgues</w:t>
      </w:r>
    </w:p>
    <w:p w14:paraId="7D27EBC7" w14:textId="0B68EC5D" w:rsidR="00CB700C" w:rsidRDefault="00CB700C" w:rsidP="00CB700C">
      <w:pPr>
        <w:pStyle w:val="Corpsdetexte"/>
        <w:tabs>
          <w:tab w:val="left" w:pos="142"/>
        </w:tabs>
        <w:ind w:left="135" w:hanging="135"/>
        <w:rPr>
          <w:b/>
          <w:szCs w:val="24"/>
          <w:lang w:val="fr-CD"/>
        </w:rPr>
      </w:pPr>
    </w:p>
    <w:p w14:paraId="5340609C" w14:textId="77777777" w:rsidR="009146D6" w:rsidRPr="009146D6" w:rsidRDefault="009146D6" w:rsidP="00CB700C">
      <w:pPr>
        <w:pStyle w:val="Corpsdetexte"/>
        <w:tabs>
          <w:tab w:val="left" w:pos="142"/>
        </w:tabs>
        <w:ind w:left="135" w:hanging="135"/>
        <w:rPr>
          <w:b/>
          <w:sz w:val="16"/>
          <w:szCs w:val="16"/>
          <w:lang w:val="fr-CD"/>
        </w:rPr>
      </w:pPr>
    </w:p>
    <w:p w14:paraId="18BEE0AC" w14:textId="10D3C459" w:rsidR="009146D6" w:rsidRDefault="00CB700C" w:rsidP="00CB700C">
      <w:pPr>
        <w:pStyle w:val="Corpsdetexte"/>
        <w:tabs>
          <w:tab w:val="left" w:pos="142"/>
        </w:tabs>
        <w:ind w:left="135" w:hanging="135"/>
        <w:rPr>
          <w:b/>
          <w:szCs w:val="24"/>
          <w:lang w:val="fr-CD"/>
        </w:rPr>
      </w:pPr>
      <w:r w:rsidRPr="0008467B">
        <w:rPr>
          <w:b/>
          <w:szCs w:val="24"/>
          <w:lang w:val="fr-CD"/>
        </w:rPr>
        <w:t>-</w:t>
      </w:r>
      <w:r w:rsidRPr="0008467B">
        <w:rPr>
          <w:b/>
          <w:szCs w:val="24"/>
          <w:lang w:val="fr-CD"/>
        </w:rPr>
        <w:tab/>
      </w:r>
      <w:r w:rsidR="009146D6" w:rsidRPr="009146D6">
        <w:rPr>
          <w:b/>
          <w:szCs w:val="24"/>
          <w:u w:val="single"/>
          <w:lang w:val="fr-CD"/>
        </w:rPr>
        <w:t xml:space="preserve">GRAND </w:t>
      </w:r>
      <w:r w:rsidRPr="009146D6">
        <w:rPr>
          <w:b/>
          <w:szCs w:val="24"/>
          <w:u w:val="single"/>
          <w:lang w:val="fr-CD"/>
        </w:rPr>
        <w:t>ORGUE</w:t>
      </w:r>
      <w:r w:rsidRPr="0008467B">
        <w:rPr>
          <w:b/>
          <w:szCs w:val="24"/>
          <w:u w:val="single"/>
          <w:lang w:val="fr-CD"/>
        </w:rPr>
        <w:t xml:space="preserve"> DE </w:t>
      </w:r>
      <w:smartTag w:uri="urn:schemas-microsoft-com:office:smarttags" w:element="PersonName">
        <w:smartTagPr>
          <w:attr w:name="ProductID" w:val="LA TRIBUNE"/>
        </w:smartTagPr>
        <w:r w:rsidRPr="0008467B">
          <w:rPr>
            <w:b/>
            <w:szCs w:val="24"/>
            <w:u w:val="single"/>
            <w:lang w:val="fr-CD"/>
          </w:rPr>
          <w:t>LA TRIBUNE</w:t>
        </w:r>
      </w:smartTag>
      <w:r w:rsidRPr="0008467B">
        <w:rPr>
          <w:b/>
          <w:szCs w:val="24"/>
          <w:lang w:val="fr-CD"/>
        </w:rPr>
        <w:t> </w:t>
      </w:r>
    </w:p>
    <w:p w14:paraId="7F8D26ED" w14:textId="48BB907B" w:rsidR="00CB700C" w:rsidRPr="0008467B" w:rsidRDefault="009146D6" w:rsidP="00CB700C">
      <w:pPr>
        <w:pStyle w:val="Corpsdetexte"/>
        <w:tabs>
          <w:tab w:val="left" w:pos="142"/>
        </w:tabs>
        <w:ind w:left="135" w:hanging="135"/>
        <w:rPr>
          <w:szCs w:val="24"/>
          <w:lang w:val="fr-CD"/>
        </w:rPr>
      </w:pPr>
      <w:r>
        <w:rPr>
          <w:szCs w:val="24"/>
          <w:lang w:val="fr-CD"/>
        </w:rPr>
        <w:t xml:space="preserve">  C</w:t>
      </w:r>
      <w:r w:rsidR="00CB700C" w:rsidRPr="0008467B">
        <w:rPr>
          <w:szCs w:val="24"/>
          <w:lang w:val="fr-CD"/>
        </w:rPr>
        <w:t>lassé Monument Historique par arrêté du 30 octobre 1906 ; partie instrumentale classée par arrêté du 28 février 1961).</w:t>
      </w:r>
    </w:p>
    <w:p w14:paraId="651B5931" w14:textId="77777777" w:rsidR="00CB700C" w:rsidRPr="0008467B" w:rsidRDefault="00CB700C" w:rsidP="00CB700C">
      <w:pPr>
        <w:pStyle w:val="Corpsdetexte"/>
        <w:tabs>
          <w:tab w:val="left" w:pos="142"/>
        </w:tabs>
        <w:rPr>
          <w:szCs w:val="24"/>
          <w:lang w:val="fr-CD"/>
        </w:rPr>
      </w:pPr>
      <w:r w:rsidRPr="0008467B">
        <w:rPr>
          <w:szCs w:val="24"/>
          <w:lang w:val="fr-CD"/>
        </w:rPr>
        <w:tab/>
        <w:t>Il comprend 46 jeux complets, 3 claviers, 1 pédalier et 3 131 tuyaux.</w:t>
      </w:r>
    </w:p>
    <w:p w14:paraId="653999D2" w14:textId="77777777" w:rsidR="00CB700C" w:rsidRPr="009146D6" w:rsidRDefault="00CB700C" w:rsidP="00CB700C">
      <w:pPr>
        <w:pStyle w:val="Corpsdetexte"/>
        <w:tabs>
          <w:tab w:val="left" w:pos="1701"/>
        </w:tabs>
        <w:ind w:left="142" w:hanging="142"/>
        <w:rPr>
          <w:sz w:val="16"/>
          <w:szCs w:val="16"/>
          <w:lang w:val="fr-CD"/>
        </w:rPr>
      </w:pPr>
      <w:r w:rsidRPr="0008467B">
        <w:rPr>
          <w:szCs w:val="24"/>
          <w:lang w:val="fr-CD"/>
        </w:rPr>
        <w:tab/>
      </w:r>
    </w:p>
    <w:p w14:paraId="6DCEF224" w14:textId="77777777" w:rsidR="00CB700C" w:rsidRPr="0008467B" w:rsidRDefault="00CB700C" w:rsidP="00CB700C">
      <w:pPr>
        <w:pStyle w:val="Corpsdetexte"/>
        <w:tabs>
          <w:tab w:val="left" w:pos="1701"/>
        </w:tabs>
        <w:ind w:left="142" w:hanging="142"/>
        <w:rPr>
          <w:szCs w:val="24"/>
          <w:lang w:val="fr-CD"/>
        </w:rPr>
      </w:pPr>
      <w:r w:rsidRPr="0008467B">
        <w:rPr>
          <w:szCs w:val="24"/>
          <w:lang w:val="fr-CD"/>
        </w:rPr>
        <w:tab/>
      </w:r>
      <w:r w:rsidRPr="0008467B">
        <w:rPr>
          <w:szCs w:val="24"/>
          <w:u w:val="single"/>
          <w:lang w:val="fr-CD"/>
        </w:rPr>
        <w:t>Composition</w:t>
      </w:r>
    </w:p>
    <w:p w14:paraId="372C3BA6" w14:textId="54DCAD50" w:rsidR="00CB700C" w:rsidRPr="0008467B" w:rsidRDefault="009146D6" w:rsidP="00CB700C">
      <w:pPr>
        <w:pStyle w:val="Corpsdetexte"/>
        <w:tabs>
          <w:tab w:val="left" w:pos="1701"/>
        </w:tabs>
        <w:rPr>
          <w:szCs w:val="24"/>
          <w:lang w:val="fr-CD"/>
        </w:rPr>
      </w:pPr>
      <w:r>
        <w:rPr>
          <w:szCs w:val="24"/>
          <w:lang w:val="fr-CD"/>
        </w:rPr>
        <w:t xml:space="preserve">   </w:t>
      </w:r>
      <w:r w:rsidR="00CB700C" w:rsidRPr="0008467B">
        <w:rPr>
          <w:szCs w:val="24"/>
          <w:lang w:val="fr-CD"/>
        </w:rPr>
        <w:t xml:space="preserve">- </w:t>
      </w:r>
      <w:r w:rsidR="00CB700C" w:rsidRPr="009146D6">
        <w:rPr>
          <w:b/>
          <w:szCs w:val="24"/>
          <w:lang w:val="fr-CD"/>
        </w:rPr>
        <w:t>1</w:t>
      </w:r>
      <w:r w:rsidR="00CB700C" w:rsidRPr="009146D6">
        <w:rPr>
          <w:b/>
          <w:szCs w:val="24"/>
          <w:vertAlign w:val="superscript"/>
          <w:lang w:val="fr-CD"/>
        </w:rPr>
        <w:t>er</w:t>
      </w:r>
      <w:r w:rsidR="00CB700C" w:rsidRPr="009146D6">
        <w:rPr>
          <w:b/>
          <w:szCs w:val="24"/>
          <w:lang w:val="fr-CD"/>
        </w:rPr>
        <w:t xml:space="preserve"> clavier</w:t>
      </w:r>
      <w:r>
        <w:rPr>
          <w:b/>
          <w:szCs w:val="24"/>
          <w:lang w:val="fr-CD"/>
        </w:rPr>
        <w:t> :</w:t>
      </w:r>
      <w:r w:rsidR="00CB700C" w:rsidRPr="009146D6">
        <w:rPr>
          <w:b/>
          <w:szCs w:val="24"/>
          <w:lang w:val="fr-CD"/>
        </w:rPr>
        <w:t xml:space="preserve"> POSITIF</w:t>
      </w:r>
      <w:r w:rsidR="00CB700C" w:rsidRPr="0008467B">
        <w:rPr>
          <w:szCs w:val="24"/>
          <w:lang w:val="fr-CD"/>
        </w:rPr>
        <w:t> (sommier unique). 56 notes, de ut à sol</w:t>
      </w:r>
    </w:p>
    <w:p w14:paraId="36F930CA" w14:textId="77777777" w:rsidR="00CB700C" w:rsidRPr="0008467B" w:rsidRDefault="00CB700C" w:rsidP="00CB700C">
      <w:pPr>
        <w:pStyle w:val="Corpsdetexte"/>
        <w:tabs>
          <w:tab w:val="left" w:pos="1560"/>
          <w:tab w:val="left" w:pos="5387"/>
        </w:tabs>
        <w:rPr>
          <w:szCs w:val="24"/>
          <w:lang w:val="fr-CD"/>
        </w:rPr>
      </w:pPr>
      <w:r w:rsidRPr="0008467B">
        <w:rPr>
          <w:b/>
          <w:szCs w:val="24"/>
          <w:lang w:val="fr-CD"/>
        </w:rPr>
        <w:tab/>
      </w:r>
      <w:r w:rsidRPr="0008467B">
        <w:rPr>
          <w:szCs w:val="24"/>
          <w:u w:val="single"/>
          <w:lang w:val="fr-CD"/>
        </w:rPr>
        <w:t>Jeux de fond</w:t>
      </w:r>
      <w:r w:rsidRPr="0008467B">
        <w:rPr>
          <w:szCs w:val="24"/>
          <w:lang w:val="fr-CD"/>
        </w:rPr>
        <w:tab/>
      </w:r>
      <w:r w:rsidRPr="0008467B">
        <w:rPr>
          <w:szCs w:val="24"/>
          <w:u w:val="single"/>
          <w:lang w:val="fr-CD"/>
        </w:rPr>
        <w:t>Jeux de combinaisons</w:t>
      </w:r>
    </w:p>
    <w:p w14:paraId="10D174ED"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1. Cornet</w:t>
      </w:r>
      <w:r w:rsidRPr="0008467B">
        <w:rPr>
          <w:szCs w:val="24"/>
          <w:lang w:val="fr-CD"/>
        </w:rPr>
        <w:tab/>
        <w:t>5 rangs</w:t>
      </w:r>
      <w:r w:rsidRPr="0008467B">
        <w:rPr>
          <w:szCs w:val="24"/>
          <w:lang w:val="fr-CD"/>
        </w:rPr>
        <w:tab/>
        <w:t xml:space="preserve">  8. Doublette</w:t>
      </w:r>
      <w:r w:rsidRPr="0008467B">
        <w:rPr>
          <w:szCs w:val="24"/>
          <w:lang w:val="fr-CD"/>
        </w:rPr>
        <w:tab/>
      </w:r>
      <w:smartTag w:uri="urn:schemas-microsoft-com:office:smarttags" w:element="metricconverter">
        <w:smartTagPr>
          <w:attr w:name="ProductID" w:val="2 pieds"/>
        </w:smartTagPr>
        <w:r w:rsidRPr="0008467B">
          <w:rPr>
            <w:szCs w:val="24"/>
            <w:lang w:val="fr-CD"/>
          </w:rPr>
          <w:t>2 pieds</w:t>
        </w:r>
      </w:smartTag>
    </w:p>
    <w:p w14:paraId="4E7F5CC6"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2. Montre</w:t>
      </w:r>
      <w:r w:rsidRPr="0008467B">
        <w:rPr>
          <w:szCs w:val="24"/>
          <w:lang w:val="fr-CD"/>
        </w:rPr>
        <w:tab/>
      </w:r>
      <w:smartTag w:uri="urn:schemas-microsoft-com:office:smarttags" w:element="metricconverter">
        <w:smartTagPr>
          <w:attr w:name="ProductID" w:val="8 pieds"/>
        </w:smartTagPr>
        <w:r w:rsidRPr="0008467B">
          <w:rPr>
            <w:szCs w:val="24"/>
            <w:lang w:val="fr-CD"/>
          </w:rPr>
          <w:t>8 pieds</w:t>
        </w:r>
      </w:smartTag>
      <w:r w:rsidRPr="0008467B">
        <w:rPr>
          <w:szCs w:val="24"/>
          <w:lang w:val="fr-CD"/>
        </w:rPr>
        <w:tab/>
        <w:t xml:space="preserve">  9. Picolo</w:t>
      </w:r>
      <w:r w:rsidRPr="0008467B">
        <w:rPr>
          <w:szCs w:val="24"/>
          <w:lang w:val="fr-CD"/>
        </w:rPr>
        <w:tab/>
        <w:t>1    -</w:t>
      </w:r>
    </w:p>
    <w:p w14:paraId="0716E602"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3. Bourdon</w:t>
      </w:r>
      <w:r w:rsidRPr="0008467B">
        <w:rPr>
          <w:szCs w:val="24"/>
          <w:lang w:val="fr-CD"/>
        </w:rPr>
        <w:tab/>
        <w:t>8    -</w:t>
      </w:r>
      <w:r w:rsidRPr="0008467B">
        <w:rPr>
          <w:szCs w:val="24"/>
          <w:lang w:val="fr-CD"/>
        </w:rPr>
        <w:tab/>
        <w:t>10. Plein jeu harmonique</w:t>
      </w:r>
      <w:r w:rsidRPr="0008467B">
        <w:rPr>
          <w:szCs w:val="24"/>
          <w:lang w:val="fr-CD"/>
        </w:rPr>
        <w:tab/>
        <w:t>3 à 6 rangs</w:t>
      </w:r>
    </w:p>
    <w:p w14:paraId="1482988C"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4. Prestant</w:t>
      </w:r>
      <w:r w:rsidRPr="0008467B">
        <w:rPr>
          <w:szCs w:val="24"/>
          <w:lang w:val="fr-CD"/>
        </w:rPr>
        <w:tab/>
        <w:t>4    -</w:t>
      </w:r>
      <w:r w:rsidRPr="0008467B">
        <w:rPr>
          <w:szCs w:val="24"/>
          <w:lang w:val="fr-CD"/>
        </w:rPr>
        <w:tab/>
        <w:t>11. Trompette</w:t>
      </w:r>
      <w:r w:rsidRPr="0008467B">
        <w:rPr>
          <w:szCs w:val="24"/>
          <w:lang w:val="fr-CD"/>
        </w:rPr>
        <w:tab/>
      </w:r>
      <w:smartTag w:uri="urn:schemas-microsoft-com:office:smarttags" w:element="metricconverter">
        <w:smartTagPr>
          <w:attr w:name="ProductID" w:val="8 pieds"/>
        </w:smartTagPr>
        <w:r w:rsidRPr="0008467B">
          <w:rPr>
            <w:szCs w:val="24"/>
            <w:lang w:val="fr-CD"/>
          </w:rPr>
          <w:t>8 pieds</w:t>
        </w:r>
      </w:smartTag>
    </w:p>
    <w:p w14:paraId="7122E0B6"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5. Viole de Gambe</w:t>
      </w:r>
      <w:r w:rsidRPr="0008467B">
        <w:rPr>
          <w:szCs w:val="24"/>
          <w:lang w:val="fr-CD"/>
        </w:rPr>
        <w:tab/>
        <w:t>8    -</w:t>
      </w:r>
      <w:r w:rsidRPr="0008467B">
        <w:rPr>
          <w:szCs w:val="24"/>
          <w:lang w:val="fr-CD"/>
        </w:rPr>
        <w:tab/>
        <w:t>12. Cromorne</w:t>
      </w:r>
      <w:r w:rsidRPr="0008467B">
        <w:rPr>
          <w:szCs w:val="24"/>
          <w:lang w:val="fr-CD"/>
        </w:rPr>
        <w:tab/>
        <w:t>8    -</w:t>
      </w:r>
    </w:p>
    <w:p w14:paraId="6213AC9D"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6. Tierce</w:t>
      </w:r>
      <w:r w:rsidRPr="0008467B">
        <w:rPr>
          <w:szCs w:val="24"/>
          <w:lang w:val="fr-CD"/>
        </w:rPr>
        <w:tab/>
        <w:t>1    -</w:t>
      </w:r>
      <w:r>
        <w:rPr>
          <w:szCs w:val="24"/>
          <w:lang w:val="fr-CD"/>
        </w:rPr>
        <w:t xml:space="preserve">   </w:t>
      </w:r>
      <w:r w:rsidRPr="0008467B">
        <w:rPr>
          <w:szCs w:val="24"/>
          <w:lang w:val="fr-CD"/>
        </w:rPr>
        <w:t>3/5</w:t>
      </w:r>
      <w:r w:rsidRPr="0008467B">
        <w:rPr>
          <w:szCs w:val="24"/>
          <w:lang w:val="fr-CD"/>
        </w:rPr>
        <w:tab/>
        <w:t>13. Clairon</w:t>
      </w:r>
      <w:r w:rsidRPr="0008467B">
        <w:rPr>
          <w:szCs w:val="24"/>
          <w:lang w:val="fr-CD"/>
        </w:rPr>
        <w:tab/>
        <w:t>4    -</w:t>
      </w:r>
    </w:p>
    <w:p w14:paraId="27D1DEAD" w14:textId="77777777" w:rsidR="00CB700C" w:rsidRPr="0008467B" w:rsidRDefault="00CB700C" w:rsidP="00CB700C">
      <w:pPr>
        <w:pStyle w:val="Corpsdetexte"/>
        <w:tabs>
          <w:tab w:val="left" w:pos="851"/>
          <w:tab w:val="left" w:pos="2835"/>
          <w:tab w:val="bar" w:pos="4253"/>
          <w:tab w:val="left" w:pos="4536"/>
          <w:tab w:val="left" w:pos="7371"/>
        </w:tabs>
        <w:rPr>
          <w:szCs w:val="24"/>
          <w:lang w:val="fr-CD"/>
        </w:rPr>
      </w:pPr>
      <w:r w:rsidRPr="0008467B">
        <w:rPr>
          <w:szCs w:val="24"/>
          <w:lang w:val="fr-CD"/>
        </w:rPr>
        <w:tab/>
        <w:t>7. Quinte</w:t>
      </w:r>
      <w:r w:rsidRPr="0008467B">
        <w:rPr>
          <w:szCs w:val="24"/>
          <w:lang w:val="fr-CD"/>
        </w:rPr>
        <w:tab/>
        <w:t>2    -</w:t>
      </w:r>
      <w:r>
        <w:rPr>
          <w:szCs w:val="24"/>
          <w:lang w:val="fr-CD"/>
        </w:rPr>
        <w:t xml:space="preserve">   </w:t>
      </w:r>
      <w:r w:rsidRPr="0008467B">
        <w:rPr>
          <w:szCs w:val="24"/>
          <w:lang w:val="fr-CD"/>
        </w:rPr>
        <w:t>2/3</w:t>
      </w:r>
    </w:p>
    <w:p w14:paraId="39584BF2" w14:textId="77777777" w:rsidR="00CB700C" w:rsidRDefault="00CB700C" w:rsidP="00CB700C">
      <w:pPr>
        <w:pStyle w:val="Corpsdetexte"/>
        <w:tabs>
          <w:tab w:val="left" w:pos="851"/>
          <w:tab w:val="left" w:pos="2835"/>
          <w:tab w:val="left" w:pos="4536"/>
          <w:tab w:val="left" w:pos="7371"/>
        </w:tabs>
        <w:rPr>
          <w:szCs w:val="24"/>
          <w:lang w:val="fr-CD"/>
        </w:rPr>
      </w:pPr>
    </w:p>
    <w:p w14:paraId="0B664621" w14:textId="77777777" w:rsidR="00CB700C" w:rsidRDefault="00CB700C" w:rsidP="00CB700C">
      <w:pPr>
        <w:pStyle w:val="Corpsdetexte"/>
        <w:tabs>
          <w:tab w:val="left" w:pos="851"/>
          <w:tab w:val="left" w:pos="2835"/>
          <w:tab w:val="left" w:pos="4536"/>
          <w:tab w:val="left" w:pos="7371"/>
        </w:tabs>
        <w:rPr>
          <w:szCs w:val="24"/>
          <w:lang w:val="fr-CD"/>
        </w:rPr>
      </w:pPr>
    </w:p>
    <w:p w14:paraId="6D9D10D7" w14:textId="5A7C5EF0" w:rsidR="00CB700C" w:rsidRPr="0008467B" w:rsidRDefault="009146D6" w:rsidP="00CB700C">
      <w:pPr>
        <w:pStyle w:val="Corpsdetexte"/>
        <w:tabs>
          <w:tab w:val="left" w:pos="851"/>
          <w:tab w:val="left" w:pos="2835"/>
          <w:tab w:val="left" w:pos="4536"/>
          <w:tab w:val="left" w:pos="7371"/>
        </w:tabs>
        <w:rPr>
          <w:szCs w:val="24"/>
          <w:lang w:val="fr-CD"/>
        </w:rPr>
      </w:pPr>
      <w:r>
        <w:rPr>
          <w:szCs w:val="24"/>
          <w:lang w:val="fr-CD"/>
        </w:rPr>
        <w:t xml:space="preserve">    </w:t>
      </w:r>
      <w:r w:rsidR="00CB700C" w:rsidRPr="0008467B">
        <w:rPr>
          <w:szCs w:val="24"/>
          <w:lang w:val="fr-CD"/>
        </w:rPr>
        <w:t xml:space="preserve">- </w:t>
      </w:r>
      <w:r w:rsidR="00CB700C" w:rsidRPr="009146D6">
        <w:rPr>
          <w:b/>
          <w:szCs w:val="24"/>
          <w:lang w:val="fr-CD"/>
        </w:rPr>
        <w:t>2</w:t>
      </w:r>
      <w:r w:rsidR="00CB700C" w:rsidRPr="009146D6">
        <w:rPr>
          <w:b/>
          <w:szCs w:val="24"/>
          <w:vertAlign w:val="superscript"/>
          <w:lang w:val="fr-CD"/>
        </w:rPr>
        <w:t>e</w:t>
      </w:r>
      <w:r w:rsidR="00CB700C" w:rsidRPr="009146D6">
        <w:rPr>
          <w:b/>
          <w:szCs w:val="24"/>
          <w:lang w:val="fr-CD"/>
        </w:rPr>
        <w:t xml:space="preserve"> clavier : GRAND-ORGUE</w:t>
      </w:r>
      <w:r w:rsidR="00CB700C" w:rsidRPr="0008467B">
        <w:rPr>
          <w:szCs w:val="24"/>
          <w:lang w:val="fr-CD"/>
        </w:rPr>
        <w:t xml:space="preserve"> (sommier en 4 parties à double laye). 56 notes, de ut à sol</w:t>
      </w:r>
    </w:p>
    <w:p w14:paraId="3D9BF26E" w14:textId="77777777" w:rsidR="00CB700C" w:rsidRPr="0008467B" w:rsidRDefault="00CB700C" w:rsidP="00CB700C">
      <w:pPr>
        <w:pStyle w:val="Corpsdetexte"/>
        <w:tabs>
          <w:tab w:val="left" w:pos="1701"/>
          <w:tab w:val="left" w:pos="5529"/>
        </w:tabs>
        <w:rPr>
          <w:szCs w:val="24"/>
          <w:lang w:val="fr-CD"/>
        </w:rPr>
      </w:pPr>
      <w:r w:rsidRPr="0008467B">
        <w:rPr>
          <w:b/>
          <w:szCs w:val="24"/>
          <w:lang w:val="fr-CD"/>
        </w:rPr>
        <w:tab/>
      </w:r>
      <w:r w:rsidRPr="0008467B">
        <w:rPr>
          <w:szCs w:val="24"/>
          <w:u w:val="single"/>
          <w:lang w:val="fr-CD"/>
        </w:rPr>
        <w:t>Jeux de fond</w:t>
      </w:r>
      <w:r w:rsidRPr="0008467B">
        <w:rPr>
          <w:szCs w:val="24"/>
          <w:lang w:val="fr-CD"/>
        </w:rPr>
        <w:tab/>
      </w:r>
      <w:r w:rsidRPr="0008467B">
        <w:rPr>
          <w:szCs w:val="24"/>
          <w:u w:val="single"/>
          <w:lang w:val="fr-CD"/>
        </w:rPr>
        <w:t>Jeux de combinaisons</w:t>
      </w:r>
    </w:p>
    <w:p w14:paraId="22B03636"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1. Montre</w:t>
      </w:r>
      <w:r w:rsidRPr="0008467B">
        <w:rPr>
          <w:szCs w:val="24"/>
          <w:lang w:val="fr-CD"/>
        </w:rPr>
        <w:tab/>
      </w:r>
      <w:smartTag w:uri="urn:schemas-microsoft-com:office:smarttags" w:element="metricconverter">
        <w:smartTagPr>
          <w:attr w:name="ProductID" w:val="16 pieds"/>
        </w:smartTagPr>
        <w:r w:rsidRPr="0008467B">
          <w:rPr>
            <w:szCs w:val="24"/>
            <w:lang w:val="fr-CD"/>
          </w:rPr>
          <w:t>16 pieds</w:t>
        </w:r>
      </w:smartTag>
      <w:r w:rsidRPr="0008467B">
        <w:rPr>
          <w:szCs w:val="24"/>
          <w:lang w:val="fr-CD"/>
        </w:rPr>
        <w:tab/>
        <w:t>10. Doublette</w:t>
      </w:r>
      <w:r w:rsidRPr="0008467B">
        <w:rPr>
          <w:szCs w:val="24"/>
          <w:lang w:val="fr-CD"/>
        </w:rPr>
        <w:tab/>
      </w:r>
      <w:smartTag w:uri="urn:schemas-microsoft-com:office:smarttags" w:element="metricconverter">
        <w:smartTagPr>
          <w:attr w:name="ProductID" w:val="2 pieds"/>
        </w:smartTagPr>
        <w:r w:rsidRPr="0008467B">
          <w:rPr>
            <w:szCs w:val="24"/>
            <w:lang w:val="fr-CD"/>
          </w:rPr>
          <w:t>2 pieds</w:t>
        </w:r>
      </w:smartTag>
    </w:p>
    <w:p w14:paraId="5D1C7DB2"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2. Bourdon</w:t>
      </w:r>
      <w:r w:rsidRPr="0008467B">
        <w:rPr>
          <w:szCs w:val="24"/>
          <w:lang w:val="fr-CD"/>
        </w:rPr>
        <w:tab/>
        <w:t xml:space="preserve">        -</w:t>
      </w:r>
      <w:r w:rsidRPr="0008467B">
        <w:rPr>
          <w:szCs w:val="24"/>
          <w:lang w:val="fr-CD"/>
        </w:rPr>
        <w:tab/>
        <w:t>11. Cornet</w:t>
      </w:r>
      <w:r w:rsidRPr="0008467B">
        <w:rPr>
          <w:szCs w:val="24"/>
          <w:lang w:val="fr-CD"/>
        </w:rPr>
        <w:tab/>
        <w:t>5 rangs (</w:t>
      </w:r>
      <w:r>
        <w:rPr>
          <w:szCs w:val="24"/>
          <w:lang w:val="fr-CD"/>
        </w:rPr>
        <w:t>a</w:t>
      </w:r>
      <w:r w:rsidRPr="0008467B">
        <w:rPr>
          <w:szCs w:val="24"/>
          <w:lang w:val="fr-CD"/>
        </w:rPr>
        <w:t>u 3e ut)</w:t>
      </w:r>
    </w:p>
    <w:p w14:paraId="290F0BD4"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3. Montre</w:t>
      </w:r>
      <w:r w:rsidRPr="0008467B">
        <w:rPr>
          <w:szCs w:val="24"/>
          <w:lang w:val="fr-CD"/>
        </w:rPr>
        <w:tab/>
        <w:t>8      -</w:t>
      </w:r>
      <w:r w:rsidRPr="0008467B">
        <w:rPr>
          <w:szCs w:val="24"/>
          <w:lang w:val="fr-CD"/>
        </w:rPr>
        <w:tab/>
        <w:t>12. Bombarde</w:t>
      </w:r>
      <w:r w:rsidRPr="0008467B">
        <w:rPr>
          <w:szCs w:val="24"/>
          <w:lang w:val="fr-CD"/>
        </w:rPr>
        <w:tab/>
      </w:r>
      <w:smartTag w:uri="urn:schemas-microsoft-com:office:smarttags" w:element="metricconverter">
        <w:smartTagPr>
          <w:attr w:name="ProductID" w:val="16 pieds"/>
        </w:smartTagPr>
        <w:r w:rsidRPr="0008467B">
          <w:rPr>
            <w:szCs w:val="24"/>
            <w:lang w:val="fr-CD"/>
          </w:rPr>
          <w:t>16 pieds</w:t>
        </w:r>
      </w:smartTag>
    </w:p>
    <w:p w14:paraId="414588A6"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4. Bourdon</w:t>
      </w:r>
      <w:r w:rsidRPr="0008467B">
        <w:rPr>
          <w:szCs w:val="24"/>
          <w:lang w:val="fr-CD"/>
        </w:rPr>
        <w:tab/>
        <w:t>8      -</w:t>
      </w:r>
      <w:r w:rsidRPr="0008467B">
        <w:rPr>
          <w:szCs w:val="24"/>
          <w:lang w:val="fr-CD"/>
        </w:rPr>
        <w:tab/>
        <w:t>13. Fourniture</w:t>
      </w:r>
      <w:r w:rsidRPr="0008467B">
        <w:rPr>
          <w:szCs w:val="24"/>
          <w:lang w:val="fr-CD"/>
        </w:rPr>
        <w:tab/>
        <w:t>6 rangs</w:t>
      </w:r>
    </w:p>
    <w:p w14:paraId="239830D5"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5. Salicional</w:t>
      </w:r>
      <w:r w:rsidRPr="0008467B">
        <w:rPr>
          <w:szCs w:val="24"/>
          <w:lang w:val="fr-CD"/>
        </w:rPr>
        <w:tab/>
        <w:t>8      -</w:t>
      </w:r>
      <w:r w:rsidRPr="0008467B">
        <w:rPr>
          <w:szCs w:val="24"/>
          <w:lang w:val="fr-CD"/>
        </w:rPr>
        <w:tab/>
        <w:t>14. Cymbale</w:t>
      </w:r>
      <w:r w:rsidRPr="0008467B">
        <w:rPr>
          <w:szCs w:val="24"/>
          <w:lang w:val="fr-CD"/>
        </w:rPr>
        <w:tab/>
        <w:t>4    -</w:t>
      </w:r>
    </w:p>
    <w:p w14:paraId="20961DC5"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6. Prestant</w:t>
      </w:r>
      <w:r w:rsidRPr="0008467B">
        <w:rPr>
          <w:szCs w:val="24"/>
          <w:lang w:val="fr-CD"/>
        </w:rPr>
        <w:tab/>
        <w:t>4      -</w:t>
      </w:r>
      <w:r w:rsidRPr="0008467B">
        <w:rPr>
          <w:szCs w:val="24"/>
          <w:lang w:val="fr-CD"/>
        </w:rPr>
        <w:tab/>
        <w:t>15. 1</w:t>
      </w:r>
      <w:r w:rsidRPr="0008467B">
        <w:rPr>
          <w:szCs w:val="24"/>
          <w:vertAlign w:val="superscript"/>
          <w:lang w:val="fr-CD"/>
        </w:rPr>
        <w:t>ère</w:t>
      </w:r>
      <w:r w:rsidRPr="0008467B">
        <w:rPr>
          <w:szCs w:val="24"/>
          <w:lang w:val="fr-CD"/>
        </w:rPr>
        <w:t xml:space="preserve"> trompette</w:t>
      </w:r>
      <w:r w:rsidRPr="0008467B">
        <w:rPr>
          <w:szCs w:val="24"/>
          <w:lang w:val="fr-CD"/>
        </w:rPr>
        <w:tab/>
      </w:r>
      <w:smartTag w:uri="urn:schemas-microsoft-com:office:smarttags" w:element="metricconverter">
        <w:smartTagPr>
          <w:attr w:name="ProductID" w:val="8 pieds"/>
        </w:smartTagPr>
        <w:r w:rsidRPr="0008467B">
          <w:rPr>
            <w:szCs w:val="24"/>
            <w:lang w:val="fr-CD"/>
          </w:rPr>
          <w:t>8 pieds</w:t>
        </w:r>
      </w:smartTag>
    </w:p>
    <w:p w14:paraId="3A00BF7F"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7. Viole de Gambe</w:t>
      </w:r>
      <w:r w:rsidRPr="0008467B">
        <w:rPr>
          <w:szCs w:val="24"/>
          <w:lang w:val="fr-CD"/>
        </w:rPr>
        <w:tab/>
        <w:t>8      -</w:t>
      </w:r>
      <w:r w:rsidRPr="0008467B">
        <w:rPr>
          <w:szCs w:val="24"/>
          <w:lang w:val="fr-CD"/>
        </w:rPr>
        <w:tab/>
        <w:t>16. 2e</w:t>
      </w:r>
      <w:r w:rsidRPr="0008467B">
        <w:rPr>
          <w:szCs w:val="24"/>
          <w:vertAlign w:val="superscript"/>
          <w:lang w:val="fr-CD"/>
        </w:rPr>
        <w:t xml:space="preserve"> </w:t>
      </w:r>
      <w:r w:rsidRPr="0008467B">
        <w:rPr>
          <w:szCs w:val="24"/>
          <w:lang w:val="fr-CD"/>
        </w:rPr>
        <w:t>trompette</w:t>
      </w:r>
      <w:r w:rsidRPr="0008467B">
        <w:rPr>
          <w:szCs w:val="24"/>
          <w:lang w:val="fr-CD"/>
        </w:rPr>
        <w:tab/>
        <w:t>8    -</w:t>
      </w:r>
    </w:p>
    <w:p w14:paraId="49BF3611" w14:textId="2E356C61"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8. Flute harmonique</w:t>
      </w:r>
      <w:r w:rsidRPr="0008467B">
        <w:rPr>
          <w:szCs w:val="24"/>
          <w:lang w:val="fr-CD"/>
        </w:rPr>
        <w:tab/>
        <w:t>8      -</w:t>
      </w:r>
      <w:r w:rsidRPr="0008467B">
        <w:rPr>
          <w:szCs w:val="24"/>
          <w:lang w:val="fr-CD"/>
        </w:rPr>
        <w:tab/>
        <w:t>17. Clairon</w:t>
      </w:r>
      <w:r w:rsidRPr="0008467B">
        <w:rPr>
          <w:szCs w:val="24"/>
          <w:lang w:val="fr-CD"/>
        </w:rPr>
        <w:tab/>
        <w:t>4    - (à reprise)</w:t>
      </w:r>
    </w:p>
    <w:p w14:paraId="4789F63A"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 xml:space="preserve">9. </w:t>
      </w:r>
      <w:proofErr w:type="spellStart"/>
      <w:r w:rsidRPr="0008467B">
        <w:rPr>
          <w:szCs w:val="24"/>
          <w:lang w:val="fr-CD"/>
        </w:rPr>
        <w:t>Dulciane</w:t>
      </w:r>
      <w:proofErr w:type="spellEnd"/>
      <w:r w:rsidRPr="0008467B">
        <w:rPr>
          <w:szCs w:val="24"/>
          <w:lang w:val="fr-CD"/>
        </w:rPr>
        <w:tab/>
        <w:t>4      -</w:t>
      </w:r>
    </w:p>
    <w:p w14:paraId="12B7F6ED" w14:textId="77777777" w:rsidR="00CB700C" w:rsidRDefault="00CB700C" w:rsidP="00CB700C">
      <w:pPr>
        <w:pStyle w:val="Corpsdetexte"/>
        <w:tabs>
          <w:tab w:val="left" w:pos="851"/>
          <w:tab w:val="left" w:pos="2835"/>
          <w:tab w:val="left" w:pos="4536"/>
          <w:tab w:val="left" w:pos="7371"/>
        </w:tabs>
        <w:rPr>
          <w:szCs w:val="24"/>
          <w:lang w:val="fr-CD"/>
        </w:rPr>
      </w:pPr>
    </w:p>
    <w:p w14:paraId="36888C22" w14:textId="70530BA1" w:rsidR="00CB700C" w:rsidRDefault="00CB700C" w:rsidP="00CB700C">
      <w:pPr>
        <w:pStyle w:val="Corpsdetexte"/>
        <w:tabs>
          <w:tab w:val="left" w:pos="851"/>
          <w:tab w:val="left" w:pos="2835"/>
          <w:tab w:val="left" w:pos="4536"/>
          <w:tab w:val="left" w:pos="7371"/>
        </w:tabs>
        <w:rPr>
          <w:szCs w:val="24"/>
          <w:lang w:val="fr-CD"/>
        </w:rPr>
      </w:pPr>
    </w:p>
    <w:p w14:paraId="3CF215A7" w14:textId="77777777" w:rsidR="009146D6" w:rsidRDefault="009146D6" w:rsidP="00CB700C">
      <w:pPr>
        <w:pStyle w:val="Corpsdetexte"/>
        <w:tabs>
          <w:tab w:val="left" w:pos="851"/>
          <w:tab w:val="left" w:pos="2835"/>
          <w:tab w:val="left" w:pos="4536"/>
          <w:tab w:val="left" w:pos="7371"/>
        </w:tabs>
        <w:rPr>
          <w:szCs w:val="24"/>
          <w:lang w:val="fr-CD"/>
        </w:rPr>
      </w:pPr>
    </w:p>
    <w:p w14:paraId="1BF4D284" w14:textId="77777777" w:rsidR="009146D6" w:rsidRDefault="009146D6" w:rsidP="00CB700C">
      <w:pPr>
        <w:pStyle w:val="Corpsdetexte"/>
        <w:tabs>
          <w:tab w:val="left" w:pos="851"/>
          <w:tab w:val="left" w:pos="2835"/>
          <w:tab w:val="left" w:pos="4536"/>
          <w:tab w:val="left" w:pos="7371"/>
        </w:tabs>
        <w:rPr>
          <w:szCs w:val="24"/>
          <w:lang w:val="fr-CD"/>
        </w:rPr>
      </w:pPr>
      <w:r>
        <w:rPr>
          <w:szCs w:val="24"/>
          <w:lang w:val="fr-CD"/>
        </w:rPr>
        <w:lastRenderedPageBreak/>
        <w:t xml:space="preserve">    </w:t>
      </w:r>
      <w:r w:rsidR="00CB700C" w:rsidRPr="0008467B">
        <w:rPr>
          <w:szCs w:val="24"/>
          <w:lang w:val="fr-CD"/>
        </w:rPr>
        <w:t xml:space="preserve">- </w:t>
      </w:r>
      <w:r w:rsidR="00CB700C" w:rsidRPr="009146D6">
        <w:rPr>
          <w:b/>
          <w:szCs w:val="24"/>
          <w:lang w:val="fr-CD"/>
        </w:rPr>
        <w:t>3e clavier : RECIT EXPRESSIF</w:t>
      </w:r>
      <w:r w:rsidR="00CB700C" w:rsidRPr="009146D6">
        <w:rPr>
          <w:szCs w:val="24"/>
          <w:lang w:val="fr-CD"/>
        </w:rPr>
        <w:t xml:space="preserve"> (</w:t>
      </w:r>
      <w:r w:rsidR="00CB700C" w:rsidRPr="0008467B">
        <w:rPr>
          <w:szCs w:val="24"/>
          <w:lang w:val="fr-CD"/>
        </w:rPr>
        <w:t>sommier en 3 parties à double laye). 53 notes, de ut à</w:t>
      </w:r>
    </w:p>
    <w:p w14:paraId="2F74CA5F" w14:textId="1CEA6A48" w:rsidR="00CB700C" w:rsidRDefault="009146D6" w:rsidP="00CB700C">
      <w:pPr>
        <w:pStyle w:val="Corpsdetexte"/>
        <w:tabs>
          <w:tab w:val="left" w:pos="851"/>
          <w:tab w:val="left" w:pos="2835"/>
          <w:tab w:val="left" w:pos="4536"/>
          <w:tab w:val="left" w:pos="7371"/>
        </w:tabs>
        <w:rPr>
          <w:szCs w:val="24"/>
          <w:lang w:val="fr-CD"/>
        </w:rPr>
      </w:pPr>
      <w:r>
        <w:rPr>
          <w:szCs w:val="24"/>
          <w:lang w:val="fr-CD"/>
        </w:rPr>
        <w:t xml:space="preserve">       </w:t>
      </w:r>
      <w:r w:rsidRPr="0008467B">
        <w:rPr>
          <w:szCs w:val="24"/>
          <w:lang w:val="fr-CD"/>
        </w:rPr>
        <w:t>S</w:t>
      </w:r>
      <w:r w:rsidR="00CB700C" w:rsidRPr="0008467B">
        <w:rPr>
          <w:szCs w:val="24"/>
          <w:lang w:val="fr-CD"/>
        </w:rPr>
        <w:t>ol</w:t>
      </w:r>
    </w:p>
    <w:p w14:paraId="12D80AE0" w14:textId="77777777" w:rsidR="009146D6" w:rsidRPr="009146D6" w:rsidRDefault="009146D6" w:rsidP="00CB700C">
      <w:pPr>
        <w:pStyle w:val="Corpsdetexte"/>
        <w:tabs>
          <w:tab w:val="left" w:pos="851"/>
          <w:tab w:val="left" w:pos="2835"/>
          <w:tab w:val="left" w:pos="4536"/>
          <w:tab w:val="left" w:pos="7371"/>
        </w:tabs>
        <w:rPr>
          <w:sz w:val="16"/>
          <w:szCs w:val="16"/>
          <w:lang w:val="fr-CD"/>
        </w:rPr>
      </w:pPr>
    </w:p>
    <w:p w14:paraId="2E846612" w14:textId="77777777" w:rsidR="00CB700C" w:rsidRPr="0008467B" w:rsidRDefault="00CB700C" w:rsidP="00CB700C">
      <w:pPr>
        <w:pStyle w:val="Corpsdetexte"/>
        <w:tabs>
          <w:tab w:val="left" w:pos="1701"/>
          <w:tab w:val="left" w:pos="5529"/>
        </w:tabs>
        <w:rPr>
          <w:szCs w:val="24"/>
          <w:lang w:val="fr-CD"/>
        </w:rPr>
      </w:pPr>
      <w:r w:rsidRPr="0008467B">
        <w:rPr>
          <w:b/>
          <w:szCs w:val="24"/>
          <w:lang w:val="fr-CD"/>
        </w:rPr>
        <w:tab/>
      </w:r>
      <w:r w:rsidRPr="0008467B">
        <w:rPr>
          <w:szCs w:val="24"/>
          <w:u w:val="single"/>
          <w:lang w:val="fr-CD"/>
        </w:rPr>
        <w:t>Jeux de fond</w:t>
      </w:r>
      <w:r w:rsidRPr="0008467B">
        <w:rPr>
          <w:szCs w:val="24"/>
          <w:lang w:val="fr-CD"/>
        </w:rPr>
        <w:tab/>
      </w:r>
      <w:r w:rsidRPr="0008467B">
        <w:rPr>
          <w:szCs w:val="24"/>
          <w:u w:val="single"/>
          <w:lang w:val="fr-CD"/>
        </w:rPr>
        <w:t>Jeux de combinaisons</w:t>
      </w:r>
    </w:p>
    <w:p w14:paraId="284C85ED" w14:textId="528B8E5E"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1. Voix céleste</w:t>
      </w:r>
      <w:r w:rsidRPr="0008467B">
        <w:rPr>
          <w:szCs w:val="24"/>
          <w:lang w:val="fr-CD"/>
        </w:rPr>
        <w:tab/>
        <w:t>8 pieds</w:t>
      </w:r>
      <w:r w:rsidRPr="0008467B">
        <w:rPr>
          <w:szCs w:val="24"/>
          <w:lang w:val="fr-CD"/>
        </w:rPr>
        <w:tab/>
        <w:t>5. Trompette</w:t>
      </w:r>
      <w:r w:rsidRPr="0008467B">
        <w:rPr>
          <w:szCs w:val="24"/>
          <w:lang w:val="fr-CD"/>
        </w:rPr>
        <w:tab/>
      </w:r>
      <w:smartTag w:uri="urn:schemas-microsoft-com:office:smarttags" w:element="metricconverter">
        <w:smartTagPr>
          <w:attr w:name="ProductID" w:val="8 pieds"/>
        </w:smartTagPr>
        <w:r w:rsidRPr="0008467B">
          <w:rPr>
            <w:szCs w:val="24"/>
            <w:lang w:val="fr-CD"/>
          </w:rPr>
          <w:t>8 pieds</w:t>
        </w:r>
      </w:smartTag>
    </w:p>
    <w:p w14:paraId="1ABA9038"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2. Viole de Gambe</w:t>
      </w:r>
      <w:r w:rsidRPr="0008467B">
        <w:rPr>
          <w:szCs w:val="24"/>
          <w:lang w:val="fr-CD"/>
        </w:rPr>
        <w:tab/>
        <w:t>8     -</w:t>
      </w:r>
      <w:r w:rsidRPr="0008467B">
        <w:rPr>
          <w:szCs w:val="24"/>
          <w:lang w:val="fr-CD"/>
        </w:rPr>
        <w:tab/>
        <w:t>6. Basson-Hautbois</w:t>
      </w:r>
      <w:r w:rsidRPr="0008467B">
        <w:rPr>
          <w:szCs w:val="24"/>
          <w:lang w:val="fr-CD"/>
        </w:rPr>
        <w:tab/>
        <w:t>8    -</w:t>
      </w:r>
    </w:p>
    <w:p w14:paraId="023B73E3"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 xml:space="preserve">3. Flûte </w:t>
      </w:r>
      <w:proofErr w:type="spellStart"/>
      <w:r w:rsidRPr="0008467B">
        <w:rPr>
          <w:szCs w:val="24"/>
          <w:lang w:val="fr-CD"/>
        </w:rPr>
        <w:t>octaviante</w:t>
      </w:r>
      <w:proofErr w:type="spellEnd"/>
      <w:r w:rsidRPr="0008467B">
        <w:rPr>
          <w:szCs w:val="24"/>
          <w:lang w:val="fr-CD"/>
        </w:rPr>
        <w:tab/>
        <w:t>4     -</w:t>
      </w:r>
      <w:r w:rsidRPr="0008467B">
        <w:rPr>
          <w:szCs w:val="24"/>
          <w:lang w:val="fr-CD"/>
        </w:rPr>
        <w:tab/>
        <w:t>7. Clairon</w:t>
      </w:r>
      <w:r w:rsidRPr="0008467B">
        <w:rPr>
          <w:szCs w:val="24"/>
          <w:lang w:val="fr-CD"/>
        </w:rPr>
        <w:tab/>
        <w:t>4    -</w:t>
      </w:r>
    </w:p>
    <w:p w14:paraId="3DD98024"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4. Flûte harmonique</w:t>
      </w:r>
      <w:r w:rsidRPr="0008467B">
        <w:rPr>
          <w:szCs w:val="24"/>
          <w:lang w:val="fr-CD"/>
        </w:rPr>
        <w:tab/>
        <w:t>8     -</w:t>
      </w:r>
      <w:r w:rsidRPr="0008467B">
        <w:rPr>
          <w:szCs w:val="24"/>
          <w:lang w:val="fr-CD"/>
        </w:rPr>
        <w:tab/>
        <w:t>8. Voix humaine</w:t>
      </w:r>
      <w:r w:rsidRPr="0008467B">
        <w:rPr>
          <w:szCs w:val="24"/>
          <w:lang w:val="fr-CD"/>
        </w:rPr>
        <w:tab/>
        <w:t>8    -</w:t>
      </w:r>
    </w:p>
    <w:p w14:paraId="5C15B328" w14:textId="77777777" w:rsidR="00CB700C" w:rsidRDefault="00CB700C" w:rsidP="00CB700C">
      <w:pPr>
        <w:pStyle w:val="Corpsdetexte"/>
        <w:tabs>
          <w:tab w:val="left" w:pos="851"/>
          <w:tab w:val="left" w:pos="3119"/>
          <w:tab w:val="left" w:pos="4536"/>
          <w:tab w:val="left" w:pos="7371"/>
        </w:tabs>
        <w:rPr>
          <w:szCs w:val="24"/>
          <w:lang w:val="fr-CD"/>
        </w:rPr>
      </w:pPr>
    </w:p>
    <w:p w14:paraId="4786DA5A" w14:textId="77777777" w:rsidR="00CB700C" w:rsidRPr="0008467B" w:rsidRDefault="00CB700C" w:rsidP="00CB700C">
      <w:pPr>
        <w:pStyle w:val="Corpsdetexte"/>
        <w:tabs>
          <w:tab w:val="left" w:pos="851"/>
          <w:tab w:val="left" w:pos="3119"/>
          <w:tab w:val="left" w:pos="4536"/>
          <w:tab w:val="left" w:pos="7371"/>
        </w:tabs>
        <w:rPr>
          <w:szCs w:val="24"/>
          <w:lang w:val="fr-CD"/>
        </w:rPr>
      </w:pPr>
    </w:p>
    <w:p w14:paraId="1B7379DA" w14:textId="77777777" w:rsidR="00CB700C" w:rsidRPr="0008467B" w:rsidRDefault="00CB700C" w:rsidP="00CB700C">
      <w:pPr>
        <w:pStyle w:val="Corpsdetexte"/>
        <w:tabs>
          <w:tab w:val="left" w:pos="851"/>
          <w:tab w:val="left" w:pos="3119"/>
          <w:tab w:val="left" w:pos="4536"/>
          <w:tab w:val="left" w:pos="7371"/>
        </w:tabs>
        <w:rPr>
          <w:szCs w:val="24"/>
          <w:lang w:val="fr-CD"/>
        </w:rPr>
      </w:pPr>
      <w:r w:rsidRPr="0008467B">
        <w:rPr>
          <w:szCs w:val="24"/>
          <w:lang w:val="fr-CD"/>
        </w:rPr>
        <w:t xml:space="preserve">- </w:t>
      </w:r>
      <w:r w:rsidRPr="009146D6">
        <w:rPr>
          <w:b/>
          <w:szCs w:val="24"/>
          <w:lang w:val="fr-CD"/>
        </w:rPr>
        <w:t>PEDALIER </w:t>
      </w:r>
      <w:r w:rsidRPr="0008467B">
        <w:rPr>
          <w:szCs w:val="24"/>
          <w:lang w:val="fr-CD"/>
        </w:rPr>
        <w:t>(sommier en 4 parties). 30 notes, de ut à fa</w:t>
      </w:r>
    </w:p>
    <w:p w14:paraId="38165ACA" w14:textId="77777777" w:rsidR="00CB700C" w:rsidRPr="0008467B" w:rsidRDefault="00CB700C" w:rsidP="00CB700C">
      <w:pPr>
        <w:pStyle w:val="Corpsdetexte"/>
        <w:tabs>
          <w:tab w:val="left" w:pos="1701"/>
          <w:tab w:val="left" w:pos="5529"/>
        </w:tabs>
        <w:rPr>
          <w:szCs w:val="24"/>
          <w:lang w:val="fr-CD"/>
        </w:rPr>
      </w:pPr>
      <w:r w:rsidRPr="0008467B">
        <w:rPr>
          <w:b/>
          <w:szCs w:val="24"/>
          <w:lang w:val="fr-CD"/>
        </w:rPr>
        <w:tab/>
      </w:r>
      <w:r w:rsidRPr="0008467B">
        <w:rPr>
          <w:szCs w:val="24"/>
          <w:u w:val="single"/>
          <w:lang w:val="fr-CD"/>
        </w:rPr>
        <w:t>Jeux de fond</w:t>
      </w:r>
      <w:r w:rsidRPr="0008467B">
        <w:rPr>
          <w:szCs w:val="24"/>
          <w:lang w:val="fr-CD"/>
        </w:rPr>
        <w:tab/>
      </w:r>
      <w:r w:rsidRPr="0008467B">
        <w:rPr>
          <w:szCs w:val="24"/>
          <w:u w:val="single"/>
          <w:lang w:val="fr-CD"/>
        </w:rPr>
        <w:t>Jeux de combinaisons</w:t>
      </w:r>
    </w:p>
    <w:p w14:paraId="4CA5D2DF" w14:textId="4EE190C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1. Bourdon</w:t>
      </w:r>
      <w:r w:rsidRPr="0008467B">
        <w:rPr>
          <w:szCs w:val="24"/>
          <w:lang w:val="fr-CD"/>
        </w:rPr>
        <w:tab/>
        <w:t>32 pieds</w:t>
      </w:r>
      <w:r w:rsidRPr="0008467B">
        <w:rPr>
          <w:szCs w:val="24"/>
          <w:lang w:val="fr-CD"/>
        </w:rPr>
        <w:tab/>
        <w:t xml:space="preserve">5. Bombarde </w:t>
      </w:r>
      <w:r w:rsidRPr="0008467B">
        <w:rPr>
          <w:szCs w:val="24"/>
          <w:lang w:val="fr-CD"/>
        </w:rPr>
        <w:tab/>
      </w:r>
      <w:smartTag w:uri="urn:schemas-microsoft-com:office:smarttags" w:element="metricconverter">
        <w:smartTagPr>
          <w:attr w:name="ProductID" w:val="16 pieds"/>
        </w:smartTagPr>
        <w:r w:rsidRPr="0008467B">
          <w:rPr>
            <w:szCs w:val="24"/>
            <w:lang w:val="fr-CD"/>
          </w:rPr>
          <w:t>16 pieds</w:t>
        </w:r>
      </w:smartTag>
    </w:p>
    <w:p w14:paraId="10978689" w14:textId="77777777" w:rsidR="00CB700C" w:rsidRPr="0008467B" w:rsidRDefault="00CB700C" w:rsidP="00CB700C">
      <w:pPr>
        <w:pStyle w:val="Corpsdetexte"/>
        <w:tabs>
          <w:tab w:val="left" w:pos="851"/>
          <w:tab w:val="left" w:pos="3119"/>
          <w:tab w:val="bar" w:pos="4253"/>
          <w:tab w:val="left" w:pos="4536"/>
          <w:tab w:val="left" w:pos="7371"/>
          <w:tab w:val="left" w:pos="7938"/>
        </w:tabs>
        <w:rPr>
          <w:szCs w:val="24"/>
          <w:lang w:val="fr-CD"/>
        </w:rPr>
      </w:pPr>
      <w:r w:rsidRPr="0008467B">
        <w:rPr>
          <w:szCs w:val="24"/>
          <w:lang w:val="fr-CD"/>
        </w:rPr>
        <w:tab/>
        <w:t>2. Flûte</w:t>
      </w:r>
      <w:r w:rsidRPr="0008467B">
        <w:rPr>
          <w:szCs w:val="24"/>
          <w:lang w:val="fr-CD"/>
        </w:rPr>
        <w:tab/>
        <w:t>16    -</w:t>
      </w:r>
      <w:r w:rsidRPr="0008467B">
        <w:rPr>
          <w:szCs w:val="24"/>
          <w:lang w:val="fr-CD"/>
        </w:rPr>
        <w:tab/>
        <w:t>6. Basson</w:t>
      </w:r>
      <w:r w:rsidRPr="0008467B">
        <w:rPr>
          <w:szCs w:val="24"/>
          <w:lang w:val="fr-CD"/>
        </w:rPr>
        <w:tab/>
        <w:t xml:space="preserve">  -</w:t>
      </w:r>
      <w:r w:rsidRPr="0008467B">
        <w:rPr>
          <w:szCs w:val="24"/>
          <w:lang w:val="fr-CD"/>
        </w:rPr>
        <w:tab/>
        <w:t>-</w:t>
      </w:r>
    </w:p>
    <w:p w14:paraId="20110139" w14:textId="77777777" w:rsidR="00CB700C" w:rsidRPr="0008467B" w:rsidRDefault="00CB700C" w:rsidP="00CB700C">
      <w:pPr>
        <w:pStyle w:val="Corpsdetexte"/>
        <w:tabs>
          <w:tab w:val="left" w:pos="851"/>
          <w:tab w:val="left" w:pos="3119"/>
          <w:tab w:val="bar" w:pos="4253"/>
          <w:tab w:val="left" w:pos="4536"/>
          <w:tab w:val="left" w:pos="7371"/>
          <w:tab w:val="left" w:pos="7938"/>
        </w:tabs>
        <w:rPr>
          <w:szCs w:val="24"/>
          <w:lang w:val="fr-CD"/>
        </w:rPr>
      </w:pPr>
      <w:r w:rsidRPr="0008467B">
        <w:rPr>
          <w:szCs w:val="24"/>
          <w:lang w:val="fr-CD"/>
        </w:rPr>
        <w:tab/>
        <w:t>3. Flûte</w:t>
      </w:r>
      <w:r w:rsidRPr="0008467B">
        <w:rPr>
          <w:szCs w:val="24"/>
          <w:lang w:val="fr-CD"/>
        </w:rPr>
        <w:tab/>
        <w:t xml:space="preserve">  8    -</w:t>
      </w:r>
      <w:r w:rsidRPr="0008467B">
        <w:rPr>
          <w:szCs w:val="24"/>
          <w:lang w:val="fr-CD"/>
        </w:rPr>
        <w:tab/>
        <w:t>7. Trompette</w:t>
      </w:r>
      <w:r w:rsidRPr="0008467B">
        <w:rPr>
          <w:szCs w:val="24"/>
          <w:lang w:val="fr-CD"/>
        </w:rPr>
        <w:tab/>
        <w:t xml:space="preserve">  8</w:t>
      </w:r>
      <w:r w:rsidRPr="0008467B">
        <w:rPr>
          <w:szCs w:val="24"/>
          <w:lang w:val="fr-CD"/>
        </w:rPr>
        <w:tab/>
        <w:t>-</w:t>
      </w:r>
    </w:p>
    <w:p w14:paraId="4768BE2D" w14:textId="77777777" w:rsidR="00CB700C" w:rsidRDefault="00CB700C" w:rsidP="00CB700C">
      <w:pPr>
        <w:pStyle w:val="Corpsdetexte"/>
        <w:tabs>
          <w:tab w:val="left" w:pos="851"/>
          <w:tab w:val="left" w:pos="3119"/>
          <w:tab w:val="bar" w:pos="4253"/>
          <w:tab w:val="left" w:pos="4536"/>
          <w:tab w:val="left" w:pos="7371"/>
          <w:tab w:val="left" w:pos="7938"/>
        </w:tabs>
        <w:rPr>
          <w:szCs w:val="24"/>
          <w:lang w:val="fr-CD"/>
        </w:rPr>
      </w:pPr>
      <w:r w:rsidRPr="0008467B">
        <w:rPr>
          <w:szCs w:val="24"/>
          <w:lang w:val="fr-CD"/>
        </w:rPr>
        <w:tab/>
        <w:t xml:space="preserve">4. Flûte </w:t>
      </w:r>
      <w:r w:rsidRPr="0008467B">
        <w:rPr>
          <w:szCs w:val="24"/>
          <w:lang w:val="fr-CD"/>
        </w:rPr>
        <w:tab/>
        <w:t xml:space="preserve">  4    -</w:t>
      </w:r>
      <w:r w:rsidRPr="0008467B">
        <w:rPr>
          <w:szCs w:val="24"/>
          <w:lang w:val="fr-CD"/>
        </w:rPr>
        <w:tab/>
        <w:t>8. Clairon</w:t>
      </w:r>
      <w:r w:rsidRPr="0008467B">
        <w:rPr>
          <w:szCs w:val="24"/>
          <w:lang w:val="fr-CD"/>
        </w:rPr>
        <w:tab/>
        <w:t xml:space="preserve">  4</w:t>
      </w:r>
      <w:r w:rsidRPr="0008467B">
        <w:rPr>
          <w:szCs w:val="24"/>
          <w:lang w:val="fr-CD"/>
        </w:rPr>
        <w:tab/>
        <w:t>-</w:t>
      </w:r>
    </w:p>
    <w:p w14:paraId="18548F5B" w14:textId="77777777" w:rsidR="00CB700C" w:rsidRDefault="00CB700C" w:rsidP="00CB700C">
      <w:pPr>
        <w:pStyle w:val="Corpsdetexte"/>
        <w:tabs>
          <w:tab w:val="left" w:pos="851"/>
          <w:tab w:val="left" w:pos="3119"/>
          <w:tab w:val="left" w:pos="4536"/>
          <w:tab w:val="left" w:pos="7371"/>
        </w:tabs>
        <w:rPr>
          <w:szCs w:val="24"/>
          <w:lang w:val="fr-CD"/>
        </w:rPr>
      </w:pPr>
    </w:p>
    <w:p w14:paraId="7DD0A13F" w14:textId="43018988" w:rsidR="009146D6" w:rsidRDefault="009146D6" w:rsidP="009146D6">
      <w:pPr>
        <w:pStyle w:val="Corpsdetexte"/>
        <w:tabs>
          <w:tab w:val="left" w:pos="851"/>
          <w:tab w:val="left" w:pos="3119"/>
          <w:tab w:val="left" w:pos="4536"/>
          <w:tab w:val="left" w:pos="7371"/>
        </w:tabs>
        <w:jc w:val="center"/>
        <w:rPr>
          <w:szCs w:val="24"/>
          <w:lang w:val="fr-CD"/>
        </w:rPr>
      </w:pPr>
      <w:r>
        <w:rPr>
          <w:szCs w:val="24"/>
          <w:lang w:val="fr-CD"/>
        </w:rPr>
        <w:t>_______________________________</w:t>
      </w:r>
    </w:p>
    <w:p w14:paraId="51579E97" w14:textId="77777777" w:rsidR="009146D6" w:rsidRDefault="009146D6" w:rsidP="00CB700C">
      <w:pPr>
        <w:pStyle w:val="Corpsdetexte"/>
        <w:tabs>
          <w:tab w:val="left" w:pos="851"/>
          <w:tab w:val="left" w:pos="3119"/>
          <w:tab w:val="left" w:pos="4536"/>
          <w:tab w:val="left" w:pos="7371"/>
        </w:tabs>
        <w:rPr>
          <w:szCs w:val="24"/>
          <w:lang w:val="fr-CD"/>
        </w:rPr>
      </w:pPr>
    </w:p>
    <w:p w14:paraId="7FF3CA76" w14:textId="06332ED2" w:rsidR="00CB700C" w:rsidRPr="009146D6" w:rsidRDefault="009146D6" w:rsidP="00CB700C">
      <w:pPr>
        <w:pStyle w:val="Corpsdetexte"/>
        <w:tabs>
          <w:tab w:val="left" w:pos="851"/>
          <w:tab w:val="left" w:pos="3119"/>
          <w:tab w:val="left" w:pos="4536"/>
          <w:tab w:val="left" w:pos="7371"/>
        </w:tabs>
        <w:rPr>
          <w:szCs w:val="24"/>
          <w:u w:val="single"/>
          <w:lang w:val="fr-CD"/>
        </w:rPr>
      </w:pPr>
      <w:r w:rsidRPr="009146D6">
        <w:rPr>
          <w:b/>
          <w:szCs w:val="24"/>
          <w:lang w:val="fr-CD"/>
        </w:rPr>
        <w:t xml:space="preserve">  </w:t>
      </w:r>
      <w:r w:rsidR="00CB700C" w:rsidRPr="009146D6">
        <w:rPr>
          <w:b/>
          <w:szCs w:val="24"/>
          <w:u w:val="single"/>
          <w:lang w:val="fr-CD"/>
        </w:rPr>
        <w:t>ORGUE DE CHŒUR</w:t>
      </w:r>
    </w:p>
    <w:p w14:paraId="46AB10B2" w14:textId="77777777" w:rsidR="00CB700C" w:rsidRPr="0008467B" w:rsidRDefault="00CB700C" w:rsidP="00CB700C">
      <w:pPr>
        <w:pStyle w:val="Corpsdetexte"/>
        <w:tabs>
          <w:tab w:val="left" w:pos="851"/>
          <w:tab w:val="left" w:pos="3119"/>
          <w:tab w:val="left" w:pos="4536"/>
          <w:tab w:val="left" w:pos="7371"/>
        </w:tabs>
        <w:ind w:left="142" w:hanging="142"/>
        <w:rPr>
          <w:szCs w:val="24"/>
          <w:lang w:val="fr-CD"/>
        </w:rPr>
      </w:pPr>
      <w:r w:rsidRPr="0008467B">
        <w:rPr>
          <w:szCs w:val="24"/>
          <w:lang w:val="fr-CD"/>
        </w:rPr>
        <w:tab/>
        <w:t>Il comprend 14 jeux, 2 claviers, 1 pédalier</w:t>
      </w:r>
    </w:p>
    <w:p w14:paraId="2BAC5202" w14:textId="77777777" w:rsidR="00CB700C" w:rsidRPr="0008467B" w:rsidRDefault="00CB700C" w:rsidP="00CB700C">
      <w:pPr>
        <w:pStyle w:val="Corpsdetexte"/>
        <w:tabs>
          <w:tab w:val="left" w:pos="851"/>
          <w:tab w:val="left" w:pos="3119"/>
          <w:tab w:val="left" w:pos="4536"/>
          <w:tab w:val="left" w:pos="7371"/>
        </w:tabs>
        <w:ind w:left="142" w:hanging="142"/>
        <w:rPr>
          <w:szCs w:val="24"/>
          <w:lang w:val="fr-CD"/>
        </w:rPr>
      </w:pPr>
    </w:p>
    <w:p w14:paraId="12BFE3B9" w14:textId="7FF9A22D" w:rsidR="00CB700C" w:rsidRPr="0008467B" w:rsidRDefault="00CB700C" w:rsidP="00CB700C">
      <w:pPr>
        <w:pStyle w:val="Corpsdetexte"/>
        <w:tabs>
          <w:tab w:val="left" w:pos="851"/>
          <w:tab w:val="left" w:pos="3119"/>
          <w:tab w:val="left" w:pos="4536"/>
          <w:tab w:val="left" w:pos="7371"/>
        </w:tabs>
        <w:ind w:left="142" w:hanging="142"/>
        <w:rPr>
          <w:szCs w:val="24"/>
          <w:u w:val="single"/>
          <w:lang w:val="fr-CD"/>
        </w:rPr>
      </w:pPr>
      <w:r w:rsidRPr="0008467B">
        <w:rPr>
          <w:szCs w:val="24"/>
          <w:lang w:val="fr-CD"/>
        </w:rPr>
        <w:t xml:space="preserve">- </w:t>
      </w:r>
      <w:r w:rsidRPr="009146D6">
        <w:rPr>
          <w:b/>
          <w:szCs w:val="24"/>
          <w:lang w:val="fr-CD"/>
        </w:rPr>
        <w:t>1</w:t>
      </w:r>
      <w:r w:rsidRPr="009146D6">
        <w:rPr>
          <w:b/>
          <w:szCs w:val="24"/>
          <w:vertAlign w:val="superscript"/>
          <w:lang w:val="fr-CD"/>
        </w:rPr>
        <w:t>er</w:t>
      </w:r>
      <w:r w:rsidRPr="009146D6">
        <w:rPr>
          <w:b/>
          <w:szCs w:val="24"/>
          <w:lang w:val="fr-CD"/>
        </w:rPr>
        <w:t xml:space="preserve"> clavier : GRAND ORGUE</w:t>
      </w:r>
      <w:r w:rsidRPr="0008467B">
        <w:rPr>
          <w:szCs w:val="24"/>
          <w:lang w:val="fr-CD"/>
        </w:rPr>
        <w:t xml:space="preserve"> 56 notes, de ut à sol</w:t>
      </w:r>
    </w:p>
    <w:p w14:paraId="7B51045D" w14:textId="77777777" w:rsidR="009146D6" w:rsidRPr="0008467B" w:rsidRDefault="009146D6" w:rsidP="009146D6">
      <w:pPr>
        <w:pStyle w:val="Corpsdetexte"/>
        <w:tabs>
          <w:tab w:val="left" w:pos="851"/>
          <w:tab w:val="left" w:pos="3119"/>
          <w:tab w:val="left" w:pos="4536"/>
          <w:tab w:val="left" w:pos="7371"/>
        </w:tabs>
        <w:ind w:left="142" w:hanging="142"/>
        <w:rPr>
          <w:szCs w:val="24"/>
          <w:u w:val="single"/>
          <w:lang w:val="fr-CD"/>
        </w:rPr>
      </w:pPr>
      <w:r>
        <w:rPr>
          <w:b/>
          <w:szCs w:val="24"/>
          <w:lang w:val="fr-CD"/>
        </w:rPr>
        <w:t xml:space="preserve">   </w:t>
      </w:r>
      <w:r w:rsidRPr="0008467B">
        <w:rPr>
          <w:szCs w:val="24"/>
          <w:u w:val="single"/>
          <w:lang w:val="fr-CD"/>
        </w:rPr>
        <w:t>Composition</w:t>
      </w:r>
    </w:p>
    <w:p w14:paraId="39C25AE0" w14:textId="6E215081" w:rsidR="00CB700C" w:rsidRPr="0008467B" w:rsidRDefault="00CB700C" w:rsidP="00CB700C">
      <w:pPr>
        <w:pStyle w:val="Corpsdetexte"/>
        <w:tabs>
          <w:tab w:val="left" w:pos="1701"/>
          <w:tab w:val="left" w:pos="5387"/>
        </w:tabs>
        <w:rPr>
          <w:szCs w:val="24"/>
          <w:lang w:val="fr-CD"/>
        </w:rPr>
      </w:pPr>
      <w:r w:rsidRPr="0008467B">
        <w:rPr>
          <w:b/>
          <w:szCs w:val="24"/>
          <w:lang w:val="fr-CD"/>
        </w:rPr>
        <w:tab/>
      </w:r>
      <w:r w:rsidRPr="0008467B">
        <w:rPr>
          <w:szCs w:val="24"/>
          <w:u w:val="single"/>
          <w:lang w:val="fr-CD"/>
        </w:rPr>
        <w:t>Jeux de fond</w:t>
      </w:r>
      <w:r w:rsidRPr="0008467B">
        <w:rPr>
          <w:szCs w:val="24"/>
          <w:lang w:val="fr-CD"/>
        </w:rPr>
        <w:tab/>
      </w:r>
      <w:r w:rsidRPr="0008467B">
        <w:rPr>
          <w:szCs w:val="24"/>
          <w:u w:val="single"/>
          <w:lang w:val="fr-CD"/>
        </w:rPr>
        <w:t>Jeux de combinaisons</w:t>
      </w:r>
    </w:p>
    <w:p w14:paraId="7025180B"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1. Bourdon</w:t>
      </w:r>
      <w:r w:rsidRPr="0008467B">
        <w:rPr>
          <w:szCs w:val="24"/>
          <w:lang w:val="fr-CD"/>
        </w:rPr>
        <w:tab/>
        <w:t>16  pieds</w:t>
      </w:r>
      <w:r w:rsidRPr="0008467B">
        <w:rPr>
          <w:szCs w:val="24"/>
          <w:lang w:val="fr-CD"/>
        </w:rPr>
        <w:tab/>
        <w:t>6. Doublette</w:t>
      </w:r>
      <w:r w:rsidRPr="0008467B">
        <w:rPr>
          <w:szCs w:val="24"/>
          <w:lang w:val="fr-CD"/>
        </w:rPr>
        <w:tab/>
      </w:r>
      <w:smartTag w:uri="urn:schemas-microsoft-com:office:smarttags" w:element="metricconverter">
        <w:smartTagPr>
          <w:attr w:name="ProductID" w:val="2 pieds"/>
        </w:smartTagPr>
        <w:r w:rsidRPr="0008467B">
          <w:rPr>
            <w:szCs w:val="24"/>
            <w:lang w:val="fr-CD"/>
          </w:rPr>
          <w:t>2 pieds</w:t>
        </w:r>
      </w:smartTag>
    </w:p>
    <w:p w14:paraId="5A184193"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2. Bourdon</w:t>
      </w:r>
      <w:r w:rsidRPr="0008467B">
        <w:rPr>
          <w:szCs w:val="24"/>
          <w:lang w:val="fr-CD"/>
        </w:rPr>
        <w:tab/>
        <w:t xml:space="preserve">  8    -</w:t>
      </w:r>
      <w:r w:rsidRPr="0008467B">
        <w:rPr>
          <w:szCs w:val="24"/>
          <w:lang w:val="fr-CD"/>
        </w:rPr>
        <w:tab/>
        <w:t>7. Plein jeu harmonique</w:t>
      </w:r>
      <w:r w:rsidRPr="0008467B">
        <w:rPr>
          <w:szCs w:val="24"/>
          <w:lang w:val="fr-CD"/>
        </w:rPr>
        <w:tab/>
        <w:t>3 rangs</w:t>
      </w:r>
    </w:p>
    <w:p w14:paraId="6F988DAD"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3. Montre</w:t>
      </w:r>
      <w:r w:rsidRPr="0008467B">
        <w:rPr>
          <w:szCs w:val="24"/>
          <w:lang w:val="fr-CD"/>
        </w:rPr>
        <w:tab/>
        <w:t xml:space="preserve">  8    -</w:t>
      </w:r>
      <w:r w:rsidRPr="0008467B">
        <w:rPr>
          <w:szCs w:val="24"/>
          <w:lang w:val="fr-CD"/>
        </w:rPr>
        <w:tab/>
      </w:r>
    </w:p>
    <w:p w14:paraId="4A80078E"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4. Prestant</w:t>
      </w:r>
      <w:r w:rsidRPr="0008467B">
        <w:rPr>
          <w:szCs w:val="24"/>
          <w:lang w:val="fr-CD"/>
        </w:rPr>
        <w:tab/>
        <w:t xml:space="preserve">  4    -</w:t>
      </w:r>
    </w:p>
    <w:p w14:paraId="2CAEA708"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5. Flûte harmonique</w:t>
      </w:r>
      <w:r w:rsidRPr="0008467B">
        <w:rPr>
          <w:szCs w:val="24"/>
          <w:lang w:val="fr-CD"/>
        </w:rPr>
        <w:tab/>
        <w:t xml:space="preserve">  8    -</w:t>
      </w:r>
      <w:r w:rsidRPr="0008467B">
        <w:rPr>
          <w:szCs w:val="24"/>
          <w:lang w:val="fr-CD"/>
        </w:rPr>
        <w:tab/>
      </w:r>
    </w:p>
    <w:p w14:paraId="434AAC95" w14:textId="77777777" w:rsidR="00CB700C" w:rsidRPr="0008467B" w:rsidRDefault="00CB700C" w:rsidP="00CB700C">
      <w:pPr>
        <w:pStyle w:val="Corpsdetexte"/>
        <w:tabs>
          <w:tab w:val="left" w:pos="851"/>
          <w:tab w:val="left" w:pos="3119"/>
          <w:tab w:val="left" w:pos="4536"/>
          <w:tab w:val="left" w:pos="7371"/>
        </w:tabs>
        <w:rPr>
          <w:szCs w:val="24"/>
          <w:lang w:val="fr-CD"/>
        </w:rPr>
      </w:pPr>
    </w:p>
    <w:p w14:paraId="6D40AC95" w14:textId="77777777" w:rsidR="009146D6" w:rsidRDefault="009146D6" w:rsidP="00CB700C">
      <w:pPr>
        <w:pStyle w:val="Corpsdetexte"/>
        <w:tabs>
          <w:tab w:val="left" w:pos="851"/>
          <w:tab w:val="left" w:pos="3119"/>
          <w:tab w:val="left" w:pos="4536"/>
          <w:tab w:val="left" w:pos="7371"/>
        </w:tabs>
        <w:rPr>
          <w:szCs w:val="24"/>
          <w:lang w:val="fr-CD"/>
        </w:rPr>
      </w:pPr>
    </w:p>
    <w:p w14:paraId="0CBA9497" w14:textId="77777777" w:rsidR="009146D6" w:rsidRDefault="009146D6" w:rsidP="00CB700C">
      <w:pPr>
        <w:pStyle w:val="Corpsdetexte"/>
        <w:tabs>
          <w:tab w:val="left" w:pos="851"/>
          <w:tab w:val="left" w:pos="3119"/>
          <w:tab w:val="left" w:pos="4536"/>
          <w:tab w:val="left" w:pos="7371"/>
        </w:tabs>
        <w:rPr>
          <w:szCs w:val="24"/>
          <w:lang w:val="fr-CD"/>
        </w:rPr>
      </w:pPr>
    </w:p>
    <w:p w14:paraId="5EADAC1C" w14:textId="77777777" w:rsidR="009146D6" w:rsidRDefault="009146D6" w:rsidP="00CB700C">
      <w:pPr>
        <w:pStyle w:val="Corpsdetexte"/>
        <w:tabs>
          <w:tab w:val="left" w:pos="851"/>
          <w:tab w:val="left" w:pos="3119"/>
          <w:tab w:val="left" w:pos="4536"/>
          <w:tab w:val="left" w:pos="7371"/>
        </w:tabs>
        <w:rPr>
          <w:szCs w:val="24"/>
          <w:lang w:val="fr-CD"/>
        </w:rPr>
      </w:pPr>
    </w:p>
    <w:p w14:paraId="5DDF8469" w14:textId="77777777" w:rsidR="009146D6" w:rsidRDefault="009146D6" w:rsidP="00CB700C">
      <w:pPr>
        <w:pStyle w:val="Corpsdetexte"/>
        <w:tabs>
          <w:tab w:val="left" w:pos="851"/>
          <w:tab w:val="left" w:pos="3119"/>
          <w:tab w:val="left" w:pos="4536"/>
          <w:tab w:val="left" w:pos="7371"/>
        </w:tabs>
        <w:rPr>
          <w:szCs w:val="24"/>
          <w:lang w:val="fr-CD"/>
        </w:rPr>
      </w:pPr>
    </w:p>
    <w:p w14:paraId="22CB9F55" w14:textId="62E79C1D" w:rsidR="00CB700C" w:rsidRPr="0008467B" w:rsidRDefault="00CB700C" w:rsidP="00CB700C">
      <w:pPr>
        <w:pStyle w:val="Corpsdetexte"/>
        <w:tabs>
          <w:tab w:val="left" w:pos="851"/>
          <w:tab w:val="left" w:pos="3119"/>
          <w:tab w:val="left" w:pos="4536"/>
          <w:tab w:val="left" w:pos="7371"/>
        </w:tabs>
        <w:rPr>
          <w:szCs w:val="24"/>
          <w:lang w:val="fr-CD"/>
        </w:rPr>
      </w:pPr>
      <w:r w:rsidRPr="0008467B">
        <w:rPr>
          <w:szCs w:val="24"/>
          <w:lang w:val="fr-CD"/>
        </w:rPr>
        <w:t xml:space="preserve">- </w:t>
      </w:r>
      <w:r w:rsidRPr="009146D6">
        <w:rPr>
          <w:b/>
          <w:szCs w:val="24"/>
          <w:lang w:val="fr-CD"/>
        </w:rPr>
        <w:t>2e clavier : RECIT EXPRESSIF</w:t>
      </w:r>
      <w:r w:rsidRPr="009146D6">
        <w:rPr>
          <w:szCs w:val="24"/>
          <w:lang w:val="fr-CD"/>
        </w:rPr>
        <w:t>. 56</w:t>
      </w:r>
      <w:r w:rsidRPr="0008467B">
        <w:rPr>
          <w:szCs w:val="24"/>
          <w:lang w:val="fr-CD"/>
        </w:rPr>
        <w:t xml:space="preserve"> notes, de ut à sol</w:t>
      </w:r>
    </w:p>
    <w:p w14:paraId="78AC3320" w14:textId="0F1A5449" w:rsidR="00CB700C" w:rsidRPr="0008467B" w:rsidRDefault="009146D6" w:rsidP="009146D6">
      <w:pPr>
        <w:pStyle w:val="Corpsdetexte"/>
        <w:tabs>
          <w:tab w:val="left" w:pos="851"/>
          <w:tab w:val="left" w:pos="3119"/>
          <w:tab w:val="left" w:pos="4536"/>
          <w:tab w:val="left" w:pos="7371"/>
        </w:tabs>
        <w:ind w:left="142" w:hanging="142"/>
        <w:rPr>
          <w:szCs w:val="24"/>
          <w:lang w:val="fr-CD"/>
        </w:rPr>
      </w:pPr>
      <w:r>
        <w:rPr>
          <w:szCs w:val="24"/>
          <w:lang w:val="fr-CD"/>
        </w:rPr>
        <w:t xml:space="preserve">   </w:t>
      </w:r>
      <w:r w:rsidRPr="0008467B">
        <w:rPr>
          <w:szCs w:val="24"/>
          <w:u w:val="single"/>
          <w:lang w:val="fr-CD"/>
        </w:rPr>
        <w:t>Composition</w:t>
      </w:r>
    </w:p>
    <w:p w14:paraId="01325C1F"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1. Flûte douce</w:t>
      </w:r>
      <w:r w:rsidRPr="0008467B">
        <w:rPr>
          <w:szCs w:val="24"/>
          <w:lang w:val="fr-CD"/>
        </w:rPr>
        <w:tab/>
        <w:t xml:space="preserve">  8  pieds</w:t>
      </w:r>
      <w:r w:rsidRPr="0008467B">
        <w:rPr>
          <w:szCs w:val="24"/>
          <w:lang w:val="fr-CD"/>
        </w:rPr>
        <w:tab/>
        <w:t>5. Basson</w:t>
      </w:r>
      <w:r w:rsidRPr="0008467B">
        <w:rPr>
          <w:szCs w:val="24"/>
          <w:lang w:val="fr-CD"/>
        </w:rPr>
        <w:tab/>
      </w:r>
      <w:smartTag w:uri="urn:schemas-microsoft-com:office:smarttags" w:element="metricconverter">
        <w:smartTagPr>
          <w:attr w:name="ProductID" w:val="16 pieds"/>
        </w:smartTagPr>
        <w:r w:rsidRPr="0008467B">
          <w:rPr>
            <w:szCs w:val="24"/>
            <w:lang w:val="fr-CD"/>
          </w:rPr>
          <w:t>16 pieds</w:t>
        </w:r>
      </w:smartTag>
    </w:p>
    <w:p w14:paraId="0404D0BB"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2. Salicional</w:t>
      </w:r>
      <w:r w:rsidRPr="0008467B">
        <w:rPr>
          <w:szCs w:val="24"/>
          <w:lang w:val="fr-CD"/>
        </w:rPr>
        <w:tab/>
        <w:t xml:space="preserve">  8    -</w:t>
      </w:r>
      <w:r w:rsidRPr="0008467B">
        <w:rPr>
          <w:szCs w:val="24"/>
          <w:lang w:val="fr-CD"/>
        </w:rPr>
        <w:tab/>
        <w:t>6. Trompette</w:t>
      </w:r>
      <w:r w:rsidRPr="0008467B">
        <w:rPr>
          <w:szCs w:val="24"/>
          <w:lang w:val="fr-CD"/>
        </w:rPr>
        <w:tab/>
        <w:t xml:space="preserve">  8    -</w:t>
      </w:r>
    </w:p>
    <w:p w14:paraId="47C843A4" w14:textId="77777777" w:rsidR="00CB700C" w:rsidRPr="0008467B" w:rsidRDefault="00CB700C" w:rsidP="00CB700C">
      <w:pPr>
        <w:pStyle w:val="Corpsdetexte"/>
        <w:tabs>
          <w:tab w:val="left" w:pos="851"/>
          <w:tab w:val="left" w:pos="3119"/>
          <w:tab w:val="bar" w:pos="4253"/>
          <w:tab w:val="left" w:pos="4536"/>
          <w:tab w:val="left" w:pos="7371"/>
        </w:tabs>
        <w:rPr>
          <w:szCs w:val="24"/>
          <w:lang w:val="fr-CD"/>
        </w:rPr>
      </w:pPr>
      <w:r w:rsidRPr="0008467B">
        <w:rPr>
          <w:szCs w:val="24"/>
          <w:lang w:val="fr-CD"/>
        </w:rPr>
        <w:tab/>
        <w:t>3. Voix céleste</w:t>
      </w:r>
      <w:r w:rsidRPr="0008467B">
        <w:rPr>
          <w:szCs w:val="24"/>
          <w:lang w:val="fr-CD"/>
        </w:rPr>
        <w:tab/>
        <w:t xml:space="preserve">  8    -</w:t>
      </w:r>
      <w:r w:rsidRPr="0008467B">
        <w:rPr>
          <w:szCs w:val="24"/>
          <w:lang w:val="fr-CD"/>
        </w:rPr>
        <w:tab/>
        <w:t>7. Basson-Hautbois</w:t>
      </w:r>
      <w:r w:rsidRPr="0008467B">
        <w:rPr>
          <w:szCs w:val="24"/>
          <w:lang w:val="fr-CD"/>
        </w:rPr>
        <w:tab/>
        <w:t xml:space="preserve">  8    -</w:t>
      </w:r>
    </w:p>
    <w:p w14:paraId="68D7C845" w14:textId="77777777" w:rsidR="00CB700C" w:rsidRPr="0008467B" w:rsidRDefault="00CB700C" w:rsidP="00CB700C">
      <w:pPr>
        <w:pStyle w:val="Corpsdetexte"/>
        <w:tabs>
          <w:tab w:val="left" w:pos="851"/>
          <w:tab w:val="left" w:pos="993"/>
          <w:tab w:val="left" w:pos="3119"/>
          <w:tab w:val="bar" w:pos="4253"/>
          <w:tab w:val="left" w:pos="4536"/>
          <w:tab w:val="left" w:pos="7371"/>
        </w:tabs>
        <w:rPr>
          <w:szCs w:val="24"/>
          <w:lang w:val="fr-CD"/>
        </w:rPr>
      </w:pPr>
      <w:r w:rsidRPr="0008467B">
        <w:rPr>
          <w:szCs w:val="24"/>
          <w:lang w:val="fr-CD"/>
        </w:rPr>
        <w:tab/>
        <w:t xml:space="preserve">4. Flûte </w:t>
      </w:r>
      <w:proofErr w:type="spellStart"/>
      <w:r w:rsidRPr="0008467B">
        <w:rPr>
          <w:szCs w:val="24"/>
          <w:lang w:val="fr-CD"/>
        </w:rPr>
        <w:t>octaviante</w:t>
      </w:r>
      <w:proofErr w:type="spellEnd"/>
      <w:r w:rsidRPr="0008467B">
        <w:rPr>
          <w:szCs w:val="24"/>
          <w:lang w:val="fr-CD"/>
        </w:rPr>
        <w:tab/>
        <w:t xml:space="preserve">  4    -</w:t>
      </w:r>
    </w:p>
    <w:p w14:paraId="392AE9EA" w14:textId="77777777" w:rsidR="00CB700C" w:rsidRPr="0008467B" w:rsidRDefault="00CB700C" w:rsidP="00CB700C">
      <w:pPr>
        <w:pStyle w:val="Corpsdetexte"/>
        <w:tabs>
          <w:tab w:val="left" w:pos="851"/>
          <w:tab w:val="left" w:pos="3119"/>
          <w:tab w:val="left" w:pos="4536"/>
          <w:tab w:val="left" w:pos="7371"/>
        </w:tabs>
        <w:rPr>
          <w:szCs w:val="24"/>
          <w:lang w:val="fr-CD"/>
        </w:rPr>
      </w:pPr>
    </w:p>
    <w:p w14:paraId="47652E0A" w14:textId="77777777" w:rsidR="009146D6" w:rsidRDefault="009146D6" w:rsidP="00CB700C">
      <w:pPr>
        <w:pStyle w:val="Corpsdetexte"/>
        <w:tabs>
          <w:tab w:val="left" w:pos="851"/>
          <w:tab w:val="left" w:pos="3119"/>
          <w:tab w:val="left" w:pos="4536"/>
          <w:tab w:val="left" w:pos="7371"/>
        </w:tabs>
        <w:rPr>
          <w:szCs w:val="24"/>
          <w:lang w:val="fr-CD"/>
        </w:rPr>
      </w:pPr>
    </w:p>
    <w:p w14:paraId="3E5C9099" w14:textId="2472138F" w:rsidR="00CB700C" w:rsidRPr="0008467B" w:rsidRDefault="00CB700C" w:rsidP="00CB700C">
      <w:pPr>
        <w:pStyle w:val="Corpsdetexte"/>
        <w:tabs>
          <w:tab w:val="left" w:pos="851"/>
          <w:tab w:val="left" w:pos="3119"/>
          <w:tab w:val="left" w:pos="4536"/>
          <w:tab w:val="left" w:pos="7371"/>
        </w:tabs>
        <w:rPr>
          <w:szCs w:val="24"/>
          <w:lang w:val="fr-CD"/>
        </w:rPr>
      </w:pPr>
      <w:r w:rsidRPr="0008467B">
        <w:rPr>
          <w:szCs w:val="24"/>
          <w:lang w:val="fr-CD"/>
        </w:rPr>
        <w:t xml:space="preserve">- </w:t>
      </w:r>
      <w:r w:rsidRPr="0008467B">
        <w:rPr>
          <w:b/>
          <w:szCs w:val="24"/>
          <w:u w:val="single"/>
          <w:lang w:val="fr-CD"/>
        </w:rPr>
        <w:t>PEDALIER</w:t>
      </w:r>
      <w:r w:rsidRPr="0008467B">
        <w:rPr>
          <w:szCs w:val="24"/>
          <w:u w:val="single"/>
          <w:lang w:val="fr-CD"/>
        </w:rPr>
        <w:t>.</w:t>
      </w:r>
      <w:r w:rsidRPr="0008467B">
        <w:rPr>
          <w:szCs w:val="24"/>
          <w:lang w:val="fr-CD"/>
        </w:rPr>
        <w:t xml:space="preserve"> 30 notes, de ut à fa</w:t>
      </w:r>
    </w:p>
    <w:p w14:paraId="00240837" w14:textId="77777777" w:rsidR="00CB700C" w:rsidRPr="0008467B" w:rsidRDefault="00CB700C" w:rsidP="00CB700C">
      <w:pPr>
        <w:pStyle w:val="Corpsdetexte"/>
        <w:tabs>
          <w:tab w:val="left" w:pos="1134"/>
          <w:tab w:val="left" w:pos="3119"/>
          <w:tab w:val="left" w:pos="4536"/>
          <w:tab w:val="left" w:pos="7371"/>
        </w:tabs>
        <w:rPr>
          <w:szCs w:val="24"/>
          <w:lang w:val="fr-CD"/>
        </w:rPr>
      </w:pPr>
      <w:r w:rsidRPr="0008467B">
        <w:rPr>
          <w:szCs w:val="24"/>
          <w:lang w:val="fr-CD"/>
        </w:rPr>
        <w:tab/>
      </w:r>
      <w:proofErr w:type="spellStart"/>
      <w:r w:rsidRPr="0008467B">
        <w:rPr>
          <w:szCs w:val="24"/>
          <w:lang w:val="fr-CD"/>
        </w:rPr>
        <w:t>Soubasse</w:t>
      </w:r>
      <w:proofErr w:type="spellEnd"/>
      <w:r w:rsidRPr="0008467B">
        <w:rPr>
          <w:szCs w:val="24"/>
          <w:lang w:val="fr-CD"/>
        </w:rPr>
        <w:t xml:space="preserve"> </w:t>
      </w:r>
      <w:r w:rsidRPr="0008467B">
        <w:rPr>
          <w:szCs w:val="24"/>
          <w:lang w:val="fr-CD"/>
        </w:rPr>
        <w:tab/>
      </w:r>
      <w:smartTag w:uri="urn:schemas-microsoft-com:office:smarttags" w:element="metricconverter">
        <w:smartTagPr>
          <w:attr w:name="ProductID" w:val="16 pieds"/>
        </w:smartTagPr>
        <w:r w:rsidRPr="0008467B">
          <w:rPr>
            <w:szCs w:val="24"/>
            <w:lang w:val="fr-CD"/>
          </w:rPr>
          <w:t>16 pieds</w:t>
        </w:r>
      </w:smartTag>
    </w:p>
    <w:p w14:paraId="015BD62A" w14:textId="77777777" w:rsidR="00CB700C" w:rsidRPr="0008467B" w:rsidRDefault="00CB700C" w:rsidP="00CB700C">
      <w:pPr>
        <w:pStyle w:val="Corpsdetexte"/>
        <w:tabs>
          <w:tab w:val="left" w:pos="851"/>
          <w:tab w:val="left" w:pos="3119"/>
          <w:tab w:val="left" w:pos="4536"/>
          <w:tab w:val="left" w:pos="7371"/>
        </w:tabs>
        <w:rPr>
          <w:szCs w:val="24"/>
          <w:lang w:val="fr-CD"/>
        </w:rPr>
      </w:pPr>
    </w:p>
    <w:p w14:paraId="3B33B4DE" w14:textId="77777777" w:rsidR="00CB700C" w:rsidRPr="0008467B" w:rsidRDefault="00CB700C" w:rsidP="009146D6">
      <w:pPr>
        <w:pStyle w:val="Corpsdetexte"/>
        <w:tabs>
          <w:tab w:val="left" w:pos="851"/>
          <w:tab w:val="left" w:pos="3119"/>
          <w:tab w:val="left" w:pos="4536"/>
          <w:tab w:val="left" w:pos="7371"/>
        </w:tabs>
        <w:jc w:val="right"/>
        <w:rPr>
          <w:b/>
          <w:szCs w:val="24"/>
          <w:lang w:val="fr-CD"/>
        </w:rPr>
      </w:pPr>
      <w:r w:rsidRPr="0008467B">
        <w:rPr>
          <w:b/>
          <w:szCs w:val="24"/>
          <w:lang w:val="fr-CD"/>
        </w:rPr>
        <w:t xml:space="preserve">(Sources : H. </w:t>
      </w:r>
      <w:proofErr w:type="spellStart"/>
      <w:r w:rsidRPr="0008467B">
        <w:rPr>
          <w:b/>
          <w:szCs w:val="24"/>
          <w:lang w:val="fr-CD"/>
        </w:rPr>
        <w:t>Sch</w:t>
      </w:r>
      <w:r>
        <w:rPr>
          <w:b/>
          <w:szCs w:val="24"/>
          <w:lang w:val="fr-CD"/>
        </w:rPr>
        <w:t>e</w:t>
      </w:r>
      <w:r w:rsidRPr="0008467B">
        <w:rPr>
          <w:b/>
          <w:szCs w:val="24"/>
          <w:lang w:val="fr-CD"/>
        </w:rPr>
        <w:t>mit</w:t>
      </w:r>
      <w:proofErr w:type="spellEnd"/>
      <w:r w:rsidRPr="0008467B">
        <w:rPr>
          <w:b/>
          <w:szCs w:val="24"/>
          <w:lang w:val="fr-CD"/>
        </w:rPr>
        <w:t xml:space="preserve">-Maréchal ; J.-P. </w:t>
      </w:r>
      <w:proofErr w:type="spellStart"/>
      <w:r w:rsidRPr="0008467B">
        <w:rPr>
          <w:b/>
          <w:szCs w:val="24"/>
          <w:lang w:val="fr-CD"/>
        </w:rPr>
        <w:t>Milloud</w:t>
      </w:r>
      <w:proofErr w:type="spellEnd"/>
      <w:r w:rsidRPr="0008467B">
        <w:rPr>
          <w:b/>
          <w:szCs w:val="24"/>
          <w:lang w:val="fr-CD"/>
        </w:rPr>
        <w:t>)</w:t>
      </w:r>
      <w:r>
        <w:rPr>
          <w:b/>
          <w:szCs w:val="24"/>
          <w:lang w:val="fr-CD"/>
        </w:rPr>
        <w:t>.</w:t>
      </w:r>
    </w:p>
    <w:p w14:paraId="49AE85EC" w14:textId="77777777" w:rsidR="00CB700C" w:rsidRDefault="00CB700C" w:rsidP="00CB700C">
      <w:pPr>
        <w:pStyle w:val="Corpsdetexte"/>
        <w:tabs>
          <w:tab w:val="left" w:pos="851"/>
          <w:tab w:val="left" w:pos="3119"/>
          <w:tab w:val="left" w:pos="4536"/>
          <w:tab w:val="left" w:pos="7371"/>
        </w:tabs>
        <w:rPr>
          <w:b/>
          <w:szCs w:val="24"/>
          <w:lang w:val="fr-CD"/>
        </w:rPr>
      </w:pPr>
    </w:p>
    <w:p w14:paraId="475482A7" w14:textId="77777777" w:rsidR="00CB700C" w:rsidRDefault="00CB700C" w:rsidP="00CB700C">
      <w:pPr>
        <w:pStyle w:val="Corpsdetexte"/>
        <w:tabs>
          <w:tab w:val="left" w:pos="851"/>
          <w:tab w:val="left" w:pos="3119"/>
          <w:tab w:val="left" w:pos="4536"/>
          <w:tab w:val="left" w:pos="7371"/>
        </w:tabs>
        <w:rPr>
          <w:b/>
          <w:szCs w:val="24"/>
          <w:lang w:val="fr-CD"/>
        </w:rPr>
      </w:pPr>
    </w:p>
    <w:p w14:paraId="10252B4B" w14:textId="77777777" w:rsidR="00CB700C" w:rsidRDefault="00CB700C" w:rsidP="00CB700C">
      <w:pPr>
        <w:pStyle w:val="Corpsdetexte"/>
        <w:tabs>
          <w:tab w:val="left" w:pos="851"/>
          <w:tab w:val="left" w:pos="3119"/>
          <w:tab w:val="left" w:pos="4536"/>
          <w:tab w:val="left" w:pos="7371"/>
        </w:tabs>
        <w:rPr>
          <w:b/>
          <w:szCs w:val="24"/>
          <w:lang w:val="fr-CD"/>
        </w:rPr>
      </w:pPr>
    </w:p>
    <w:p w14:paraId="7CFAA1ED" w14:textId="77777777" w:rsidR="00CB700C" w:rsidRDefault="00CB700C" w:rsidP="00CB700C">
      <w:pPr>
        <w:pStyle w:val="Corpsdetexte"/>
        <w:tabs>
          <w:tab w:val="left" w:pos="851"/>
          <w:tab w:val="left" w:pos="3119"/>
          <w:tab w:val="left" w:pos="4536"/>
          <w:tab w:val="left" w:pos="7371"/>
        </w:tabs>
        <w:rPr>
          <w:b/>
          <w:szCs w:val="24"/>
          <w:lang w:val="fr-CD"/>
        </w:rPr>
      </w:pPr>
    </w:p>
    <w:p w14:paraId="3622FE74" w14:textId="77777777" w:rsidR="00CB700C" w:rsidRDefault="00CB700C" w:rsidP="00CB700C">
      <w:pPr>
        <w:pStyle w:val="Corpsdetexte"/>
        <w:tabs>
          <w:tab w:val="left" w:pos="851"/>
          <w:tab w:val="left" w:pos="3119"/>
          <w:tab w:val="left" w:pos="4536"/>
          <w:tab w:val="left" w:pos="7371"/>
        </w:tabs>
        <w:rPr>
          <w:b/>
          <w:szCs w:val="24"/>
          <w:lang w:val="fr-CD"/>
        </w:rPr>
      </w:pPr>
    </w:p>
    <w:p w14:paraId="77887DA1" w14:textId="77777777" w:rsidR="00CB700C" w:rsidRDefault="00CB700C" w:rsidP="00CB700C">
      <w:pPr>
        <w:pStyle w:val="Corpsdetexte"/>
        <w:tabs>
          <w:tab w:val="left" w:pos="851"/>
          <w:tab w:val="left" w:pos="3119"/>
          <w:tab w:val="left" w:pos="4536"/>
          <w:tab w:val="left" w:pos="7371"/>
        </w:tabs>
        <w:rPr>
          <w:b/>
          <w:szCs w:val="24"/>
          <w:lang w:val="fr-CD"/>
        </w:rPr>
      </w:pPr>
    </w:p>
    <w:p w14:paraId="4A48935B" w14:textId="77777777" w:rsidR="00CB700C" w:rsidRDefault="00CB700C" w:rsidP="00CB700C">
      <w:pPr>
        <w:pStyle w:val="Corpsdetexte"/>
        <w:tabs>
          <w:tab w:val="left" w:pos="851"/>
          <w:tab w:val="left" w:pos="3119"/>
          <w:tab w:val="left" w:pos="4536"/>
          <w:tab w:val="left" w:pos="7371"/>
        </w:tabs>
        <w:rPr>
          <w:b/>
          <w:szCs w:val="24"/>
          <w:lang w:val="fr-CD"/>
        </w:rPr>
      </w:pPr>
    </w:p>
    <w:p w14:paraId="5D49EC4A" w14:textId="77777777" w:rsidR="00CB700C" w:rsidRDefault="00CB700C" w:rsidP="00CB700C">
      <w:pPr>
        <w:pStyle w:val="Corpsdetexte"/>
        <w:tabs>
          <w:tab w:val="left" w:pos="851"/>
          <w:tab w:val="left" w:pos="3119"/>
          <w:tab w:val="left" w:pos="4536"/>
          <w:tab w:val="left" w:pos="7371"/>
        </w:tabs>
        <w:rPr>
          <w:b/>
          <w:szCs w:val="24"/>
          <w:lang w:val="fr-CD"/>
        </w:rPr>
      </w:pPr>
    </w:p>
    <w:p w14:paraId="77FAB1BD" w14:textId="77777777" w:rsidR="00CB700C" w:rsidRDefault="00CB700C" w:rsidP="00CB700C">
      <w:pPr>
        <w:pStyle w:val="Corpsdetexte"/>
        <w:tabs>
          <w:tab w:val="left" w:pos="851"/>
          <w:tab w:val="left" w:pos="3119"/>
          <w:tab w:val="left" w:pos="4536"/>
          <w:tab w:val="left" w:pos="7371"/>
        </w:tabs>
        <w:rPr>
          <w:b/>
          <w:szCs w:val="24"/>
          <w:lang w:val="fr-CD"/>
        </w:rPr>
      </w:pPr>
    </w:p>
    <w:p w14:paraId="67819E36" w14:textId="77777777" w:rsidR="00CB700C" w:rsidRDefault="00CB700C" w:rsidP="00CB700C">
      <w:pPr>
        <w:pStyle w:val="Corpsdetexte"/>
        <w:tabs>
          <w:tab w:val="left" w:pos="851"/>
          <w:tab w:val="left" w:pos="3119"/>
          <w:tab w:val="left" w:pos="4536"/>
          <w:tab w:val="left" w:pos="7371"/>
        </w:tabs>
        <w:rPr>
          <w:b/>
          <w:szCs w:val="24"/>
          <w:lang w:val="fr-CD"/>
        </w:rPr>
      </w:pPr>
    </w:p>
    <w:p w14:paraId="729F75E0" w14:textId="77777777" w:rsidR="00CB700C" w:rsidRDefault="00CB700C" w:rsidP="00CB700C">
      <w:pPr>
        <w:pStyle w:val="Corpsdetexte"/>
        <w:tabs>
          <w:tab w:val="left" w:pos="851"/>
          <w:tab w:val="left" w:pos="3119"/>
          <w:tab w:val="left" w:pos="4536"/>
          <w:tab w:val="left" w:pos="7371"/>
        </w:tabs>
        <w:rPr>
          <w:b/>
          <w:szCs w:val="24"/>
          <w:lang w:val="fr-CD"/>
        </w:rPr>
      </w:pPr>
    </w:p>
    <w:p w14:paraId="6A7A00AB" w14:textId="77777777" w:rsidR="00CB700C" w:rsidRDefault="00CB700C" w:rsidP="00CB700C">
      <w:pPr>
        <w:pStyle w:val="Corpsdetexte"/>
        <w:tabs>
          <w:tab w:val="left" w:pos="851"/>
          <w:tab w:val="left" w:pos="3119"/>
          <w:tab w:val="left" w:pos="4536"/>
          <w:tab w:val="left" w:pos="7371"/>
        </w:tabs>
        <w:rPr>
          <w:b/>
          <w:szCs w:val="24"/>
          <w:lang w:val="fr-CD"/>
        </w:rPr>
      </w:pPr>
    </w:p>
    <w:p w14:paraId="65788858" w14:textId="77777777" w:rsidR="00CB700C" w:rsidRDefault="00CB700C" w:rsidP="00CB700C">
      <w:pPr>
        <w:pStyle w:val="Corpsdetexte"/>
        <w:tabs>
          <w:tab w:val="left" w:pos="851"/>
          <w:tab w:val="left" w:pos="3119"/>
          <w:tab w:val="left" w:pos="4536"/>
          <w:tab w:val="left" w:pos="7371"/>
        </w:tabs>
        <w:rPr>
          <w:b/>
          <w:szCs w:val="24"/>
          <w:lang w:val="fr-CD"/>
        </w:rPr>
      </w:pPr>
    </w:p>
    <w:p w14:paraId="5C138B35" w14:textId="77777777" w:rsidR="00CB700C" w:rsidRDefault="00CB700C" w:rsidP="00CB700C">
      <w:pPr>
        <w:pStyle w:val="Corpsdetexte"/>
        <w:tabs>
          <w:tab w:val="left" w:pos="851"/>
          <w:tab w:val="left" w:pos="3119"/>
          <w:tab w:val="left" w:pos="4536"/>
          <w:tab w:val="left" w:pos="7371"/>
        </w:tabs>
        <w:rPr>
          <w:b/>
          <w:szCs w:val="24"/>
          <w:lang w:val="fr-CD"/>
        </w:rPr>
      </w:pPr>
    </w:p>
    <w:p w14:paraId="74D05807" w14:textId="77777777" w:rsidR="00CB700C" w:rsidRDefault="00CB700C" w:rsidP="00CB700C">
      <w:pPr>
        <w:pStyle w:val="Corpsdetexte"/>
        <w:tabs>
          <w:tab w:val="left" w:pos="851"/>
          <w:tab w:val="left" w:pos="3119"/>
          <w:tab w:val="left" w:pos="4536"/>
          <w:tab w:val="left" w:pos="7371"/>
        </w:tabs>
        <w:rPr>
          <w:b/>
          <w:szCs w:val="24"/>
          <w:lang w:val="fr-CD"/>
        </w:rPr>
      </w:pPr>
    </w:p>
    <w:p w14:paraId="77CDF455" w14:textId="77777777" w:rsidR="00CB700C" w:rsidRDefault="00CB700C" w:rsidP="00CB700C">
      <w:pPr>
        <w:pStyle w:val="Corpsdetexte"/>
        <w:tabs>
          <w:tab w:val="left" w:pos="851"/>
          <w:tab w:val="left" w:pos="3119"/>
          <w:tab w:val="left" w:pos="4536"/>
          <w:tab w:val="left" w:pos="7371"/>
        </w:tabs>
        <w:rPr>
          <w:b/>
          <w:szCs w:val="24"/>
          <w:lang w:val="fr-CD"/>
        </w:rPr>
      </w:pPr>
    </w:p>
    <w:p w14:paraId="33236162" w14:textId="77777777" w:rsidR="00CB700C" w:rsidRDefault="00CB700C" w:rsidP="00CB700C">
      <w:pPr>
        <w:pStyle w:val="Corpsdetexte"/>
        <w:tabs>
          <w:tab w:val="left" w:pos="851"/>
          <w:tab w:val="left" w:pos="3119"/>
          <w:tab w:val="left" w:pos="4536"/>
          <w:tab w:val="left" w:pos="7371"/>
        </w:tabs>
        <w:rPr>
          <w:b/>
          <w:szCs w:val="24"/>
          <w:lang w:val="fr-CD"/>
        </w:rPr>
      </w:pPr>
    </w:p>
    <w:p w14:paraId="6F5BB3DB" w14:textId="77777777" w:rsidR="00CB700C" w:rsidRDefault="00CB700C" w:rsidP="00CB700C">
      <w:pPr>
        <w:pStyle w:val="Corpsdetexte"/>
        <w:tabs>
          <w:tab w:val="left" w:pos="851"/>
          <w:tab w:val="left" w:pos="3119"/>
          <w:tab w:val="left" w:pos="4536"/>
          <w:tab w:val="left" w:pos="7371"/>
        </w:tabs>
        <w:rPr>
          <w:b/>
          <w:szCs w:val="24"/>
          <w:lang w:val="fr-CD"/>
        </w:rPr>
      </w:pPr>
    </w:p>
    <w:p w14:paraId="2C0FCECC" w14:textId="77777777" w:rsidR="00CB700C" w:rsidRDefault="00CB700C" w:rsidP="00CB700C">
      <w:pPr>
        <w:pStyle w:val="Corpsdetexte"/>
        <w:tabs>
          <w:tab w:val="left" w:pos="851"/>
          <w:tab w:val="left" w:pos="3119"/>
          <w:tab w:val="left" w:pos="4536"/>
          <w:tab w:val="left" w:pos="7371"/>
        </w:tabs>
        <w:rPr>
          <w:b/>
          <w:szCs w:val="24"/>
          <w:lang w:val="fr-CD"/>
        </w:rPr>
      </w:pPr>
    </w:p>
    <w:p w14:paraId="757D33DC" w14:textId="77777777" w:rsidR="00CB700C" w:rsidRDefault="00CB700C" w:rsidP="00CB700C">
      <w:pPr>
        <w:pStyle w:val="Corpsdetexte"/>
        <w:tabs>
          <w:tab w:val="left" w:pos="851"/>
          <w:tab w:val="left" w:pos="3119"/>
          <w:tab w:val="left" w:pos="4536"/>
          <w:tab w:val="left" w:pos="7371"/>
        </w:tabs>
        <w:rPr>
          <w:b/>
          <w:szCs w:val="24"/>
          <w:lang w:val="fr-CD"/>
        </w:rPr>
      </w:pPr>
    </w:p>
    <w:p w14:paraId="5F3B7143" w14:textId="77777777" w:rsidR="00CB700C" w:rsidRDefault="00CB700C" w:rsidP="00CB700C">
      <w:pPr>
        <w:pStyle w:val="Corpsdetexte"/>
        <w:tabs>
          <w:tab w:val="left" w:pos="851"/>
          <w:tab w:val="left" w:pos="3119"/>
          <w:tab w:val="left" w:pos="4536"/>
          <w:tab w:val="left" w:pos="7371"/>
        </w:tabs>
        <w:rPr>
          <w:b/>
          <w:szCs w:val="24"/>
          <w:lang w:val="fr-CD"/>
        </w:rPr>
      </w:pPr>
    </w:p>
    <w:p w14:paraId="1BD78679" w14:textId="080B82C0" w:rsidR="00CB700C" w:rsidRDefault="00D624AE" w:rsidP="009146D6">
      <w:pPr>
        <w:pStyle w:val="Corpsdetexte"/>
        <w:tabs>
          <w:tab w:val="left" w:pos="851"/>
          <w:tab w:val="left" w:pos="3119"/>
          <w:tab w:val="left" w:pos="4536"/>
          <w:tab w:val="left" w:pos="7371"/>
        </w:tabs>
        <w:jc w:val="right"/>
        <w:rPr>
          <w:b/>
          <w:color w:val="0070C0"/>
          <w:sz w:val="36"/>
          <w:szCs w:val="36"/>
          <w:lang w:val="fr-CD"/>
        </w:rPr>
      </w:pPr>
      <w:r>
        <w:rPr>
          <w:b/>
          <w:color w:val="0070C0"/>
          <w:sz w:val="36"/>
          <w:szCs w:val="36"/>
          <w:lang w:val="fr-CD"/>
        </w:rPr>
        <w:lastRenderedPageBreak/>
        <w:t>É</w:t>
      </w:r>
      <w:r w:rsidR="00CB700C" w:rsidRPr="009146D6">
        <w:rPr>
          <w:b/>
          <w:color w:val="0070C0"/>
          <w:sz w:val="36"/>
          <w:szCs w:val="36"/>
          <w:lang w:val="fr-CD"/>
        </w:rPr>
        <w:t>vêques de Versailles depuis 1802</w:t>
      </w:r>
    </w:p>
    <w:p w14:paraId="798C9E16" w14:textId="77777777" w:rsidR="009146D6" w:rsidRPr="00DD4FA1" w:rsidRDefault="009146D6" w:rsidP="009146D6">
      <w:pPr>
        <w:pStyle w:val="Corpsdetexte"/>
        <w:tabs>
          <w:tab w:val="left" w:pos="851"/>
          <w:tab w:val="left" w:pos="3119"/>
          <w:tab w:val="left" w:pos="4536"/>
          <w:tab w:val="left" w:pos="7371"/>
        </w:tabs>
        <w:jc w:val="right"/>
        <w:rPr>
          <w:b/>
          <w:color w:val="0070C0"/>
          <w:sz w:val="16"/>
          <w:szCs w:val="16"/>
          <w:lang w:val="fr-CD"/>
        </w:rPr>
      </w:pPr>
    </w:p>
    <w:p w14:paraId="7AC0A77B" w14:textId="77777777" w:rsidR="009146D6" w:rsidRPr="009146D6" w:rsidRDefault="009146D6" w:rsidP="009146D6">
      <w:pPr>
        <w:pStyle w:val="Corpsdetexte"/>
        <w:tabs>
          <w:tab w:val="left" w:pos="851"/>
          <w:tab w:val="left" w:pos="3119"/>
          <w:tab w:val="left" w:pos="4536"/>
          <w:tab w:val="left" w:pos="7371"/>
        </w:tabs>
        <w:jc w:val="right"/>
        <w:rPr>
          <w:b/>
          <w:color w:val="0070C0"/>
          <w:sz w:val="16"/>
          <w:szCs w:val="16"/>
          <w:lang w:val="fr-CD"/>
        </w:rPr>
      </w:pPr>
    </w:p>
    <w:p w14:paraId="364E823C"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xml:space="preserve">- Louis Charrier de </w:t>
      </w:r>
      <w:smartTag w:uri="urn:schemas-microsoft-com:office:smarttags" w:element="PersonName">
        <w:smartTagPr>
          <w:attr w:name="ProductID" w:val="la ROCHE"/>
        </w:smartTagPr>
        <w:r w:rsidRPr="0008467B">
          <w:rPr>
            <w:szCs w:val="24"/>
            <w:lang w:val="fr-CD"/>
          </w:rPr>
          <w:t>La Roche</w:t>
        </w:r>
      </w:smartTag>
      <w:r w:rsidRPr="0008467B">
        <w:rPr>
          <w:szCs w:val="24"/>
          <w:lang w:val="fr-CD"/>
        </w:rPr>
        <w:t>, 1802-1827</w:t>
      </w:r>
    </w:p>
    <w:p w14:paraId="7CE70D10"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Etienne Borderies, 1827-1832</w:t>
      </w:r>
    </w:p>
    <w:p w14:paraId="46ED13C7"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xml:space="preserve">- Louis </w:t>
      </w:r>
      <w:proofErr w:type="spellStart"/>
      <w:r w:rsidRPr="0008467B">
        <w:rPr>
          <w:szCs w:val="24"/>
          <w:lang w:val="fr-CD"/>
        </w:rPr>
        <w:t>Blanquart</w:t>
      </w:r>
      <w:proofErr w:type="spellEnd"/>
      <w:r w:rsidRPr="0008467B">
        <w:rPr>
          <w:szCs w:val="24"/>
          <w:lang w:val="fr-CD"/>
        </w:rPr>
        <w:t xml:space="preserve"> de Bailleul, 1833-1844</w:t>
      </w:r>
    </w:p>
    <w:p w14:paraId="101C819A"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Jean-Nicaise Gros, 1844-1857</w:t>
      </w:r>
    </w:p>
    <w:p w14:paraId="30A4AF49"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xml:space="preserve">- Jean-Pierre </w:t>
      </w:r>
      <w:proofErr w:type="spellStart"/>
      <w:r w:rsidRPr="0008467B">
        <w:rPr>
          <w:szCs w:val="24"/>
          <w:lang w:val="fr-CD"/>
        </w:rPr>
        <w:t>Mabile</w:t>
      </w:r>
      <w:proofErr w:type="spellEnd"/>
      <w:r w:rsidRPr="0008467B">
        <w:rPr>
          <w:szCs w:val="24"/>
          <w:lang w:val="fr-CD"/>
        </w:rPr>
        <w:t>, 1858-1877</w:t>
      </w:r>
    </w:p>
    <w:p w14:paraId="38E56228" w14:textId="77777777" w:rsidR="00CB700C" w:rsidRPr="0008467B" w:rsidRDefault="00CB700C" w:rsidP="00397BFE">
      <w:pPr>
        <w:pStyle w:val="Corpsdetexte"/>
        <w:tabs>
          <w:tab w:val="left" w:pos="851"/>
          <w:tab w:val="left" w:pos="3119"/>
          <w:tab w:val="left" w:pos="4536"/>
          <w:tab w:val="left" w:pos="7371"/>
        </w:tabs>
        <w:spacing w:line="480" w:lineRule="auto"/>
        <w:rPr>
          <w:szCs w:val="24"/>
          <w:lang w:val="fr-CD"/>
        </w:rPr>
      </w:pPr>
      <w:r w:rsidRPr="0008467B">
        <w:rPr>
          <w:szCs w:val="24"/>
          <w:lang w:val="fr-CD"/>
        </w:rPr>
        <w:t>- Pierre-Antoine-Paul Goux, 18</w:t>
      </w:r>
      <w:r>
        <w:rPr>
          <w:szCs w:val="24"/>
          <w:lang w:val="fr-CD"/>
        </w:rPr>
        <w:t>7</w:t>
      </w:r>
      <w:r w:rsidRPr="0008467B">
        <w:rPr>
          <w:szCs w:val="24"/>
          <w:lang w:val="fr-CD"/>
        </w:rPr>
        <w:t>7-1904</w:t>
      </w:r>
    </w:p>
    <w:p w14:paraId="52F35BD1" w14:textId="77777777" w:rsidR="00CB700C" w:rsidRPr="00E54172" w:rsidRDefault="00CB700C" w:rsidP="00397BFE">
      <w:pPr>
        <w:pStyle w:val="Corpsdetexte"/>
        <w:tabs>
          <w:tab w:val="left" w:pos="851"/>
          <w:tab w:val="left" w:pos="3119"/>
          <w:tab w:val="left" w:pos="4536"/>
          <w:tab w:val="left" w:pos="7371"/>
        </w:tabs>
        <w:spacing w:line="480" w:lineRule="auto"/>
        <w:rPr>
          <w:szCs w:val="24"/>
        </w:rPr>
      </w:pPr>
      <w:r w:rsidRPr="00E54172">
        <w:rPr>
          <w:szCs w:val="24"/>
        </w:rPr>
        <w:t>- Charles Gibier, 1906-1931</w:t>
      </w:r>
    </w:p>
    <w:p w14:paraId="5D163F1C" w14:textId="77777777" w:rsidR="00CB700C" w:rsidRPr="00E54172" w:rsidRDefault="00CB700C" w:rsidP="00397BFE">
      <w:pPr>
        <w:pStyle w:val="Corpsdetexte"/>
        <w:tabs>
          <w:tab w:val="left" w:pos="851"/>
          <w:tab w:val="left" w:pos="3119"/>
          <w:tab w:val="left" w:pos="4536"/>
          <w:tab w:val="left" w:pos="7371"/>
        </w:tabs>
        <w:spacing w:line="480" w:lineRule="auto"/>
        <w:rPr>
          <w:szCs w:val="24"/>
        </w:rPr>
      </w:pPr>
      <w:r w:rsidRPr="00E54172">
        <w:rPr>
          <w:szCs w:val="24"/>
        </w:rPr>
        <w:t>- Benjamin-Octave Roland-Gosselin, 1931-1952</w:t>
      </w:r>
    </w:p>
    <w:p w14:paraId="397FFB60" w14:textId="6BB5D953"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Alexandre Renard, 19</w:t>
      </w:r>
      <w:r w:rsidR="00CF0BA4">
        <w:rPr>
          <w:szCs w:val="24"/>
        </w:rPr>
        <w:t>53</w:t>
      </w:r>
      <w:r w:rsidRPr="0008467B">
        <w:rPr>
          <w:szCs w:val="24"/>
        </w:rPr>
        <w:t>-19</w:t>
      </w:r>
      <w:r w:rsidR="00CF0BA4">
        <w:rPr>
          <w:szCs w:val="24"/>
        </w:rPr>
        <w:t>67</w:t>
      </w:r>
    </w:p>
    <w:p w14:paraId="7DDB626B" w14:textId="77777777"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Louis </w:t>
      </w:r>
      <w:proofErr w:type="spellStart"/>
      <w:r w:rsidRPr="0008467B">
        <w:rPr>
          <w:szCs w:val="24"/>
        </w:rPr>
        <w:t>Simonneaux</w:t>
      </w:r>
      <w:proofErr w:type="spellEnd"/>
      <w:r w:rsidRPr="0008467B">
        <w:rPr>
          <w:szCs w:val="24"/>
        </w:rPr>
        <w:t>, 1967-1988</w:t>
      </w:r>
    </w:p>
    <w:p w14:paraId="645BAD30" w14:textId="77777777"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Jean-Charles Thomas, 1988-2001</w:t>
      </w:r>
    </w:p>
    <w:p w14:paraId="7A8134C5" w14:textId="4C7E28A0" w:rsidR="00CB700C"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w:t>
      </w:r>
      <w:proofErr w:type="spellStart"/>
      <w:r w:rsidRPr="0008467B">
        <w:rPr>
          <w:szCs w:val="24"/>
        </w:rPr>
        <w:t>Eric</w:t>
      </w:r>
      <w:proofErr w:type="spellEnd"/>
      <w:r w:rsidRPr="0008467B">
        <w:rPr>
          <w:szCs w:val="24"/>
        </w:rPr>
        <w:t xml:space="preserve"> </w:t>
      </w:r>
      <w:proofErr w:type="spellStart"/>
      <w:r w:rsidRPr="0008467B">
        <w:rPr>
          <w:szCs w:val="24"/>
        </w:rPr>
        <w:t>Aumonier</w:t>
      </w:r>
      <w:proofErr w:type="spellEnd"/>
      <w:r w:rsidRPr="0008467B">
        <w:rPr>
          <w:szCs w:val="24"/>
        </w:rPr>
        <w:t>, 2001-</w:t>
      </w:r>
      <w:r w:rsidR="00CF0BA4">
        <w:rPr>
          <w:szCs w:val="24"/>
        </w:rPr>
        <w:t>2021</w:t>
      </w:r>
    </w:p>
    <w:p w14:paraId="1EE95C6A" w14:textId="3A5F33E6" w:rsidR="00CF0BA4" w:rsidRDefault="00CF0BA4" w:rsidP="00397BFE">
      <w:pPr>
        <w:pStyle w:val="Corpsdetexte"/>
        <w:tabs>
          <w:tab w:val="left" w:pos="851"/>
          <w:tab w:val="left" w:pos="3119"/>
          <w:tab w:val="left" w:pos="4536"/>
          <w:tab w:val="left" w:pos="7371"/>
        </w:tabs>
        <w:spacing w:line="480" w:lineRule="auto"/>
        <w:rPr>
          <w:szCs w:val="24"/>
        </w:rPr>
      </w:pPr>
      <w:r>
        <w:rPr>
          <w:szCs w:val="24"/>
        </w:rPr>
        <w:t>- Luc Crépy, 2021-</w:t>
      </w:r>
    </w:p>
    <w:p w14:paraId="3585F715" w14:textId="6F64A5DC" w:rsidR="009146D6" w:rsidRDefault="009146D6" w:rsidP="00397BFE">
      <w:pPr>
        <w:pStyle w:val="Corpsdetexte"/>
        <w:tabs>
          <w:tab w:val="left" w:pos="851"/>
          <w:tab w:val="left" w:pos="3119"/>
          <w:tab w:val="left" w:pos="4536"/>
          <w:tab w:val="left" w:pos="7371"/>
        </w:tabs>
        <w:spacing w:line="480" w:lineRule="auto"/>
        <w:rPr>
          <w:szCs w:val="24"/>
        </w:rPr>
      </w:pPr>
    </w:p>
    <w:p w14:paraId="033BE2D6" w14:textId="2B79CD3D" w:rsidR="009146D6" w:rsidRDefault="009146D6" w:rsidP="00397BFE">
      <w:pPr>
        <w:pStyle w:val="Corpsdetexte"/>
        <w:tabs>
          <w:tab w:val="left" w:pos="851"/>
          <w:tab w:val="left" w:pos="3119"/>
          <w:tab w:val="left" w:pos="4536"/>
          <w:tab w:val="left" w:pos="7371"/>
        </w:tabs>
        <w:spacing w:line="480" w:lineRule="auto"/>
        <w:rPr>
          <w:szCs w:val="24"/>
        </w:rPr>
      </w:pPr>
    </w:p>
    <w:p w14:paraId="7AC3580E" w14:textId="3315F916" w:rsidR="009146D6" w:rsidRDefault="009146D6" w:rsidP="00397BFE">
      <w:pPr>
        <w:pStyle w:val="Corpsdetexte"/>
        <w:tabs>
          <w:tab w:val="left" w:pos="851"/>
          <w:tab w:val="left" w:pos="3119"/>
          <w:tab w:val="left" w:pos="4536"/>
          <w:tab w:val="left" w:pos="7371"/>
        </w:tabs>
        <w:spacing w:line="480" w:lineRule="auto"/>
        <w:rPr>
          <w:szCs w:val="24"/>
        </w:rPr>
      </w:pPr>
    </w:p>
    <w:p w14:paraId="6D019F53" w14:textId="724A274A" w:rsidR="009146D6" w:rsidRDefault="009146D6" w:rsidP="00397BFE">
      <w:pPr>
        <w:pStyle w:val="Corpsdetexte"/>
        <w:tabs>
          <w:tab w:val="left" w:pos="851"/>
          <w:tab w:val="left" w:pos="3119"/>
          <w:tab w:val="left" w:pos="4536"/>
          <w:tab w:val="left" w:pos="7371"/>
        </w:tabs>
        <w:spacing w:line="480" w:lineRule="auto"/>
        <w:rPr>
          <w:szCs w:val="24"/>
        </w:rPr>
      </w:pPr>
    </w:p>
    <w:p w14:paraId="21D230B4" w14:textId="17A335BF" w:rsidR="009146D6" w:rsidRDefault="009146D6" w:rsidP="00397BFE">
      <w:pPr>
        <w:pStyle w:val="Corpsdetexte"/>
        <w:tabs>
          <w:tab w:val="left" w:pos="851"/>
          <w:tab w:val="left" w:pos="3119"/>
          <w:tab w:val="left" w:pos="4536"/>
          <w:tab w:val="left" w:pos="7371"/>
        </w:tabs>
        <w:spacing w:line="480" w:lineRule="auto"/>
        <w:rPr>
          <w:szCs w:val="24"/>
        </w:rPr>
      </w:pPr>
    </w:p>
    <w:p w14:paraId="6B519762" w14:textId="342970E1" w:rsidR="009146D6" w:rsidRDefault="009146D6" w:rsidP="00397BFE">
      <w:pPr>
        <w:pStyle w:val="Corpsdetexte"/>
        <w:tabs>
          <w:tab w:val="left" w:pos="851"/>
          <w:tab w:val="left" w:pos="3119"/>
          <w:tab w:val="left" w:pos="4536"/>
          <w:tab w:val="left" w:pos="7371"/>
        </w:tabs>
        <w:spacing w:line="480" w:lineRule="auto"/>
        <w:rPr>
          <w:szCs w:val="24"/>
        </w:rPr>
      </w:pPr>
    </w:p>
    <w:p w14:paraId="34DC3F55" w14:textId="00766052" w:rsidR="009146D6" w:rsidRDefault="009146D6" w:rsidP="00397BFE">
      <w:pPr>
        <w:pStyle w:val="Corpsdetexte"/>
        <w:tabs>
          <w:tab w:val="left" w:pos="851"/>
          <w:tab w:val="left" w:pos="3119"/>
          <w:tab w:val="left" w:pos="4536"/>
          <w:tab w:val="left" w:pos="7371"/>
        </w:tabs>
        <w:spacing w:line="480" w:lineRule="auto"/>
        <w:rPr>
          <w:szCs w:val="24"/>
        </w:rPr>
      </w:pPr>
    </w:p>
    <w:p w14:paraId="5859E55B" w14:textId="0BC0BD6A" w:rsidR="009146D6" w:rsidRDefault="009146D6" w:rsidP="00397BFE">
      <w:pPr>
        <w:pStyle w:val="Corpsdetexte"/>
        <w:tabs>
          <w:tab w:val="left" w:pos="851"/>
          <w:tab w:val="left" w:pos="3119"/>
          <w:tab w:val="left" w:pos="4536"/>
          <w:tab w:val="left" w:pos="7371"/>
        </w:tabs>
        <w:spacing w:line="480" w:lineRule="auto"/>
        <w:rPr>
          <w:szCs w:val="24"/>
        </w:rPr>
      </w:pPr>
    </w:p>
    <w:p w14:paraId="7C2F32EB" w14:textId="39C1500A" w:rsidR="009146D6" w:rsidRDefault="009146D6" w:rsidP="00397BFE">
      <w:pPr>
        <w:pStyle w:val="Corpsdetexte"/>
        <w:tabs>
          <w:tab w:val="left" w:pos="851"/>
          <w:tab w:val="left" w:pos="3119"/>
          <w:tab w:val="left" w:pos="4536"/>
          <w:tab w:val="left" w:pos="7371"/>
        </w:tabs>
        <w:spacing w:line="480" w:lineRule="auto"/>
        <w:rPr>
          <w:szCs w:val="24"/>
        </w:rPr>
      </w:pPr>
    </w:p>
    <w:p w14:paraId="48287469" w14:textId="5306C5BF" w:rsidR="009146D6" w:rsidRDefault="009146D6" w:rsidP="00397BFE">
      <w:pPr>
        <w:pStyle w:val="Corpsdetexte"/>
        <w:tabs>
          <w:tab w:val="left" w:pos="851"/>
          <w:tab w:val="left" w:pos="3119"/>
          <w:tab w:val="left" w:pos="4536"/>
          <w:tab w:val="left" w:pos="7371"/>
        </w:tabs>
        <w:spacing w:line="480" w:lineRule="auto"/>
        <w:rPr>
          <w:szCs w:val="24"/>
        </w:rPr>
      </w:pPr>
    </w:p>
    <w:p w14:paraId="270B4982" w14:textId="330BBBE6" w:rsidR="00CB700C" w:rsidRPr="009146D6" w:rsidRDefault="00CB700C" w:rsidP="009146D6">
      <w:pPr>
        <w:pStyle w:val="Corpsdetexte"/>
        <w:tabs>
          <w:tab w:val="left" w:pos="851"/>
          <w:tab w:val="left" w:pos="3119"/>
          <w:tab w:val="left" w:pos="4536"/>
          <w:tab w:val="left" w:pos="7371"/>
        </w:tabs>
        <w:jc w:val="right"/>
        <w:rPr>
          <w:b/>
          <w:color w:val="0070C0"/>
          <w:sz w:val="36"/>
          <w:szCs w:val="36"/>
        </w:rPr>
      </w:pPr>
      <w:r w:rsidRPr="009146D6">
        <w:rPr>
          <w:b/>
          <w:color w:val="0070C0"/>
          <w:sz w:val="36"/>
          <w:szCs w:val="36"/>
        </w:rPr>
        <w:lastRenderedPageBreak/>
        <w:t xml:space="preserve">Curés de Saint-Louis </w:t>
      </w:r>
      <w:r w:rsidR="009146D6" w:rsidRPr="009146D6">
        <w:rPr>
          <w:b/>
          <w:color w:val="0070C0"/>
          <w:sz w:val="36"/>
          <w:szCs w:val="36"/>
        </w:rPr>
        <w:t>depuis 1727</w:t>
      </w:r>
    </w:p>
    <w:p w14:paraId="64343DB2" w14:textId="77777777" w:rsidR="009146D6" w:rsidRPr="009146D6" w:rsidRDefault="009146D6" w:rsidP="009146D6">
      <w:pPr>
        <w:pStyle w:val="Corpsdetexte"/>
        <w:tabs>
          <w:tab w:val="left" w:pos="851"/>
          <w:tab w:val="left" w:pos="3119"/>
          <w:tab w:val="left" w:pos="4536"/>
          <w:tab w:val="left" w:pos="7371"/>
        </w:tabs>
        <w:jc w:val="right"/>
        <w:rPr>
          <w:b/>
          <w:szCs w:val="24"/>
        </w:rPr>
      </w:pPr>
    </w:p>
    <w:p w14:paraId="770FB892" w14:textId="04B5AD9C"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Michel, 1727-</w:t>
      </w:r>
      <w:r w:rsidR="00397BFE">
        <w:rPr>
          <w:szCs w:val="24"/>
        </w:rPr>
        <w:t>17</w:t>
      </w:r>
      <w:r w:rsidRPr="0008467B">
        <w:rPr>
          <w:szCs w:val="24"/>
        </w:rPr>
        <w:t>30</w:t>
      </w:r>
    </w:p>
    <w:p w14:paraId="3128A9A8" w14:textId="39CE2D9B"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w:t>
      </w:r>
      <w:proofErr w:type="spellStart"/>
      <w:r w:rsidRPr="0008467B">
        <w:rPr>
          <w:szCs w:val="24"/>
        </w:rPr>
        <w:t>Fa</w:t>
      </w:r>
      <w:r>
        <w:rPr>
          <w:szCs w:val="24"/>
        </w:rPr>
        <w:t>n</w:t>
      </w:r>
      <w:r w:rsidRPr="0008467B">
        <w:rPr>
          <w:szCs w:val="24"/>
        </w:rPr>
        <w:t>tin</w:t>
      </w:r>
      <w:proofErr w:type="spellEnd"/>
      <w:r w:rsidRPr="0008467B">
        <w:rPr>
          <w:szCs w:val="24"/>
        </w:rPr>
        <w:t xml:space="preserve"> Jean, 1730-</w:t>
      </w:r>
      <w:r w:rsidR="00397BFE">
        <w:rPr>
          <w:szCs w:val="24"/>
        </w:rPr>
        <w:t>17</w:t>
      </w:r>
      <w:r w:rsidRPr="0008467B">
        <w:rPr>
          <w:szCs w:val="24"/>
        </w:rPr>
        <w:t>37</w:t>
      </w:r>
    </w:p>
    <w:p w14:paraId="00016C2D" w14:textId="7D2694A8"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Forgeron, 1737-</w:t>
      </w:r>
      <w:r w:rsidR="00397BFE">
        <w:rPr>
          <w:szCs w:val="24"/>
        </w:rPr>
        <w:t>17</w:t>
      </w:r>
      <w:r w:rsidRPr="0008467B">
        <w:rPr>
          <w:szCs w:val="24"/>
        </w:rPr>
        <w:t>41</w:t>
      </w:r>
    </w:p>
    <w:p w14:paraId="519F9B2A" w14:textId="3C5286D1"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Rancé, 1741-</w:t>
      </w:r>
      <w:r w:rsidR="00397BFE">
        <w:rPr>
          <w:szCs w:val="24"/>
        </w:rPr>
        <w:t>17</w:t>
      </w:r>
      <w:r w:rsidRPr="0008467B">
        <w:rPr>
          <w:szCs w:val="24"/>
        </w:rPr>
        <w:t xml:space="preserve">54 </w:t>
      </w:r>
      <w:r w:rsidR="009146D6">
        <w:rPr>
          <w:szCs w:val="24"/>
        </w:rPr>
        <w:t>(b</w:t>
      </w:r>
      <w:r w:rsidRPr="0008467B">
        <w:rPr>
          <w:szCs w:val="24"/>
        </w:rPr>
        <w:t xml:space="preserve">énit l’église en </w:t>
      </w:r>
      <w:r w:rsidR="009146D6">
        <w:rPr>
          <w:szCs w:val="24"/>
        </w:rPr>
        <w:t xml:space="preserve">août </w:t>
      </w:r>
      <w:r w:rsidRPr="0008467B">
        <w:rPr>
          <w:szCs w:val="24"/>
        </w:rPr>
        <w:t>1754</w:t>
      </w:r>
      <w:r w:rsidR="009146D6">
        <w:rPr>
          <w:szCs w:val="24"/>
        </w:rPr>
        <w:t>, année de son déc</w:t>
      </w:r>
      <w:r w:rsidRPr="0008467B">
        <w:rPr>
          <w:szCs w:val="24"/>
        </w:rPr>
        <w:t>ès</w:t>
      </w:r>
      <w:r w:rsidR="009146D6">
        <w:rPr>
          <w:szCs w:val="24"/>
        </w:rPr>
        <w:t>)</w:t>
      </w:r>
    </w:p>
    <w:p w14:paraId="73108986" w14:textId="58EEDD76"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Baret Joseph, 1754-</w:t>
      </w:r>
      <w:r w:rsidR="00397BFE">
        <w:rPr>
          <w:szCs w:val="24"/>
        </w:rPr>
        <w:t>17</w:t>
      </w:r>
      <w:r w:rsidRPr="0008467B">
        <w:rPr>
          <w:szCs w:val="24"/>
        </w:rPr>
        <w:t>77</w:t>
      </w:r>
    </w:p>
    <w:p w14:paraId="5C78DDA1" w14:textId="0D8E39A5"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Jacob </w:t>
      </w:r>
      <w:proofErr w:type="spellStart"/>
      <w:r w:rsidRPr="0008467B">
        <w:rPr>
          <w:szCs w:val="24"/>
        </w:rPr>
        <w:t>Aphrodise</w:t>
      </w:r>
      <w:proofErr w:type="spellEnd"/>
      <w:r w:rsidRPr="0008467B">
        <w:rPr>
          <w:szCs w:val="24"/>
        </w:rPr>
        <w:t>, 1777-</w:t>
      </w:r>
      <w:r w:rsidR="00397BFE">
        <w:rPr>
          <w:szCs w:val="24"/>
        </w:rPr>
        <w:t>17</w:t>
      </w:r>
      <w:r w:rsidRPr="0008467B">
        <w:rPr>
          <w:szCs w:val="24"/>
        </w:rPr>
        <w:t>85</w:t>
      </w:r>
    </w:p>
    <w:p w14:paraId="23DB3E62" w14:textId="31B753A4"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Jacob</w:t>
      </w:r>
      <w:r>
        <w:rPr>
          <w:szCs w:val="24"/>
        </w:rPr>
        <w:t xml:space="preserve"> </w:t>
      </w:r>
      <w:r w:rsidRPr="0008467B">
        <w:rPr>
          <w:szCs w:val="24"/>
        </w:rPr>
        <w:t>Jean-André-Marie, 1785-</w:t>
      </w:r>
      <w:r w:rsidR="00397BFE">
        <w:rPr>
          <w:szCs w:val="24"/>
        </w:rPr>
        <w:t>17</w:t>
      </w:r>
      <w:r w:rsidRPr="0008467B">
        <w:rPr>
          <w:szCs w:val="24"/>
        </w:rPr>
        <w:t>91</w:t>
      </w:r>
    </w:p>
    <w:p w14:paraId="2CF507B9" w14:textId="4FB6B11C"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w:t>
      </w:r>
      <w:proofErr w:type="spellStart"/>
      <w:r w:rsidRPr="0008467B">
        <w:rPr>
          <w:szCs w:val="24"/>
        </w:rPr>
        <w:t>Bassal</w:t>
      </w:r>
      <w:proofErr w:type="spellEnd"/>
      <w:r>
        <w:rPr>
          <w:szCs w:val="24"/>
        </w:rPr>
        <w:t xml:space="preserve"> J.-C.</w:t>
      </w:r>
      <w:r w:rsidRPr="0008467B">
        <w:rPr>
          <w:szCs w:val="24"/>
        </w:rPr>
        <w:t>, 1791-</w:t>
      </w:r>
      <w:r w:rsidR="00397BFE">
        <w:rPr>
          <w:szCs w:val="24"/>
        </w:rPr>
        <w:t>17</w:t>
      </w:r>
      <w:r w:rsidRPr="0008467B">
        <w:rPr>
          <w:szCs w:val="24"/>
        </w:rPr>
        <w:t>92</w:t>
      </w:r>
    </w:p>
    <w:p w14:paraId="4F36210B" w14:textId="7E163A68"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w:t>
      </w:r>
      <w:proofErr w:type="spellStart"/>
      <w:r w:rsidRPr="0008467B">
        <w:rPr>
          <w:szCs w:val="24"/>
        </w:rPr>
        <w:t>Gandolphe</w:t>
      </w:r>
      <w:proofErr w:type="spellEnd"/>
      <w:r w:rsidRPr="0008467B">
        <w:rPr>
          <w:szCs w:val="24"/>
        </w:rPr>
        <w:t xml:space="preserve"> Jérôme-Claude, 1802-</w:t>
      </w:r>
      <w:r w:rsidR="00397BFE">
        <w:rPr>
          <w:szCs w:val="24"/>
        </w:rPr>
        <w:t>18</w:t>
      </w:r>
      <w:r w:rsidRPr="0008467B">
        <w:rPr>
          <w:szCs w:val="24"/>
        </w:rPr>
        <w:t>10</w:t>
      </w:r>
    </w:p>
    <w:p w14:paraId="6A9E7EDB" w14:textId="5E3DBFA5"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Sortais Louis-Jean-Simon, 1810-</w:t>
      </w:r>
      <w:r w:rsidR="00397BFE">
        <w:rPr>
          <w:szCs w:val="24"/>
        </w:rPr>
        <w:t>18</w:t>
      </w:r>
      <w:r w:rsidRPr="0008467B">
        <w:rPr>
          <w:szCs w:val="24"/>
        </w:rPr>
        <w:t>14</w:t>
      </w:r>
    </w:p>
    <w:p w14:paraId="5D758BEC" w14:textId="21A84240"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Grandjean François, 1814-</w:t>
      </w:r>
      <w:r w:rsidR="00397BFE">
        <w:rPr>
          <w:szCs w:val="24"/>
        </w:rPr>
        <w:t>18</w:t>
      </w:r>
      <w:r w:rsidRPr="0008467B">
        <w:rPr>
          <w:szCs w:val="24"/>
        </w:rPr>
        <w:t>20</w:t>
      </w:r>
    </w:p>
    <w:p w14:paraId="0185B9F3" w14:textId="2A7A1E0B"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Le Bonhomme Jean-Louis, 1820-</w:t>
      </w:r>
      <w:r w:rsidR="00397BFE">
        <w:rPr>
          <w:szCs w:val="24"/>
        </w:rPr>
        <w:t>18</w:t>
      </w:r>
      <w:r w:rsidRPr="0008467B">
        <w:rPr>
          <w:szCs w:val="24"/>
        </w:rPr>
        <w:t>35</w:t>
      </w:r>
    </w:p>
    <w:p w14:paraId="023B5142" w14:textId="750B9132"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xml:space="preserve">- </w:t>
      </w:r>
      <w:proofErr w:type="spellStart"/>
      <w:r w:rsidRPr="0008467B">
        <w:rPr>
          <w:szCs w:val="24"/>
        </w:rPr>
        <w:t>Bony</w:t>
      </w:r>
      <w:proofErr w:type="spellEnd"/>
      <w:r w:rsidRPr="0008467B">
        <w:rPr>
          <w:szCs w:val="24"/>
        </w:rPr>
        <w:t xml:space="preserve"> Henri-François, 1835-</w:t>
      </w:r>
      <w:r w:rsidR="00397BFE">
        <w:rPr>
          <w:szCs w:val="24"/>
        </w:rPr>
        <w:t>18</w:t>
      </w:r>
      <w:r w:rsidRPr="0008467B">
        <w:rPr>
          <w:szCs w:val="24"/>
        </w:rPr>
        <w:t>70</w:t>
      </w:r>
    </w:p>
    <w:p w14:paraId="38A90A60" w14:textId="1860298F" w:rsidR="00CB700C" w:rsidRPr="0008467B" w:rsidRDefault="00CB700C" w:rsidP="00397BFE">
      <w:pPr>
        <w:pStyle w:val="Corpsdetexte"/>
        <w:tabs>
          <w:tab w:val="left" w:pos="851"/>
          <w:tab w:val="left" w:pos="3119"/>
          <w:tab w:val="left" w:pos="4536"/>
          <w:tab w:val="left" w:pos="7371"/>
        </w:tabs>
        <w:spacing w:line="480" w:lineRule="auto"/>
        <w:rPr>
          <w:szCs w:val="24"/>
        </w:rPr>
      </w:pPr>
      <w:r w:rsidRPr="0008467B">
        <w:rPr>
          <w:szCs w:val="24"/>
        </w:rPr>
        <w:t>- Bourgeois Hippolyte-Nicolas, 1870-</w:t>
      </w:r>
      <w:r w:rsidR="00397BFE">
        <w:rPr>
          <w:szCs w:val="24"/>
        </w:rPr>
        <w:t>18</w:t>
      </w:r>
      <w:r w:rsidRPr="0008467B">
        <w:rPr>
          <w:szCs w:val="24"/>
        </w:rPr>
        <w:t>89</w:t>
      </w:r>
    </w:p>
    <w:p w14:paraId="47FFC918" w14:textId="77777777" w:rsidR="00CB700C" w:rsidRDefault="00CB700C" w:rsidP="00397BFE">
      <w:pPr>
        <w:pStyle w:val="Corpsdetexte"/>
        <w:tabs>
          <w:tab w:val="left" w:pos="851"/>
          <w:tab w:val="left" w:pos="3119"/>
          <w:tab w:val="left" w:pos="4536"/>
          <w:tab w:val="left" w:pos="7371"/>
        </w:tabs>
        <w:spacing w:line="480" w:lineRule="auto"/>
        <w:rPr>
          <w:szCs w:val="24"/>
        </w:rPr>
      </w:pPr>
      <w:r>
        <w:rPr>
          <w:szCs w:val="24"/>
        </w:rPr>
        <w:t>- Groux François-Gabriel, 1889-1905</w:t>
      </w:r>
    </w:p>
    <w:p w14:paraId="3AD2827F" w14:textId="3FF1F7FC" w:rsidR="00CB700C" w:rsidRDefault="00CB700C" w:rsidP="00397BFE">
      <w:pPr>
        <w:pStyle w:val="Corpsdetexte"/>
        <w:tabs>
          <w:tab w:val="left" w:pos="851"/>
          <w:tab w:val="left" w:pos="3119"/>
          <w:tab w:val="left" w:pos="4536"/>
          <w:tab w:val="left" w:pos="7371"/>
        </w:tabs>
        <w:spacing w:line="480" w:lineRule="auto"/>
        <w:rPr>
          <w:szCs w:val="24"/>
        </w:rPr>
      </w:pPr>
      <w:r>
        <w:rPr>
          <w:szCs w:val="24"/>
        </w:rPr>
        <w:t>- Jomard Eugène-Louis-Isidore, 1906-</w:t>
      </w:r>
      <w:r w:rsidR="00397BFE">
        <w:rPr>
          <w:szCs w:val="24"/>
        </w:rPr>
        <w:t>19</w:t>
      </w:r>
      <w:r>
        <w:rPr>
          <w:szCs w:val="24"/>
        </w:rPr>
        <w:t>18</w:t>
      </w:r>
    </w:p>
    <w:p w14:paraId="38E527BE" w14:textId="20B4BDF0" w:rsidR="00CB700C" w:rsidRDefault="00CB700C" w:rsidP="00397BFE">
      <w:pPr>
        <w:pStyle w:val="Corpsdetexte"/>
        <w:tabs>
          <w:tab w:val="left" w:pos="851"/>
          <w:tab w:val="left" w:pos="3119"/>
          <w:tab w:val="left" w:pos="4536"/>
          <w:tab w:val="left" w:pos="7371"/>
        </w:tabs>
        <w:spacing w:line="480" w:lineRule="auto"/>
        <w:rPr>
          <w:szCs w:val="24"/>
        </w:rPr>
      </w:pPr>
      <w:r>
        <w:rPr>
          <w:szCs w:val="24"/>
        </w:rPr>
        <w:t xml:space="preserve">- </w:t>
      </w:r>
      <w:proofErr w:type="spellStart"/>
      <w:r>
        <w:rPr>
          <w:szCs w:val="24"/>
        </w:rPr>
        <w:t>Rozan</w:t>
      </w:r>
      <w:proofErr w:type="spellEnd"/>
      <w:r>
        <w:rPr>
          <w:szCs w:val="24"/>
        </w:rPr>
        <w:t xml:space="preserve"> Louis-Jean-Baptiste, 1918-</w:t>
      </w:r>
      <w:r w:rsidR="00397BFE">
        <w:rPr>
          <w:szCs w:val="24"/>
        </w:rPr>
        <w:t>19</w:t>
      </w:r>
      <w:r>
        <w:rPr>
          <w:szCs w:val="24"/>
        </w:rPr>
        <w:t>21</w:t>
      </w:r>
    </w:p>
    <w:p w14:paraId="4A326330" w14:textId="5AC875A5" w:rsidR="00CB700C" w:rsidRDefault="00CB700C" w:rsidP="00397BFE">
      <w:pPr>
        <w:pStyle w:val="Corpsdetexte"/>
        <w:tabs>
          <w:tab w:val="left" w:pos="851"/>
          <w:tab w:val="left" w:pos="3119"/>
          <w:tab w:val="left" w:pos="4536"/>
          <w:tab w:val="left" w:pos="7371"/>
        </w:tabs>
        <w:spacing w:line="480" w:lineRule="auto"/>
        <w:rPr>
          <w:szCs w:val="24"/>
        </w:rPr>
      </w:pPr>
      <w:r>
        <w:rPr>
          <w:szCs w:val="24"/>
        </w:rPr>
        <w:t>- Desmarets Félix, 1921-</w:t>
      </w:r>
      <w:r w:rsidR="00397BFE">
        <w:rPr>
          <w:szCs w:val="24"/>
        </w:rPr>
        <w:t>19</w:t>
      </w:r>
      <w:r>
        <w:rPr>
          <w:szCs w:val="24"/>
        </w:rPr>
        <w:t>41</w:t>
      </w:r>
    </w:p>
    <w:p w14:paraId="0A140700" w14:textId="1F47ED39" w:rsidR="00CB700C" w:rsidRDefault="00CB700C" w:rsidP="00397BFE">
      <w:pPr>
        <w:pStyle w:val="Corpsdetexte"/>
        <w:tabs>
          <w:tab w:val="left" w:pos="851"/>
          <w:tab w:val="left" w:pos="3119"/>
          <w:tab w:val="left" w:pos="4536"/>
          <w:tab w:val="left" w:pos="7371"/>
        </w:tabs>
        <w:spacing w:line="480" w:lineRule="auto"/>
        <w:rPr>
          <w:szCs w:val="24"/>
        </w:rPr>
      </w:pPr>
      <w:r>
        <w:rPr>
          <w:szCs w:val="24"/>
        </w:rPr>
        <w:t xml:space="preserve">- Le </w:t>
      </w:r>
      <w:proofErr w:type="spellStart"/>
      <w:r>
        <w:rPr>
          <w:szCs w:val="24"/>
        </w:rPr>
        <w:t>Couedic</w:t>
      </w:r>
      <w:proofErr w:type="spellEnd"/>
      <w:r>
        <w:rPr>
          <w:szCs w:val="24"/>
        </w:rPr>
        <w:t xml:space="preserve"> Julien, 1941-</w:t>
      </w:r>
      <w:r w:rsidR="00397BFE">
        <w:rPr>
          <w:szCs w:val="24"/>
        </w:rPr>
        <w:t>19</w:t>
      </w:r>
      <w:r>
        <w:rPr>
          <w:szCs w:val="24"/>
        </w:rPr>
        <w:t>44</w:t>
      </w:r>
    </w:p>
    <w:p w14:paraId="3D5D4751" w14:textId="1840176B" w:rsidR="00CB700C" w:rsidRDefault="00CB700C" w:rsidP="00397BFE">
      <w:pPr>
        <w:pStyle w:val="Corpsdetexte"/>
        <w:tabs>
          <w:tab w:val="left" w:pos="851"/>
          <w:tab w:val="left" w:pos="3119"/>
          <w:tab w:val="left" w:pos="4536"/>
          <w:tab w:val="left" w:pos="7371"/>
        </w:tabs>
        <w:spacing w:line="480" w:lineRule="auto"/>
        <w:rPr>
          <w:szCs w:val="24"/>
        </w:rPr>
      </w:pPr>
      <w:r>
        <w:rPr>
          <w:szCs w:val="24"/>
        </w:rPr>
        <w:t>- Berthier Michel, 1944-</w:t>
      </w:r>
      <w:r w:rsidR="00397BFE">
        <w:rPr>
          <w:szCs w:val="24"/>
        </w:rPr>
        <w:t>19</w:t>
      </w:r>
      <w:r>
        <w:rPr>
          <w:szCs w:val="24"/>
        </w:rPr>
        <w:t>58</w:t>
      </w:r>
    </w:p>
    <w:p w14:paraId="3E85D0BB" w14:textId="3D82FA36" w:rsidR="00CB700C" w:rsidRDefault="00CB700C" w:rsidP="00397BFE">
      <w:pPr>
        <w:pStyle w:val="Corpsdetexte"/>
        <w:tabs>
          <w:tab w:val="left" w:pos="851"/>
          <w:tab w:val="left" w:pos="3119"/>
          <w:tab w:val="left" w:pos="4536"/>
          <w:tab w:val="left" w:pos="7371"/>
        </w:tabs>
        <w:spacing w:line="480" w:lineRule="auto"/>
        <w:rPr>
          <w:szCs w:val="24"/>
        </w:rPr>
      </w:pPr>
      <w:r>
        <w:rPr>
          <w:szCs w:val="24"/>
        </w:rPr>
        <w:t xml:space="preserve">- </w:t>
      </w:r>
      <w:proofErr w:type="spellStart"/>
      <w:r>
        <w:rPr>
          <w:szCs w:val="24"/>
        </w:rPr>
        <w:t>Thueux</w:t>
      </w:r>
      <w:proofErr w:type="spellEnd"/>
      <w:r>
        <w:rPr>
          <w:szCs w:val="24"/>
        </w:rPr>
        <w:t xml:space="preserve"> Lionel, 1958-</w:t>
      </w:r>
      <w:r w:rsidR="00397BFE">
        <w:rPr>
          <w:szCs w:val="24"/>
        </w:rPr>
        <w:t>19</w:t>
      </w:r>
      <w:r>
        <w:rPr>
          <w:szCs w:val="24"/>
        </w:rPr>
        <w:t>80</w:t>
      </w:r>
    </w:p>
    <w:p w14:paraId="2EA57BC3" w14:textId="450AE634" w:rsidR="00CB700C" w:rsidRDefault="00CB700C" w:rsidP="00397BFE">
      <w:pPr>
        <w:pStyle w:val="Corpsdetexte"/>
        <w:tabs>
          <w:tab w:val="left" w:pos="851"/>
          <w:tab w:val="left" w:pos="3119"/>
          <w:tab w:val="left" w:pos="4536"/>
          <w:tab w:val="left" w:pos="7371"/>
        </w:tabs>
        <w:spacing w:line="480" w:lineRule="auto"/>
        <w:rPr>
          <w:szCs w:val="24"/>
        </w:rPr>
      </w:pPr>
      <w:r>
        <w:rPr>
          <w:szCs w:val="24"/>
        </w:rPr>
        <w:t xml:space="preserve">- </w:t>
      </w:r>
      <w:proofErr w:type="spellStart"/>
      <w:r>
        <w:rPr>
          <w:szCs w:val="24"/>
        </w:rPr>
        <w:t>Grognet</w:t>
      </w:r>
      <w:proofErr w:type="spellEnd"/>
      <w:r>
        <w:rPr>
          <w:szCs w:val="24"/>
        </w:rPr>
        <w:t xml:space="preserve"> Bernard, 1980-</w:t>
      </w:r>
      <w:r w:rsidR="00397BFE">
        <w:rPr>
          <w:szCs w:val="24"/>
        </w:rPr>
        <w:t>19</w:t>
      </w:r>
      <w:r>
        <w:rPr>
          <w:szCs w:val="24"/>
        </w:rPr>
        <w:t>96</w:t>
      </w:r>
    </w:p>
    <w:p w14:paraId="4E2E3068" w14:textId="77777777" w:rsidR="009146D6" w:rsidRDefault="009146D6" w:rsidP="00397BFE">
      <w:pPr>
        <w:pStyle w:val="Corpsdetexte"/>
        <w:tabs>
          <w:tab w:val="left" w:pos="851"/>
          <w:tab w:val="left" w:pos="3119"/>
          <w:tab w:val="left" w:pos="4536"/>
          <w:tab w:val="left" w:pos="7371"/>
        </w:tabs>
        <w:spacing w:line="480" w:lineRule="auto"/>
        <w:rPr>
          <w:szCs w:val="24"/>
        </w:rPr>
      </w:pPr>
    </w:p>
    <w:p w14:paraId="1D89BBE9" w14:textId="77777777" w:rsidR="00CB700C" w:rsidRDefault="00CB700C" w:rsidP="00397BFE">
      <w:pPr>
        <w:pStyle w:val="Corpsdetexte"/>
        <w:tabs>
          <w:tab w:val="left" w:pos="851"/>
          <w:tab w:val="left" w:pos="3119"/>
          <w:tab w:val="left" w:pos="4536"/>
          <w:tab w:val="left" w:pos="7371"/>
        </w:tabs>
        <w:spacing w:line="480" w:lineRule="auto"/>
        <w:rPr>
          <w:szCs w:val="24"/>
        </w:rPr>
      </w:pPr>
      <w:r>
        <w:rPr>
          <w:szCs w:val="24"/>
        </w:rPr>
        <w:lastRenderedPageBreak/>
        <w:t>- Bot Jean-Marc, 1996-2007</w:t>
      </w:r>
    </w:p>
    <w:p w14:paraId="47FAABD7" w14:textId="0CC3161D" w:rsidR="00CB700C" w:rsidRDefault="00CB700C" w:rsidP="00397BFE">
      <w:pPr>
        <w:pStyle w:val="Corpsdetexte"/>
        <w:tabs>
          <w:tab w:val="left" w:pos="851"/>
          <w:tab w:val="left" w:pos="3119"/>
          <w:tab w:val="left" w:pos="4536"/>
          <w:tab w:val="left" w:pos="7371"/>
        </w:tabs>
        <w:spacing w:line="480" w:lineRule="auto"/>
        <w:rPr>
          <w:szCs w:val="24"/>
        </w:rPr>
      </w:pPr>
      <w:r>
        <w:rPr>
          <w:szCs w:val="24"/>
        </w:rPr>
        <w:t>- Delort-Laval Pierre, 2007-</w:t>
      </w:r>
      <w:r w:rsidR="00397BFE">
        <w:rPr>
          <w:szCs w:val="24"/>
        </w:rPr>
        <w:t>2015</w:t>
      </w:r>
    </w:p>
    <w:p w14:paraId="3333FD0D" w14:textId="7614373A" w:rsidR="00397BFE" w:rsidRPr="0008467B" w:rsidRDefault="00397BFE" w:rsidP="00397BFE">
      <w:pPr>
        <w:pStyle w:val="Corpsdetexte"/>
        <w:tabs>
          <w:tab w:val="left" w:pos="851"/>
          <w:tab w:val="left" w:pos="3119"/>
          <w:tab w:val="left" w:pos="4536"/>
          <w:tab w:val="left" w:pos="7371"/>
        </w:tabs>
        <w:spacing w:line="480" w:lineRule="auto"/>
        <w:rPr>
          <w:szCs w:val="24"/>
        </w:rPr>
      </w:pPr>
      <w:r>
        <w:rPr>
          <w:szCs w:val="24"/>
        </w:rPr>
        <w:t xml:space="preserve">- </w:t>
      </w:r>
      <w:proofErr w:type="spellStart"/>
      <w:r>
        <w:rPr>
          <w:szCs w:val="24"/>
        </w:rPr>
        <w:t>Plainecassagne</w:t>
      </w:r>
      <w:proofErr w:type="spellEnd"/>
      <w:r>
        <w:rPr>
          <w:szCs w:val="24"/>
        </w:rPr>
        <w:t xml:space="preserve"> Pierre, 2015 -</w:t>
      </w:r>
    </w:p>
    <w:p w14:paraId="769F3AE8" w14:textId="1B4FA43D" w:rsidR="00CB700C" w:rsidRDefault="00CB700C" w:rsidP="00397BFE">
      <w:pPr>
        <w:pStyle w:val="Corpsdetexte"/>
        <w:spacing w:line="480" w:lineRule="auto"/>
        <w:rPr>
          <w:b/>
          <w:szCs w:val="24"/>
          <w:u w:val="single"/>
        </w:rPr>
      </w:pPr>
    </w:p>
    <w:p w14:paraId="595C69E9" w14:textId="495800DC" w:rsidR="007451A8" w:rsidRDefault="007451A8" w:rsidP="00397BFE">
      <w:pPr>
        <w:pStyle w:val="Corpsdetexte"/>
        <w:spacing w:line="480" w:lineRule="auto"/>
        <w:rPr>
          <w:b/>
          <w:szCs w:val="24"/>
          <w:u w:val="single"/>
        </w:rPr>
      </w:pPr>
    </w:p>
    <w:p w14:paraId="5025E35E" w14:textId="5102448D" w:rsidR="007451A8" w:rsidRDefault="007451A8" w:rsidP="00397BFE">
      <w:pPr>
        <w:pStyle w:val="Corpsdetexte"/>
        <w:spacing w:line="480" w:lineRule="auto"/>
        <w:rPr>
          <w:b/>
          <w:szCs w:val="24"/>
          <w:u w:val="single"/>
        </w:rPr>
      </w:pPr>
      <w:r>
        <w:rPr>
          <w:noProof/>
        </w:rPr>
        <w:drawing>
          <wp:inline distT="0" distB="0" distL="0" distR="0" wp14:anchorId="01914C10" wp14:editId="4498DF44">
            <wp:extent cx="5760720" cy="4318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p>
    <w:p w14:paraId="33259864" w14:textId="77777777" w:rsidR="007451A8" w:rsidRPr="007451A8" w:rsidRDefault="007451A8" w:rsidP="007451A8">
      <w:pPr>
        <w:pStyle w:val="Corpsdetexte"/>
        <w:spacing w:line="276" w:lineRule="auto"/>
        <w:jc w:val="center"/>
        <w:rPr>
          <w:b/>
          <w:sz w:val="16"/>
          <w:szCs w:val="16"/>
        </w:rPr>
      </w:pPr>
    </w:p>
    <w:p w14:paraId="75DA73DB" w14:textId="454A4F4F" w:rsidR="007451A8" w:rsidRPr="007451A8" w:rsidRDefault="007451A8" w:rsidP="007451A8">
      <w:pPr>
        <w:pStyle w:val="Corpsdetexte"/>
        <w:spacing w:line="480" w:lineRule="auto"/>
        <w:jc w:val="center"/>
        <w:rPr>
          <w:b/>
          <w:szCs w:val="24"/>
        </w:rPr>
      </w:pPr>
      <w:r w:rsidRPr="007451A8">
        <w:rPr>
          <w:b/>
          <w:szCs w:val="24"/>
        </w:rPr>
        <w:t xml:space="preserve">Détail de </w:t>
      </w:r>
      <w:r w:rsidR="006B335D">
        <w:rPr>
          <w:b/>
          <w:szCs w:val="24"/>
        </w:rPr>
        <w:t>la stéréotomie</w:t>
      </w:r>
      <w:r w:rsidRPr="007451A8">
        <w:rPr>
          <w:b/>
          <w:szCs w:val="24"/>
        </w:rPr>
        <w:t xml:space="preserve"> </w:t>
      </w:r>
      <w:r w:rsidR="006B335D">
        <w:rPr>
          <w:b/>
          <w:szCs w:val="24"/>
        </w:rPr>
        <w:t>d</w:t>
      </w:r>
      <w:r w:rsidRPr="007451A8">
        <w:rPr>
          <w:b/>
          <w:szCs w:val="24"/>
        </w:rPr>
        <w:t>es niches du transept</w:t>
      </w:r>
    </w:p>
    <w:p w14:paraId="55A3D462" w14:textId="77777777" w:rsidR="00CB700C" w:rsidRDefault="00CB700C" w:rsidP="00397BFE">
      <w:pPr>
        <w:pStyle w:val="Corpsdetexte"/>
        <w:spacing w:line="480" w:lineRule="auto"/>
        <w:rPr>
          <w:b/>
          <w:szCs w:val="24"/>
          <w:u w:val="single"/>
        </w:rPr>
      </w:pPr>
    </w:p>
    <w:p w14:paraId="0917A86B" w14:textId="77777777" w:rsidR="00CB700C" w:rsidRDefault="00CB700C" w:rsidP="00397BFE">
      <w:pPr>
        <w:pStyle w:val="Corpsdetexte"/>
        <w:spacing w:line="480" w:lineRule="auto"/>
        <w:rPr>
          <w:b/>
          <w:szCs w:val="24"/>
          <w:u w:val="single"/>
        </w:rPr>
      </w:pPr>
    </w:p>
    <w:p w14:paraId="6BA4CB2A" w14:textId="77777777" w:rsidR="00CB700C" w:rsidRDefault="00CB700C" w:rsidP="00397BFE">
      <w:pPr>
        <w:pStyle w:val="Corpsdetexte"/>
        <w:spacing w:line="480" w:lineRule="auto"/>
        <w:rPr>
          <w:b/>
          <w:szCs w:val="24"/>
          <w:u w:val="single"/>
        </w:rPr>
      </w:pPr>
    </w:p>
    <w:p w14:paraId="2C12F03D" w14:textId="77777777" w:rsidR="00CB700C" w:rsidRDefault="00CB700C" w:rsidP="00397BFE">
      <w:pPr>
        <w:pStyle w:val="Corpsdetexte"/>
        <w:spacing w:line="480" w:lineRule="auto"/>
        <w:rPr>
          <w:b/>
          <w:szCs w:val="24"/>
          <w:u w:val="single"/>
        </w:rPr>
      </w:pPr>
    </w:p>
    <w:p w14:paraId="6D970FE0" w14:textId="77777777" w:rsidR="00CB700C" w:rsidRDefault="00CB700C" w:rsidP="00CB700C">
      <w:pPr>
        <w:pStyle w:val="Corpsdetexte"/>
        <w:rPr>
          <w:b/>
          <w:szCs w:val="24"/>
          <w:u w:val="single"/>
        </w:rPr>
      </w:pPr>
    </w:p>
    <w:p w14:paraId="5748FBA9" w14:textId="77777777" w:rsidR="00CB700C" w:rsidRDefault="00CB700C" w:rsidP="00CB700C">
      <w:pPr>
        <w:pStyle w:val="Corpsdetexte"/>
        <w:rPr>
          <w:b/>
          <w:szCs w:val="24"/>
          <w:u w:val="single"/>
        </w:rPr>
      </w:pPr>
    </w:p>
    <w:p w14:paraId="25EB62D4" w14:textId="77777777" w:rsidR="00CB700C" w:rsidRDefault="00CB700C" w:rsidP="00CB700C">
      <w:pPr>
        <w:pStyle w:val="Corpsdetexte"/>
        <w:rPr>
          <w:b/>
          <w:szCs w:val="24"/>
          <w:u w:val="single"/>
        </w:rPr>
      </w:pPr>
    </w:p>
    <w:p w14:paraId="523B3016" w14:textId="77777777" w:rsidR="00CB700C" w:rsidRDefault="00CB700C" w:rsidP="00CB700C">
      <w:pPr>
        <w:pStyle w:val="Corpsdetexte"/>
        <w:rPr>
          <w:b/>
          <w:szCs w:val="24"/>
          <w:u w:val="single"/>
        </w:rPr>
      </w:pPr>
    </w:p>
    <w:p w14:paraId="43B0AA5D" w14:textId="77777777" w:rsidR="00CB700C" w:rsidRDefault="00CB700C" w:rsidP="00CB700C">
      <w:pPr>
        <w:pStyle w:val="Corpsdetexte"/>
        <w:rPr>
          <w:b/>
          <w:szCs w:val="24"/>
          <w:u w:val="single"/>
        </w:rPr>
      </w:pPr>
    </w:p>
    <w:p w14:paraId="605CE7CD" w14:textId="22525ACF" w:rsidR="00CB700C" w:rsidRPr="007949B0" w:rsidRDefault="00CB700C" w:rsidP="00274046">
      <w:pPr>
        <w:jc w:val="center"/>
        <w:outlineLvl w:val="0"/>
        <w:rPr>
          <w:rFonts w:ascii="Times New Roman" w:hAnsi="Times New Roman" w:cs="Times New Roman"/>
          <w:smallCaps/>
          <w:color w:val="0070C0"/>
          <w:sz w:val="32"/>
          <w:szCs w:val="32"/>
          <w:u w:val="single"/>
        </w:rPr>
      </w:pPr>
      <w:r w:rsidRPr="007949B0">
        <w:rPr>
          <w:rFonts w:ascii="Times New Roman" w:hAnsi="Times New Roman" w:cs="Times New Roman"/>
          <w:b/>
          <w:bCs/>
          <w:smallCaps/>
          <w:color w:val="0070C0"/>
          <w:sz w:val="32"/>
          <w:szCs w:val="32"/>
          <w:u w:val="single"/>
        </w:rPr>
        <w:t>Artisans et Fournisseurs au XIX</w:t>
      </w:r>
      <w:r w:rsidR="00274046" w:rsidRPr="007949B0">
        <w:rPr>
          <w:rFonts w:ascii="Times New Roman" w:hAnsi="Times New Roman" w:cs="Times New Roman"/>
          <w:b/>
          <w:bCs/>
          <w:smallCaps/>
          <w:color w:val="0070C0"/>
          <w:sz w:val="32"/>
          <w:szCs w:val="32"/>
          <w:u w:val="single"/>
          <w:vertAlign w:val="superscript"/>
        </w:rPr>
        <w:t>e</w:t>
      </w:r>
      <w:r w:rsidRPr="007949B0">
        <w:rPr>
          <w:rFonts w:ascii="Times New Roman" w:hAnsi="Times New Roman" w:cs="Times New Roman"/>
          <w:b/>
          <w:bCs/>
          <w:smallCaps/>
          <w:color w:val="0070C0"/>
          <w:sz w:val="32"/>
          <w:szCs w:val="32"/>
          <w:u w:val="single"/>
        </w:rPr>
        <w:t xml:space="preserve"> siècle</w:t>
      </w:r>
    </w:p>
    <w:p w14:paraId="67359FA0" w14:textId="77777777" w:rsidR="00CB700C" w:rsidRPr="00274046" w:rsidRDefault="00CB700C" w:rsidP="00CB700C">
      <w:pPr>
        <w:jc w:val="center"/>
        <w:rPr>
          <w:rFonts w:ascii="Times New Roman" w:hAnsi="Times New Roman" w:cs="Times New Roman"/>
          <w:sz w:val="32"/>
          <w:szCs w:val="32"/>
        </w:rPr>
      </w:pPr>
      <w:r w:rsidRPr="00274046">
        <w:rPr>
          <w:rFonts w:ascii="Times New Roman" w:hAnsi="Times New Roman" w:cs="Times New Roman"/>
          <w:sz w:val="32"/>
          <w:szCs w:val="32"/>
        </w:rPr>
        <w:tab/>
      </w:r>
    </w:p>
    <w:p w14:paraId="0F39BC82" w14:textId="77777777" w:rsidR="00CB700C" w:rsidRDefault="00CB700C" w:rsidP="00CB700C"/>
    <w:p w14:paraId="3501729C" w14:textId="77777777" w:rsidR="00CB700C" w:rsidRDefault="00CB700C" w:rsidP="00CB700C"/>
    <w:tbl>
      <w:tblPr>
        <w:tblW w:w="84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2160"/>
        <w:gridCol w:w="3600"/>
      </w:tblGrid>
      <w:tr w:rsidR="00CB700C" w14:paraId="438D0BCD" w14:textId="77777777" w:rsidTr="009467D2">
        <w:tc>
          <w:tcPr>
            <w:tcW w:w="2700" w:type="dxa"/>
            <w:vAlign w:val="center"/>
          </w:tcPr>
          <w:p w14:paraId="1396AB08" w14:textId="77777777" w:rsidR="00CB700C" w:rsidRPr="00CD5004" w:rsidRDefault="00CB700C" w:rsidP="00274046">
            <w:pPr>
              <w:ind w:left="650" w:hanging="650"/>
              <w:jc w:val="center"/>
              <w:rPr>
                <w:rFonts w:ascii="Arial" w:hAnsi="Arial" w:cs="Arial"/>
              </w:rPr>
            </w:pPr>
            <w:r w:rsidRPr="00F44F31">
              <w:rPr>
                <w:rFonts w:ascii="Arial" w:hAnsi="Arial" w:cs="Arial"/>
                <w:b/>
                <w:bCs/>
              </w:rPr>
              <w:t>NOMS</w:t>
            </w:r>
          </w:p>
        </w:tc>
        <w:tc>
          <w:tcPr>
            <w:tcW w:w="2160" w:type="dxa"/>
            <w:vAlign w:val="center"/>
          </w:tcPr>
          <w:p w14:paraId="162C1C03" w14:textId="77777777" w:rsidR="00CB700C" w:rsidRPr="00867752" w:rsidRDefault="00CB700C" w:rsidP="009467D2">
            <w:pPr>
              <w:ind w:left="-70" w:right="-70"/>
              <w:jc w:val="center"/>
              <w:rPr>
                <w:rFonts w:ascii="Arial" w:hAnsi="Arial" w:cs="Arial"/>
                <w:b/>
                <w:bCs/>
              </w:rPr>
            </w:pPr>
            <w:r>
              <w:rPr>
                <w:rFonts w:ascii="Arial" w:hAnsi="Arial" w:cs="Arial"/>
                <w:b/>
                <w:bCs/>
              </w:rPr>
              <w:t>Qualité</w:t>
            </w:r>
          </w:p>
        </w:tc>
        <w:tc>
          <w:tcPr>
            <w:tcW w:w="3600" w:type="dxa"/>
            <w:vAlign w:val="center"/>
          </w:tcPr>
          <w:p w14:paraId="353B6B38" w14:textId="77777777" w:rsidR="00CB700C" w:rsidRPr="00867752" w:rsidRDefault="00CB700C" w:rsidP="009467D2">
            <w:pPr>
              <w:jc w:val="center"/>
              <w:rPr>
                <w:rFonts w:ascii="Arial" w:hAnsi="Arial" w:cs="Arial"/>
                <w:b/>
                <w:bCs/>
              </w:rPr>
            </w:pPr>
            <w:r>
              <w:rPr>
                <w:rFonts w:ascii="Arial" w:hAnsi="Arial" w:cs="Arial"/>
                <w:b/>
                <w:bCs/>
              </w:rPr>
              <w:t>Adresse</w:t>
            </w:r>
          </w:p>
        </w:tc>
      </w:tr>
      <w:tr w:rsidR="00CB700C" w14:paraId="30B3DB39" w14:textId="77777777" w:rsidTr="009467D2">
        <w:tc>
          <w:tcPr>
            <w:tcW w:w="2700" w:type="dxa"/>
            <w:vAlign w:val="center"/>
          </w:tcPr>
          <w:p w14:paraId="150A83C1" w14:textId="77777777" w:rsidR="00CB700C" w:rsidRPr="00CD5004" w:rsidRDefault="00CB700C" w:rsidP="00274046">
            <w:pPr>
              <w:ind w:left="650" w:hanging="650"/>
              <w:jc w:val="center"/>
              <w:rPr>
                <w:rFonts w:ascii="Arial" w:hAnsi="Arial" w:cs="Arial"/>
              </w:rPr>
            </w:pPr>
            <w:r>
              <w:rPr>
                <w:rFonts w:ascii="Arial" w:hAnsi="Arial" w:cs="Arial"/>
              </w:rPr>
              <w:t>Abbey John</w:t>
            </w:r>
          </w:p>
        </w:tc>
        <w:tc>
          <w:tcPr>
            <w:tcW w:w="2160" w:type="dxa"/>
            <w:vAlign w:val="center"/>
          </w:tcPr>
          <w:p w14:paraId="4F6D3324" w14:textId="77777777" w:rsidR="00CB700C" w:rsidRDefault="00CB700C" w:rsidP="009467D2">
            <w:pPr>
              <w:ind w:left="-70" w:right="-70"/>
              <w:rPr>
                <w:rFonts w:ascii="Arial" w:hAnsi="Arial" w:cs="Arial"/>
              </w:rPr>
            </w:pPr>
            <w:r>
              <w:rPr>
                <w:rFonts w:ascii="Arial" w:hAnsi="Arial" w:cs="Arial"/>
              </w:rPr>
              <w:t xml:space="preserve">      facteur d’orgue</w:t>
            </w:r>
          </w:p>
        </w:tc>
        <w:tc>
          <w:tcPr>
            <w:tcW w:w="3600" w:type="dxa"/>
            <w:vAlign w:val="center"/>
          </w:tcPr>
          <w:p w14:paraId="2B4FD67A" w14:textId="77777777" w:rsidR="00CB700C" w:rsidRDefault="00CB700C" w:rsidP="009467D2">
            <w:pPr>
              <w:rPr>
                <w:rFonts w:ascii="Arial" w:hAnsi="Arial" w:cs="Arial"/>
                <w:sz w:val="20"/>
                <w:szCs w:val="20"/>
              </w:rPr>
            </w:pPr>
            <w:r>
              <w:rPr>
                <w:rFonts w:ascii="Arial" w:hAnsi="Arial" w:cs="Arial"/>
                <w:sz w:val="20"/>
                <w:szCs w:val="20"/>
              </w:rPr>
              <w:t xml:space="preserve">319, rue Saint-Denis, Paris   </w:t>
            </w:r>
          </w:p>
          <w:p w14:paraId="30E3DD77" w14:textId="77777777" w:rsidR="00CB700C" w:rsidRPr="002F2A1A" w:rsidRDefault="00CB700C" w:rsidP="009467D2">
            <w:pPr>
              <w:rPr>
                <w:rFonts w:ascii="Arial" w:hAnsi="Arial" w:cs="Arial"/>
                <w:sz w:val="20"/>
                <w:szCs w:val="20"/>
              </w:rPr>
            </w:pPr>
            <w:r>
              <w:rPr>
                <w:rFonts w:ascii="Arial" w:hAnsi="Arial" w:cs="Arial"/>
                <w:sz w:val="20"/>
                <w:szCs w:val="20"/>
              </w:rPr>
              <w:t>52, avenue de Saint-Cloud</w:t>
            </w:r>
          </w:p>
        </w:tc>
      </w:tr>
      <w:tr w:rsidR="00CB700C" w14:paraId="0F6D2E55" w14:textId="77777777" w:rsidTr="009467D2">
        <w:tc>
          <w:tcPr>
            <w:tcW w:w="2700" w:type="dxa"/>
            <w:vAlign w:val="center"/>
          </w:tcPr>
          <w:p w14:paraId="7EEDEDFF" w14:textId="77777777" w:rsidR="00CB700C" w:rsidRDefault="00CB700C" w:rsidP="00274046">
            <w:pPr>
              <w:ind w:left="650" w:hanging="650"/>
              <w:jc w:val="center"/>
              <w:rPr>
                <w:rFonts w:ascii="Arial" w:hAnsi="Arial" w:cs="Arial"/>
              </w:rPr>
            </w:pPr>
            <w:r>
              <w:rPr>
                <w:rFonts w:ascii="Arial" w:hAnsi="Arial" w:cs="Arial"/>
              </w:rPr>
              <w:t>André</w:t>
            </w:r>
          </w:p>
        </w:tc>
        <w:tc>
          <w:tcPr>
            <w:tcW w:w="2160" w:type="dxa"/>
            <w:vAlign w:val="center"/>
          </w:tcPr>
          <w:p w14:paraId="08D05D1B" w14:textId="77777777" w:rsidR="00CB700C" w:rsidRDefault="00CB700C" w:rsidP="009467D2">
            <w:pPr>
              <w:ind w:left="-70" w:right="-70"/>
              <w:rPr>
                <w:rFonts w:ascii="Arial" w:hAnsi="Arial" w:cs="Arial"/>
              </w:rPr>
            </w:pPr>
            <w:r>
              <w:rPr>
                <w:rFonts w:ascii="Arial" w:hAnsi="Arial" w:cs="Arial"/>
              </w:rPr>
              <w:t xml:space="preserve">   ébéniste, forgeron</w:t>
            </w:r>
          </w:p>
        </w:tc>
        <w:tc>
          <w:tcPr>
            <w:tcW w:w="3600" w:type="dxa"/>
            <w:vAlign w:val="center"/>
          </w:tcPr>
          <w:p w14:paraId="3C9085E3" w14:textId="77777777" w:rsidR="00CB700C" w:rsidRDefault="00CB700C" w:rsidP="009467D2">
            <w:pPr>
              <w:rPr>
                <w:rFonts w:ascii="Arial" w:hAnsi="Arial" w:cs="Arial"/>
                <w:sz w:val="20"/>
                <w:szCs w:val="20"/>
              </w:rPr>
            </w:pPr>
            <w:r>
              <w:rPr>
                <w:rFonts w:ascii="Arial" w:hAnsi="Arial" w:cs="Arial"/>
                <w:sz w:val="20"/>
                <w:szCs w:val="20"/>
              </w:rPr>
              <w:t>12, rue de Ménilmontant, Paris</w:t>
            </w:r>
          </w:p>
        </w:tc>
      </w:tr>
      <w:tr w:rsidR="00CB700C" w14:paraId="31155F95" w14:textId="77777777" w:rsidTr="009467D2">
        <w:tc>
          <w:tcPr>
            <w:tcW w:w="2700" w:type="dxa"/>
            <w:vAlign w:val="center"/>
          </w:tcPr>
          <w:p w14:paraId="6A9736B0" w14:textId="77777777" w:rsidR="00CB700C" w:rsidRDefault="00CB700C" w:rsidP="00274046">
            <w:pPr>
              <w:ind w:left="650" w:hanging="650"/>
              <w:jc w:val="center"/>
              <w:rPr>
                <w:rFonts w:ascii="Arial" w:hAnsi="Arial" w:cs="Arial"/>
              </w:rPr>
            </w:pPr>
            <w:proofErr w:type="spellStart"/>
            <w:r>
              <w:rPr>
                <w:rFonts w:ascii="Arial" w:hAnsi="Arial" w:cs="Arial"/>
              </w:rPr>
              <w:t>Baligand</w:t>
            </w:r>
            <w:proofErr w:type="spellEnd"/>
            <w:r>
              <w:rPr>
                <w:rFonts w:ascii="Arial" w:hAnsi="Arial" w:cs="Arial"/>
              </w:rPr>
              <w:t xml:space="preserve">  Charles</w:t>
            </w:r>
          </w:p>
        </w:tc>
        <w:tc>
          <w:tcPr>
            <w:tcW w:w="2160" w:type="dxa"/>
            <w:vAlign w:val="center"/>
          </w:tcPr>
          <w:p w14:paraId="4619E68A" w14:textId="77777777" w:rsidR="00CB700C" w:rsidRDefault="00CB700C" w:rsidP="009467D2">
            <w:pPr>
              <w:ind w:left="-70" w:right="-70"/>
              <w:rPr>
                <w:rFonts w:ascii="Arial" w:hAnsi="Arial" w:cs="Arial"/>
              </w:rPr>
            </w:pPr>
            <w:r>
              <w:rPr>
                <w:rFonts w:ascii="Arial" w:hAnsi="Arial" w:cs="Arial"/>
              </w:rPr>
              <w:t xml:space="preserve">      peintre-verrier</w:t>
            </w:r>
          </w:p>
        </w:tc>
        <w:tc>
          <w:tcPr>
            <w:tcW w:w="3600" w:type="dxa"/>
            <w:vAlign w:val="center"/>
          </w:tcPr>
          <w:p w14:paraId="6AAE057C" w14:textId="77777777" w:rsidR="00CB700C" w:rsidRDefault="00CB700C" w:rsidP="009467D2">
            <w:pPr>
              <w:rPr>
                <w:rFonts w:ascii="Arial" w:hAnsi="Arial" w:cs="Arial"/>
                <w:sz w:val="20"/>
                <w:szCs w:val="20"/>
              </w:rPr>
            </w:pPr>
            <w:r>
              <w:rPr>
                <w:rFonts w:ascii="Arial" w:hAnsi="Arial" w:cs="Arial"/>
                <w:sz w:val="20"/>
                <w:szCs w:val="20"/>
              </w:rPr>
              <w:t>36, rue de l’Orangerie</w:t>
            </w:r>
          </w:p>
        </w:tc>
      </w:tr>
      <w:tr w:rsidR="00CB700C" w14:paraId="6905A91B" w14:textId="77777777" w:rsidTr="009467D2">
        <w:tc>
          <w:tcPr>
            <w:tcW w:w="2700" w:type="dxa"/>
            <w:vAlign w:val="center"/>
          </w:tcPr>
          <w:p w14:paraId="1C00A26F" w14:textId="77777777" w:rsidR="00CB700C" w:rsidRDefault="00CB700C" w:rsidP="00274046">
            <w:pPr>
              <w:ind w:left="650" w:hanging="650"/>
              <w:jc w:val="center"/>
              <w:rPr>
                <w:rFonts w:ascii="Arial" w:hAnsi="Arial" w:cs="Arial"/>
              </w:rPr>
            </w:pPr>
            <w:r>
              <w:rPr>
                <w:rFonts w:ascii="Arial" w:hAnsi="Arial" w:cs="Arial"/>
              </w:rPr>
              <w:t>Beauvoisin</w:t>
            </w:r>
          </w:p>
        </w:tc>
        <w:tc>
          <w:tcPr>
            <w:tcW w:w="2160" w:type="dxa"/>
            <w:vAlign w:val="center"/>
          </w:tcPr>
          <w:p w14:paraId="5F6444DA"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24B258CE" w14:textId="77777777" w:rsidR="00CB700C" w:rsidRDefault="00CB700C" w:rsidP="009467D2">
            <w:pPr>
              <w:rPr>
                <w:rFonts w:ascii="Arial" w:hAnsi="Arial" w:cs="Arial"/>
                <w:sz w:val="20"/>
                <w:szCs w:val="20"/>
              </w:rPr>
            </w:pPr>
            <w:r>
              <w:rPr>
                <w:rFonts w:ascii="Arial" w:hAnsi="Arial" w:cs="Arial"/>
                <w:sz w:val="20"/>
                <w:szCs w:val="20"/>
              </w:rPr>
              <w:t xml:space="preserve">Versailles  </w:t>
            </w:r>
          </w:p>
        </w:tc>
      </w:tr>
      <w:tr w:rsidR="00CB700C" w14:paraId="2EBA2EAB" w14:textId="77777777" w:rsidTr="009467D2">
        <w:tc>
          <w:tcPr>
            <w:tcW w:w="2700" w:type="dxa"/>
            <w:vAlign w:val="center"/>
          </w:tcPr>
          <w:p w14:paraId="19355B96" w14:textId="77777777" w:rsidR="00CB700C" w:rsidRDefault="00CB700C" w:rsidP="00274046">
            <w:pPr>
              <w:jc w:val="center"/>
              <w:rPr>
                <w:rFonts w:ascii="Arial" w:hAnsi="Arial" w:cs="Arial"/>
              </w:rPr>
            </w:pPr>
            <w:r>
              <w:rPr>
                <w:rFonts w:ascii="Arial" w:hAnsi="Arial" w:cs="Arial"/>
              </w:rPr>
              <w:t>Belleau</w:t>
            </w:r>
          </w:p>
        </w:tc>
        <w:tc>
          <w:tcPr>
            <w:tcW w:w="2160" w:type="dxa"/>
            <w:vAlign w:val="center"/>
          </w:tcPr>
          <w:p w14:paraId="2F0736C0"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42CC3280" w14:textId="77777777" w:rsidR="00CB700C" w:rsidRDefault="00CB700C" w:rsidP="009467D2">
            <w:pPr>
              <w:rPr>
                <w:rFonts w:ascii="Arial" w:hAnsi="Arial" w:cs="Arial"/>
                <w:sz w:val="20"/>
                <w:szCs w:val="20"/>
              </w:rPr>
            </w:pPr>
            <w:r>
              <w:rPr>
                <w:rFonts w:ascii="Arial" w:hAnsi="Arial" w:cs="Arial"/>
                <w:sz w:val="20"/>
                <w:szCs w:val="20"/>
              </w:rPr>
              <w:t>14, rue de la Chancellerie</w:t>
            </w:r>
          </w:p>
        </w:tc>
      </w:tr>
      <w:tr w:rsidR="00CB700C" w:rsidRPr="009A2102" w14:paraId="0A2F2FA6" w14:textId="77777777" w:rsidTr="009467D2">
        <w:tc>
          <w:tcPr>
            <w:tcW w:w="2700" w:type="dxa"/>
            <w:vAlign w:val="center"/>
          </w:tcPr>
          <w:p w14:paraId="379D2B9D" w14:textId="77777777" w:rsidR="00CB700C" w:rsidRPr="00CD5004" w:rsidRDefault="00CB700C" w:rsidP="00274046">
            <w:pPr>
              <w:ind w:left="650" w:hanging="650"/>
              <w:jc w:val="center"/>
              <w:rPr>
                <w:rFonts w:ascii="Arial" w:hAnsi="Arial" w:cs="Arial"/>
              </w:rPr>
            </w:pPr>
            <w:r>
              <w:rPr>
                <w:rFonts w:ascii="Arial" w:hAnsi="Arial" w:cs="Arial"/>
              </w:rPr>
              <w:t>Bernard  Louis-Henri</w:t>
            </w:r>
          </w:p>
        </w:tc>
        <w:tc>
          <w:tcPr>
            <w:tcW w:w="2160" w:type="dxa"/>
            <w:vAlign w:val="center"/>
          </w:tcPr>
          <w:p w14:paraId="239F098B"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273DD55E" w14:textId="77777777" w:rsidR="00CB700C" w:rsidRPr="009A2102" w:rsidRDefault="00CB700C" w:rsidP="009467D2">
            <w:pPr>
              <w:rPr>
                <w:rFonts w:ascii="Arial" w:hAnsi="Arial" w:cs="Arial"/>
                <w:sz w:val="20"/>
                <w:szCs w:val="20"/>
              </w:rPr>
            </w:pPr>
            <w:r w:rsidRPr="009A2102">
              <w:rPr>
                <w:rFonts w:ascii="Arial" w:hAnsi="Arial" w:cs="Arial"/>
                <w:sz w:val="20"/>
                <w:szCs w:val="20"/>
              </w:rPr>
              <w:t>2bis, rue Sainte-Victoire</w:t>
            </w:r>
          </w:p>
        </w:tc>
      </w:tr>
      <w:tr w:rsidR="00CB700C" w:rsidRPr="009A2102" w14:paraId="4B14D91F" w14:textId="77777777" w:rsidTr="009467D2">
        <w:tc>
          <w:tcPr>
            <w:tcW w:w="2700" w:type="dxa"/>
            <w:vAlign w:val="center"/>
          </w:tcPr>
          <w:p w14:paraId="4F43A522" w14:textId="77777777" w:rsidR="00CB700C" w:rsidRDefault="00CB700C" w:rsidP="00274046">
            <w:pPr>
              <w:ind w:left="650" w:hanging="650"/>
              <w:jc w:val="center"/>
              <w:rPr>
                <w:rFonts w:ascii="Arial" w:hAnsi="Arial" w:cs="Arial"/>
              </w:rPr>
            </w:pPr>
            <w:proofErr w:type="spellStart"/>
            <w:r>
              <w:rPr>
                <w:rFonts w:ascii="Arial" w:hAnsi="Arial" w:cs="Arial"/>
              </w:rPr>
              <w:t>Besaud</w:t>
            </w:r>
            <w:proofErr w:type="spellEnd"/>
          </w:p>
        </w:tc>
        <w:tc>
          <w:tcPr>
            <w:tcW w:w="2160" w:type="dxa"/>
            <w:vAlign w:val="center"/>
          </w:tcPr>
          <w:p w14:paraId="7122DB2C" w14:textId="77777777" w:rsidR="00CB700C" w:rsidRDefault="00CB700C" w:rsidP="009467D2">
            <w:pPr>
              <w:ind w:left="-70" w:right="-70"/>
              <w:rPr>
                <w:rFonts w:ascii="Arial" w:hAnsi="Arial" w:cs="Arial"/>
              </w:rPr>
            </w:pPr>
            <w:r>
              <w:rPr>
                <w:rFonts w:ascii="Arial" w:hAnsi="Arial" w:cs="Arial"/>
              </w:rPr>
              <w:t xml:space="preserve">         sculpteur</w:t>
            </w:r>
          </w:p>
        </w:tc>
        <w:tc>
          <w:tcPr>
            <w:tcW w:w="3600" w:type="dxa"/>
            <w:vAlign w:val="center"/>
          </w:tcPr>
          <w:p w14:paraId="613F0E4F" w14:textId="77777777" w:rsidR="00CB700C" w:rsidRPr="009A2102" w:rsidRDefault="00CB700C" w:rsidP="009467D2">
            <w:pPr>
              <w:rPr>
                <w:rFonts w:ascii="Arial" w:hAnsi="Arial" w:cs="Arial"/>
                <w:sz w:val="20"/>
                <w:szCs w:val="20"/>
              </w:rPr>
            </w:pPr>
            <w:r>
              <w:rPr>
                <w:rFonts w:ascii="Arial" w:hAnsi="Arial" w:cs="Arial"/>
                <w:sz w:val="20"/>
                <w:szCs w:val="20"/>
              </w:rPr>
              <w:t>41, rue Bonaparte, Paris</w:t>
            </w:r>
          </w:p>
        </w:tc>
      </w:tr>
      <w:tr w:rsidR="00CB700C" w:rsidRPr="009A2102" w14:paraId="3A3F6EBF" w14:textId="77777777" w:rsidTr="009467D2">
        <w:tc>
          <w:tcPr>
            <w:tcW w:w="2700" w:type="dxa"/>
            <w:vAlign w:val="center"/>
          </w:tcPr>
          <w:p w14:paraId="79DA4DBB" w14:textId="77777777" w:rsidR="00CB700C" w:rsidRDefault="00CB700C" w:rsidP="00274046">
            <w:pPr>
              <w:ind w:left="650" w:hanging="650"/>
              <w:jc w:val="center"/>
              <w:rPr>
                <w:rFonts w:ascii="Arial" w:hAnsi="Arial" w:cs="Arial"/>
              </w:rPr>
            </w:pPr>
            <w:r>
              <w:rPr>
                <w:rFonts w:ascii="Arial" w:hAnsi="Arial" w:cs="Arial"/>
              </w:rPr>
              <w:t>Bex  Henri</w:t>
            </w:r>
          </w:p>
        </w:tc>
        <w:tc>
          <w:tcPr>
            <w:tcW w:w="2160" w:type="dxa"/>
            <w:vAlign w:val="center"/>
          </w:tcPr>
          <w:p w14:paraId="46E4E61C" w14:textId="77777777" w:rsidR="00CB700C" w:rsidRDefault="00CB700C" w:rsidP="009467D2">
            <w:pPr>
              <w:ind w:left="-70" w:right="-70"/>
              <w:rPr>
                <w:rFonts w:ascii="Arial" w:hAnsi="Arial" w:cs="Arial"/>
              </w:rPr>
            </w:pPr>
            <w:r>
              <w:rPr>
                <w:rFonts w:ascii="Arial" w:hAnsi="Arial" w:cs="Arial"/>
              </w:rPr>
              <w:t xml:space="preserve">         stucateur</w:t>
            </w:r>
          </w:p>
        </w:tc>
        <w:tc>
          <w:tcPr>
            <w:tcW w:w="3600" w:type="dxa"/>
            <w:vAlign w:val="center"/>
          </w:tcPr>
          <w:p w14:paraId="565C9EA8" w14:textId="77777777" w:rsidR="00CB700C" w:rsidRPr="009A2102" w:rsidRDefault="00CB700C" w:rsidP="009467D2">
            <w:pPr>
              <w:rPr>
                <w:rFonts w:ascii="Arial" w:hAnsi="Arial" w:cs="Arial"/>
                <w:sz w:val="20"/>
                <w:szCs w:val="20"/>
              </w:rPr>
            </w:pPr>
            <w:r>
              <w:rPr>
                <w:rFonts w:ascii="Arial" w:hAnsi="Arial" w:cs="Arial"/>
                <w:sz w:val="20"/>
                <w:szCs w:val="20"/>
              </w:rPr>
              <w:t>7, Rue Monsieur, Paris</w:t>
            </w:r>
          </w:p>
        </w:tc>
      </w:tr>
      <w:tr w:rsidR="00CB700C" w:rsidRPr="009A2102" w14:paraId="4BFEF1FB" w14:textId="77777777" w:rsidTr="009467D2">
        <w:tc>
          <w:tcPr>
            <w:tcW w:w="2700" w:type="dxa"/>
            <w:vAlign w:val="center"/>
          </w:tcPr>
          <w:p w14:paraId="2E885574" w14:textId="77777777" w:rsidR="00CB700C" w:rsidRDefault="00CB700C" w:rsidP="00274046">
            <w:pPr>
              <w:ind w:left="650" w:hanging="650"/>
              <w:jc w:val="center"/>
              <w:rPr>
                <w:rFonts w:ascii="Arial" w:hAnsi="Arial" w:cs="Arial"/>
              </w:rPr>
            </w:pPr>
            <w:r>
              <w:rPr>
                <w:rFonts w:ascii="Arial" w:hAnsi="Arial" w:cs="Arial"/>
              </w:rPr>
              <w:t>Bidard</w:t>
            </w:r>
          </w:p>
        </w:tc>
        <w:tc>
          <w:tcPr>
            <w:tcW w:w="2160" w:type="dxa"/>
            <w:vAlign w:val="center"/>
          </w:tcPr>
          <w:p w14:paraId="3F43023B" w14:textId="77777777" w:rsidR="00CB700C" w:rsidRDefault="00CB700C" w:rsidP="009467D2">
            <w:pPr>
              <w:ind w:left="-70" w:right="-70"/>
              <w:rPr>
                <w:rFonts w:ascii="Arial" w:hAnsi="Arial" w:cs="Arial"/>
              </w:rPr>
            </w:pPr>
            <w:r>
              <w:rPr>
                <w:rFonts w:ascii="Arial" w:hAnsi="Arial" w:cs="Arial"/>
              </w:rPr>
              <w:t xml:space="preserve">            doreur</w:t>
            </w:r>
          </w:p>
        </w:tc>
        <w:tc>
          <w:tcPr>
            <w:tcW w:w="3600" w:type="dxa"/>
            <w:vAlign w:val="center"/>
          </w:tcPr>
          <w:p w14:paraId="08B96907" w14:textId="77777777" w:rsidR="00CB700C" w:rsidRPr="009A2102" w:rsidRDefault="00CB700C" w:rsidP="009467D2">
            <w:pP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bld</w:t>
            </w:r>
            <w:proofErr w:type="spellEnd"/>
            <w:r>
              <w:rPr>
                <w:rFonts w:ascii="Arial" w:hAnsi="Arial" w:cs="Arial"/>
                <w:sz w:val="20"/>
                <w:szCs w:val="20"/>
              </w:rPr>
              <w:t xml:space="preserve"> de la Reine</w:t>
            </w:r>
          </w:p>
        </w:tc>
      </w:tr>
      <w:tr w:rsidR="00CB700C" w:rsidRPr="009A2102" w14:paraId="4F63D59E" w14:textId="77777777" w:rsidTr="009467D2">
        <w:tc>
          <w:tcPr>
            <w:tcW w:w="2700" w:type="dxa"/>
            <w:vAlign w:val="center"/>
          </w:tcPr>
          <w:p w14:paraId="0E960C1E" w14:textId="77777777" w:rsidR="00CB700C" w:rsidRPr="00CD5004" w:rsidRDefault="00CB700C" w:rsidP="00274046">
            <w:pPr>
              <w:ind w:left="650" w:hanging="650"/>
              <w:jc w:val="center"/>
              <w:rPr>
                <w:rFonts w:ascii="Arial" w:hAnsi="Arial" w:cs="Arial"/>
              </w:rPr>
            </w:pPr>
            <w:r>
              <w:rPr>
                <w:rFonts w:ascii="Arial" w:hAnsi="Arial" w:cs="Arial"/>
              </w:rPr>
              <w:t>Bidault  Antoine-François</w:t>
            </w:r>
          </w:p>
        </w:tc>
        <w:tc>
          <w:tcPr>
            <w:tcW w:w="2160" w:type="dxa"/>
            <w:vAlign w:val="center"/>
          </w:tcPr>
          <w:p w14:paraId="2D5B9DE3" w14:textId="77777777" w:rsidR="00CB700C" w:rsidRPr="009B0E1F" w:rsidRDefault="00CB700C" w:rsidP="009467D2">
            <w:pPr>
              <w:ind w:left="-70" w:right="-70"/>
              <w:rPr>
                <w:rFonts w:ascii="Arial" w:hAnsi="Arial" w:cs="Arial"/>
              </w:rPr>
            </w:pPr>
            <w:r w:rsidRPr="009B0E1F">
              <w:rPr>
                <w:rFonts w:ascii="Arial" w:hAnsi="Arial" w:cs="Arial"/>
              </w:rPr>
              <w:t xml:space="preserve">          serrurier</w:t>
            </w:r>
          </w:p>
        </w:tc>
        <w:tc>
          <w:tcPr>
            <w:tcW w:w="3600" w:type="dxa"/>
            <w:vAlign w:val="center"/>
          </w:tcPr>
          <w:p w14:paraId="2EC4CFC7" w14:textId="77777777" w:rsidR="00CB700C" w:rsidRPr="009A2102" w:rsidRDefault="00CB700C" w:rsidP="009467D2">
            <w:pPr>
              <w:rPr>
                <w:rFonts w:ascii="Arial" w:hAnsi="Arial" w:cs="Arial"/>
                <w:sz w:val="20"/>
                <w:szCs w:val="20"/>
              </w:rPr>
            </w:pPr>
            <w:r w:rsidRPr="009A2102">
              <w:rPr>
                <w:rFonts w:ascii="Arial" w:hAnsi="Arial" w:cs="Arial"/>
                <w:sz w:val="20"/>
                <w:szCs w:val="20"/>
              </w:rPr>
              <w:t>24, rue de la Paroisse</w:t>
            </w:r>
          </w:p>
        </w:tc>
      </w:tr>
      <w:tr w:rsidR="00CB700C" w:rsidRPr="009A2102" w14:paraId="7B194F97" w14:textId="77777777" w:rsidTr="009467D2">
        <w:tc>
          <w:tcPr>
            <w:tcW w:w="2700" w:type="dxa"/>
            <w:vAlign w:val="center"/>
          </w:tcPr>
          <w:p w14:paraId="4406DD73" w14:textId="77777777" w:rsidR="00CB700C" w:rsidRDefault="00CB700C" w:rsidP="00274046">
            <w:pPr>
              <w:ind w:left="650" w:hanging="650"/>
              <w:jc w:val="center"/>
              <w:rPr>
                <w:rFonts w:ascii="Arial" w:hAnsi="Arial" w:cs="Arial"/>
              </w:rPr>
            </w:pPr>
            <w:r>
              <w:rPr>
                <w:rFonts w:ascii="Arial" w:hAnsi="Arial" w:cs="Arial"/>
              </w:rPr>
              <w:t>Blondel  A.</w:t>
            </w:r>
          </w:p>
        </w:tc>
        <w:tc>
          <w:tcPr>
            <w:tcW w:w="2160" w:type="dxa"/>
            <w:vAlign w:val="center"/>
          </w:tcPr>
          <w:p w14:paraId="566A5074" w14:textId="77777777" w:rsidR="00CB700C" w:rsidRPr="009B0E1F" w:rsidRDefault="00CB700C" w:rsidP="009467D2">
            <w:pPr>
              <w:ind w:left="-70" w:right="-70"/>
              <w:rPr>
                <w:rFonts w:ascii="Arial" w:hAnsi="Arial" w:cs="Arial"/>
              </w:rPr>
            </w:pPr>
            <w:r>
              <w:rPr>
                <w:rFonts w:ascii="Arial" w:hAnsi="Arial" w:cs="Arial"/>
              </w:rPr>
              <w:t xml:space="preserve">          sculpteur</w:t>
            </w:r>
          </w:p>
        </w:tc>
        <w:tc>
          <w:tcPr>
            <w:tcW w:w="3600" w:type="dxa"/>
            <w:vAlign w:val="center"/>
          </w:tcPr>
          <w:p w14:paraId="479D5D83" w14:textId="77777777" w:rsidR="00CB700C" w:rsidRPr="009A2102" w:rsidRDefault="00CB700C" w:rsidP="009467D2">
            <w:pPr>
              <w:rPr>
                <w:rFonts w:ascii="Arial" w:hAnsi="Arial" w:cs="Arial"/>
                <w:sz w:val="20"/>
                <w:szCs w:val="20"/>
              </w:rPr>
            </w:pPr>
            <w:r w:rsidRPr="009A2102">
              <w:rPr>
                <w:rFonts w:ascii="Arial" w:hAnsi="Arial" w:cs="Arial"/>
                <w:sz w:val="20"/>
                <w:szCs w:val="20"/>
              </w:rPr>
              <w:t>35, rue Saint-Jacques, Paris</w:t>
            </w:r>
          </w:p>
        </w:tc>
      </w:tr>
      <w:tr w:rsidR="00CB700C" w:rsidRPr="009A2102" w14:paraId="29213260" w14:textId="77777777" w:rsidTr="009467D2">
        <w:tc>
          <w:tcPr>
            <w:tcW w:w="2700" w:type="dxa"/>
            <w:vAlign w:val="center"/>
          </w:tcPr>
          <w:p w14:paraId="150F4E5E" w14:textId="77777777" w:rsidR="00CB700C" w:rsidRDefault="00CB700C" w:rsidP="00274046">
            <w:pPr>
              <w:ind w:left="650" w:hanging="650"/>
              <w:jc w:val="center"/>
              <w:rPr>
                <w:rFonts w:ascii="Arial" w:hAnsi="Arial" w:cs="Arial"/>
              </w:rPr>
            </w:pPr>
            <w:r>
              <w:rPr>
                <w:rFonts w:ascii="Arial" w:hAnsi="Arial" w:cs="Arial"/>
              </w:rPr>
              <w:t>Bocquet  Charles</w:t>
            </w:r>
          </w:p>
        </w:tc>
        <w:tc>
          <w:tcPr>
            <w:tcW w:w="2160" w:type="dxa"/>
            <w:vAlign w:val="center"/>
          </w:tcPr>
          <w:p w14:paraId="073E1F07" w14:textId="77777777" w:rsidR="00CB700C" w:rsidRDefault="00CB700C" w:rsidP="009467D2">
            <w:pPr>
              <w:ind w:left="-70" w:right="-70"/>
              <w:rPr>
                <w:rFonts w:ascii="Arial" w:hAnsi="Arial" w:cs="Arial"/>
              </w:rPr>
            </w:pPr>
            <w:r>
              <w:rPr>
                <w:rFonts w:ascii="Arial" w:hAnsi="Arial" w:cs="Arial"/>
              </w:rPr>
              <w:t xml:space="preserve">          sculpteur</w:t>
            </w:r>
          </w:p>
        </w:tc>
        <w:tc>
          <w:tcPr>
            <w:tcW w:w="3600" w:type="dxa"/>
            <w:vAlign w:val="center"/>
          </w:tcPr>
          <w:p w14:paraId="75390FD4" w14:textId="77777777" w:rsidR="00CB700C" w:rsidRPr="009A2102" w:rsidRDefault="00CB700C" w:rsidP="009467D2">
            <w:pPr>
              <w:rPr>
                <w:rFonts w:ascii="Arial" w:hAnsi="Arial" w:cs="Arial"/>
                <w:sz w:val="20"/>
                <w:szCs w:val="20"/>
              </w:rPr>
            </w:pPr>
            <w:r>
              <w:rPr>
                <w:rFonts w:ascii="Arial" w:hAnsi="Arial" w:cs="Arial"/>
                <w:sz w:val="20"/>
                <w:szCs w:val="20"/>
              </w:rPr>
              <w:t>Suresnes</w:t>
            </w:r>
          </w:p>
        </w:tc>
      </w:tr>
      <w:tr w:rsidR="00CB700C" w:rsidRPr="009A2102" w14:paraId="735C6DD6" w14:textId="77777777" w:rsidTr="009467D2">
        <w:tc>
          <w:tcPr>
            <w:tcW w:w="2700" w:type="dxa"/>
            <w:vAlign w:val="center"/>
          </w:tcPr>
          <w:p w14:paraId="7996582D" w14:textId="1F0B032D" w:rsidR="00CB700C" w:rsidRDefault="00CB700C" w:rsidP="00274046">
            <w:pPr>
              <w:ind w:left="650" w:hanging="650"/>
              <w:jc w:val="center"/>
              <w:rPr>
                <w:rFonts w:ascii="Arial" w:hAnsi="Arial" w:cs="Arial"/>
              </w:rPr>
            </w:pPr>
            <w:proofErr w:type="spellStart"/>
            <w:r>
              <w:rPr>
                <w:rFonts w:ascii="Arial" w:hAnsi="Arial" w:cs="Arial"/>
              </w:rPr>
              <w:t>Boichard</w:t>
            </w:r>
            <w:proofErr w:type="spellEnd"/>
            <w:r>
              <w:rPr>
                <w:rFonts w:ascii="Arial" w:hAnsi="Arial" w:cs="Arial"/>
              </w:rPr>
              <w:t xml:space="preserve"> aîné</w:t>
            </w:r>
          </w:p>
        </w:tc>
        <w:tc>
          <w:tcPr>
            <w:tcW w:w="2160" w:type="dxa"/>
            <w:vAlign w:val="center"/>
          </w:tcPr>
          <w:p w14:paraId="17C1A53F"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7AED0EC4" w14:textId="77777777" w:rsidR="00CB700C" w:rsidRPr="009A2102" w:rsidRDefault="00CB700C" w:rsidP="009467D2">
            <w:pPr>
              <w:rPr>
                <w:rFonts w:ascii="Arial" w:hAnsi="Arial" w:cs="Arial"/>
                <w:sz w:val="20"/>
                <w:szCs w:val="20"/>
              </w:rPr>
            </w:pPr>
            <w:r>
              <w:rPr>
                <w:rFonts w:ascii="Arial" w:hAnsi="Arial" w:cs="Arial"/>
                <w:sz w:val="20"/>
                <w:szCs w:val="20"/>
              </w:rPr>
              <w:t>?, rue de Maurepas</w:t>
            </w:r>
          </w:p>
        </w:tc>
      </w:tr>
      <w:tr w:rsidR="00CB700C" w:rsidRPr="009A2102" w14:paraId="7A7712A1" w14:textId="77777777" w:rsidTr="009467D2">
        <w:tc>
          <w:tcPr>
            <w:tcW w:w="2700" w:type="dxa"/>
            <w:vAlign w:val="center"/>
          </w:tcPr>
          <w:p w14:paraId="3BEE95AA" w14:textId="77777777" w:rsidR="00CB700C" w:rsidRDefault="00CB700C" w:rsidP="00274046">
            <w:pPr>
              <w:ind w:left="650" w:hanging="650"/>
              <w:jc w:val="center"/>
              <w:rPr>
                <w:rFonts w:ascii="Arial" w:hAnsi="Arial" w:cs="Arial"/>
              </w:rPr>
            </w:pPr>
            <w:proofErr w:type="spellStart"/>
            <w:r>
              <w:rPr>
                <w:rFonts w:ascii="Arial" w:hAnsi="Arial" w:cs="Arial"/>
              </w:rPr>
              <w:t>Boichard</w:t>
            </w:r>
            <w:proofErr w:type="spellEnd"/>
            <w:r>
              <w:rPr>
                <w:rFonts w:ascii="Arial" w:hAnsi="Arial" w:cs="Arial"/>
              </w:rPr>
              <w:t xml:space="preserve"> cadet  (frère de )</w:t>
            </w:r>
          </w:p>
        </w:tc>
        <w:tc>
          <w:tcPr>
            <w:tcW w:w="2160" w:type="dxa"/>
            <w:vAlign w:val="center"/>
          </w:tcPr>
          <w:p w14:paraId="4AF07C64" w14:textId="77777777" w:rsidR="00CB700C" w:rsidRDefault="00CB700C" w:rsidP="009467D2">
            <w:pPr>
              <w:ind w:left="-70" w:right="-70"/>
              <w:rPr>
                <w:rFonts w:ascii="Arial" w:hAnsi="Arial" w:cs="Arial"/>
              </w:rPr>
            </w:pPr>
            <w:r>
              <w:rPr>
                <w:rFonts w:ascii="Arial" w:hAnsi="Arial" w:cs="Arial"/>
              </w:rPr>
              <w:t xml:space="preserve">   sculpteur-marbrier</w:t>
            </w:r>
          </w:p>
        </w:tc>
        <w:tc>
          <w:tcPr>
            <w:tcW w:w="3600" w:type="dxa"/>
            <w:vAlign w:val="center"/>
          </w:tcPr>
          <w:p w14:paraId="06E0D5CF" w14:textId="77777777" w:rsidR="00CB700C" w:rsidRDefault="00CB700C" w:rsidP="009467D2">
            <w:pPr>
              <w:rPr>
                <w:rFonts w:ascii="Arial" w:hAnsi="Arial" w:cs="Arial"/>
                <w:sz w:val="20"/>
                <w:szCs w:val="20"/>
              </w:rPr>
            </w:pPr>
            <w:r>
              <w:rPr>
                <w:rFonts w:ascii="Arial" w:hAnsi="Arial" w:cs="Arial"/>
                <w:sz w:val="20"/>
                <w:szCs w:val="20"/>
              </w:rPr>
              <w:t xml:space="preserve">68, rue du Four, Paris </w:t>
            </w:r>
          </w:p>
        </w:tc>
      </w:tr>
      <w:tr w:rsidR="00CB700C" w:rsidRPr="009A2102" w14:paraId="5BF5CB66" w14:textId="77777777" w:rsidTr="009467D2">
        <w:tc>
          <w:tcPr>
            <w:tcW w:w="2700" w:type="dxa"/>
            <w:vAlign w:val="center"/>
          </w:tcPr>
          <w:p w14:paraId="45129FAD" w14:textId="77777777" w:rsidR="00CB700C" w:rsidRDefault="00CB700C" w:rsidP="00274046">
            <w:pPr>
              <w:ind w:left="650" w:hanging="650"/>
              <w:jc w:val="center"/>
              <w:rPr>
                <w:rFonts w:ascii="Arial" w:hAnsi="Arial" w:cs="Arial"/>
              </w:rPr>
            </w:pPr>
            <w:proofErr w:type="spellStart"/>
            <w:r>
              <w:rPr>
                <w:rFonts w:ascii="Arial" w:hAnsi="Arial" w:cs="Arial"/>
              </w:rPr>
              <w:t>Borral</w:t>
            </w:r>
            <w:proofErr w:type="spellEnd"/>
          </w:p>
        </w:tc>
        <w:tc>
          <w:tcPr>
            <w:tcW w:w="2160" w:type="dxa"/>
            <w:vAlign w:val="center"/>
          </w:tcPr>
          <w:p w14:paraId="76848CFB"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562170EB" w14:textId="77777777" w:rsidR="00CB700C" w:rsidRPr="009A2102" w:rsidRDefault="00CB700C" w:rsidP="009467D2">
            <w:pPr>
              <w:rPr>
                <w:rFonts w:ascii="Arial" w:hAnsi="Arial" w:cs="Arial"/>
                <w:sz w:val="20"/>
                <w:szCs w:val="20"/>
              </w:rPr>
            </w:pPr>
            <w:r>
              <w:rPr>
                <w:rFonts w:ascii="Arial" w:hAnsi="Arial" w:cs="Arial"/>
                <w:sz w:val="20"/>
                <w:szCs w:val="20"/>
              </w:rPr>
              <w:t>23, rue Saint-Dominique, Paris</w:t>
            </w:r>
          </w:p>
        </w:tc>
      </w:tr>
      <w:tr w:rsidR="00CB700C" w:rsidRPr="009A2102" w14:paraId="6BE90FD6" w14:textId="77777777" w:rsidTr="009467D2">
        <w:tc>
          <w:tcPr>
            <w:tcW w:w="2700" w:type="dxa"/>
            <w:vAlign w:val="center"/>
          </w:tcPr>
          <w:p w14:paraId="7F88F4B2" w14:textId="77777777" w:rsidR="00CB700C" w:rsidRDefault="00CB700C" w:rsidP="00274046">
            <w:pPr>
              <w:ind w:left="650" w:hanging="650"/>
              <w:jc w:val="center"/>
              <w:rPr>
                <w:rFonts w:ascii="Arial" w:hAnsi="Arial" w:cs="Arial"/>
              </w:rPr>
            </w:pPr>
            <w:r>
              <w:rPr>
                <w:rFonts w:ascii="Arial" w:hAnsi="Arial" w:cs="Arial"/>
              </w:rPr>
              <w:t>Borrel fils</w:t>
            </w:r>
          </w:p>
        </w:tc>
        <w:tc>
          <w:tcPr>
            <w:tcW w:w="2160" w:type="dxa"/>
            <w:vAlign w:val="center"/>
          </w:tcPr>
          <w:p w14:paraId="44205F67" w14:textId="77777777" w:rsidR="00CB700C" w:rsidRDefault="00CB700C" w:rsidP="009467D2">
            <w:pPr>
              <w:ind w:left="-70" w:right="-70"/>
              <w:rPr>
                <w:rFonts w:ascii="Arial" w:hAnsi="Arial" w:cs="Arial"/>
              </w:rPr>
            </w:pPr>
            <w:r>
              <w:rPr>
                <w:rFonts w:ascii="Arial" w:hAnsi="Arial" w:cs="Arial"/>
              </w:rPr>
              <w:t xml:space="preserve">           horloger</w:t>
            </w:r>
          </w:p>
        </w:tc>
        <w:tc>
          <w:tcPr>
            <w:tcW w:w="3600" w:type="dxa"/>
            <w:vAlign w:val="center"/>
          </w:tcPr>
          <w:p w14:paraId="28F8CD4F" w14:textId="77777777" w:rsidR="00CB700C" w:rsidRDefault="00CB700C" w:rsidP="009467D2">
            <w:pPr>
              <w:rPr>
                <w:rFonts w:ascii="Arial" w:hAnsi="Arial" w:cs="Arial"/>
                <w:sz w:val="20"/>
                <w:szCs w:val="20"/>
              </w:rPr>
            </w:pPr>
            <w:r>
              <w:rPr>
                <w:rFonts w:ascii="Arial" w:hAnsi="Arial" w:cs="Arial"/>
                <w:sz w:val="20"/>
                <w:szCs w:val="20"/>
              </w:rPr>
              <w:t>47, rue des Petits-Champs, Paris</w:t>
            </w:r>
          </w:p>
        </w:tc>
      </w:tr>
      <w:tr w:rsidR="00CB700C" w:rsidRPr="009A2102" w14:paraId="7C6B98AF" w14:textId="77777777" w:rsidTr="009467D2">
        <w:tc>
          <w:tcPr>
            <w:tcW w:w="2700" w:type="dxa"/>
            <w:vAlign w:val="center"/>
          </w:tcPr>
          <w:p w14:paraId="67117129" w14:textId="77777777" w:rsidR="00CB700C" w:rsidRPr="00CD5004" w:rsidRDefault="00CB700C" w:rsidP="00274046">
            <w:pPr>
              <w:ind w:left="650" w:hanging="650"/>
              <w:jc w:val="center"/>
              <w:rPr>
                <w:rFonts w:ascii="Arial" w:hAnsi="Arial" w:cs="Arial"/>
              </w:rPr>
            </w:pPr>
            <w:r>
              <w:rPr>
                <w:rFonts w:ascii="Arial" w:hAnsi="Arial" w:cs="Arial"/>
              </w:rPr>
              <w:t>Boucaut</w:t>
            </w:r>
          </w:p>
        </w:tc>
        <w:tc>
          <w:tcPr>
            <w:tcW w:w="2160" w:type="dxa"/>
            <w:vAlign w:val="center"/>
          </w:tcPr>
          <w:p w14:paraId="232F2BCE" w14:textId="77777777" w:rsidR="00CB700C" w:rsidRDefault="00CB700C" w:rsidP="009467D2">
            <w:pPr>
              <w:ind w:left="-70" w:right="-70"/>
              <w:rPr>
                <w:rFonts w:ascii="Arial" w:hAnsi="Arial" w:cs="Arial"/>
              </w:rPr>
            </w:pPr>
            <w:r>
              <w:rPr>
                <w:rFonts w:ascii="Arial" w:hAnsi="Arial" w:cs="Arial"/>
              </w:rPr>
              <w:t xml:space="preserve"> charpentier, fondeur</w:t>
            </w:r>
          </w:p>
        </w:tc>
        <w:tc>
          <w:tcPr>
            <w:tcW w:w="3600" w:type="dxa"/>
            <w:vAlign w:val="center"/>
          </w:tcPr>
          <w:p w14:paraId="63B0459E" w14:textId="77777777" w:rsidR="00CB700C" w:rsidRPr="009A2102" w:rsidRDefault="00CB700C" w:rsidP="009467D2">
            <w:pPr>
              <w:rPr>
                <w:rFonts w:ascii="Arial" w:hAnsi="Arial" w:cs="Arial"/>
                <w:sz w:val="20"/>
                <w:szCs w:val="20"/>
              </w:rPr>
            </w:pPr>
            <w:r w:rsidRPr="009A2102">
              <w:rPr>
                <w:rFonts w:ascii="Arial" w:hAnsi="Arial" w:cs="Arial"/>
                <w:sz w:val="20"/>
                <w:szCs w:val="20"/>
              </w:rPr>
              <w:t>2, rue Saint-Ambroise, Paris</w:t>
            </w:r>
          </w:p>
        </w:tc>
      </w:tr>
      <w:tr w:rsidR="00CB700C" w:rsidRPr="009A2102" w14:paraId="04512FB7" w14:textId="77777777" w:rsidTr="009467D2">
        <w:tc>
          <w:tcPr>
            <w:tcW w:w="2700" w:type="dxa"/>
            <w:vAlign w:val="center"/>
          </w:tcPr>
          <w:p w14:paraId="46CD6D0E" w14:textId="77777777" w:rsidR="00CB700C" w:rsidRDefault="00CB700C" w:rsidP="00274046">
            <w:pPr>
              <w:ind w:left="650" w:hanging="650"/>
              <w:jc w:val="center"/>
              <w:rPr>
                <w:rFonts w:ascii="Arial" w:hAnsi="Arial" w:cs="Arial"/>
              </w:rPr>
            </w:pPr>
            <w:r>
              <w:rPr>
                <w:rFonts w:ascii="Arial" w:hAnsi="Arial" w:cs="Arial"/>
              </w:rPr>
              <w:t>Bourgeois</w:t>
            </w:r>
          </w:p>
        </w:tc>
        <w:tc>
          <w:tcPr>
            <w:tcW w:w="2160" w:type="dxa"/>
            <w:vAlign w:val="center"/>
          </w:tcPr>
          <w:p w14:paraId="51DD991D" w14:textId="77777777" w:rsidR="00CB700C" w:rsidRDefault="00CB700C" w:rsidP="009467D2">
            <w:pPr>
              <w:ind w:left="-70" w:right="-70"/>
              <w:rPr>
                <w:rFonts w:ascii="Arial" w:hAnsi="Arial" w:cs="Arial"/>
              </w:rPr>
            </w:pPr>
            <w:r>
              <w:rPr>
                <w:rFonts w:ascii="Arial" w:hAnsi="Arial" w:cs="Arial"/>
              </w:rPr>
              <w:t xml:space="preserve">           tapissier</w:t>
            </w:r>
          </w:p>
        </w:tc>
        <w:tc>
          <w:tcPr>
            <w:tcW w:w="3600" w:type="dxa"/>
            <w:vAlign w:val="center"/>
          </w:tcPr>
          <w:p w14:paraId="3D47BE02" w14:textId="77777777" w:rsidR="00CB700C" w:rsidRPr="009A2102" w:rsidRDefault="00CB700C" w:rsidP="009467D2">
            <w:pPr>
              <w:rPr>
                <w:rFonts w:ascii="Arial" w:hAnsi="Arial" w:cs="Arial"/>
                <w:sz w:val="20"/>
                <w:szCs w:val="20"/>
              </w:rPr>
            </w:pPr>
            <w:r>
              <w:rPr>
                <w:rFonts w:ascii="Arial" w:hAnsi="Arial" w:cs="Arial"/>
                <w:sz w:val="20"/>
                <w:szCs w:val="20"/>
              </w:rPr>
              <w:t xml:space="preserve">?, rue de </w:t>
            </w:r>
            <w:smartTag w:uri="urn:schemas-microsoft-com:office:smarttags" w:element="PersonName">
              <w:smartTagPr>
                <w:attr w:name="ProductID" w:val="la Pompe"/>
              </w:smartTagPr>
              <w:r>
                <w:rPr>
                  <w:rFonts w:ascii="Arial" w:hAnsi="Arial" w:cs="Arial"/>
                  <w:sz w:val="20"/>
                  <w:szCs w:val="20"/>
                </w:rPr>
                <w:t>la Pompe</w:t>
              </w:r>
            </w:smartTag>
            <w:r>
              <w:rPr>
                <w:rFonts w:ascii="Arial" w:hAnsi="Arial" w:cs="Arial"/>
                <w:sz w:val="20"/>
                <w:szCs w:val="20"/>
              </w:rPr>
              <w:t xml:space="preserve"> (Carnot)</w:t>
            </w:r>
          </w:p>
        </w:tc>
      </w:tr>
      <w:tr w:rsidR="00CB700C" w:rsidRPr="009A2102" w14:paraId="588B5D93" w14:textId="77777777" w:rsidTr="009467D2">
        <w:tc>
          <w:tcPr>
            <w:tcW w:w="2700" w:type="dxa"/>
            <w:vAlign w:val="center"/>
          </w:tcPr>
          <w:p w14:paraId="39A042EB" w14:textId="77777777" w:rsidR="00CB700C" w:rsidRPr="00CD5004" w:rsidRDefault="00CB700C" w:rsidP="00274046">
            <w:pPr>
              <w:ind w:left="650" w:hanging="650"/>
              <w:jc w:val="center"/>
              <w:rPr>
                <w:rFonts w:ascii="Arial" w:hAnsi="Arial" w:cs="Arial"/>
              </w:rPr>
            </w:pPr>
            <w:proofErr w:type="spellStart"/>
            <w:r>
              <w:rPr>
                <w:rFonts w:ascii="Arial" w:hAnsi="Arial" w:cs="Arial"/>
              </w:rPr>
              <w:t>Bourgeot</w:t>
            </w:r>
            <w:proofErr w:type="spellEnd"/>
          </w:p>
        </w:tc>
        <w:tc>
          <w:tcPr>
            <w:tcW w:w="2160" w:type="dxa"/>
            <w:vAlign w:val="center"/>
          </w:tcPr>
          <w:p w14:paraId="5433F721" w14:textId="77777777" w:rsidR="00CB700C" w:rsidRDefault="00CB700C" w:rsidP="009467D2">
            <w:pPr>
              <w:ind w:left="-70" w:right="-70"/>
              <w:rPr>
                <w:rFonts w:ascii="Arial" w:hAnsi="Arial" w:cs="Arial"/>
              </w:rPr>
            </w:pPr>
            <w:r>
              <w:rPr>
                <w:rFonts w:ascii="Arial" w:hAnsi="Arial" w:cs="Arial"/>
              </w:rPr>
              <w:t xml:space="preserve">            maçon</w:t>
            </w:r>
          </w:p>
        </w:tc>
        <w:tc>
          <w:tcPr>
            <w:tcW w:w="3600" w:type="dxa"/>
            <w:vAlign w:val="center"/>
          </w:tcPr>
          <w:p w14:paraId="689C8AF2"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19bis, rue du Vieux Versailles </w:t>
            </w:r>
          </w:p>
        </w:tc>
      </w:tr>
      <w:tr w:rsidR="00CB700C" w:rsidRPr="009A2102" w14:paraId="2F5BB712" w14:textId="77777777" w:rsidTr="009467D2">
        <w:tc>
          <w:tcPr>
            <w:tcW w:w="2700" w:type="dxa"/>
            <w:vAlign w:val="center"/>
          </w:tcPr>
          <w:p w14:paraId="7591AD4F" w14:textId="77777777" w:rsidR="00CB700C" w:rsidRDefault="00CB700C" w:rsidP="00274046">
            <w:pPr>
              <w:ind w:left="650" w:hanging="650"/>
              <w:jc w:val="center"/>
              <w:rPr>
                <w:rFonts w:ascii="Arial" w:hAnsi="Arial" w:cs="Arial"/>
              </w:rPr>
            </w:pPr>
            <w:r>
              <w:rPr>
                <w:rFonts w:ascii="Arial" w:hAnsi="Arial" w:cs="Arial"/>
              </w:rPr>
              <w:t>Briand  Simon-Denis</w:t>
            </w:r>
          </w:p>
        </w:tc>
        <w:tc>
          <w:tcPr>
            <w:tcW w:w="2160" w:type="dxa"/>
            <w:vAlign w:val="center"/>
          </w:tcPr>
          <w:p w14:paraId="70B2B8E4" w14:textId="77777777" w:rsidR="00CB700C" w:rsidRDefault="00CB700C" w:rsidP="009467D2">
            <w:pPr>
              <w:ind w:left="-70" w:right="-70"/>
              <w:rPr>
                <w:rFonts w:ascii="Arial" w:hAnsi="Arial" w:cs="Arial"/>
              </w:rPr>
            </w:pPr>
            <w:r>
              <w:rPr>
                <w:rFonts w:ascii="Arial" w:hAnsi="Arial" w:cs="Arial"/>
              </w:rPr>
              <w:t xml:space="preserve">       entrepreneur</w:t>
            </w:r>
          </w:p>
        </w:tc>
        <w:tc>
          <w:tcPr>
            <w:tcW w:w="3600" w:type="dxa"/>
            <w:vAlign w:val="center"/>
          </w:tcPr>
          <w:p w14:paraId="136BF326" w14:textId="77777777" w:rsidR="00CB700C" w:rsidRPr="009A2102" w:rsidRDefault="00CB700C" w:rsidP="009467D2">
            <w:pPr>
              <w:rPr>
                <w:rFonts w:ascii="Arial" w:hAnsi="Arial" w:cs="Arial"/>
                <w:sz w:val="20"/>
                <w:szCs w:val="20"/>
              </w:rPr>
            </w:pPr>
            <w:r>
              <w:rPr>
                <w:rFonts w:ascii="Arial" w:hAnsi="Arial" w:cs="Arial"/>
                <w:sz w:val="20"/>
                <w:szCs w:val="20"/>
              </w:rPr>
              <w:t>Gentilly</w:t>
            </w:r>
          </w:p>
        </w:tc>
      </w:tr>
      <w:tr w:rsidR="00CB700C" w:rsidRPr="009A2102" w14:paraId="53F8F27C" w14:textId="77777777" w:rsidTr="009467D2">
        <w:tc>
          <w:tcPr>
            <w:tcW w:w="2700" w:type="dxa"/>
            <w:vAlign w:val="center"/>
          </w:tcPr>
          <w:p w14:paraId="6C8B0534" w14:textId="77777777" w:rsidR="00CB700C" w:rsidRDefault="00CB700C" w:rsidP="00274046">
            <w:pPr>
              <w:ind w:left="650" w:hanging="650"/>
              <w:jc w:val="center"/>
              <w:rPr>
                <w:rFonts w:ascii="Arial" w:hAnsi="Arial" w:cs="Arial"/>
              </w:rPr>
            </w:pPr>
            <w:r>
              <w:rPr>
                <w:rFonts w:ascii="Arial" w:hAnsi="Arial" w:cs="Arial"/>
              </w:rPr>
              <w:t>Brunet  Hippolyte</w:t>
            </w:r>
          </w:p>
        </w:tc>
        <w:tc>
          <w:tcPr>
            <w:tcW w:w="2160" w:type="dxa"/>
            <w:vAlign w:val="center"/>
          </w:tcPr>
          <w:p w14:paraId="2C5389A9"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1BD4F648" w14:textId="77777777" w:rsidR="00CB700C" w:rsidRPr="009A2102" w:rsidRDefault="00CB700C" w:rsidP="009467D2">
            <w:pPr>
              <w:rPr>
                <w:rFonts w:ascii="Arial" w:hAnsi="Arial" w:cs="Arial"/>
                <w:sz w:val="20"/>
                <w:szCs w:val="20"/>
              </w:rPr>
            </w:pPr>
            <w:r>
              <w:rPr>
                <w:rFonts w:ascii="Arial" w:hAnsi="Arial" w:cs="Arial"/>
                <w:sz w:val="20"/>
                <w:szCs w:val="20"/>
              </w:rPr>
              <w:t>?, rue des Tournelles</w:t>
            </w:r>
          </w:p>
        </w:tc>
      </w:tr>
      <w:tr w:rsidR="00CB700C" w:rsidRPr="009A2102" w14:paraId="68770A2C" w14:textId="77777777" w:rsidTr="009467D2">
        <w:tc>
          <w:tcPr>
            <w:tcW w:w="2700" w:type="dxa"/>
            <w:vAlign w:val="center"/>
          </w:tcPr>
          <w:p w14:paraId="107B6015" w14:textId="77777777" w:rsidR="00CB700C" w:rsidRDefault="00CB700C" w:rsidP="00274046">
            <w:pPr>
              <w:ind w:left="650" w:hanging="650"/>
              <w:jc w:val="center"/>
              <w:rPr>
                <w:rFonts w:ascii="Arial" w:hAnsi="Arial" w:cs="Arial"/>
              </w:rPr>
            </w:pPr>
            <w:r>
              <w:rPr>
                <w:rFonts w:ascii="Arial" w:hAnsi="Arial" w:cs="Arial"/>
              </w:rPr>
              <w:t>Brunet Pierre-François-</w:t>
            </w:r>
          </w:p>
          <w:p w14:paraId="6821C1B8" w14:textId="77777777" w:rsidR="00CB700C" w:rsidRPr="00CD5004" w:rsidRDefault="00CB700C" w:rsidP="00274046">
            <w:pPr>
              <w:ind w:left="650" w:hanging="650"/>
              <w:jc w:val="center"/>
              <w:rPr>
                <w:rFonts w:ascii="Arial" w:hAnsi="Arial" w:cs="Arial"/>
              </w:rPr>
            </w:pPr>
            <w:r>
              <w:rPr>
                <w:rFonts w:ascii="Arial" w:hAnsi="Arial" w:cs="Arial"/>
              </w:rPr>
              <w:t>Amable fils</w:t>
            </w:r>
          </w:p>
        </w:tc>
        <w:tc>
          <w:tcPr>
            <w:tcW w:w="2160" w:type="dxa"/>
            <w:vAlign w:val="center"/>
          </w:tcPr>
          <w:p w14:paraId="7211A39B" w14:textId="77777777" w:rsidR="00CB700C" w:rsidRDefault="00CB700C" w:rsidP="009467D2">
            <w:pPr>
              <w:ind w:left="-70" w:right="-70"/>
              <w:rPr>
                <w:rFonts w:ascii="Arial" w:hAnsi="Arial" w:cs="Arial"/>
              </w:rPr>
            </w:pPr>
            <w:r>
              <w:rPr>
                <w:rFonts w:ascii="Arial" w:hAnsi="Arial" w:cs="Arial"/>
              </w:rPr>
              <w:t xml:space="preserve">    entrepreneur de</w:t>
            </w:r>
          </w:p>
          <w:p w14:paraId="29BE6380" w14:textId="77777777" w:rsidR="00CB700C" w:rsidRDefault="00CB700C" w:rsidP="009467D2">
            <w:pPr>
              <w:ind w:left="-70" w:right="-70"/>
              <w:rPr>
                <w:rFonts w:ascii="Arial" w:hAnsi="Arial" w:cs="Arial"/>
              </w:rPr>
            </w:pPr>
            <w:r>
              <w:rPr>
                <w:rFonts w:ascii="Arial" w:hAnsi="Arial" w:cs="Arial"/>
              </w:rPr>
              <w:t xml:space="preserve">   bâtiments, maçon</w:t>
            </w:r>
          </w:p>
        </w:tc>
        <w:tc>
          <w:tcPr>
            <w:tcW w:w="3600" w:type="dxa"/>
            <w:vAlign w:val="center"/>
          </w:tcPr>
          <w:p w14:paraId="07FBF873" w14:textId="77777777" w:rsidR="00CB700C" w:rsidRPr="009A2102" w:rsidRDefault="00CB700C" w:rsidP="009467D2">
            <w:pPr>
              <w:rPr>
                <w:rFonts w:ascii="Arial" w:hAnsi="Arial" w:cs="Arial"/>
                <w:iCs/>
                <w:sz w:val="20"/>
                <w:szCs w:val="20"/>
                <w:lang w:val="nl-NL"/>
              </w:rPr>
            </w:pPr>
            <w:r>
              <w:rPr>
                <w:rFonts w:ascii="Arial" w:hAnsi="Arial" w:cs="Arial"/>
                <w:iCs/>
                <w:sz w:val="20"/>
                <w:szCs w:val="20"/>
                <w:lang w:val="nl-NL"/>
              </w:rPr>
              <w:t xml:space="preserve">16, </w:t>
            </w:r>
            <w:proofErr w:type="spellStart"/>
            <w:r>
              <w:rPr>
                <w:rFonts w:ascii="Arial" w:hAnsi="Arial" w:cs="Arial"/>
                <w:iCs/>
                <w:sz w:val="20"/>
                <w:szCs w:val="20"/>
                <w:lang w:val="nl-NL"/>
              </w:rPr>
              <w:t>rue</w:t>
            </w:r>
            <w:proofErr w:type="spellEnd"/>
            <w:r>
              <w:rPr>
                <w:rFonts w:ascii="Arial" w:hAnsi="Arial" w:cs="Arial"/>
                <w:iCs/>
                <w:sz w:val="20"/>
                <w:szCs w:val="20"/>
                <w:lang w:val="nl-NL"/>
              </w:rPr>
              <w:t xml:space="preserve"> des </w:t>
            </w:r>
            <w:proofErr w:type="spellStart"/>
            <w:r>
              <w:rPr>
                <w:rFonts w:ascii="Arial" w:hAnsi="Arial" w:cs="Arial"/>
                <w:iCs/>
                <w:sz w:val="20"/>
                <w:szCs w:val="20"/>
                <w:lang w:val="nl-NL"/>
              </w:rPr>
              <w:t>Récollets</w:t>
            </w:r>
            <w:proofErr w:type="spellEnd"/>
          </w:p>
        </w:tc>
      </w:tr>
      <w:tr w:rsidR="00CB700C" w:rsidRPr="009A2102" w14:paraId="73A39987" w14:textId="77777777" w:rsidTr="009467D2">
        <w:tc>
          <w:tcPr>
            <w:tcW w:w="2700" w:type="dxa"/>
            <w:vAlign w:val="center"/>
          </w:tcPr>
          <w:p w14:paraId="39CE353E" w14:textId="77777777" w:rsidR="00CB700C" w:rsidRPr="00CD5004" w:rsidRDefault="00CB700C" w:rsidP="00274046">
            <w:pPr>
              <w:ind w:left="650" w:hanging="650"/>
              <w:jc w:val="center"/>
              <w:rPr>
                <w:rFonts w:ascii="Arial" w:hAnsi="Arial" w:cs="Arial"/>
              </w:rPr>
            </w:pPr>
            <w:r>
              <w:rPr>
                <w:rFonts w:ascii="Arial" w:hAnsi="Arial" w:cs="Arial"/>
              </w:rPr>
              <w:t>Cahier  Charles</w:t>
            </w:r>
          </w:p>
        </w:tc>
        <w:tc>
          <w:tcPr>
            <w:tcW w:w="2160" w:type="dxa"/>
            <w:vAlign w:val="center"/>
          </w:tcPr>
          <w:p w14:paraId="36DD5DA5" w14:textId="77777777" w:rsidR="00CB700C" w:rsidRDefault="00CB700C" w:rsidP="009467D2">
            <w:pPr>
              <w:ind w:left="-70" w:right="-70"/>
              <w:rPr>
                <w:rFonts w:ascii="Arial" w:hAnsi="Arial" w:cs="Arial"/>
              </w:rPr>
            </w:pPr>
            <w:r>
              <w:rPr>
                <w:rFonts w:ascii="Arial" w:hAnsi="Arial" w:cs="Arial"/>
              </w:rPr>
              <w:t xml:space="preserve">  orfèvre du roi et de  </w:t>
            </w:r>
          </w:p>
          <w:p w14:paraId="655E5FC7" w14:textId="77777777" w:rsidR="00CB700C" w:rsidRDefault="00CB700C" w:rsidP="009467D2">
            <w:pPr>
              <w:ind w:left="-70" w:right="-70"/>
              <w:rPr>
                <w:rFonts w:ascii="Arial" w:hAnsi="Arial" w:cs="Arial"/>
              </w:rPr>
            </w:pPr>
            <w:r>
              <w:rPr>
                <w:rFonts w:ascii="Arial" w:hAnsi="Arial" w:cs="Arial"/>
              </w:rPr>
              <w:t xml:space="preserve">          Monsieur       </w:t>
            </w:r>
          </w:p>
        </w:tc>
        <w:tc>
          <w:tcPr>
            <w:tcW w:w="3600" w:type="dxa"/>
            <w:vAlign w:val="center"/>
          </w:tcPr>
          <w:p w14:paraId="708D3127" w14:textId="77777777" w:rsidR="00CB700C" w:rsidRPr="009A2102" w:rsidRDefault="00CB700C" w:rsidP="009467D2">
            <w:pPr>
              <w:rPr>
                <w:rFonts w:ascii="Arial" w:hAnsi="Arial" w:cs="Arial"/>
                <w:iCs/>
                <w:sz w:val="20"/>
                <w:szCs w:val="20"/>
                <w:lang w:val="nl-NL"/>
              </w:rPr>
            </w:pPr>
            <w:r w:rsidRPr="009A2102">
              <w:rPr>
                <w:rFonts w:ascii="Arial" w:hAnsi="Arial" w:cs="Arial"/>
                <w:iCs/>
                <w:sz w:val="20"/>
                <w:szCs w:val="20"/>
                <w:lang w:val="nl-NL"/>
              </w:rPr>
              <w:t xml:space="preserve">283, </w:t>
            </w:r>
            <w:proofErr w:type="spellStart"/>
            <w:r w:rsidRPr="009A2102">
              <w:rPr>
                <w:rFonts w:ascii="Arial" w:hAnsi="Arial" w:cs="Arial"/>
                <w:iCs/>
                <w:sz w:val="20"/>
                <w:szCs w:val="20"/>
                <w:lang w:val="nl-NL"/>
              </w:rPr>
              <w:t>rue</w:t>
            </w:r>
            <w:proofErr w:type="spellEnd"/>
            <w:r w:rsidRPr="009A2102">
              <w:rPr>
                <w:rFonts w:ascii="Arial" w:hAnsi="Arial" w:cs="Arial"/>
                <w:iCs/>
                <w:sz w:val="20"/>
                <w:szCs w:val="20"/>
                <w:lang w:val="nl-NL"/>
              </w:rPr>
              <w:t xml:space="preserve"> Saint-</w:t>
            </w:r>
            <w:proofErr w:type="spellStart"/>
            <w:r w:rsidRPr="009A2102">
              <w:rPr>
                <w:rFonts w:ascii="Arial" w:hAnsi="Arial" w:cs="Arial"/>
                <w:iCs/>
                <w:sz w:val="20"/>
                <w:szCs w:val="20"/>
                <w:lang w:val="nl-NL"/>
              </w:rPr>
              <w:t>Honoré</w:t>
            </w:r>
            <w:proofErr w:type="spellEnd"/>
            <w:r w:rsidRPr="009A2102">
              <w:rPr>
                <w:rFonts w:ascii="Arial" w:hAnsi="Arial" w:cs="Arial"/>
                <w:iCs/>
                <w:sz w:val="20"/>
                <w:szCs w:val="20"/>
                <w:lang w:val="nl-NL"/>
              </w:rPr>
              <w:t>, Paris</w:t>
            </w:r>
          </w:p>
        </w:tc>
      </w:tr>
      <w:tr w:rsidR="00CB700C" w:rsidRPr="009A2102" w14:paraId="7E25580C" w14:textId="77777777" w:rsidTr="009467D2">
        <w:tc>
          <w:tcPr>
            <w:tcW w:w="2700" w:type="dxa"/>
            <w:vAlign w:val="center"/>
          </w:tcPr>
          <w:p w14:paraId="6645D3B1" w14:textId="77777777" w:rsidR="00CB700C" w:rsidRDefault="00CB700C" w:rsidP="00274046">
            <w:pPr>
              <w:ind w:left="650" w:hanging="650"/>
              <w:jc w:val="center"/>
              <w:rPr>
                <w:rFonts w:ascii="Arial" w:hAnsi="Arial" w:cs="Arial"/>
              </w:rPr>
            </w:pPr>
            <w:proofErr w:type="spellStart"/>
            <w:r>
              <w:rPr>
                <w:rFonts w:ascii="Arial" w:hAnsi="Arial" w:cs="Arial"/>
              </w:rPr>
              <w:t>Callard</w:t>
            </w:r>
            <w:proofErr w:type="spellEnd"/>
          </w:p>
        </w:tc>
        <w:tc>
          <w:tcPr>
            <w:tcW w:w="2160" w:type="dxa"/>
            <w:vAlign w:val="center"/>
          </w:tcPr>
          <w:p w14:paraId="1FD70CB0"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180E782F" w14:textId="77777777" w:rsidR="00CB700C" w:rsidRPr="009A2102" w:rsidRDefault="00CB700C" w:rsidP="009467D2">
            <w:pPr>
              <w:rPr>
                <w:rFonts w:ascii="Arial" w:hAnsi="Arial" w:cs="Arial"/>
                <w:iCs/>
                <w:sz w:val="20"/>
                <w:szCs w:val="20"/>
                <w:lang w:val="nl-NL"/>
              </w:rPr>
            </w:pPr>
            <w:r>
              <w:rPr>
                <w:rFonts w:ascii="Arial" w:hAnsi="Arial" w:cs="Arial"/>
                <w:iCs/>
                <w:sz w:val="20"/>
                <w:szCs w:val="20"/>
                <w:lang w:val="nl-NL"/>
              </w:rPr>
              <w:t xml:space="preserve">?, </w:t>
            </w:r>
            <w:proofErr w:type="spellStart"/>
            <w:r>
              <w:rPr>
                <w:rFonts w:ascii="Arial" w:hAnsi="Arial" w:cs="Arial"/>
                <w:iCs/>
                <w:sz w:val="20"/>
                <w:szCs w:val="20"/>
                <w:lang w:val="nl-NL"/>
              </w:rPr>
              <w:t>rue</w:t>
            </w:r>
            <w:proofErr w:type="spellEnd"/>
            <w:r>
              <w:rPr>
                <w:rFonts w:ascii="Arial" w:hAnsi="Arial" w:cs="Arial"/>
                <w:iCs/>
                <w:sz w:val="20"/>
                <w:szCs w:val="20"/>
                <w:lang w:val="nl-NL"/>
              </w:rPr>
              <w:t xml:space="preserve"> des Bons </w:t>
            </w:r>
            <w:proofErr w:type="spellStart"/>
            <w:r>
              <w:rPr>
                <w:rFonts w:ascii="Arial" w:hAnsi="Arial" w:cs="Arial"/>
                <w:iCs/>
                <w:sz w:val="20"/>
                <w:szCs w:val="20"/>
                <w:lang w:val="nl-NL"/>
              </w:rPr>
              <w:t>Enfants</w:t>
            </w:r>
            <w:proofErr w:type="spellEnd"/>
            <w:r>
              <w:rPr>
                <w:rFonts w:ascii="Arial" w:hAnsi="Arial" w:cs="Arial"/>
                <w:iCs/>
                <w:sz w:val="20"/>
                <w:szCs w:val="20"/>
                <w:lang w:val="nl-NL"/>
              </w:rPr>
              <w:t xml:space="preserve"> (du </w:t>
            </w:r>
            <w:proofErr w:type="spellStart"/>
            <w:r>
              <w:rPr>
                <w:rFonts w:ascii="Arial" w:hAnsi="Arial" w:cs="Arial"/>
                <w:iCs/>
                <w:sz w:val="20"/>
                <w:szCs w:val="20"/>
                <w:lang w:val="nl-NL"/>
              </w:rPr>
              <w:t>peintre</w:t>
            </w:r>
            <w:proofErr w:type="spellEnd"/>
            <w:r>
              <w:rPr>
                <w:rFonts w:ascii="Arial" w:hAnsi="Arial" w:cs="Arial"/>
                <w:iCs/>
                <w:sz w:val="20"/>
                <w:szCs w:val="20"/>
                <w:lang w:val="nl-NL"/>
              </w:rPr>
              <w:t xml:space="preserve"> Lebrun)</w:t>
            </w:r>
          </w:p>
        </w:tc>
      </w:tr>
      <w:tr w:rsidR="00CB700C" w:rsidRPr="009A2102" w14:paraId="53E339D8" w14:textId="77777777" w:rsidTr="009467D2">
        <w:tc>
          <w:tcPr>
            <w:tcW w:w="2700" w:type="dxa"/>
            <w:vAlign w:val="center"/>
          </w:tcPr>
          <w:p w14:paraId="79AFAE4E" w14:textId="77777777" w:rsidR="00CB700C" w:rsidRPr="00CD5004" w:rsidRDefault="00CB700C" w:rsidP="00274046">
            <w:pPr>
              <w:ind w:left="650" w:hanging="650"/>
              <w:jc w:val="center"/>
              <w:rPr>
                <w:rFonts w:ascii="Arial" w:hAnsi="Arial" w:cs="Arial"/>
              </w:rPr>
            </w:pPr>
            <w:proofErr w:type="spellStart"/>
            <w:r>
              <w:rPr>
                <w:rFonts w:ascii="Arial" w:hAnsi="Arial" w:cs="Arial"/>
              </w:rPr>
              <w:t>Cavailler-Coll</w:t>
            </w:r>
            <w:proofErr w:type="spellEnd"/>
            <w:r>
              <w:rPr>
                <w:rFonts w:ascii="Arial" w:hAnsi="Arial" w:cs="Arial"/>
              </w:rPr>
              <w:t xml:space="preserve">  Aristide</w:t>
            </w:r>
          </w:p>
        </w:tc>
        <w:tc>
          <w:tcPr>
            <w:tcW w:w="2160" w:type="dxa"/>
            <w:vAlign w:val="center"/>
          </w:tcPr>
          <w:p w14:paraId="63BEE08B" w14:textId="77777777" w:rsidR="00CB700C" w:rsidRPr="00EB4787" w:rsidRDefault="00CB700C" w:rsidP="009467D2">
            <w:pPr>
              <w:ind w:left="-70" w:right="-70"/>
              <w:rPr>
                <w:rFonts w:ascii="Arial" w:hAnsi="Arial" w:cs="Arial"/>
              </w:rPr>
            </w:pPr>
            <w:r>
              <w:rPr>
                <w:rFonts w:ascii="Arial" w:hAnsi="Arial" w:cs="Arial"/>
              </w:rPr>
              <w:t xml:space="preserve">     facteur d’orgue</w:t>
            </w:r>
          </w:p>
        </w:tc>
        <w:tc>
          <w:tcPr>
            <w:tcW w:w="3600" w:type="dxa"/>
            <w:vAlign w:val="center"/>
          </w:tcPr>
          <w:p w14:paraId="2CB9183A" w14:textId="77777777" w:rsidR="00CB700C" w:rsidRPr="009A2102" w:rsidRDefault="00CB700C" w:rsidP="009467D2">
            <w:pPr>
              <w:rPr>
                <w:rFonts w:ascii="Arial" w:hAnsi="Arial" w:cs="Arial"/>
                <w:sz w:val="20"/>
                <w:szCs w:val="20"/>
              </w:rPr>
            </w:pPr>
            <w:r>
              <w:rPr>
                <w:rFonts w:ascii="Arial" w:hAnsi="Arial" w:cs="Arial"/>
                <w:sz w:val="20"/>
                <w:szCs w:val="20"/>
              </w:rPr>
              <w:t>94-96, rue de Vaugirard, Paris</w:t>
            </w:r>
          </w:p>
        </w:tc>
      </w:tr>
      <w:tr w:rsidR="00CB700C" w:rsidRPr="009A2102" w14:paraId="1463E246" w14:textId="77777777" w:rsidTr="009467D2">
        <w:tc>
          <w:tcPr>
            <w:tcW w:w="2700" w:type="dxa"/>
            <w:vAlign w:val="center"/>
          </w:tcPr>
          <w:p w14:paraId="4F2EE5F7" w14:textId="77777777" w:rsidR="00CB700C" w:rsidRPr="00CD5004" w:rsidRDefault="00CB700C" w:rsidP="00274046">
            <w:pPr>
              <w:ind w:left="650" w:hanging="650"/>
              <w:jc w:val="center"/>
              <w:rPr>
                <w:rFonts w:ascii="Arial" w:hAnsi="Arial" w:cs="Arial"/>
              </w:rPr>
            </w:pPr>
            <w:r>
              <w:rPr>
                <w:rFonts w:ascii="Arial" w:hAnsi="Arial" w:cs="Arial"/>
              </w:rPr>
              <w:t>Chapelle  Hippolyte</w:t>
            </w:r>
          </w:p>
        </w:tc>
        <w:tc>
          <w:tcPr>
            <w:tcW w:w="2160" w:type="dxa"/>
            <w:vAlign w:val="center"/>
          </w:tcPr>
          <w:p w14:paraId="55390E0B" w14:textId="77777777" w:rsidR="00CB700C" w:rsidRPr="00EB4787" w:rsidRDefault="00CB700C" w:rsidP="009467D2">
            <w:pPr>
              <w:ind w:left="-70" w:right="-70"/>
              <w:rPr>
                <w:rFonts w:ascii="Arial" w:hAnsi="Arial" w:cs="Arial"/>
              </w:rPr>
            </w:pPr>
            <w:r>
              <w:rPr>
                <w:rFonts w:ascii="Arial" w:hAnsi="Arial" w:cs="Arial"/>
              </w:rPr>
              <w:t xml:space="preserve">            maçon</w:t>
            </w:r>
          </w:p>
        </w:tc>
        <w:tc>
          <w:tcPr>
            <w:tcW w:w="3600" w:type="dxa"/>
            <w:vAlign w:val="center"/>
          </w:tcPr>
          <w:p w14:paraId="08DCA99F" w14:textId="77777777" w:rsidR="00CB700C" w:rsidRPr="009A2102" w:rsidRDefault="00CB700C" w:rsidP="009467D2">
            <w:pPr>
              <w:rPr>
                <w:rFonts w:ascii="Arial" w:hAnsi="Arial" w:cs="Arial"/>
                <w:sz w:val="20"/>
                <w:szCs w:val="20"/>
              </w:rPr>
            </w:pPr>
            <w:r>
              <w:rPr>
                <w:rFonts w:ascii="Arial" w:hAnsi="Arial" w:cs="Arial"/>
                <w:sz w:val="20"/>
                <w:szCs w:val="20"/>
              </w:rPr>
              <w:t>1, rue Louis David, Paris</w:t>
            </w:r>
          </w:p>
        </w:tc>
      </w:tr>
      <w:tr w:rsidR="00CB700C" w:rsidRPr="009A2102" w14:paraId="6684D36C" w14:textId="77777777" w:rsidTr="009467D2">
        <w:tc>
          <w:tcPr>
            <w:tcW w:w="2700" w:type="dxa"/>
            <w:vAlign w:val="center"/>
          </w:tcPr>
          <w:p w14:paraId="56EC6308" w14:textId="77777777" w:rsidR="00CB700C" w:rsidRDefault="00CB700C" w:rsidP="00274046">
            <w:pPr>
              <w:ind w:left="650" w:hanging="650"/>
              <w:jc w:val="center"/>
              <w:rPr>
                <w:rFonts w:ascii="Arial" w:hAnsi="Arial" w:cs="Arial"/>
              </w:rPr>
            </w:pPr>
            <w:r>
              <w:rPr>
                <w:rFonts w:ascii="Arial" w:hAnsi="Arial" w:cs="Arial"/>
              </w:rPr>
              <w:t>Chatenay</w:t>
            </w:r>
          </w:p>
        </w:tc>
        <w:tc>
          <w:tcPr>
            <w:tcW w:w="2160" w:type="dxa"/>
            <w:vAlign w:val="center"/>
          </w:tcPr>
          <w:p w14:paraId="45A00E4F" w14:textId="77777777" w:rsidR="00CB700C" w:rsidRDefault="00CB700C" w:rsidP="009467D2">
            <w:pPr>
              <w:ind w:left="-70" w:right="-70"/>
              <w:rPr>
                <w:rFonts w:ascii="Arial" w:hAnsi="Arial" w:cs="Arial"/>
              </w:rPr>
            </w:pPr>
            <w:r>
              <w:rPr>
                <w:rFonts w:ascii="Arial" w:hAnsi="Arial" w:cs="Arial"/>
              </w:rPr>
              <w:t xml:space="preserve">           horloger</w:t>
            </w:r>
          </w:p>
        </w:tc>
        <w:tc>
          <w:tcPr>
            <w:tcW w:w="3600" w:type="dxa"/>
            <w:vAlign w:val="center"/>
          </w:tcPr>
          <w:p w14:paraId="2851D5D3" w14:textId="77777777" w:rsidR="00CB700C" w:rsidRDefault="00CB700C" w:rsidP="009467D2">
            <w:pPr>
              <w:rPr>
                <w:rFonts w:ascii="Arial" w:hAnsi="Arial" w:cs="Arial"/>
                <w:sz w:val="20"/>
                <w:szCs w:val="20"/>
              </w:rPr>
            </w:pPr>
            <w:r>
              <w:rPr>
                <w:rFonts w:ascii="Arial" w:hAnsi="Arial" w:cs="Arial"/>
                <w:sz w:val="20"/>
                <w:szCs w:val="20"/>
              </w:rPr>
              <w:t>Versailles</w:t>
            </w:r>
          </w:p>
        </w:tc>
      </w:tr>
      <w:tr w:rsidR="00CB700C" w:rsidRPr="009A2102" w14:paraId="3F5AAB3B" w14:textId="77777777" w:rsidTr="009467D2">
        <w:tc>
          <w:tcPr>
            <w:tcW w:w="2700" w:type="dxa"/>
            <w:vAlign w:val="center"/>
          </w:tcPr>
          <w:p w14:paraId="10AFB2ED" w14:textId="77777777" w:rsidR="00CB700C" w:rsidRPr="00CD5004" w:rsidRDefault="00CB700C" w:rsidP="00274046">
            <w:pPr>
              <w:ind w:left="650" w:hanging="650"/>
              <w:jc w:val="center"/>
              <w:rPr>
                <w:rFonts w:ascii="Arial" w:hAnsi="Arial" w:cs="Arial"/>
              </w:rPr>
            </w:pPr>
            <w:r>
              <w:rPr>
                <w:rFonts w:ascii="Arial" w:hAnsi="Arial" w:cs="Arial"/>
              </w:rPr>
              <w:t>Chicot  Louis</w:t>
            </w:r>
          </w:p>
        </w:tc>
        <w:tc>
          <w:tcPr>
            <w:tcW w:w="2160" w:type="dxa"/>
            <w:vAlign w:val="center"/>
          </w:tcPr>
          <w:p w14:paraId="3F6FD5A9" w14:textId="77777777" w:rsidR="00CB700C" w:rsidRDefault="00CB700C" w:rsidP="009467D2">
            <w:pPr>
              <w:ind w:left="-70" w:right="-70"/>
              <w:rPr>
                <w:rFonts w:ascii="Arial" w:hAnsi="Arial" w:cs="Arial"/>
              </w:rPr>
            </w:pPr>
            <w:r>
              <w:rPr>
                <w:rFonts w:ascii="Arial" w:hAnsi="Arial" w:cs="Arial"/>
              </w:rPr>
              <w:t xml:space="preserve">       </w:t>
            </w:r>
            <w:r w:rsidRPr="009B0E1F">
              <w:rPr>
                <w:rFonts w:ascii="Arial" w:hAnsi="Arial" w:cs="Arial"/>
              </w:rPr>
              <w:t xml:space="preserve">ingénieur en </w:t>
            </w:r>
            <w:r>
              <w:rPr>
                <w:rFonts w:ascii="Arial" w:hAnsi="Arial" w:cs="Arial"/>
              </w:rPr>
              <w:t xml:space="preserve">  </w:t>
            </w:r>
          </w:p>
          <w:p w14:paraId="40648AA3" w14:textId="77777777" w:rsidR="00CB700C" w:rsidRPr="009B0E1F" w:rsidRDefault="00CB700C" w:rsidP="009467D2">
            <w:pPr>
              <w:ind w:left="-70" w:right="-70"/>
              <w:rPr>
                <w:rFonts w:ascii="Arial" w:hAnsi="Arial" w:cs="Arial"/>
              </w:rPr>
            </w:pPr>
            <w:r>
              <w:rPr>
                <w:rFonts w:ascii="Arial" w:hAnsi="Arial" w:cs="Arial"/>
              </w:rPr>
              <w:t xml:space="preserve">        m</w:t>
            </w:r>
            <w:r w:rsidRPr="009B0E1F">
              <w:rPr>
                <w:rFonts w:ascii="Arial" w:hAnsi="Arial" w:cs="Arial"/>
              </w:rPr>
              <w:t>écanique</w:t>
            </w:r>
          </w:p>
        </w:tc>
        <w:tc>
          <w:tcPr>
            <w:tcW w:w="3600" w:type="dxa"/>
            <w:vAlign w:val="center"/>
          </w:tcPr>
          <w:p w14:paraId="6C276BAD" w14:textId="77777777" w:rsidR="00CB700C" w:rsidRPr="009A2102" w:rsidRDefault="00CB700C" w:rsidP="009467D2">
            <w:pPr>
              <w:ind w:right="-70"/>
              <w:rPr>
                <w:rFonts w:ascii="Arial" w:hAnsi="Arial" w:cs="Arial"/>
                <w:sz w:val="20"/>
                <w:szCs w:val="20"/>
              </w:rPr>
            </w:pPr>
            <w:r w:rsidRPr="009A2102">
              <w:rPr>
                <w:rFonts w:ascii="Arial" w:hAnsi="Arial" w:cs="Arial"/>
                <w:sz w:val="20"/>
                <w:szCs w:val="20"/>
              </w:rPr>
              <w:t>90, rue Royale</w:t>
            </w:r>
          </w:p>
        </w:tc>
      </w:tr>
      <w:tr w:rsidR="00CB700C" w:rsidRPr="009A2102" w14:paraId="4DC9F4F8" w14:textId="77777777" w:rsidTr="009467D2">
        <w:tc>
          <w:tcPr>
            <w:tcW w:w="2700" w:type="dxa"/>
            <w:vAlign w:val="center"/>
          </w:tcPr>
          <w:p w14:paraId="1467D91E" w14:textId="77777777" w:rsidR="00CB700C" w:rsidRPr="00CD5004" w:rsidRDefault="00CB700C" w:rsidP="00274046">
            <w:pPr>
              <w:ind w:left="650" w:hanging="650"/>
              <w:jc w:val="center"/>
              <w:rPr>
                <w:rFonts w:ascii="Arial" w:hAnsi="Arial" w:cs="Arial"/>
              </w:rPr>
            </w:pPr>
            <w:proofErr w:type="spellStart"/>
            <w:r>
              <w:rPr>
                <w:rFonts w:ascii="Arial" w:hAnsi="Arial" w:cs="Arial"/>
              </w:rPr>
              <w:t>Clairin</w:t>
            </w:r>
            <w:proofErr w:type="spellEnd"/>
            <w:r>
              <w:rPr>
                <w:rFonts w:ascii="Arial" w:hAnsi="Arial" w:cs="Arial"/>
              </w:rPr>
              <w:t xml:space="preserve">  Alphonse</w:t>
            </w:r>
          </w:p>
        </w:tc>
        <w:tc>
          <w:tcPr>
            <w:tcW w:w="2160" w:type="dxa"/>
            <w:vAlign w:val="center"/>
          </w:tcPr>
          <w:p w14:paraId="6F010FD7" w14:textId="77777777" w:rsidR="00CB700C" w:rsidRPr="00EB4787"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16C990F0"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119bis, </w:t>
            </w:r>
            <w:proofErr w:type="spellStart"/>
            <w:r w:rsidRPr="009A2102">
              <w:rPr>
                <w:rFonts w:ascii="Arial" w:hAnsi="Arial" w:cs="Arial"/>
                <w:sz w:val="20"/>
                <w:szCs w:val="20"/>
              </w:rPr>
              <w:t>bld</w:t>
            </w:r>
            <w:proofErr w:type="spellEnd"/>
            <w:r w:rsidRPr="009A2102">
              <w:rPr>
                <w:rFonts w:ascii="Arial" w:hAnsi="Arial" w:cs="Arial"/>
                <w:sz w:val="20"/>
                <w:szCs w:val="20"/>
              </w:rPr>
              <w:t xml:space="preserve"> de la Reine</w:t>
            </w:r>
          </w:p>
        </w:tc>
      </w:tr>
      <w:tr w:rsidR="00CB700C" w:rsidRPr="009A2102" w14:paraId="08946972" w14:textId="77777777" w:rsidTr="009467D2">
        <w:tc>
          <w:tcPr>
            <w:tcW w:w="2700" w:type="dxa"/>
            <w:vAlign w:val="center"/>
          </w:tcPr>
          <w:p w14:paraId="57C7A742" w14:textId="77777777" w:rsidR="00CB700C" w:rsidRPr="00CD5004" w:rsidRDefault="00CB700C" w:rsidP="00274046">
            <w:pPr>
              <w:ind w:left="650" w:hanging="650"/>
              <w:jc w:val="center"/>
              <w:rPr>
                <w:rFonts w:ascii="Arial" w:hAnsi="Arial" w:cs="Arial"/>
              </w:rPr>
            </w:pPr>
            <w:r>
              <w:rPr>
                <w:rFonts w:ascii="Arial" w:hAnsi="Arial" w:cs="Arial"/>
              </w:rPr>
              <w:t>Colin-Robin  Eugène</w:t>
            </w:r>
          </w:p>
        </w:tc>
        <w:tc>
          <w:tcPr>
            <w:tcW w:w="2160" w:type="dxa"/>
            <w:vAlign w:val="center"/>
          </w:tcPr>
          <w:p w14:paraId="21686EAA" w14:textId="77777777" w:rsidR="00CB700C" w:rsidRDefault="00CB700C" w:rsidP="009467D2">
            <w:pPr>
              <w:ind w:left="-70" w:right="-70"/>
              <w:rPr>
                <w:rFonts w:ascii="Arial" w:hAnsi="Arial" w:cs="Arial"/>
              </w:rPr>
            </w:pPr>
            <w:r>
              <w:rPr>
                <w:rFonts w:ascii="Arial" w:hAnsi="Arial" w:cs="Arial"/>
              </w:rPr>
              <w:t xml:space="preserve">        charpentier</w:t>
            </w:r>
          </w:p>
        </w:tc>
        <w:tc>
          <w:tcPr>
            <w:tcW w:w="3600" w:type="dxa"/>
            <w:vAlign w:val="center"/>
          </w:tcPr>
          <w:p w14:paraId="3E6A2183" w14:textId="77777777" w:rsidR="00CB700C" w:rsidRPr="009A2102" w:rsidRDefault="00CB700C" w:rsidP="009467D2">
            <w:pPr>
              <w:rPr>
                <w:rFonts w:ascii="Arial" w:hAnsi="Arial" w:cs="Arial"/>
                <w:sz w:val="20"/>
                <w:szCs w:val="20"/>
              </w:rPr>
            </w:pPr>
            <w:r w:rsidRPr="009A2102">
              <w:rPr>
                <w:rFonts w:ascii="Arial" w:hAnsi="Arial" w:cs="Arial"/>
                <w:sz w:val="20"/>
                <w:szCs w:val="20"/>
              </w:rPr>
              <w:t>7, place Charost</w:t>
            </w:r>
          </w:p>
        </w:tc>
      </w:tr>
      <w:tr w:rsidR="00CB700C" w:rsidRPr="009A2102" w14:paraId="4516A0B4" w14:textId="77777777" w:rsidTr="009467D2">
        <w:tc>
          <w:tcPr>
            <w:tcW w:w="2700" w:type="dxa"/>
            <w:vAlign w:val="center"/>
          </w:tcPr>
          <w:p w14:paraId="409DFF80" w14:textId="77777777" w:rsidR="00CB700C" w:rsidRPr="00CD5004" w:rsidRDefault="00CB700C" w:rsidP="00274046">
            <w:pPr>
              <w:ind w:left="650" w:hanging="650"/>
              <w:jc w:val="center"/>
              <w:rPr>
                <w:rFonts w:ascii="Arial" w:hAnsi="Arial" w:cs="Arial"/>
              </w:rPr>
            </w:pPr>
            <w:r>
              <w:rPr>
                <w:rFonts w:ascii="Arial" w:hAnsi="Arial" w:cs="Arial"/>
              </w:rPr>
              <w:t>Collard</w:t>
            </w:r>
          </w:p>
        </w:tc>
        <w:tc>
          <w:tcPr>
            <w:tcW w:w="2160" w:type="dxa"/>
            <w:vAlign w:val="center"/>
          </w:tcPr>
          <w:p w14:paraId="085F971D" w14:textId="77777777" w:rsidR="00CB700C" w:rsidRDefault="00CB700C" w:rsidP="009467D2">
            <w:pPr>
              <w:ind w:right="-70"/>
              <w:rPr>
                <w:rFonts w:ascii="Arial" w:hAnsi="Arial" w:cs="Arial"/>
              </w:rPr>
            </w:pPr>
            <w:r>
              <w:rPr>
                <w:rFonts w:ascii="Arial" w:hAnsi="Arial" w:cs="Arial"/>
              </w:rPr>
              <w:t xml:space="preserve">           doreur</w:t>
            </w:r>
          </w:p>
        </w:tc>
        <w:tc>
          <w:tcPr>
            <w:tcW w:w="3600" w:type="dxa"/>
            <w:vAlign w:val="center"/>
          </w:tcPr>
          <w:p w14:paraId="5634DD32"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25, rue de </w:t>
            </w:r>
            <w:smartTag w:uri="urn:schemas-microsoft-com:office:smarttags" w:element="PersonName">
              <w:smartTagPr>
                <w:attr w:name="ProductID" w:val="la Pompe"/>
              </w:smartTagPr>
              <w:r w:rsidRPr="009A2102">
                <w:rPr>
                  <w:rFonts w:ascii="Arial" w:hAnsi="Arial" w:cs="Arial"/>
                  <w:sz w:val="20"/>
                  <w:szCs w:val="20"/>
                </w:rPr>
                <w:t>la Pompe</w:t>
              </w:r>
            </w:smartTag>
            <w:r w:rsidRPr="009A2102">
              <w:rPr>
                <w:rFonts w:ascii="Arial" w:hAnsi="Arial" w:cs="Arial"/>
                <w:sz w:val="20"/>
                <w:szCs w:val="20"/>
              </w:rPr>
              <w:t xml:space="preserve"> (Carnot)</w:t>
            </w:r>
          </w:p>
        </w:tc>
      </w:tr>
      <w:tr w:rsidR="00CB700C" w:rsidRPr="009A2102" w14:paraId="40B1CA0A" w14:textId="77777777" w:rsidTr="009467D2">
        <w:tc>
          <w:tcPr>
            <w:tcW w:w="2700" w:type="dxa"/>
            <w:vAlign w:val="center"/>
          </w:tcPr>
          <w:p w14:paraId="101FF58E" w14:textId="77777777" w:rsidR="00CB700C" w:rsidRPr="00CD5004" w:rsidRDefault="00CB700C" w:rsidP="00274046">
            <w:pPr>
              <w:ind w:left="650" w:hanging="650"/>
              <w:jc w:val="center"/>
              <w:rPr>
                <w:rFonts w:ascii="Arial" w:hAnsi="Arial" w:cs="Arial"/>
              </w:rPr>
            </w:pPr>
            <w:proofErr w:type="spellStart"/>
            <w:r>
              <w:rPr>
                <w:rFonts w:ascii="Arial" w:hAnsi="Arial" w:cs="Arial"/>
              </w:rPr>
              <w:t>Cotelle</w:t>
            </w:r>
            <w:proofErr w:type="spellEnd"/>
          </w:p>
        </w:tc>
        <w:tc>
          <w:tcPr>
            <w:tcW w:w="2160" w:type="dxa"/>
            <w:vAlign w:val="center"/>
          </w:tcPr>
          <w:p w14:paraId="351C0C19" w14:textId="77777777" w:rsidR="00CB700C" w:rsidRPr="00EB4787" w:rsidRDefault="00CB700C" w:rsidP="009467D2">
            <w:pPr>
              <w:ind w:left="-70" w:right="-70"/>
              <w:rPr>
                <w:rFonts w:ascii="Arial" w:hAnsi="Arial" w:cs="Arial"/>
              </w:rPr>
            </w:pPr>
            <w:r>
              <w:rPr>
                <w:rFonts w:ascii="Arial" w:hAnsi="Arial" w:cs="Arial"/>
                <w:sz w:val="16"/>
                <w:szCs w:val="16"/>
              </w:rPr>
              <w:t xml:space="preserve"> </w:t>
            </w:r>
            <w:r w:rsidRPr="00EB4787">
              <w:rPr>
                <w:rFonts w:ascii="Arial" w:hAnsi="Arial" w:cs="Arial"/>
              </w:rPr>
              <w:t>fournisseur, fabricant</w:t>
            </w:r>
          </w:p>
        </w:tc>
        <w:tc>
          <w:tcPr>
            <w:tcW w:w="3600" w:type="dxa"/>
            <w:vAlign w:val="center"/>
          </w:tcPr>
          <w:p w14:paraId="1008E7D0" w14:textId="77777777" w:rsidR="00CB700C" w:rsidRPr="009A2102" w:rsidRDefault="00CB700C" w:rsidP="009467D2">
            <w:pPr>
              <w:rPr>
                <w:rFonts w:ascii="Arial" w:hAnsi="Arial" w:cs="Arial"/>
                <w:sz w:val="20"/>
                <w:szCs w:val="20"/>
              </w:rPr>
            </w:pPr>
            <w:r w:rsidRPr="009A2102">
              <w:rPr>
                <w:rFonts w:ascii="Arial" w:hAnsi="Arial" w:cs="Arial"/>
                <w:sz w:val="20"/>
                <w:szCs w:val="20"/>
              </w:rPr>
              <w:t>43, rue du Four, Paris</w:t>
            </w:r>
          </w:p>
        </w:tc>
      </w:tr>
      <w:tr w:rsidR="00CB700C" w:rsidRPr="009A2102" w14:paraId="300726BC" w14:textId="77777777" w:rsidTr="009467D2">
        <w:tc>
          <w:tcPr>
            <w:tcW w:w="2700" w:type="dxa"/>
            <w:vAlign w:val="center"/>
          </w:tcPr>
          <w:p w14:paraId="7FA0B34D" w14:textId="77777777" w:rsidR="00CB700C" w:rsidRDefault="00CB700C" w:rsidP="00274046">
            <w:pPr>
              <w:ind w:left="650" w:hanging="650"/>
              <w:jc w:val="center"/>
              <w:rPr>
                <w:rFonts w:ascii="Arial" w:hAnsi="Arial" w:cs="Arial"/>
              </w:rPr>
            </w:pPr>
            <w:proofErr w:type="spellStart"/>
            <w:r>
              <w:rPr>
                <w:rFonts w:ascii="Arial" w:hAnsi="Arial" w:cs="Arial"/>
              </w:rPr>
              <w:t>Coudret</w:t>
            </w:r>
            <w:proofErr w:type="spellEnd"/>
            <w:r>
              <w:rPr>
                <w:rFonts w:ascii="Arial" w:hAnsi="Arial" w:cs="Arial"/>
              </w:rPr>
              <w:t xml:space="preserve">  Jean-François</w:t>
            </w:r>
          </w:p>
        </w:tc>
        <w:tc>
          <w:tcPr>
            <w:tcW w:w="2160" w:type="dxa"/>
            <w:vAlign w:val="center"/>
          </w:tcPr>
          <w:p w14:paraId="530B90B9" w14:textId="77777777" w:rsidR="00CB700C" w:rsidRPr="00B946FF" w:rsidRDefault="00CB700C" w:rsidP="009467D2">
            <w:pPr>
              <w:ind w:left="-70" w:right="-70"/>
              <w:rPr>
                <w:rFonts w:ascii="Arial" w:hAnsi="Arial" w:cs="Arial"/>
              </w:rPr>
            </w:pPr>
            <w:r w:rsidRPr="00B946FF">
              <w:rPr>
                <w:rFonts w:ascii="Arial" w:hAnsi="Arial" w:cs="Arial"/>
              </w:rPr>
              <w:t xml:space="preserve">          </w:t>
            </w:r>
            <w:r>
              <w:rPr>
                <w:rFonts w:ascii="Arial" w:hAnsi="Arial" w:cs="Arial"/>
              </w:rPr>
              <w:t xml:space="preserve"> </w:t>
            </w:r>
            <w:r w:rsidRPr="00B946FF">
              <w:rPr>
                <w:rFonts w:ascii="Arial" w:hAnsi="Arial" w:cs="Arial"/>
              </w:rPr>
              <w:t>serrurier</w:t>
            </w:r>
          </w:p>
        </w:tc>
        <w:tc>
          <w:tcPr>
            <w:tcW w:w="3600" w:type="dxa"/>
            <w:vAlign w:val="center"/>
          </w:tcPr>
          <w:p w14:paraId="7DBBFDDE" w14:textId="77777777" w:rsidR="00CB700C" w:rsidRPr="009A2102" w:rsidRDefault="00CB700C" w:rsidP="009467D2">
            <w:pPr>
              <w:rPr>
                <w:rFonts w:ascii="Arial" w:hAnsi="Arial" w:cs="Arial"/>
                <w:sz w:val="20"/>
                <w:szCs w:val="20"/>
              </w:rPr>
            </w:pPr>
            <w:r>
              <w:rPr>
                <w:rFonts w:ascii="Arial" w:hAnsi="Arial" w:cs="Arial"/>
                <w:sz w:val="20"/>
                <w:szCs w:val="20"/>
              </w:rPr>
              <w:t xml:space="preserve">?, rue de </w:t>
            </w:r>
            <w:smartTag w:uri="urn:schemas-microsoft-com:office:smarttags" w:element="PersonName">
              <w:smartTagPr>
                <w:attr w:name="ProductID" w:val="la Pompe"/>
              </w:smartTagPr>
              <w:r>
                <w:rPr>
                  <w:rFonts w:ascii="Arial" w:hAnsi="Arial" w:cs="Arial"/>
                  <w:sz w:val="20"/>
                  <w:szCs w:val="20"/>
                </w:rPr>
                <w:t>la Pompe</w:t>
              </w:r>
            </w:smartTag>
            <w:r>
              <w:rPr>
                <w:rFonts w:ascii="Arial" w:hAnsi="Arial" w:cs="Arial"/>
                <w:sz w:val="20"/>
                <w:szCs w:val="20"/>
              </w:rPr>
              <w:t xml:space="preserve"> (Carnot)</w:t>
            </w:r>
          </w:p>
        </w:tc>
      </w:tr>
      <w:tr w:rsidR="00CB700C" w:rsidRPr="009A2102" w14:paraId="5C33879E" w14:textId="77777777" w:rsidTr="009467D2">
        <w:tc>
          <w:tcPr>
            <w:tcW w:w="2700" w:type="dxa"/>
            <w:vAlign w:val="center"/>
          </w:tcPr>
          <w:p w14:paraId="1D65C228" w14:textId="77777777" w:rsidR="00CB700C" w:rsidRDefault="00CB700C" w:rsidP="00274046">
            <w:pPr>
              <w:ind w:left="650" w:hanging="650"/>
              <w:jc w:val="center"/>
              <w:rPr>
                <w:rFonts w:ascii="Arial" w:hAnsi="Arial" w:cs="Arial"/>
              </w:rPr>
            </w:pPr>
            <w:r>
              <w:rPr>
                <w:rFonts w:ascii="Arial" w:hAnsi="Arial" w:cs="Arial"/>
              </w:rPr>
              <w:lastRenderedPageBreak/>
              <w:t>Dallery  Louis-Paul</w:t>
            </w:r>
          </w:p>
        </w:tc>
        <w:tc>
          <w:tcPr>
            <w:tcW w:w="2160" w:type="dxa"/>
            <w:vAlign w:val="center"/>
          </w:tcPr>
          <w:p w14:paraId="63D6336C" w14:textId="77777777" w:rsidR="00CB700C" w:rsidRPr="00A802DA" w:rsidRDefault="00CB700C" w:rsidP="009467D2">
            <w:pPr>
              <w:ind w:left="-70" w:right="-70"/>
              <w:rPr>
                <w:rFonts w:ascii="Arial" w:hAnsi="Arial" w:cs="Arial"/>
              </w:rPr>
            </w:pPr>
            <w:r>
              <w:rPr>
                <w:rFonts w:ascii="Arial" w:hAnsi="Arial" w:cs="Arial"/>
                <w:sz w:val="16"/>
                <w:szCs w:val="16"/>
              </w:rPr>
              <w:t xml:space="preserve">         </w:t>
            </w:r>
            <w:r w:rsidRPr="00A802DA">
              <w:rPr>
                <w:rFonts w:ascii="Arial" w:hAnsi="Arial" w:cs="Arial"/>
              </w:rPr>
              <w:t>facteur d’orgue</w:t>
            </w:r>
          </w:p>
        </w:tc>
        <w:tc>
          <w:tcPr>
            <w:tcW w:w="3600" w:type="dxa"/>
            <w:vAlign w:val="center"/>
          </w:tcPr>
          <w:p w14:paraId="2B7FAD99" w14:textId="77777777" w:rsidR="00CB700C" w:rsidRPr="009A2102" w:rsidRDefault="00CB700C" w:rsidP="009467D2">
            <w:pPr>
              <w:rPr>
                <w:rFonts w:ascii="Arial" w:hAnsi="Arial" w:cs="Arial"/>
                <w:sz w:val="20"/>
                <w:szCs w:val="20"/>
              </w:rPr>
            </w:pPr>
            <w:r>
              <w:rPr>
                <w:rFonts w:ascii="Arial" w:hAnsi="Arial" w:cs="Arial"/>
                <w:sz w:val="20"/>
                <w:szCs w:val="20"/>
              </w:rPr>
              <w:t xml:space="preserve">52, rue du </w:t>
            </w:r>
            <w:proofErr w:type="spellStart"/>
            <w:r>
              <w:rPr>
                <w:rFonts w:ascii="Arial" w:hAnsi="Arial" w:cs="Arial"/>
                <w:sz w:val="20"/>
                <w:szCs w:val="20"/>
              </w:rPr>
              <w:t>Fbg</w:t>
            </w:r>
            <w:proofErr w:type="spellEnd"/>
            <w:r>
              <w:rPr>
                <w:rFonts w:ascii="Arial" w:hAnsi="Arial" w:cs="Arial"/>
                <w:sz w:val="20"/>
                <w:szCs w:val="20"/>
              </w:rPr>
              <w:t xml:space="preserve"> Saint-Honoré, Paris</w:t>
            </w:r>
          </w:p>
        </w:tc>
      </w:tr>
      <w:tr w:rsidR="00CB700C" w:rsidRPr="009A2102" w14:paraId="7C2646F4" w14:textId="77777777" w:rsidTr="009467D2">
        <w:tc>
          <w:tcPr>
            <w:tcW w:w="2700" w:type="dxa"/>
            <w:vAlign w:val="center"/>
          </w:tcPr>
          <w:p w14:paraId="3FE6ABB7" w14:textId="77777777" w:rsidR="00CB700C" w:rsidRPr="00CD5004" w:rsidRDefault="00CB700C" w:rsidP="00274046">
            <w:pPr>
              <w:ind w:left="650" w:hanging="650"/>
              <w:jc w:val="center"/>
              <w:rPr>
                <w:rFonts w:ascii="Arial" w:hAnsi="Arial" w:cs="Arial"/>
              </w:rPr>
            </w:pPr>
            <w:r>
              <w:rPr>
                <w:rFonts w:ascii="Arial" w:hAnsi="Arial" w:cs="Arial"/>
              </w:rPr>
              <w:t>Deck  Emile</w:t>
            </w:r>
          </w:p>
        </w:tc>
        <w:tc>
          <w:tcPr>
            <w:tcW w:w="2160" w:type="dxa"/>
            <w:vAlign w:val="center"/>
          </w:tcPr>
          <w:p w14:paraId="0F5653DD" w14:textId="77777777" w:rsidR="00CB700C" w:rsidRDefault="00CB700C" w:rsidP="009467D2">
            <w:pPr>
              <w:ind w:left="-70" w:right="-70"/>
              <w:rPr>
                <w:rFonts w:ascii="Arial" w:hAnsi="Arial" w:cs="Arial"/>
              </w:rPr>
            </w:pPr>
            <w:r>
              <w:rPr>
                <w:rFonts w:ascii="Arial" w:hAnsi="Arial" w:cs="Arial"/>
              </w:rPr>
              <w:t xml:space="preserve">     entrepreneur de  </w:t>
            </w:r>
          </w:p>
          <w:p w14:paraId="7DDC0A97" w14:textId="77777777" w:rsidR="00CB700C" w:rsidRDefault="00CB700C" w:rsidP="009467D2">
            <w:pPr>
              <w:ind w:left="-70" w:right="-70"/>
              <w:rPr>
                <w:rFonts w:ascii="Arial" w:hAnsi="Arial" w:cs="Arial"/>
              </w:rPr>
            </w:pPr>
            <w:r>
              <w:rPr>
                <w:rFonts w:ascii="Arial" w:hAnsi="Arial" w:cs="Arial"/>
              </w:rPr>
              <w:t xml:space="preserve">   peinture et vitrerie</w:t>
            </w:r>
          </w:p>
        </w:tc>
        <w:tc>
          <w:tcPr>
            <w:tcW w:w="3600" w:type="dxa"/>
            <w:vAlign w:val="center"/>
          </w:tcPr>
          <w:p w14:paraId="7D8F43BB" w14:textId="77777777" w:rsidR="00CB700C" w:rsidRPr="009A2102" w:rsidRDefault="00CB700C" w:rsidP="009467D2">
            <w:pPr>
              <w:rPr>
                <w:rFonts w:ascii="Arial" w:hAnsi="Arial" w:cs="Arial"/>
                <w:sz w:val="20"/>
                <w:szCs w:val="20"/>
              </w:rPr>
            </w:pPr>
            <w:r w:rsidRPr="009A2102">
              <w:rPr>
                <w:rFonts w:ascii="Arial" w:hAnsi="Arial" w:cs="Arial"/>
                <w:sz w:val="20"/>
                <w:szCs w:val="20"/>
              </w:rPr>
              <w:t>86, rue Royale</w:t>
            </w:r>
          </w:p>
        </w:tc>
      </w:tr>
      <w:tr w:rsidR="00CB700C" w:rsidRPr="009A2102" w14:paraId="30992225" w14:textId="77777777" w:rsidTr="009467D2">
        <w:tc>
          <w:tcPr>
            <w:tcW w:w="2700" w:type="dxa"/>
            <w:vAlign w:val="center"/>
          </w:tcPr>
          <w:p w14:paraId="637CFFBE" w14:textId="77777777" w:rsidR="00CB700C" w:rsidRDefault="00CB700C" w:rsidP="00274046">
            <w:pPr>
              <w:ind w:left="650" w:hanging="650"/>
              <w:jc w:val="center"/>
              <w:rPr>
                <w:rFonts w:ascii="Arial" w:hAnsi="Arial" w:cs="Arial"/>
              </w:rPr>
            </w:pPr>
            <w:r>
              <w:rPr>
                <w:rFonts w:ascii="Arial" w:hAnsi="Arial" w:cs="Arial"/>
              </w:rPr>
              <w:t>Delafontaine</w:t>
            </w:r>
          </w:p>
        </w:tc>
        <w:tc>
          <w:tcPr>
            <w:tcW w:w="2160" w:type="dxa"/>
            <w:vAlign w:val="center"/>
          </w:tcPr>
          <w:p w14:paraId="4D6BF4AA"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4195F307" w14:textId="77777777" w:rsidR="00CB700C" w:rsidRPr="009A2102" w:rsidRDefault="00CB700C" w:rsidP="009467D2">
            <w:pPr>
              <w:rPr>
                <w:rFonts w:ascii="Arial" w:hAnsi="Arial" w:cs="Arial"/>
                <w:sz w:val="20"/>
                <w:szCs w:val="20"/>
              </w:rPr>
            </w:pPr>
            <w:r>
              <w:rPr>
                <w:rFonts w:ascii="Arial" w:hAnsi="Arial" w:cs="Arial"/>
                <w:sz w:val="20"/>
                <w:szCs w:val="20"/>
              </w:rPr>
              <w:t>23, rue Saint-Dominique, Paris</w:t>
            </w:r>
          </w:p>
        </w:tc>
      </w:tr>
      <w:tr w:rsidR="00CB700C" w:rsidRPr="009A2102" w14:paraId="19A9783B" w14:textId="77777777" w:rsidTr="009467D2">
        <w:tc>
          <w:tcPr>
            <w:tcW w:w="2700" w:type="dxa"/>
            <w:vAlign w:val="center"/>
          </w:tcPr>
          <w:p w14:paraId="7DBFADAB" w14:textId="77777777" w:rsidR="00CB700C" w:rsidRDefault="00CB700C" w:rsidP="00274046">
            <w:pPr>
              <w:ind w:left="650" w:hanging="650"/>
              <w:jc w:val="center"/>
              <w:rPr>
                <w:rFonts w:ascii="Arial" w:hAnsi="Arial" w:cs="Arial"/>
              </w:rPr>
            </w:pPr>
            <w:r>
              <w:rPr>
                <w:rFonts w:ascii="Arial" w:hAnsi="Arial" w:cs="Arial"/>
              </w:rPr>
              <w:t>Delorme</w:t>
            </w:r>
          </w:p>
        </w:tc>
        <w:tc>
          <w:tcPr>
            <w:tcW w:w="2160" w:type="dxa"/>
            <w:vAlign w:val="center"/>
          </w:tcPr>
          <w:p w14:paraId="3D767D38" w14:textId="77777777" w:rsidR="00CB700C" w:rsidRDefault="00CB700C" w:rsidP="009467D2">
            <w:pPr>
              <w:ind w:left="-70" w:right="-70"/>
              <w:rPr>
                <w:rFonts w:ascii="Arial" w:hAnsi="Arial" w:cs="Arial"/>
              </w:rPr>
            </w:pPr>
            <w:r>
              <w:rPr>
                <w:rFonts w:ascii="Arial" w:hAnsi="Arial" w:cs="Arial"/>
              </w:rPr>
              <w:t xml:space="preserve">           peintre</w:t>
            </w:r>
          </w:p>
        </w:tc>
        <w:tc>
          <w:tcPr>
            <w:tcW w:w="3600" w:type="dxa"/>
            <w:vAlign w:val="center"/>
          </w:tcPr>
          <w:p w14:paraId="05AEB02E" w14:textId="77777777" w:rsidR="00CB700C" w:rsidRPr="009A2102" w:rsidRDefault="00CB700C" w:rsidP="009467D2">
            <w:pPr>
              <w:rPr>
                <w:rFonts w:ascii="Arial" w:hAnsi="Arial" w:cs="Arial"/>
                <w:sz w:val="20"/>
                <w:szCs w:val="20"/>
              </w:rPr>
            </w:pPr>
            <w:r>
              <w:rPr>
                <w:rFonts w:ascii="Arial" w:hAnsi="Arial" w:cs="Arial"/>
                <w:sz w:val="20"/>
                <w:szCs w:val="20"/>
              </w:rPr>
              <w:t>86, rue Royale</w:t>
            </w:r>
          </w:p>
        </w:tc>
      </w:tr>
      <w:tr w:rsidR="00CB700C" w:rsidRPr="009A2102" w14:paraId="63B49C5D" w14:textId="77777777" w:rsidTr="009467D2">
        <w:tc>
          <w:tcPr>
            <w:tcW w:w="2700" w:type="dxa"/>
            <w:vAlign w:val="center"/>
          </w:tcPr>
          <w:p w14:paraId="157626A9" w14:textId="048587DA" w:rsidR="00CB700C" w:rsidRPr="00CD5004" w:rsidRDefault="00CB700C" w:rsidP="00274046">
            <w:pPr>
              <w:ind w:left="650" w:hanging="650"/>
              <w:jc w:val="center"/>
              <w:rPr>
                <w:rFonts w:ascii="Arial" w:hAnsi="Arial" w:cs="Arial"/>
              </w:rPr>
            </w:pPr>
            <w:r>
              <w:rPr>
                <w:rFonts w:ascii="Arial" w:hAnsi="Arial" w:cs="Arial"/>
              </w:rPr>
              <w:t>Denis</w:t>
            </w:r>
          </w:p>
        </w:tc>
        <w:tc>
          <w:tcPr>
            <w:tcW w:w="2160" w:type="dxa"/>
            <w:vAlign w:val="center"/>
          </w:tcPr>
          <w:p w14:paraId="70B5CFD9" w14:textId="77777777" w:rsidR="00CB700C" w:rsidRDefault="00CB700C" w:rsidP="009467D2">
            <w:pPr>
              <w:ind w:left="-70" w:right="-70"/>
              <w:rPr>
                <w:rFonts w:ascii="Arial" w:hAnsi="Arial" w:cs="Arial"/>
              </w:rPr>
            </w:pPr>
            <w:r>
              <w:rPr>
                <w:rFonts w:ascii="Arial" w:hAnsi="Arial" w:cs="Arial"/>
              </w:rPr>
              <w:t xml:space="preserve">            vitrier</w:t>
            </w:r>
          </w:p>
        </w:tc>
        <w:tc>
          <w:tcPr>
            <w:tcW w:w="3600" w:type="dxa"/>
            <w:vAlign w:val="center"/>
          </w:tcPr>
          <w:p w14:paraId="09F3A95A" w14:textId="77777777" w:rsidR="00CB700C" w:rsidRPr="009A2102" w:rsidRDefault="00CB700C" w:rsidP="009467D2">
            <w:pPr>
              <w:rPr>
                <w:rFonts w:ascii="Arial" w:hAnsi="Arial" w:cs="Arial"/>
                <w:sz w:val="20"/>
                <w:szCs w:val="20"/>
              </w:rPr>
            </w:pPr>
            <w:r w:rsidRPr="009A2102">
              <w:rPr>
                <w:rFonts w:ascii="Arial" w:hAnsi="Arial" w:cs="Arial"/>
                <w:sz w:val="20"/>
                <w:szCs w:val="20"/>
              </w:rPr>
              <w:t>72, quai de l’hôtel de ville, Paris</w:t>
            </w:r>
          </w:p>
        </w:tc>
      </w:tr>
      <w:tr w:rsidR="00CB700C" w:rsidRPr="009A2102" w14:paraId="06978F0C" w14:textId="77777777" w:rsidTr="009467D2">
        <w:tc>
          <w:tcPr>
            <w:tcW w:w="2700" w:type="dxa"/>
            <w:vAlign w:val="center"/>
          </w:tcPr>
          <w:p w14:paraId="22DF7E3E" w14:textId="77777777" w:rsidR="00CB700C" w:rsidRDefault="00CB700C" w:rsidP="00274046">
            <w:pPr>
              <w:ind w:left="650" w:hanging="650"/>
              <w:jc w:val="center"/>
              <w:rPr>
                <w:rFonts w:ascii="Arial" w:hAnsi="Arial" w:cs="Arial"/>
              </w:rPr>
            </w:pPr>
            <w:proofErr w:type="spellStart"/>
            <w:r>
              <w:rPr>
                <w:rFonts w:ascii="Arial" w:hAnsi="Arial" w:cs="Arial"/>
              </w:rPr>
              <w:t>Derée</w:t>
            </w:r>
            <w:proofErr w:type="spellEnd"/>
          </w:p>
        </w:tc>
        <w:tc>
          <w:tcPr>
            <w:tcW w:w="2160" w:type="dxa"/>
            <w:vAlign w:val="center"/>
          </w:tcPr>
          <w:p w14:paraId="72FADDEC"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1D2098ED" w14:textId="77777777" w:rsidR="00CB700C" w:rsidRPr="009A2102" w:rsidRDefault="00CB700C" w:rsidP="009467D2">
            <w:pPr>
              <w:rPr>
                <w:rFonts w:ascii="Arial" w:hAnsi="Arial" w:cs="Arial"/>
                <w:sz w:val="20"/>
                <w:szCs w:val="20"/>
              </w:rPr>
            </w:pPr>
            <w:r>
              <w:rPr>
                <w:rFonts w:ascii="Arial" w:hAnsi="Arial" w:cs="Arial"/>
                <w:sz w:val="20"/>
                <w:szCs w:val="20"/>
              </w:rPr>
              <w:t>23, rue Saint-Dominique, Paris</w:t>
            </w:r>
          </w:p>
        </w:tc>
      </w:tr>
      <w:tr w:rsidR="00CB700C" w:rsidRPr="009A2102" w14:paraId="539EC18F" w14:textId="77777777" w:rsidTr="009467D2">
        <w:tc>
          <w:tcPr>
            <w:tcW w:w="2700" w:type="dxa"/>
            <w:vAlign w:val="center"/>
          </w:tcPr>
          <w:p w14:paraId="7F5775C1" w14:textId="77777777" w:rsidR="00CB700C" w:rsidRDefault="00CB700C" w:rsidP="00274046">
            <w:pPr>
              <w:ind w:left="650" w:hanging="650"/>
              <w:jc w:val="center"/>
              <w:rPr>
                <w:rFonts w:ascii="Arial" w:hAnsi="Arial" w:cs="Arial"/>
              </w:rPr>
            </w:pPr>
            <w:r>
              <w:rPr>
                <w:rFonts w:ascii="Arial" w:hAnsi="Arial" w:cs="Arial"/>
              </w:rPr>
              <w:t>Dunoyer</w:t>
            </w:r>
          </w:p>
        </w:tc>
        <w:tc>
          <w:tcPr>
            <w:tcW w:w="2160" w:type="dxa"/>
            <w:vAlign w:val="center"/>
          </w:tcPr>
          <w:p w14:paraId="594D685E"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09A9D6B6" w14:textId="77777777" w:rsidR="00CB700C" w:rsidRDefault="00CB700C" w:rsidP="009467D2">
            <w:pPr>
              <w:rPr>
                <w:rFonts w:ascii="Arial" w:hAnsi="Arial" w:cs="Arial"/>
                <w:sz w:val="20"/>
                <w:szCs w:val="20"/>
              </w:rPr>
            </w:pPr>
            <w:r>
              <w:rPr>
                <w:rFonts w:ascii="Arial" w:hAnsi="Arial" w:cs="Arial"/>
                <w:sz w:val="20"/>
                <w:szCs w:val="20"/>
              </w:rPr>
              <w:t>39, rue de Maurepas</w:t>
            </w:r>
          </w:p>
        </w:tc>
      </w:tr>
      <w:tr w:rsidR="00CB700C" w:rsidRPr="009A2102" w14:paraId="31563DDF" w14:textId="77777777" w:rsidTr="009467D2">
        <w:tc>
          <w:tcPr>
            <w:tcW w:w="2700" w:type="dxa"/>
            <w:vAlign w:val="center"/>
          </w:tcPr>
          <w:p w14:paraId="0C7462B2" w14:textId="77777777" w:rsidR="00CB700C" w:rsidRDefault="00CB700C" w:rsidP="00274046">
            <w:pPr>
              <w:ind w:left="650" w:hanging="650"/>
              <w:jc w:val="center"/>
              <w:rPr>
                <w:rFonts w:ascii="Arial" w:hAnsi="Arial" w:cs="Arial"/>
              </w:rPr>
            </w:pPr>
            <w:proofErr w:type="spellStart"/>
            <w:r>
              <w:rPr>
                <w:rFonts w:ascii="Arial" w:hAnsi="Arial" w:cs="Arial"/>
              </w:rPr>
              <w:t>Euvé</w:t>
            </w:r>
            <w:proofErr w:type="spellEnd"/>
          </w:p>
        </w:tc>
        <w:tc>
          <w:tcPr>
            <w:tcW w:w="2160" w:type="dxa"/>
            <w:vAlign w:val="center"/>
          </w:tcPr>
          <w:p w14:paraId="67FAEEAC" w14:textId="77777777" w:rsidR="00CB700C" w:rsidRDefault="00CB700C" w:rsidP="009467D2">
            <w:pPr>
              <w:ind w:left="-70" w:right="-70"/>
              <w:rPr>
                <w:rFonts w:ascii="Arial" w:hAnsi="Arial" w:cs="Arial"/>
              </w:rPr>
            </w:pPr>
            <w:r>
              <w:rPr>
                <w:rFonts w:ascii="Arial" w:hAnsi="Arial" w:cs="Arial"/>
              </w:rPr>
              <w:t xml:space="preserve">           maçon</w:t>
            </w:r>
          </w:p>
        </w:tc>
        <w:tc>
          <w:tcPr>
            <w:tcW w:w="3600" w:type="dxa"/>
            <w:vAlign w:val="center"/>
          </w:tcPr>
          <w:p w14:paraId="20A33C8A" w14:textId="77777777" w:rsidR="00CB700C" w:rsidRDefault="00CB700C" w:rsidP="009467D2">
            <w:pPr>
              <w:rPr>
                <w:rFonts w:ascii="Arial" w:hAnsi="Arial" w:cs="Arial"/>
                <w:sz w:val="20"/>
                <w:szCs w:val="20"/>
              </w:rPr>
            </w:pPr>
            <w:r>
              <w:rPr>
                <w:rFonts w:ascii="Arial" w:hAnsi="Arial" w:cs="Arial"/>
                <w:sz w:val="20"/>
                <w:szCs w:val="20"/>
              </w:rPr>
              <w:t>Versailles</w:t>
            </w:r>
          </w:p>
        </w:tc>
      </w:tr>
      <w:tr w:rsidR="00CB700C" w:rsidRPr="009A2102" w14:paraId="53DFDE21" w14:textId="77777777" w:rsidTr="009467D2">
        <w:tc>
          <w:tcPr>
            <w:tcW w:w="2700" w:type="dxa"/>
            <w:vAlign w:val="center"/>
          </w:tcPr>
          <w:p w14:paraId="54904F47" w14:textId="77777777" w:rsidR="00CB700C" w:rsidRDefault="00CB700C" w:rsidP="00274046">
            <w:pPr>
              <w:ind w:left="650" w:hanging="650"/>
              <w:jc w:val="center"/>
              <w:rPr>
                <w:rFonts w:ascii="Arial" w:hAnsi="Arial" w:cs="Arial"/>
              </w:rPr>
            </w:pPr>
            <w:r>
              <w:rPr>
                <w:rFonts w:ascii="Arial" w:hAnsi="Arial" w:cs="Arial"/>
              </w:rPr>
              <w:t>Evrard  Félix</w:t>
            </w:r>
          </w:p>
        </w:tc>
        <w:tc>
          <w:tcPr>
            <w:tcW w:w="2160" w:type="dxa"/>
            <w:vAlign w:val="center"/>
          </w:tcPr>
          <w:p w14:paraId="3F3E4AA2"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53C1FBA5" w14:textId="77777777" w:rsidR="00CB700C" w:rsidRPr="009A2102" w:rsidRDefault="00CB700C" w:rsidP="009467D2">
            <w:pPr>
              <w:rPr>
                <w:rFonts w:ascii="Arial" w:hAnsi="Arial" w:cs="Arial"/>
                <w:sz w:val="20"/>
                <w:szCs w:val="20"/>
              </w:rPr>
            </w:pPr>
            <w:r>
              <w:rPr>
                <w:rFonts w:ascii="Arial" w:hAnsi="Arial" w:cs="Arial"/>
                <w:sz w:val="20"/>
                <w:szCs w:val="20"/>
              </w:rPr>
              <w:t>45-47, rue Saint-Honoré</w:t>
            </w:r>
          </w:p>
        </w:tc>
      </w:tr>
      <w:tr w:rsidR="00CB700C" w:rsidRPr="009A2102" w14:paraId="3C4B8D03" w14:textId="77777777" w:rsidTr="009467D2">
        <w:tc>
          <w:tcPr>
            <w:tcW w:w="2700" w:type="dxa"/>
            <w:vAlign w:val="center"/>
          </w:tcPr>
          <w:p w14:paraId="4E597520" w14:textId="77777777" w:rsidR="00CB700C" w:rsidRDefault="00CB700C" w:rsidP="00274046">
            <w:pPr>
              <w:ind w:left="650" w:hanging="650"/>
              <w:jc w:val="center"/>
              <w:rPr>
                <w:rFonts w:ascii="Arial" w:hAnsi="Arial" w:cs="Arial"/>
              </w:rPr>
            </w:pPr>
            <w:proofErr w:type="spellStart"/>
            <w:r>
              <w:rPr>
                <w:rFonts w:ascii="Arial" w:hAnsi="Arial" w:cs="Arial"/>
              </w:rPr>
              <w:t>Favarcq-Legoux</w:t>
            </w:r>
            <w:proofErr w:type="spellEnd"/>
          </w:p>
        </w:tc>
        <w:tc>
          <w:tcPr>
            <w:tcW w:w="2160" w:type="dxa"/>
            <w:vAlign w:val="center"/>
          </w:tcPr>
          <w:p w14:paraId="58EF1DFF" w14:textId="77777777" w:rsidR="00CB700C" w:rsidRDefault="00CB700C" w:rsidP="009467D2">
            <w:pPr>
              <w:ind w:left="-70" w:right="-70"/>
              <w:rPr>
                <w:rFonts w:ascii="Arial" w:hAnsi="Arial" w:cs="Arial"/>
              </w:rPr>
            </w:pPr>
            <w:r>
              <w:rPr>
                <w:rFonts w:ascii="Arial" w:hAnsi="Arial" w:cs="Arial"/>
              </w:rPr>
              <w:t xml:space="preserve"> plombier, installateur</w:t>
            </w:r>
          </w:p>
          <w:p w14:paraId="685EA384" w14:textId="77777777" w:rsidR="00CB700C" w:rsidRDefault="00CB700C" w:rsidP="009467D2">
            <w:pPr>
              <w:ind w:left="-70" w:right="-70"/>
              <w:rPr>
                <w:rFonts w:ascii="Arial" w:hAnsi="Arial" w:cs="Arial"/>
              </w:rPr>
            </w:pPr>
            <w:r>
              <w:rPr>
                <w:rFonts w:ascii="Arial" w:hAnsi="Arial" w:cs="Arial"/>
              </w:rPr>
              <w:t xml:space="preserve">    d’appareil à gaz  </w:t>
            </w:r>
          </w:p>
        </w:tc>
        <w:tc>
          <w:tcPr>
            <w:tcW w:w="3600" w:type="dxa"/>
            <w:vAlign w:val="center"/>
          </w:tcPr>
          <w:p w14:paraId="11B3DDAA" w14:textId="77777777" w:rsidR="00CB700C" w:rsidRDefault="00CB700C" w:rsidP="009467D2">
            <w:pPr>
              <w:rPr>
                <w:rFonts w:ascii="Arial" w:hAnsi="Arial" w:cs="Arial"/>
                <w:sz w:val="20"/>
                <w:szCs w:val="20"/>
              </w:rPr>
            </w:pPr>
            <w:r>
              <w:rPr>
                <w:rFonts w:ascii="Arial" w:hAnsi="Arial" w:cs="Arial"/>
                <w:sz w:val="20"/>
                <w:szCs w:val="20"/>
              </w:rPr>
              <w:t>53, rue de la Paroisse</w:t>
            </w:r>
          </w:p>
        </w:tc>
      </w:tr>
      <w:tr w:rsidR="00CB700C" w:rsidRPr="009A2102" w14:paraId="1B01B9DC" w14:textId="77777777" w:rsidTr="009467D2">
        <w:tc>
          <w:tcPr>
            <w:tcW w:w="2700" w:type="dxa"/>
            <w:vAlign w:val="center"/>
          </w:tcPr>
          <w:p w14:paraId="396D8628" w14:textId="77777777" w:rsidR="00CB700C" w:rsidRPr="00CD5004" w:rsidRDefault="00CB700C" w:rsidP="00274046">
            <w:pPr>
              <w:ind w:left="650" w:hanging="650"/>
              <w:jc w:val="center"/>
              <w:rPr>
                <w:rFonts w:ascii="Arial" w:hAnsi="Arial" w:cs="Arial"/>
              </w:rPr>
            </w:pPr>
            <w:r>
              <w:rPr>
                <w:rFonts w:ascii="Arial" w:hAnsi="Arial" w:cs="Arial"/>
              </w:rPr>
              <w:t>Faure  Charles-Marie</w:t>
            </w:r>
          </w:p>
        </w:tc>
        <w:tc>
          <w:tcPr>
            <w:tcW w:w="2160" w:type="dxa"/>
            <w:vAlign w:val="center"/>
          </w:tcPr>
          <w:p w14:paraId="39C06CBF" w14:textId="77777777" w:rsidR="00CB700C" w:rsidRDefault="00CB700C" w:rsidP="009467D2">
            <w:pPr>
              <w:ind w:left="-70" w:right="-70"/>
              <w:rPr>
                <w:rFonts w:ascii="Arial" w:hAnsi="Arial" w:cs="Arial"/>
              </w:rPr>
            </w:pPr>
            <w:r>
              <w:rPr>
                <w:rFonts w:ascii="Arial" w:hAnsi="Arial" w:cs="Arial"/>
              </w:rPr>
              <w:t xml:space="preserve">            peintre</w:t>
            </w:r>
          </w:p>
        </w:tc>
        <w:tc>
          <w:tcPr>
            <w:tcW w:w="3600" w:type="dxa"/>
            <w:vAlign w:val="center"/>
          </w:tcPr>
          <w:p w14:paraId="2618A86A" w14:textId="77777777" w:rsidR="00CB700C" w:rsidRPr="009A2102" w:rsidRDefault="00CB700C" w:rsidP="009467D2">
            <w:pPr>
              <w:rPr>
                <w:rFonts w:ascii="Arial" w:hAnsi="Arial" w:cs="Arial"/>
                <w:sz w:val="20"/>
                <w:szCs w:val="20"/>
              </w:rPr>
            </w:pPr>
            <w:r>
              <w:rPr>
                <w:rFonts w:ascii="Arial" w:hAnsi="Arial" w:cs="Arial"/>
                <w:sz w:val="20"/>
                <w:szCs w:val="20"/>
              </w:rPr>
              <w:t>1, rue Saint-Honoré</w:t>
            </w:r>
          </w:p>
        </w:tc>
      </w:tr>
      <w:tr w:rsidR="00CB700C" w:rsidRPr="009A2102" w14:paraId="526FA2B3" w14:textId="77777777" w:rsidTr="009467D2">
        <w:tc>
          <w:tcPr>
            <w:tcW w:w="2700" w:type="dxa"/>
            <w:vAlign w:val="center"/>
          </w:tcPr>
          <w:p w14:paraId="2C43EE1C" w14:textId="77777777" w:rsidR="00CB700C" w:rsidRDefault="00CB700C" w:rsidP="00274046">
            <w:pPr>
              <w:ind w:left="650" w:hanging="650"/>
              <w:jc w:val="center"/>
              <w:rPr>
                <w:rFonts w:ascii="Arial" w:hAnsi="Arial" w:cs="Arial"/>
              </w:rPr>
            </w:pPr>
            <w:r>
              <w:rPr>
                <w:rFonts w:ascii="Arial" w:hAnsi="Arial" w:cs="Arial"/>
              </w:rPr>
              <w:t>Ferrand</w:t>
            </w:r>
          </w:p>
        </w:tc>
        <w:tc>
          <w:tcPr>
            <w:tcW w:w="2160" w:type="dxa"/>
            <w:vAlign w:val="center"/>
          </w:tcPr>
          <w:p w14:paraId="4512830F"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723ABCF3" w14:textId="77777777" w:rsidR="00CB700C" w:rsidRDefault="00CB700C" w:rsidP="009467D2">
            <w:pPr>
              <w:rPr>
                <w:rFonts w:ascii="Arial" w:hAnsi="Arial" w:cs="Arial"/>
                <w:sz w:val="20"/>
                <w:szCs w:val="20"/>
              </w:rPr>
            </w:pPr>
            <w:r>
              <w:rPr>
                <w:rFonts w:ascii="Arial" w:hAnsi="Arial" w:cs="Arial"/>
                <w:sz w:val="20"/>
                <w:szCs w:val="20"/>
              </w:rPr>
              <w:t>?, rue Berthier</w:t>
            </w:r>
          </w:p>
        </w:tc>
      </w:tr>
      <w:tr w:rsidR="00CB700C" w:rsidRPr="009A2102" w14:paraId="2241FCE8" w14:textId="77777777" w:rsidTr="009467D2">
        <w:tc>
          <w:tcPr>
            <w:tcW w:w="2700" w:type="dxa"/>
            <w:vAlign w:val="center"/>
          </w:tcPr>
          <w:p w14:paraId="1FC18093" w14:textId="77777777" w:rsidR="00CB700C" w:rsidRDefault="00CB700C" w:rsidP="00274046">
            <w:pPr>
              <w:ind w:left="650" w:hanging="650"/>
              <w:jc w:val="center"/>
              <w:rPr>
                <w:rFonts w:ascii="Arial" w:hAnsi="Arial" w:cs="Arial"/>
              </w:rPr>
            </w:pPr>
            <w:proofErr w:type="spellStart"/>
            <w:r>
              <w:rPr>
                <w:rFonts w:ascii="Arial" w:hAnsi="Arial" w:cs="Arial"/>
              </w:rPr>
              <w:t>Ferrelières</w:t>
            </w:r>
            <w:proofErr w:type="spellEnd"/>
          </w:p>
        </w:tc>
        <w:tc>
          <w:tcPr>
            <w:tcW w:w="2160" w:type="dxa"/>
            <w:vAlign w:val="center"/>
          </w:tcPr>
          <w:p w14:paraId="5D6E4F2F"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6BE0985C" w14:textId="77777777" w:rsidR="00CB700C" w:rsidRDefault="00CB700C" w:rsidP="009467D2">
            <w:pPr>
              <w:rPr>
                <w:rFonts w:ascii="Arial" w:hAnsi="Arial" w:cs="Arial"/>
                <w:sz w:val="20"/>
                <w:szCs w:val="20"/>
              </w:rPr>
            </w:pPr>
            <w:r>
              <w:rPr>
                <w:rFonts w:ascii="Arial" w:hAnsi="Arial" w:cs="Arial"/>
                <w:sz w:val="20"/>
                <w:szCs w:val="20"/>
              </w:rPr>
              <w:t xml:space="preserve">24, rue des </w:t>
            </w:r>
            <w:proofErr w:type="spellStart"/>
            <w:r>
              <w:rPr>
                <w:rFonts w:ascii="Arial" w:hAnsi="Arial" w:cs="Arial"/>
                <w:sz w:val="20"/>
                <w:szCs w:val="20"/>
              </w:rPr>
              <w:t>Crussots</w:t>
            </w:r>
            <w:proofErr w:type="spellEnd"/>
            <w:r>
              <w:rPr>
                <w:rFonts w:ascii="Arial" w:hAnsi="Arial" w:cs="Arial"/>
                <w:sz w:val="20"/>
                <w:szCs w:val="20"/>
              </w:rPr>
              <w:t>, Paris</w:t>
            </w:r>
          </w:p>
        </w:tc>
      </w:tr>
      <w:tr w:rsidR="00CB700C" w:rsidRPr="009A2102" w14:paraId="094A0214" w14:textId="77777777" w:rsidTr="009467D2">
        <w:tc>
          <w:tcPr>
            <w:tcW w:w="2700" w:type="dxa"/>
            <w:vAlign w:val="center"/>
          </w:tcPr>
          <w:p w14:paraId="589010F1" w14:textId="77777777" w:rsidR="00CB700C" w:rsidRPr="00CD5004" w:rsidRDefault="00CB700C" w:rsidP="00274046">
            <w:pPr>
              <w:ind w:left="650" w:hanging="650"/>
              <w:jc w:val="center"/>
              <w:rPr>
                <w:rFonts w:ascii="Arial" w:hAnsi="Arial" w:cs="Arial"/>
              </w:rPr>
            </w:pPr>
            <w:r>
              <w:rPr>
                <w:rFonts w:ascii="Arial" w:hAnsi="Arial" w:cs="Arial"/>
              </w:rPr>
              <w:t>Folie</w:t>
            </w:r>
          </w:p>
        </w:tc>
        <w:tc>
          <w:tcPr>
            <w:tcW w:w="2160" w:type="dxa"/>
            <w:vAlign w:val="center"/>
          </w:tcPr>
          <w:p w14:paraId="29E6E464"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19D486F4"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                          ?</w:t>
            </w:r>
          </w:p>
        </w:tc>
      </w:tr>
      <w:tr w:rsidR="00CB700C" w:rsidRPr="009A2102" w14:paraId="1CB5FC88" w14:textId="77777777" w:rsidTr="009467D2">
        <w:tc>
          <w:tcPr>
            <w:tcW w:w="2700" w:type="dxa"/>
            <w:vAlign w:val="center"/>
          </w:tcPr>
          <w:p w14:paraId="773E7F05" w14:textId="77777777" w:rsidR="00CB700C" w:rsidRPr="00CD5004" w:rsidRDefault="00CB700C" w:rsidP="00274046">
            <w:pPr>
              <w:ind w:left="650" w:hanging="650"/>
              <w:jc w:val="center"/>
              <w:rPr>
                <w:rFonts w:ascii="Arial" w:hAnsi="Arial" w:cs="Arial"/>
              </w:rPr>
            </w:pPr>
            <w:r>
              <w:rPr>
                <w:rFonts w:ascii="Arial" w:hAnsi="Arial" w:cs="Arial"/>
              </w:rPr>
              <w:t>Gallois</w:t>
            </w:r>
          </w:p>
        </w:tc>
        <w:tc>
          <w:tcPr>
            <w:tcW w:w="2160" w:type="dxa"/>
            <w:vAlign w:val="center"/>
          </w:tcPr>
          <w:p w14:paraId="339BE724" w14:textId="77777777" w:rsidR="00CB700C" w:rsidRDefault="00CB700C" w:rsidP="009467D2">
            <w:pPr>
              <w:ind w:left="-70" w:right="-70"/>
              <w:rPr>
                <w:rFonts w:ascii="Arial" w:hAnsi="Arial" w:cs="Arial"/>
              </w:rPr>
            </w:pPr>
            <w:r>
              <w:rPr>
                <w:rFonts w:ascii="Arial" w:hAnsi="Arial" w:cs="Arial"/>
              </w:rPr>
              <w:t xml:space="preserve">          fondeur</w:t>
            </w:r>
          </w:p>
        </w:tc>
        <w:tc>
          <w:tcPr>
            <w:tcW w:w="3600" w:type="dxa"/>
            <w:vAlign w:val="center"/>
          </w:tcPr>
          <w:p w14:paraId="7EFF2186" w14:textId="77777777" w:rsidR="00CB700C" w:rsidRPr="009A2102" w:rsidRDefault="00CB700C" w:rsidP="009467D2">
            <w:pPr>
              <w:rPr>
                <w:rFonts w:ascii="Arial" w:hAnsi="Arial" w:cs="Arial"/>
                <w:sz w:val="20"/>
                <w:szCs w:val="20"/>
              </w:rPr>
            </w:pPr>
            <w:r w:rsidRPr="009A2102">
              <w:rPr>
                <w:rFonts w:ascii="Arial" w:hAnsi="Arial" w:cs="Arial"/>
                <w:sz w:val="20"/>
                <w:szCs w:val="20"/>
              </w:rPr>
              <w:t>249, rue Saint-Martin, Paris</w:t>
            </w:r>
          </w:p>
        </w:tc>
      </w:tr>
      <w:tr w:rsidR="00CB700C" w:rsidRPr="009A2102" w14:paraId="54F3B272" w14:textId="77777777" w:rsidTr="009467D2">
        <w:tc>
          <w:tcPr>
            <w:tcW w:w="2700" w:type="dxa"/>
            <w:vAlign w:val="center"/>
          </w:tcPr>
          <w:p w14:paraId="0CA5A1C9" w14:textId="77777777" w:rsidR="00CB700C" w:rsidRPr="00CD5004" w:rsidRDefault="00CB700C" w:rsidP="00274046">
            <w:pPr>
              <w:ind w:left="650" w:hanging="650"/>
              <w:jc w:val="center"/>
              <w:rPr>
                <w:rFonts w:ascii="Arial" w:hAnsi="Arial" w:cs="Arial"/>
              </w:rPr>
            </w:pPr>
            <w:proofErr w:type="spellStart"/>
            <w:r>
              <w:rPr>
                <w:rFonts w:ascii="Arial" w:hAnsi="Arial" w:cs="Arial"/>
              </w:rPr>
              <w:t>Gambon</w:t>
            </w:r>
            <w:proofErr w:type="spellEnd"/>
          </w:p>
        </w:tc>
        <w:tc>
          <w:tcPr>
            <w:tcW w:w="2160" w:type="dxa"/>
            <w:vAlign w:val="center"/>
          </w:tcPr>
          <w:p w14:paraId="493C4E39"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2991AF02" w14:textId="77777777" w:rsidR="00CB700C" w:rsidRPr="009A2102" w:rsidRDefault="00CB700C" w:rsidP="009467D2">
            <w:pPr>
              <w:rPr>
                <w:rFonts w:ascii="Arial" w:hAnsi="Arial" w:cs="Arial"/>
                <w:sz w:val="20"/>
                <w:szCs w:val="20"/>
              </w:rPr>
            </w:pPr>
            <w:r>
              <w:rPr>
                <w:rFonts w:ascii="Arial" w:hAnsi="Arial" w:cs="Arial"/>
                <w:sz w:val="20"/>
                <w:szCs w:val="20"/>
              </w:rPr>
              <w:t xml:space="preserve">                          ?</w:t>
            </w:r>
          </w:p>
        </w:tc>
      </w:tr>
      <w:tr w:rsidR="00CB700C" w:rsidRPr="009A2102" w14:paraId="27E83906" w14:textId="77777777" w:rsidTr="009467D2">
        <w:tc>
          <w:tcPr>
            <w:tcW w:w="2700" w:type="dxa"/>
            <w:vAlign w:val="center"/>
          </w:tcPr>
          <w:p w14:paraId="2411ADA3" w14:textId="77777777" w:rsidR="00CB700C" w:rsidRDefault="00CB700C" w:rsidP="00274046">
            <w:pPr>
              <w:ind w:left="650" w:hanging="650"/>
              <w:jc w:val="center"/>
              <w:rPr>
                <w:rFonts w:ascii="Arial" w:hAnsi="Arial" w:cs="Arial"/>
              </w:rPr>
            </w:pPr>
            <w:r>
              <w:rPr>
                <w:rFonts w:ascii="Arial" w:hAnsi="Arial" w:cs="Arial"/>
              </w:rPr>
              <w:t>Geneste</w:t>
            </w:r>
          </w:p>
        </w:tc>
        <w:tc>
          <w:tcPr>
            <w:tcW w:w="2160" w:type="dxa"/>
            <w:vAlign w:val="center"/>
          </w:tcPr>
          <w:p w14:paraId="553F011C" w14:textId="77777777" w:rsidR="00CB700C" w:rsidRDefault="00CB700C" w:rsidP="009467D2">
            <w:pPr>
              <w:ind w:left="-70" w:right="-70"/>
              <w:rPr>
                <w:rFonts w:ascii="Arial" w:hAnsi="Arial" w:cs="Arial"/>
              </w:rPr>
            </w:pPr>
            <w:r>
              <w:rPr>
                <w:rFonts w:ascii="Arial" w:hAnsi="Arial" w:cs="Arial"/>
              </w:rPr>
              <w:t xml:space="preserve">       chauffagiste</w:t>
            </w:r>
          </w:p>
        </w:tc>
        <w:tc>
          <w:tcPr>
            <w:tcW w:w="3600" w:type="dxa"/>
            <w:vAlign w:val="center"/>
          </w:tcPr>
          <w:p w14:paraId="6D1A602B" w14:textId="77777777" w:rsidR="00CB700C" w:rsidRDefault="00CB700C" w:rsidP="009467D2">
            <w:pPr>
              <w:rPr>
                <w:rFonts w:ascii="Arial" w:hAnsi="Arial" w:cs="Arial"/>
                <w:sz w:val="20"/>
                <w:szCs w:val="20"/>
              </w:rPr>
            </w:pPr>
            <w:r>
              <w:rPr>
                <w:rFonts w:ascii="Arial" w:hAnsi="Arial" w:cs="Arial"/>
                <w:sz w:val="20"/>
                <w:szCs w:val="20"/>
              </w:rPr>
              <w:t>42, rue du Chemin Vert, Paris</w:t>
            </w:r>
          </w:p>
        </w:tc>
      </w:tr>
      <w:tr w:rsidR="00CB700C" w:rsidRPr="009A2102" w14:paraId="07D489D3" w14:textId="77777777" w:rsidTr="009467D2">
        <w:tc>
          <w:tcPr>
            <w:tcW w:w="2700" w:type="dxa"/>
            <w:vAlign w:val="center"/>
          </w:tcPr>
          <w:p w14:paraId="12E06822" w14:textId="77777777" w:rsidR="00CB700C" w:rsidRDefault="00CB700C" w:rsidP="00274046">
            <w:pPr>
              <w:ind w:left="650" w:hanging="650"/>
              <w:jc w:val="center"/>
              <w:rPr>
                <w:rFonts w:ascii="Arial" w:hAnsi="Arial" w:cs="Arial"/>
              </w:rPr>
            </w:pPr>
            <w:proofErr w:type="spellStart"/>
            <w:r>
              <w:rPr>
                <w:rFonts w:ascii="Arial" w:hAnsi="Arial" w:cs="Arial"/>
              </w:rPr>
              <w:t>Grandard</w:t>
            </w:r>
            <w:proofErr w:type="spellEnd"/>
          </w:p>
        </w:tc>
        <w:tc>
          <w:tcPr>
            <w:tcW w:w="2160" w:type="dxa"/>
            <w:vAlign w:val="center"/>
          </w:tcPr>
          <w:p w14:paraId="4607A8BB" w14:textId="77777777" w:rsidR="00CB700C" w:rsidRDefault="00CB700C" w:rsidP="009467D2">
            <w:pPr>
              <w:ind w:left="-70" w:right="-70"/>
              <w:rPr>
                <w:rFonts w:ascii="Arial" w:hAnsi="Arial" w:cs="Arial"/>
              </w:rPr>
            </w:pPr>
            <w:r>
              <w:rPr>
                <w:rFonts w:ascii="Arial" w:hAnsi="Arial" w:cs="Arial"/>
              </w:rPr>
              <w:t xml:space="preserve">        fournisseur</w:t>
            </w:r>
          </w:p>
        </w:tc>
        <w:tc>
          <w:tcPr>
            <w:tcW w:w="3600" w:type="dxa"/>
            <w:vAlign w:val="center"/>
          </w:tcPr>
          <w:p w14:paraId="2EE0F99B" w14:textId="77777777" w:rsidR="00CB700C" w:rsidRDefault="00CB700C" w:rsidP="009467D2">
            <w:pPr>
              <w:rPr>
                <w:rFonts w:ascii="Arial" w:hAnsi="Arial" w:cs="Arial"/>
                <w:sz w:val="20"/>
                <w:szCs w:val="20"/>
              </w:rPr>
            </w:pPr>
            <w:r>
              <w:rPr>
                <w:rFonts w:ascii="Arial" w:hAnsi="Arial" w:cs="Arial"/>
                <w:sz w:val="20"/>
                <w:szCs w:val="20"/>
              </w:rPr>
              <w:t>Versailles</w:t>
            </w:r>
          </w:p>
        </w:tc>
      </w:tr>
      <w:tr w:rsidR="00CB700C" w:rsidRPr="009A2102" w14:paraId="0B73E2CA" w14:textId="77777777" w:rsidTr="009467D2">
        <w:tc>
          <w:tcPr>
            <w:tcW w:w="2700" w:type="dxa"/>
            <w:vAlign w:val="center"/>
          </w:tcPr>
          <w:p w14:paraId="7FB8274F" w14:textId="77777777" w:rsidR="00CB700C" w:rsidRDefault="00CB700C" w:rsidP="00274046">
            <w:pPr>
              <w:ind w:left="650" w:hanging="650"/>
              <w:jc w:val="center"/>
              <w:rPr>
                <w:rFonts w:ascii="Arial" w:hAnsi="Arial" w:cs="Arial"/>
              </w:rPr>
            </w:pPr>
            <w:proofErr w:type="spellStart"/>
            <w:r>
              <w:rPr>
                <w:rFonts w:ascii="Arial" w:hAnsi="Arial" w:cs="Arial"/>
              </w:rPr>
              <w:t>Gueney</w:t>
            </w:r>
            <w:proofErr w:type="spellEnd"/>
          </w:p>
        </w:tc>
        <w:tc>
          <w:tcPr>
            <w:tcW w:w="2160" w:type="dxa"/>
            <w:vAlign w:val="center"/>
          </w:tcPr>
          <w:p w14:paraId="56C902BA" w14:textId="77777777" w:rsidR="00CB700C" w:rsidRDefault="00CB700C" w:rsidP="009467D2">
            <w:pPr>
              <w:ind w:left="-70" w:right="-70"/>
              <w:rPr>
                <w:rFonts w:ascii="Arial" w:hAnsi="Arial" w:cs="Arial"/>
              </w:rPr>
            </w:pPr>
            <w:r>
              <w:rPr>
                <w:rFonts w:ascii="Arial" w:hAnsi="Arial" w:cs="Arial"/>
              </w:rPr>
              <w:t xml:space="preserve">       chauffagiste</w:t>
            </w:r>
          </w:p>
        </w:tc>
        <w:tc>
          <w:tcPr>
            <w:tcW w:w="3600" w:type="dxa"/>
            <w:vAlign w:val="center"/>
          </w:tcPr>
          <w:p w14:paraId="787A6B50" w14:textId="77777777" w:rsidR="00CB700C" w:rsidRDefault="00CB700C" w:rsidP="009467D2">
            <w:pP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bld</w:t>
            </w:r>
            <w:proofErr w:type="spellEnd"/>
            <w:r>
              <w:rPr>
                <w:rFonts w:ascii="Arial" w:hAnsi="Arial" w:cs="Arial"/>
                <w:sz w:val="20"/>
                <w:szCs w:val="20"/>
              </w:rPr>
              <w:t xml:space="preserve"> Saint Martin, Paris</w:t>
            </w:r>
          </w:p>
        </w:tc>
      </w:tr>
      <w:tr w:rsidR="00CB700C" w:rsidRPr="009A2102" w14:paraId="69520F77" w14:textId="77777777" w:rsidTr="009467D2">
        <w:tc>
          <w:tcPr>
            <w:tcW w:w="2700" w:type="dxa"/>
            <w:vAlign w:val="center"/>
          </w:tcPr>
          <w:p w14:paraId="77D00345" w14:textId="77777777" w:rsidR="00CB700C" w:rsidRDefault="00CB700C" w:rsidP="00274046">
            <w:pPr>
              <w:ind w:left="650" w:hanging="650"/>
              <w:jc w:val="center"/>
              <w:rPr>
                <w:rFonts w:ascii="Arial" w:hAnsi="Arial" w:cs="Arial"/>
              </w:rPr>
            </w:pPr>
            <w:r>
              <w:rPr>
                <w:rFonts w:ascii="Arial" w:hAnsi="Arial" w:cs="Arial"/>
              </w:rPr>
              <w:t>Guinet</w:t>
            </w:r>
          </w:p>
        </w:tc>
        <w:tc>
          <w:tcPr>
            <w:tcW w:w="2160" w:type="dxa"/>
            <w:vAlign w:val="center"/>
          </w:tcPr>
          <w:p w14:paraId="021A6E7F"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4B0DBE80" w14:textId="77777777" w:rsidR="00CB700C" w:rsidRDefault="00CB700C" w:rsidP="009467D2">
            <w:pPr>
              <w:rPr>
                <w:rFonts w:ascii="Arial" w:hAnsi="Arial" w:cs="Arial"/>
                <w:sz w:val="20"/>
                <w:szCs w:val="20"/>
              </w:rPr>
            </w:pPr>
            <w:r>
              <w:rPr>
                <w:rFonts w:ascii="Arial" w:hAnsi="Arial" w:cs="Arial"/>
                <w:sz w:val="20"/>
                <w:szCs w:val="20"/>
              </w:rPr>
              <w:t xml:space="preserve">                          ?</w:t>
            </w:r>
          </w:p>
        </w:tc>
      </w:tr>
      <w:tr w:rsidR="00CB700C" w:rsidRPr="009A2102" w14:paraId="1667D1A9" w14:textId="77777777" w:rsidTr="009467D2">
        <w:tc>
          <w:tcPr>
            <w:tcW w:w="2700" w:type="dxa"/>
            <w:vAlign w:val="center"/>
          </w:tcPr>
          <w:p w14:paraId="0C282658" w14:textId="77777777" w:rsidR="00CB700C" w:rsidRDefault="00CB700C" w:rsidP="00274046">
            <w:pPr>
              <w:ind w:left="650" w:hanging="650"/>
              <w:jc w:val="center"/>
              <w:rPr>
                <w:rFonts w:ascii="Arial" w:hAnsi="Arial" w:cs="Arial"/>
              </w:rPr>
            </w:pPr>
            <w:r>
              <w:rPr>
                <w:rFonts w:ascii="Arial" w:hAnsi="Arial" w:cs="Arial"/>
              </w:rPr>
              <w:t>Guiot</w:t>
            </w:r>
          </w:p>
        </w:tc>
        <w:tc>
          <w:tcPr>
            <w:tcW w:w="2160" w:type="dxa"/>
            <w:vAlign w:val="center"/>
          </w:tcPr>
          <w:p w14:paraId="7B53B6D6"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559A2AC6" w14:textId="77777777" w:rsidR="00CB700C" w:rsidRDefault="00CB700C" w:rsidP="009467D2">
            <w:pPr>
              <w:rPr>
                <w:rFonts w:ascii="Arial" w:hAnsi="Arial" w:cs="Arial"/>
                <w:sz w:val="20"/>
                <w:szCs w:val="20"/>
              </w:rPr>
            </w:pPr>
            <w:r>
              <w:rPr>
                <w:rFonts w:ascii="Arial" w:hAnsi="Arial" w:cs="Arial"/>
                <w:sz w:val="20"/>
                <w:szCs w:val="20"/>
              </w:rPr>
              <w:t>5, rue du Vieux Versailles</w:t>
            </w:r>
          </w:p>
        </w:tc>
      </w:tr>
      <w:tr w:rsidR="00CB700C" w:rsidRPr="009A2102" w14:paraId="6A7DB63C" w14:textId="77777777" w:rsidTr="009467D2">
        <w:tc>
          <w:tcPr>
            <w:tcW w:w="2700" w:type="dxa"/>
            <w:vAlign w:val="center"/>
          </w:tcPr>
          <w:p w14:paraId="27E3112B" w14:textId="77777777" w:rsidR="00CB700C" w:rsidRDefault="00CB700C" w:rsidP="00274046">
            <w:pPr>
              <w:ind w:left="650" w:hanging="650"/>
              <w:jc w:val="center"/>
              <w:rPr>
                <w:rFonts w:ascii="Arial" w:hAnsi="Arial" w:cs="Arial"/>
              </w:rPr>
            </w:pPr>
            <w:r>
              <w:rPr>
                <w:rFonts w:ascii="Arial" w:hAnsi="Arial" w:cs="Arial"/>
              </w:rPr>
              <w:t>Gsell-Laurent</w:t>
            </w:r>
          </w:p>
        </w:tc>
        <w:tc>
          <w:tcPr>
            <w:tcW w:w="2160" w:type="dxa"/>
            <w:vAlign w:val="center"/>
          </w:tcPr>
          <w:p w14:paraId="4D16711E" w14:textId="77777777" w:rsidR="00CB700C" w:rsidRDefault="00CB700C" w:rsidP="009467D2">
            <w:pPr>
              <w:ind w:left="-70" w:right="-70"/>
              <w:rPr>
                <w:rFonts w:ascii="Arial" w:hAnsi="Arial" w:cs="Arial"/>
              </w:rPr>
            </w:pPr>
            <w:r>
              <w:rPr>
                <w:rFonts w:ascii="Arial" w:hAnsi="Arial" w:cs="Arial"/>
              </w:rPr>
              <w:t xml:space="preserve">       peintre-vitrier</w:t>
            </w:r>
          </w:p>
        </w:tc>
        <w:tc>
          <w:tcPr>
            <w:tcW w:w="3600" w:type="dxa"/>
            <w:vAlign w:val="center"/>
          </w:tcPr>
          <w:p w14:paraId="70FE6536" w14:textId="77777777" w:rsidR="00CB700C" w:rsidRDefault="00CB700C" w:rsidP="009467D2">
            <w:pPr>
              <w:rPr>
                <w:rFonts w:ascii="Arial" w:hAnsi="Arial" w:cs="Arial"/>
                <w:sz w:val="20"/>
                <w:szCs w:val="20"/>
              </w:rPr>
            </w:pPr>
            <w:r>
              <w:rPr>
                <w:rFonts w:ascii="Arial" w:hAnsi="Arial" w:cs="Arial"/>
                <w:sz w:val="20"/>
                <w:szCs w:val="20"/>
              </w:rPr>
              <w:t>43, rue Saint-Sébastien, Paris</w:t>
            </w:r>
          </w:p>
        </w:tc>
      </w:tr>
      <w:tr w:rsidR="00CB700C" w:rsidRPr="009A2102" w14:paraId="77932C93" w14:textId="77777777" w:rsidTr="009467D2">
        <w:tc>
          <w:tcPr>
            <w:tcW w:w="2700" w:type="dxa"/>
            <w:vAlign w:val="center"/>
          </w:tcPr>
          <w:p w14:paraId="73C5121B" w14:textId="77777777" w:rsidR="00CB700C" w:rsidRDefault="00CB700C" w:rsidP="00274046">
            <w:pPr>
              <w:ind w:left="650" w:hanging="650"/>
              <w:jc w:val="center"/>
              <w:rPr>
                <w:rFonts w:ascii="Arial" w:hAnsi="Arial" w:cs="Arial"/>
              </w:rPr>
            </w:pPr>
            <w:r>
              <w:rPr>
                <w:rFonts w:ascii="Arial" w:hAnsi="Arial" w:cs="Arial"/>
              </w:rPr>
              <w:t>Henry</w:t>
            </w:r>
          </w:p>
        </w:tc>
        <w:tc>
          <w:tcPr>
            <w:tcW w:w="2160" w:type="dxa"/>
            <w:vAlign w:val="center"/>
          </w:tcPr>
          <w:p w14:paraId="6A548EBE"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48F4EF75" w14:textId="77777777" w:rsidR="00CB700C" w:rsidRDefault="00CB700C" w:rsidP="009467D2">
            <w:pPr>
              <w:rPr>
                <w:rFonts w:ascii="Arial" w:hAnsi="Arial" w:cs="Arial"/>
                <w:sz w:val="20"/>
                <w:szCs w:val="20"/>
              </w:rPr>
            </w:pPr>
            <w:r>
              <w:rPr>
                <w:rFonts w:ascii="Arial" w:hAnsi="Arial" w:cs="Arial"/>
                <w:sz w:val="20"/>
                <w:szCs w:val="20"/>
              </w:rPr>
              <w:t>2, rue Sainte-Victoire</w:t>
            </w:r>
          </w:p>
        </w:tc>
      </w:tr>
      <w:tr w:rsidR="00CB700C" w:rsidRPr="009A2102" w14:paraId="77BD3F42" w14:textId="77777777" w:rsidTr="009467D2">
        <w:tc>
          <w:tcPr>
            <w:tcW w:w="2700" w:type="dxa"/>
            <w:vAlign w:val="center"/>
          </w:tcPr>
          <w:p w14:paraId="6421F1C5" w14:textId="77777777" w:rsidR="00CB700C" w:rsidRPr="00CD5004" w:rsidRDefault="00CB700C" w:rsidP="00274046">
            <w:pPr>
              <w:ind w:left="650" w:hanging="650"/>
              <w:jc w:val="center"/>
              <w:rPr>
                <w:rFonts w:ascii="Arial" w:hAnsi="Arial" w:cs="Arial"/>
              </w:rPr>
            </w:pPr>
            <w:proofErr w:type="spellStart"/>
            <w:r>
              <w:rPr>
                <w:rFonts w:ascii="Arial" w:hAnsi="Arial" w:cs="Arial"/>
              </w:rPr>
              <w:t>Hottot</w:t>
            </w:r>
            <w:proofErr w:type="spellEnd"/>
          </w:p>
        </w:tc>
        <w:tc>
          <w:tcPr>
            <w:tcW w:w="2160" w:type="dxa"/>
            <w:vAlign w:val="center"/>
          </w:tcPr>
          <w:p w14:paraId="054501D7" w14:textId="77777777" w:rsidR="00CB700C" w:rsidRPr="00EB4787" w:rsidRDefault="00CB700C" w:rsidP="009467D2">
            <w:pPr>
              <w:ind w:left="-70" w:right="-70"/>
              <w:rPr>
                <w:rFonts w:ascii="Arial" w:hAnsi="Arial" w:cs="Arial"/>
              </w:rPr>
            </w:pPr>
            <w:r>
              <w:rPr>
                <w:rFonts w:ascii="Arial" w:hAnsi="Arial" w:cs="Arial"/>
                <w:sz w:val="16"/>
                <w:szCs w:val="16"/>
              </w:rPr>
              <w:t xml:space="preserve">            </w:t>
            </w:r>
            <w:r w:rsidRPr="00EB4787">
              <w:rPr>
                <w:rFonts w:ascii="Arial" w:hAnsi="Arial" w:cs="Arial"/>
              </w:rPr>
              <w:t>menuisier</w:t>
            </w:r>
          </w:p>
        </w:tc>
        <w:tc>
          <w:tcPr>
            <w:tcW w:w="3600" w:type="dxa"/>
            <w:vAlign w:val="center"/>
          </w:tcPr>
          <w:p w14:paraId="43643E77" w14:textId="77777777" w:rsidR="00CB700C" w:rsidRPr="009A2102" w:rsidRDefault="00CB700C" w:rsidP="009467D2">
            <w:pPr>
              <w:rPr>
                <w:rFonts w:ascii="Arial" w:hAnsi="Arial" w:cs="Arial"/>
                <w:sz w:val="20"/>
                <w:szCs w:val="20"/>
              </w:rPr>
            </w:pPr>
            <w:r>
              <w:rPr>
                <w:rFonts w:ascii="Arial" w:hAnsi="Arial" w:cs="Arial"/>
                <w:sz w:val="20"/>
                <w:szCs w:val="20"/>
              </w:rPr>
              <w:t>?</w:t>
            </w:r>
            <w:r w:rsidRPr="009A2102">
              <w:rPr>
                <w:rFonts w:ascii="Arial" w:hAnsi="Arial" w:cs="Arial"/>
                <w:sz w:val="20"/>
                <w:szCs w:val="20"/>
              </w:rPr>
              <w:t>, rue Saint-Honoré</w:t>
            </w:r>
          </w:p>
        </w:tc>
      </w:tr>
      <w:tr w:rsidR="00CB700C" w:rsidRPr="009A2102" w14:paraId="3F661E5C" w14:textId="77777777" w:rsidTr="009467D2">
        <w:tc>
          <w:tcPr>
            <w:tcW w:w="2700" w:type="dxa"/>
            <w:vAlign w:val="center"/>
          </w:tcPr>
          <w:p w14:paraId="3230B3A0" w14:textId="77777777" w:rsidR="00CB700C" w:rsidRDefault="00CB700C" w:rsidP="00274046">
            <w:pPr>
              <w:ind w:left="650" w:hanging="650"/>
              <w:jc w:val="center"/>
              <w:rPr>
                <w:rFonts w:ascii="Arial" w:hAnsi="Arial" w:cs="Arial"/>
              </w:rPr>
            </w:pPr>
            <w:proofErr w:type="spellStart"/>
            <w:r>
              <w:rPr>
                <w:rFonts w:ascii="Arial" w:hAnsi="Arial" w:cs="Arial"/>
              </w:rPr>
              <w:t>Houdion</w:t>
            </w:r>
            <w:proofErr w:type="spellEnd"/>
          </w:p>
        </w:tc>
        <w:tc>
          <w:tcPr>
            <w:tcW w:w="2160" w:type="dxa"/>
            <w:vAlign w:val="center"/>
          </w:tcPr>
          <w:p w14:paraId="1167C34A" w14:textId="77777777" w:rsidR="00CB700C" w:rsidRPr="00B328BC" w:rsidRDefault="00CB700C" w:rsidP="009467D2">
            <w:pPr>
              <w:ind w:left="-70" w:right="-70"/>
              <w:rPr>
                <w:rFonts w:ascii="Arial" w:hAnsi="Arial" w:cs="Arial"/>
              </w:rPr>
            </w:pPr>
            <w:r>
              <w:rPr>
                <w:rFonts w:ascii="Arial" w:hAnsi="Arial" w:cs="Arial"/>
                <w:sz w:val="16"/>
                <w:szCs w:val="16"/>
              </w:rPr>
              <w:t xml:space="preserve">              </w:t>
            </w:r>
            <w:r w:rsidRPr="00B328BC">
              <w:rPr>
                <w:rFonts w:ascii="Arial" w:hAnsi="Arial" w:cs="Arial"/>
              </w:rPr>
              <w:t>horloger</w:t>
            </w:r>
          </w:p>
        </w:tc>
        <w:tc>
          <w:tcPr>
            <w:tcW w:w="3600" w:type="dxa"/>
            <w:vAlign w:val="center"/>
          </w:tcPr>
          <w:p w14:paraId="54BBB045" w14:textId="77777777" w:rsidR="00CB700C" w:rsidRDefault="00CB700C" w:rsidP="009467D2">
            <w:pPr>
              <w:rPr>
                <w:rFonts w:ascii="Arial" w:hAnsi="Arial" w:cs="Arial"/>
                <w:sz w:val="20"/>
                <w:szCs w:val="20"/>
              </w:rPr>
            </w:pPr>
            <w:r>
              <w:rPr>
                <w:rFonts w:ascii="Arial" w:hAnsi="Arial" w:cs="Arial"/>
                <w:sz w:val="20"/>
                <w:szCs w:val="20"/>
              </w:rPr>
              <w:t>4, rue Saint-Honoré</w:t>
            </w:r>
          </w:p>
        </w:tc>
      </w:tr>
      <w:tr w:rsidR="00CB700C" w:rsidRPr="009A2102" w14:paraId="6995E9B5" w14:textId="77777777" w:rsidTr="009467D2">
        <w:tc>
          <w:tcPr>
            <w:tcW w:w="2700" w:type="dxa"/>
            <w:vAlign w:val="center"/>
          </w:tcPr>
          <w:p w14:paraId="4BA77A5A" w14:textId="77777777" w:rsidR="00CB700C" w:rsidRDefault="00CB700C" w:rsidP="00274046">
            <w:pPr>
              <w:ind w:left="650" w:hanging="650"/>
              <w:jc w:val="center"/>
              <w:rPr>
                <w:rFonts w:ascii="Arial" w:hAnsi="Arial" w:cs="Arial"/>
              </w:rPr>
            </w:pPr>
            <w:r>
              <w:rPr>
                <w:rFonts w:ascii="Arial" w:hAnsi="Arial" w:cs="Arial"/>
              </w:rPr>
              <w:t>Hubert</w:t>
            </w:r>
          </w:p>
        </w:tc>
        <w:tc>
          <w:tcPr>
            <w:tcW w:w="2160" w:type="dxa"/>
            <w:vAlign w:val="center"/>
          </w:tcPr>
          <w:p w14:paraId="730D9ABF" w14:textId="77777777" w:rsidR="00CB700C" w:rsidRPr="00A802DA" w:rsidRDefault="00CB700C" w:rsidP="009467D2">
            <w:pPr>
              <w:ind w:left="-70" w:right="-70"/>
              <w:rPr>
                <w:rFonts w:ascii="Arial" w:hAnsi="Arial" w:cs="Arial"/>
              </w:rPr>
            </w:pPr>
            <w:r w:rsidRPr="00A802DA">
              <w:rPr>
                <w:rFonts w:ascii="Arial" w:hAnsi="Arial" w:cs="Arial"/>
              </w:rPr>
              <w:t xml:space="preserve">        </w:t>
            </w:r>
            <w:r>
              <w:rPr>
                <w:rFonts w:ascii="Arial" w:hAnsi="Arial" w:cs="Arial"/>
              </w:rPr>
              <w:t>o</w:t>
            </w:r>
            <w:r w:rsidRPr="00A802DA">
              <w:rPr>
                <w:rFonts w:ascii="Arial" w:hAnsi="Arial" w:cs="Arial"/>
              </w:rPr>
              <w:t>rnemaniste</w:t>
            </w:r>
          </w:p>
        </w:tc>
        <w:tc>
          <w:tcPr>
            <w:tcW w:w="3600" w:type="dxa"/>
            <w:vAlign w:val="center"/>
          </w:tcPr>
          <w:p w14:paraId="6BF6793C" w14:textId="77777777" w:rsidR="00CB700C" w:rsidRPr="009A2102" w:rsidRDefault="00CB700C" w:rsidP="009467D2">
            <w:pPr>
              <w:rPr>
                <w:rFonts w:ascii="Arial" w:hAnsi="Arial" w:cs="Arial"/>
                <w:sz w:val="20"/>
                <w:szCs w:val="20"/>
              </w:rPr>
            </w:pPr>
            <w:r>
              <w:rPr>
                <w:rFonts w:ascii="Arial" w:hAnsi="Arial" w:cs="Arial"/>
                <w:sz w:val="20"/>
                <w:szCs w:val="20"/>
              </w:rPr>
              <w:t xml:space="preserve">                          ?</w:t>
            </w:r>
          </w:p>
        </w:tc>
      </w:tr>
      <w:tr w:rsidR="00CB700C" w:rsidRPr="007E4988" w14:paraId="3A40F300" w14:textId="77777777" w:rsidTr="009467D2">
        <w:tc>
          <w:tcPr>
            <w:tcW w:w="2700" w:type="dxa"/>
            <w:vAlign w:val="center"/>
          </w:tcPr>
          <w:p w14:paraId="3733A8C9" w14:textId="77777777" w:rsidR="00CB700C" w:rsidRDefault="00CB700C" w:rsidP="00274046">
            <w:pPr>
              <w:ind w:left="650" w:hanging="650"/>
              <w:jc w:val="center"/>
              <w:rPr>
                <w:rFonts w:ascii="Arial" w:hAnsi="Arial" w:cs="Arial"/>
              </w:rPr>
            </w:pPr>
            <w:proofErr w:type="spellStart"/>
            <w:r>
              <w:rPr>
                <w:rFonts w:ascii="Arial" w:hAnsi="Arial" w:cs="Arial"/>
              </w:rPr>
              <w:t>Huquelle</w:t>
            </w:r>
            <w:proofErr w:type="spellEnd"/>
            <w:r>
              <w:rPr>
                <w:rFonts w:ascii="Arial" w:hAnsi="Arial" w:cs="Arial"/>
              </w:rPr>
              <w:t xml:space="preserve"> (veuve)</w:t>
            </w:r>
          </w:p>
        </w:tc>
        <w:tc>
          <w:tcPr>
            <w:tcW w:w="2160" w:type="dxa"/>
            <w:vAlign w:val="center"/>
          </w:tcPr>
          <w:p w14:paraId="53DEED4D" w14:textId="77777777" w:rsidR="00CB700C" w:rsidRDefault="00CB700C" w:rsidP="009467D2">
            <w:pPr>
              <w:ind w:left="-70" w:right="-70"/>
              <w:rPr>
                <w:rFonts w:ascii="Arial" w:hAnsi="Arial" w:cs="Arial"/>
              </w:rPr>
            </w:pPr>
            <w:r>
              <w:rPr>
                <w:rFonts w:ascii="Arial" w:hAnsi="Arial" w:cs="Arial"/>
              </w:rPr>
              <w:t xml:space="preserve">    entrepreneur de </w:t>
            </w:r>
          </w:p>
          <w:p w14:paraId="2A428B59" w14:textId="77777777" w:rsidR="00CB700C" w:rsidRDefault="00CB700C" w:rsidP="009467D2">
            <w:pPr>
              <w:ind w:left="-70" w:right="-70"/>
              <w:rPr>
                <w:rFonts w:ascii="Arial" w:hAnsi="Arial" w:cs="Arial"/>
              </w:rPr>
            </w:pPr>
            <w:r>
              <w:rPr>
                <w:rFonts w:ascii="Arial" w:hAnsi="Arial" w:cs="Arial"/>
              </w:rPr>
              <w:t xml:space="preserve">       chauffage et</w:t>
            </w:r>
          </w:p>
          <w:p w14:paraId="55E8B025" w14:textId="77777777" w:rsidR="00CB700C" w:rsidRPr="00A802DA" w:rsidRDefault="00CB700C" w:rsidP="009467D2">
            <w:pPr>
              <w:ind w:left="-70" w:right="-70"/>
              <w:rPr>
                <w:rFonts w:ascii="Arial" w:hAnsi="Arial" w:cs="Arial"/>
              </w:rPr>
            </w:pPr>
            <w:r>
              <w:rPr>
                <w:rFonts w:ascii="Arial" w:hAnsi="Arial" w:cs="Arial"/>
              </w:rPr>
              <w:t xml:space="preserve">         ventilation</w:t>
            </w:r>
          </w:p>
        </w:tc>
        <w:tc>
          <w:tcPr>
            <w:tcW w:w="3600" w:type="dxa"/>
            <w:vAlign w:val="center"/>
          </w:tcPr>
          <w:p w14:paraId="5ABA5AF9" w14:textId="77777777" w:rsidR="00CB700C" w:rsidRDefault="00CB700C" w:rsidP="009467D2">
            <w:pPr>
              <w:rPr>
                <w:rFonts w:ascii="Arial" w:hAnsi="Arial" w:cs="Arial"/>
                <w:sz w:val="20"/>
                <w:szCs w:val="20"/>
              </w:rPr>
            </w:pPr>
            <w:r>
              <w:rPr>
                <w:rFonts w:ascii="Arial" w:hAnsi="Arial" w:cs="Arial"/>
                <w:sz w:val="20"/>
                <w:szCs w:val="20"/>
              </w:rPr>
              <w:t xml:space="preserve">10, rue de </w:t>
            </w:r>
            <w:smartTag w:uri="urn:schemas-microsoft-com:office:smarttags" w:element="PersonName">
              <w:smartTagPr>
                <w:attr w:name="ProductID" w:val="la Pompe"/>
              </w:smartTagPr>
              <w:r>
                <w:rPr>
                  <w:rFonts w:ascii="Arial" w:hAnsi="Arial" w:cs="Arial"/>
                  <w:sz w:val="20"/>
                  <w:szCs w:val="20"/>
                </w:rPr>
                <w:t>la Pompe</w:t>
              </w:r>
            </w:smartTag>
            <w:r>
              <w:rPr>
                <w:rFonts w:ascii="Arial" w:hAnsi="Arial" w:cs="Arial"/>
                <w:sz w:val="20"/>
                <w:szCs w:val="20"/>
              </w:rPr>
              <w:t xml:space="preserve"> (Carnot)</w:t>
            </w:r>
          </w:p>
        </w:tc>
      </w:tr>
      <w:tr w:rsidR="00CB700C" w:rsidRPr="009A2102" w14:paraId="6FC9A58C" w14:textId="77777777" w:rsidTr="009467D2">
        <w:tc>
          <w:tcPr>
            <w:tcW w:w="2700" w:type="dxa"/>
            <w:vAlign w:val="center"/>
          </w:tcPr>
          <w:p w14:paraId="68B71A18" w14:textId="77777777" w:rsidR="00CB700C" w:rsidRDefault="00CB700C" w:rsidP="00274046">
            <w:pPr>
              <w:ind w:left="650" w:hanging="650"/>
              <w:jc w:val="center"/>
              <w:rPr>
                <w:rFonts w:ascii="Arial" w:hAnsi="Arial" w:cs="Arial"/>
              </w:rPr>
            </w:pPr>
            <w:proofErr w:type="spellStart"/>
            <w:r>
              <w:rPr>
                <w:rFonts w:ascii="Arial" w:hAnsi="Arial" w:cs="Arial"/>
              </w:rPr>
              <w:t>Jacquemoud</w:t>
            </w:r>
            <w:proofErr w:type="spellEnd"/>
            <w:r>
              <w:rPr>
                <w:rFonts w:ascii="Arial" w:hAnsi="Arial" w:cs="Arial"/>
              </w:rPr>
              <w:t xml:space="preserve">  André</w:t>
            </w:r>
          </w:p>
        </w:tc>
        <w:tc>
          <w:tcPr>
            <w:tcW w:w="2160" w:type="dxa"/>
            <w:vAlign w:val="center"/>
          </w:tcPr>
          <w:p w14:paraId="5370F56A" w14:textId="77777777" w:rsidR="00CB700C" w:rsidRPr="00A802DA" w:rsidRDefault="00CB700C" w:rsidP="009467D2">
            <w:pPr>
              <w:ind w:left="-70" w:right="-70"/>
              <w:rPr>
                <w:rFonts w:ascii="Arial" w:hAnsi="Arial" w:cs="Arial"/>
              </w:rPr>
            </w:pPr>
            <w:r>
              <w:rPr>
                <w:rFonts w:ascii="Arial" w:hAnsi="Arial" w:cs="Arial"/>
              </w:rPr>
              <w:t xml:space="preserve">   sculpteur sur bois</w:t>
            </w:r>
          </w:p>
        </w:tc>
        <w:tc>
          <w:tcPr>
            <w:tcW w:w="3600" w:type="dxa"/>
            <w:vAlign w:val="center"/>
          </w:tcPr>
          <w:p w14:paraId="2F83D686" w14:textId="77777777" w:rsidR="00CB700C" w:rsidRDefault="00CB700C" w:rsidP="009467D2">
            <w:pPr>
              <w:rPr>
                <w:rFonts w:ascii="Arial" w:hAnsi="Arial" w:cs="Arial"/>
                <w:sz w:val="20"/>
                <w:szCs w:val="20"/>
              </w:rPr>
            </w:pPr>
            <w:r>
              <w:rPr>
                <w:rFonts w:ascii="Arial" w:hAnsi="Arial" w:cs="Arial"/>
                <w:sz w:val="20"/>
                <w:szCs w:val="20"/>
              </w:rPr>
              <w:t>13, rue Sainte-Adélaïde</w:t>
            </w:r>
          </w:p>
        </w:tc>
      </w:tr>
      <w:tr w:rsidR="00CB700C" w:rsidRPr="009A2102" w14:paraId="595BD6DA" w14:textId="77777777" w:rsidTr="009467D2">
        <w:tc>
          <w:tcPr>
            <w:tcW w:w="2700" w:type="dxa"/>
            <w:vAlign w:val="center"/>
          </w:tcPr>
          <w:p w14:paraId="25E0E804" w14:textId="77777777" w:rsidR="00CB700C" w:rsidRDefault="00CB700C" w:rsidP="00274046">
            <w:pPr>
              <w:ind w:left="650" w:hanging="650"/>
              <w:jc w:val="center"/>
              <w:rPr>
                <w:rFonts w:ascii="Arial" w:hAnsi="Arial" w:cs="Arial"/>
              </w:rPr>
            </w:pPr>
            <w:r>
              <w:rPr>
                <w:rFonts w:ascii="Arial" w:hAnsi="Arial" w:cs="Arial"/>
              </w:rPr>
              <w:t>Jacquet</w:t>
            </w:r>
          </w:p>
        </w:tc>
        <w:tc>
          <w:tcPr>
            <w:tcW w:w="2160" w:type="dxa"/>
            <w:vAlign w:val="center"/>
          </w:tcPr>
          <w:p w14:paraId="4031BA8B"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4ECE3F36" w14:textId="77777777" w:rsidR="00CB700C" w:rsidRDefault="00CB700C" w:rsidP="009467D2">
            <w:pPr>
              <w:rPr>
                <w:rFonts w:ascii="Arial" w:hAnsi="Arial" w:cs="Arial"/>
                <w:sz w:val="20"/>
                <w:szCs w:val="20"/>
              </w:rPr>
            </w:pPr>
            <w:r>
              <w:rPr>
                <w:rFonts w:ascii="Arial" w:hAnsi="Arial" w:cs="Arial"/>
                <w:sz w:val="20"/>
                <w:szCs w:val="20"/>
              </w:rPr>
              <w:t>13, rue de la Paroisse</w:t>
            </w:r>
          </w:p>
        </w:tc>
      </w:tr>
      <w:tr w:rsidR="00CB700C" w:rsidRPr="009A2102" w14:paraId="1C02C107" w14:textId="77777777" w:rsidTr="009467D2">
        <w:tc>
          <w:tcPr>
            <w:tcW w:w="2700" w:type="dxa"/>
            <w:vAlign w:val="center"/>
          </w:tcPr>
          <w:p w14:paraId="334E5A0A" w14:textId="77777777" w:rsidR="00CB700C" w:rsidRPr="00CD5004" w:rsidRDefault="00CB700C" w:rsidP="00274046">
            <w:pPr>
              <w:ind w:left="650" w:hanging="650"/>
              <w:jc w:val="center"/>
              <w:rPr>
                <w:rFonts w:ascii="Arial" w:hAnsi="Arial" w:cs="Arial"/>
              </w:rPr>
            </w:pPr>
            <w:r>
              <w:rPr>
                <w:rFonts w:ascii="Arial" w:hAnsi="Arial" w:cs="Arial"/>
              </w:rPr>
              <w:t>Jousse</w:t>
            </w:r>
          </w:p>
        </w:tc>
        <w:tc>
          <w:tcPr>
            <w:tcW w:w="2160" w:type="dxa"/>
            <w:vAlign w:val="center"/>
          </w:tcPr>
          <w:p w14:paraId="5FE0FA3D"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54ECD05F" w14:textId="77777777" w:rsidR="00CB700C" w:rsidRPr="009A2102" w:rsidRDefault="00CB700C" w:rsidP="009467D2">
            <w:pPr>
              <w:rPr>
                <w:rFonts w:ascii="Arial" w:hAnsi="Arial" w:cs="Arial"/>
                <w:sz w:val="20"/>
                <w:szCs w:val="20"/>
              </w:rPr>
            </w:pPr>
            <w:r>
              <w:rPr>
                <w:rFonts w:ascii="Arial" w:hAnsi="Arial" w:cs="Arial"/>
                <w:sz w:val="20"/>
                <w:szCs w:val="20"/>
              </w:rPr>
              <w:t>14, rue de la Chancellerie</w:t>
            </w:r>
          </w:p>
        </w:tc>
      </w:tr>
      <w:tr w:rsidR="00CB700C" w:rsidRPr="009A2102" w14:paraId="2F57D38A" w14:textId="77777777" w:rsidTr="009467D2">
        <w:tc>
          <w:tcPr>
            <w:tcW w:w="2700" w:type="dxa"/>
            <w:vAlign w:val="center"/>
          </w:tcPr>
          <w:p w14:paraId="30B3EE54" w14:textId="77777777" w:rsidR="00CB700C" w:rsidRPr="00CD5004" w:rsidRDefault="00CB700C" w:rsidP="00274046">
            <w:pPr>
              <w:ind w:left="650" w:hanging="650"/>
              <w:jc w:val="center"/>
              <w:rPr>
                <w:rFonts w:ascii="Arial" w:hAnsi="Arial" w:cs="Arial"/>
              </w:rPr>
            </w:pPr>
            <w:r>
              <w:rPr>
                <w:rFonts w:ascii="Arial" w:hAnsi="Arial" w:cs="Arial"/>
              </w:rPr>
              <w:t>Joubert  Pascal</w:t>
            </w:r>
          </w:p>
        </w:tc>
        <w:tc>
          <w:tcPr>
            <w:tcW w:w="2160" w:type="dxa"/>
            <w:vAlign w:val="center"/>
          </w:tcPr>
          <w:p w14:paraId="01CADC9E" w14:textId="77777777" w:rsidR="00CB700C" w:rsidRDefault="00CB700C" w:rsidP="009467D2">
            <w:pPr>
              <w:ind w:left="-70" w:right="-70"/>
              <w:rPr>
                <w:rFonts w:ascii="Arial" w:hAnsi="Arial" w:cs="Arial"/>
              </w:rPr>
            </w:pPr>
            <w:r>
              <w:rPr>
                <w:rFonts w:ascii="Arial" w:hAnsi="Arial" w:cs="Arial"/>
              </w:rPr>
              <w:t xml:space="preserve">      instrumentiste</w:t>
            </w:r>
          </w:p>
        </w:tc>
        <w:tc>
          <w:tcPr>
            <w:tcW w:w="3600" w:type="dxa"/>
            <w:vAlign w:val="center"/>
          </w:tcPr>
          <w:p w14:paraId="5E7E538B" w14:textId="77777777" w:rsidR="00CB700C" w:rsidRPr="009A2102" w:rsidRDefault="00CB700C" w:rsidP="009467D2">
            <w:pPr>
              <w:rPr>
                <w:rFonts w:ascii="Arial" w:hAnsi="Arial" w:cs="Arial"/>
                <w:sz w:val="20"/>
                <w:szCs w:val="20"/>
              </w:rPr>
            </w:pPr>
            <w:r w:rsidRPr="009A2102">
              <w:rPr>
                <w:rFonts w:ascii="Arial" w:hAnsi="Arial" w:cs="Arial"/>
                <w:sz w:val="20"/>
                <w:szCs w:val="20"/>
              </w:rPr>
              <w:t>3, avenue de Sceaux</w:t>
            </w:r>
          </w:p>
        </w:tc>
      </w:tr>
      <w:tr w:rsidR="00CB700C" w:rsidRPr="009A2102" w14:paraId="4F1AF637" w14:textId="77777777" w:rsidTr="009467D2">
        <w:tc>
          <w:tcPr>
            <w:tcW w:w="2700" w:type="dxa"/>
            <w:vAlign w:val="center"/>
          </w:tcPr>
          <w:p w14:paraId="575B3005" w14:textId="77777777" w:rsidR="00CB700C" w:rsidRDefault="00CB700C" w:rsidP="00274046">
            <w:pPr>
              <w:ind w:left="650" w:hanging="650"/>
              <w:jc w:val="center"/>
              <w:rPr>
                <w:rFonts w:ascii="Arial" w:hAnsi="Arial" w:cs="Arial"/>
              </w:rPr>
            </w:pPr>
            <w:proofErr w:type="spellStart"/>
            <w:r>
              <w:rPr>
                <w:rFonts w:ascii="Arial" w:hAnsi="Arial" w:cs="Arial"/>
              </w:rPr>
              <w:t>Labalte</w:t>
            </w:r>
            <w:proofErr w:type="spellEnd"/>
            <w:r>
              <w:rPr>
                <w:rFonts w:ascii="Arial" w:hAnsi="Arial" w:cs="Arial"/>
              </w:rPr>
              <w:t xml:space="preserve">  Edme-Jean-</w:t>
            </w:r>
          </w:p>
          <w:p w14:paraId="604E1651" w14:textId="77777777" w:rsidR="00CB700C" w:rsidRPr="00CD5004" w:rsidRDefault="00CB700C" w:rsidP="00274046">
            <w:pPr>
              <w:ind w:left="650" w:hanging="650"/>
              <w:jc w:val="center"/>
              <w:rPr>
                <w:rFonts w:ascii="Arial" w:hAnsi="Arial" w:cs="Arial"/>
              </w:rPr>
            </w:pPr>
            <w:r>
              <w:rPr>
                <w:rFonts w:ascii="Arial" w:hAnsi="Arial" w:cs="Arial"/>
              </w:rPr>
              <w:t>Baptiste</w:t>
            </w:r>
          </w:p>
        </w:tc>
        <w:tc>
          <w:tcPr>
            <w:tcW w:w="2160" w:type="dxa"/>
            <w:vAlign w:val="center"/>
          </w:tcPr>
          <w:p w14:paraId="2EBB0DD9" w14:textId="77777777" w:rsidR="00CB700C" w:rsidRDefault="00CB700C" w:rsidP="009467D2">
            <w:pPr>
              <w:ind w:left="-70" w:right="-430"/>
              <w:rPr>
                <w:rFonts w:ascii="Arial" w:hAnsi="Arial" w:cs="Arial"/>
              </w:rPr>
            </w:pPr>
            <w:r>
              <w:rPr>
                <w:rFonts w:ascii="Arial" w:hAnsi="Arial" w:cs="Arial"/>
              </w:rPr>
              <w:t xml:space="preserve">    entrepreneur de </w:t>
            </w:r>
          </w:p>
          <w:p w14:paraId="590F114D" w14:textId="77777777" w:rsidR="00CB700C" w:rsidRDefault="00CB700C" w:rsidP="009467D2">
            <w:pPr>
              <w:ind w:left="-70" w:right="-430"/>
              <w:rPr>
                <w:rFonts w:ascii="Arial" w:hAnsi="Arial" w:cs="Arial"/>
              </w:rPr>
            </w:pPr>
            <w:r>
              <w:rPr>
                <w:rFonts w:ascii="Arial" w:hAnsi="Arial" w:cs="Arial"/>
              </w:rPr>
              <w:t xml:space="preserve">   pompes funèbres</w:t>
            </w:r>
          </w:p>
        </w:tc>
        <w:tc>
          <w:tcPr>
            <w:tcW w:w="3600" w:type="dxa"/>
            <w:vAlign w:val="center"/>
          </w:tcPr>
          <w:p w14:paraId="32179E26" w14:textId="77777777" w:rsidR="00CB700C" w:rsidRPr="009A2102" w:rsidRDefault="00CB700C" w:rsidP="009467D2">
            <w:pPr>
              <w:rPr>
                <w:rFonts w:ascii="Arial" w:hAnsi="Arial" w:cs="Arial"/>
                <w:sz w:val="20"/>
                <w:szCs w:val="20"/>
              </w:rPr>
            </w:pPr>
            <w:r w:rsidRPr="009A2102">
              <w:rPr>
                <w:rFonts w:ascii="Arial" w:hAnsi="Arial" w:cs="Arial"/>
                <w:sz w:val="20"/>
                <w:szCs w:val="20"/>
              </w:rPr>
              <w:t>59,</w:t>
            </w:r>
            <w:r>
              <w:rPr>
                <w:rFonts w:ascii="Arial" w:hAnsi="Arial" w:cs="Arial"/>
                <w:sz w:val="20"/>
                <w:szCs w:val="20"/>
              </w:rPr>
              <w:t xml:space="preserve"> </w:t>
            </w:r>
            <w:r w:rsidRPr="009A2102">
              <w:rPr>
                <w:rFonts w:ascii="Arial" w:hAnsi="Arial" w:cs="Arial"/>
                <w:sz w:val="20"/>
                <w:szCs w:val="20"/>
              </w:rPr>
              <w:t>rue du Faubourg Saint-Martin, Paris</w:t>
            </w:r>
          </w:p>
        </w:tc>
      </w:tr>
      <w:tr w:rsidR="00CB700C" w:rsidRPr="009A2102" w14:paraId="20004AEA" w14:textId="77777777" w:rsidTr="009467D2">
        <w:tc>
          <w:tcPr>
            <w:tcW w:w="2700" w:type="dxa"/>
            <w:vAlign w:val="center"/>
          </w:tcPr>
          <w:p w14:paraId="586470B9" w14:textId="77777777" w:rsidR="00CB700C" w:rsidRDefault="00CB700C" w:rsidP="00274046">
            <w:pPr>
              <w:ind w:left="650" w:hanging="650"/>
              <w:jc w:val="center"/>
              <w:rPr>
                <w:rFonts w:ascii="Arial" w:hAnsi="Arial" w:cs="Arial"/>
              </w:rPr>
            </w:pPr>
            <w:r>
              <w:rPr>
                <w:rFonts w:ascii="Arial" w:hAnsi="Arial" w:cs="Arial"/>
              </w:rPr>
              <w:t>Lagarde</w:t>
            </w:r>
          </w:p>
        </w:tc>
        <w:tc>
          <w:tcPr>
            <w:tcW w:w="2160" w:type="dxa"/>
            <w:vAlign w:val="center"/>
          </w:tcPr>
          <w:p w14:paraId="204553C2" w14:textId="77777777" w:rsidR="00CB700C" w:rsidRDefault="00CB700C" w:rsidP="009467D2">
            <w:pPr>
              <w:ind w:left="-70" w:right="-430"/>
              <w:rPr>
                <w:rFonts w:ascii="Arial" w:hAnsi="Arial" w:cs="Arial"/>
              </w:rPr>
            </w:pPr>
            <w:r>
              <w:rPr>
                <w:rFonts w:ascii="Arial" w:hAnsi="Arial" w:cs="Arial"/>
              </w:rPr>
              <w:t xml:space="preserve">           serrurier</w:t>
            </w:r>
          </w:p>
        </w:tc>
        <w:tc>
          <w:tcPr>
            <w:tcW w:w="3600" w:type="dxa"/>
            <w:vAlign w:val="center"/>
          </w:tcPr>
          <w:p w14:paraId="1EAAF832" w14:textId="77777777" w:rsidR="00CB700C" w:rsidRPr="009A2102" w:rsidRDefault="00CB700C" w:rsidP="009467D2">
            <w:pPr>
              <w:rPr>
                <w:rFonts w:ascii="Arial" w:hAnsi="Arial" w:cs="Arial"/>
                <w:sz w:val="20"/>
                <w:szCs w:val="20"/>
              </w:rPr>
            </w:pPr>
            <w:r>
              <w:rPr>
                <w:rFonts w:ascii="Arial" w:hAnsi="Arial" w:cs="Arial"/>
                <w:sz w:val="20"/>
                <w:szCs w:val="20"/>
              </w:rPr>
              <w:t xml:space="preserve"> ?, rue Royale</w:t>
            </w:r>
          </w:p>
        </w:tc>
      </w:tr>
      <w:tr w:rsidR="00CB700C" w:rsidRPr="009A2102" w14:paraId="355FB6DD" w14:textId="77777777" w:rsidTr="009467D2">
        <w:tc>
          <w:tcPr>
            <w:tcW w:w="2700" w:type="dxa"/>
            <w:vAlign w:val="center"/>
          </w:tcPr>
          <w:p w14:paraId="4646C80D" w14:textId="77777777" w:rsidR="00CB700C" w:rsidRDefault="00CB700C" w:rsidP="00274046">
            <w:pPr>
              <w:ind w:left="650" w:hanging="650"/>
              <w:jc w:val="center"/>
              <w:rPr>
                <w:rFonts w:ascii="Arial" w:hAnsi="Arial" w:cs="Arial"/>
              </w:rPr>
            </w:pPr>
            <w:proofErr w:type="spellStart"/>
            <w:r>
              <w:rPr>
                <w:rFonts w:ascii="Arial" w:hAnsi="Arial" w:cs="Arial"/>
              </w:rPr>
              <w:t>Lebeaux</w:t>
            </w:r>
            <w:proofErr w:type="spellEnd"/>
            <w:r>
              <w:rPr>
                <w:rFonts w:ascii="Arial" w:hAnsi="Arial" w:cs="Arial"/>
              </w:rPr>
              <w:t xml:space="preserve">  Victor</w:t>
            </w:r>
          </w:p>
        </w:tc>
        <w:tc>
          <w:tcPr>
            <w:tcW w:w="2160" w:type="dxa"/>
            <w:vAlign w:val="center"/>
          </w:tcPr>
          <w:p w14:paraId="24757AC8" w14:textId="77777777" w:rsidR="00CB700C" w:rsidRDefault="00CB700C" w:rsidP="009467D2">
            <w:pPr>
              <w:ind w:left="-70" w:right="-430"/>
              <w:rPr>
                <w:rFonts w:ascii="Arial" w:hAnsi="Arial" w:cs="Arial"/>
              </w:rPr>
            </w:pPr>
            <w:r>
              <w:rPr>
                <w:rFonts w:ascii="Arial" w:hAnsi="Arial" w:cs="Arial"/>
              </w:rPr>
              <w:t xml:space="preserve">           marbrier</w:t>
            </w:r>
          </w:p>
        </w:tc>
        <w:tc>
          <w:tcPr>
            <w:tcW w:w="3600" w:type="dxa"/>
            <w:vAlign w:val="center"/>
          </w:tcPr>
          <w:p w14:paraId="49F41F40" w14:textId="77777777" w:rsidR="00CB700C" w:rsidRPr="009A2102" w:rsidRDefault="00CB700C" w:rsidP="009467D2">
            <w:pP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bld</w:t>
            </w:r>
            <w:proofErr w:type="spellEnd"/>
            <w:r>
              <w:rPr>
                <w:rFonts w:ascii="Arial" w:hAnsi="Arial" w:cs="Arial"/>
                <w:sz w:val="20"/>
                <w:szCs w:val="20"/>
              </w:rPr>
              <w:t xml:space="preserve"> de la Reine</w:t>
            </w:r>
          </w:p>
        </w:tc>
      </w:tr>
      <w:tr w:rsidR="00CB700C" w:rsidRPr="009A2102" w14:paraId="608AB720" w14:textId="77777777" w:rsidTr="009467D2">
        <w:tc>
          <w:tcPr>
            <w:tcW w:w="2700" w:type="dxa"/>
            <w:vAlign w:val="center"/>
          </w:tcPr>
          <w:p w14:paraId="33F7033E" w14:textId="77777777" w:rsidR="00CB700C" w:rsidRPr="00CD5004" w:rsidRDefault="00CB700C" w:rsidP="00274046">
            <w:pPr>
              <w:ind w:left="650" w:hanging="650"/>
              <w:jc w:val="center"/>
              <w:rPr>
                <w:rFonts w:ascii="Arial" w:hAnsi="Arial" w:cs="Arial"/>
              </w:rPr>
            </w:pPr>
            <w:r>
              <w:rPr>
                <w:rFonts w:ascii="Arial" w:hAnsi="Arial" w:cs="Arial"/>
              </w:rPr>
              <w:t>Lebrun le jeune</w:t>
            </w:r>
          </w:p>
        </w:tc>
        <w:tc>
          <w:tcPr>
            <w:tcW w:w="2160" w:type="dxa"/>
            <w:vAlign w:val="center"/>
          </w:tcPr>
          <w:p w14:paraId="26443BE4" w14:textId="77777777" w:rsidR="00CB700C" w:rsidRDefault="00CB700C" w:rsidP="009467D2">
            <w:pPr>
              <w:ind w:left="-70" w:right="-70"/>
              <w:rPr>
                <w:rFonts w:ascii="Arial" w:hAnsi="Arial" w:cs="Arial"/>
              </w:rPr>
            </w:pPr>
            <w:r>
              <w:rPr>
                <w:rFonts w:ascii="Arial" w:hAnsi="Arial" w:cs="Arial"/>
              </w:rPr>
              <w:t xml:space="preserve">           marbrier</w:t>
            </w:r>
          </w:p>
        </w:tc>
        <w:tc>
          <w:tcPr>
            <w:tcW w:w="3600" w:type="dxa"/>
            <w:vAlign w:val="center"/>
          </w:tcPr>
          <w:p w14:paraId="22BA4F8E"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9, </w:t>
            </w:r>
            <w:proofErr w:type="spellStart"/>
            <w:r w:rsidRPr="009A2102">
              <w:rPr>
                <w:rFonts w:ascii="Arial" w:hAnsi="Arial" w:cs="Arial"/>
                <w:sz w:val="20"/>
                <w:szCs w:val="20"/>
              </w:rPr>
              <w:t>bld</w:t>
            </w:r>
            <w:proofErr w:type="spellEnd"/>
            <w:r w:rsidRPr="009A2102">
              <w:rPr>
                <w:rFonts w:ascii="Arial" w:hAnsi="Arial" w:cs="Arial"/>
                <w:sz w:val="20"/>
                <w:szCs w:val="20"/>
              </w:rPr>
              <w:t xml:space="preserve"> du Temple, Paris</w:t>
            </w:r>
          </w:p>
        </w:tc>
      </w:tr>
      <w:tr w:rsidR="00CB700C" w:rsidRPr="009A2102" w14:paraId="299AA569" w14:textId="77777777" w:rsidTr="009467D2">
        <w:tc>
          <w:tcPr>
            <w:tcW w:w="2700" w:type="dxa"/>
            <w:vAlign w:val="center"/>
          </w:tcPr>
          <w:p w14:paraId="44A03DD6" w14:textId="77777777" w:rsidR="00CB700C" w:rsidRPr="00CD5004" w:rsidRDefault="00CB700C" w:rsidP="00274046">
            <w:pPr>
              <w:ind w:left="650" w:hanging="650"/>
              <w:jc w:val="center"/>
              <w:rPr>
                <w:rFonts w:ascii="Arial" w:hAnsi="Arial" w:cs="Arial"/>
              </w:rPr>
            </w:pPr>
            <w:proofErr w:type="spellStart"/>
            <w:r>
              <w:rPr>
                <w:rFonts w:ascii="Arial" w:hAnsi="Arial" w:cs="Arial"/>
              </w:rPr>
              <w:t>Leguay</w:t>
            </w:r>
            <w:proofErr w:type="spellEnd"/>
          </w:p>
        </w:tc>
        <w:tc>
          <w:tcPr>
            <w:tcW w:w="2160" w:type="dxa"/>
            <w:vAlign w:val="center"/>
          </w:tcPr>
          <w:p w14:paraId="52711435" w14:textId="77777777" w:rsidR="00CB700C" w:rsidRDefault="00CB700C" w:rsidP="009467D2">
            <w:pPr>
              <w:ind w:left="-70" w:right="-70"/>
              <w:jc w:val="center"/>
              <w:rPr>
                <w:rFonts w:ascii="Arial" w:hAnsi="Arial" w:cs="Arial"/>
              </w:rPr>
            </w:pPr>
            <w:r>
              <w:rPr>
                <w:rFonts w:ascii="Arial" w:hAnsi="Arial" w:cs="Arial"/>
              </w:rPr>
              <w:t>menuisier</w:t>
            </w:r>
          </w:p>
        </w:tc>
        <w:tc>
          <w:tcPr>
            <w:tcW w:w="3600" w:type="dxa"/>
            <w:vAlign w:val="center"/>
          </w:tcPr>
          <w:p w14:paraId="57210A72" w14:textId="77777777" w:rsidR="00CB700C" w:rsidRPr="009A2102" w:rsidRDefault="00CB700C" w:rsidP="009467D2">
            <w:pPr>
              <w:rPr>
                <w:rFonts w:ascii="Arial" w:hAnsi="Arial" w:cs="Arial"/>
                <w:sz w:val="20"/>
                <w:szCs w:val="20"/>
              </w:rPr>
            </w:pPr>
            <w:r w:rsidRPr="009A2102">
              <w:rPr>
                <w:rFonts w:ascii="Arial" w:hAnsi="Arial" w:cs="Arial"/>
                <w:sz w:val="20"/>
                <w:szCs w:val="20"/>
              </w:rPr>
              <w:t>2, rue neuve Notre-Dame</w:t>
            </w:r>
          </w:p>
        </w:tc>
      </w:tr>
      <w:tr w:rsidR="00CB700C" w:rsidRPr="009A2102" w14:paraId="1F985A07" w14:textId="77777777" w:rsidTr="009467D2">
        <w:tc>
          <w:tcPr>
            <w:tcW w:w="2700" w:type="dxa"/>
            <w:vAlign w:val="center"/>
          </w:tcPr>
          <w:p w14:paraId="2CC8797F" w14:textId="77777777" w:rsidR="00CB700C" w:rsidRDefault="00CB700C" w:rsidP="00274046">
            <w:pPr>
              <w:ind w:left="650" w:hanging="650"/>
              <w:jc w:val="center"/>
              <w:rPr>
                <w:rFonts w:ascii="Arial" w:hAnsi="Arial" w:cs="Arial"/>
              </w:rPr>
            </w:pPr>
            <w:proofErr w:type="spellStart"/>
            <w:r>
              <w:rPr>
                <w:rFonts w:ascii="Arial" w:hAnsi="Arial" w:cs="Arial"/>
              </w:rPr>
              <w:t>Lelon</w:t>
            </w:r>
            <w:proofErr w:type="spellEnd"/>
          </w:p>
        </w:tc>
        <w:tc>
          <w:tcPr>
            <w:tcW w:w="2160" w:type="dxa"/>
            <w:vAlign w:val="center"/>
          </w:tcPr>
          <w:p w14:paraId="21E9DA80" w14:textId="77777777" w:rsidR="00CB700C" w:rsidRDefault="00CB700C" w:rsidP="009467D2">
            <w:pPr>
              <w:ind w:left="-70" w:right="-70"/>
              <w:rPr>
                <w:rFonts w:ascii="Arial" w:hAnsi="Arial" w:cs="Arial"/>
              </w:rPr>
            </w:pPr>
            <w:r>
              <w:rPr>
                <w:rFonts w:ascii="Arial" w:hAnsi="Arial" w:cs="Arial"/>
              </w:rPr>
              <w:t xml:space="preserve">            peintre</w:t>
            </w:r>
          </w:p>
        </w:tc>
        <w:tc>
          <w:tcPr>
            <w:tcW w:w="3600" w:type="dxa"/>
            <w:vAlign w:val="center"/>
          </w:tcPr>
          <w:p w14:paraId="2370206A" w14:textId="77777777" w:rsidR="00CB700C" w:rsidRPr="009A2102" w:rsidRDefault="00CB700C" w:rsidP="009467D2">
            <w:pPr>
              <w:rPr>
                <w:rFonts w:ascii="Arial" w:hAnsi="Arial" w:cs="Arial"/>
                <w:sz w:val="20"/>
                <w:szCs w:val="20"/>
              </w:rPr>
            </w:pPr>
            <w:r>
              <w:rPr>
                <w:rFonts w:ascii="Arial" w:hAnsi="Arial" w:cs="Arial"/>
                <w:sz w:val="20"/>
                <w:szCs w:val="20"/>
              </w:rPr>
              <w:t>1, rue Saint-Honoré</w:t>
            </w:r>
          </w:p>
        </w:tc>
      </w:tr>
      <w:tr w:rsidR="00CB700C" w:rsidRPr="009A2102" w14:paraId="7B056DEA" w14:textId="77777777" w:rsidTr="009467D2">
        <w:tc>
          <w:tcPr>
            <w:tcW w:w="2700" w:type="dxa"/>
            <w:vAlign w:val="center"/>
          </w:tcPr>
          <w:p w14:paraId="32C27804" w14:textId="77777777" w:rsidR="00CB700C" w:rsidRPr="00CD5004" w:rsidRDefault="00CB700C" w:rsidP="00274046">
            <w:pPr>
              <w:ind w:left="650" w:hanging="650"/>
              <w:jc w:val="center"/>
              <w:rPr>
                <w:rFonts w:ascii="Arial" w:hAnsi="Arial" w:cs="Arial"/>
              </w:rPr>
            </w:pPr>
            <w:r>
              <w:rPr>
                <w:rFonts w:ascii="Arial" w:hAnsi="Arial" w:cs="Arial"/>
              </w:rPr>
              <w:t>Lemaistre</w:t>
            </w:r>
          </w:p>
        </w:tc>
        <w:tc>
          <w:tcPr>
            <w:tcW w:w="2160" w:type="dxa"/>
            <w:vAlign w:val="center"/>
          </w:tcPr>
          <w:p w14:paraId="6982F124" w14:textId="77777777" w:rsidR="00CB700C" w:rsidRDefault="00CB700C" w:rsidP="009467D2">
            <w:pPr>
              <w:ind w:left="-70" w:right="-70"/>
              <w:jc w:val="center"/>
              <w:rPr>
                <w:rFonts w:ascii="Arial" w:hAnsi="Arial" w:cs="Arial"/>
              </w:rPr>
            </w:pPr>
            <w:r>
              <w:rPr>
                <w:rFonts w:ascii="Arial" w:hAnsi="Arial" w:cs="Arial"/>
              </w:rPr>
              <w:t>couvreur</w:t>
            </w:r>
          </w:p>
        </w:tc>
        <w:tc>
          <w:tcPr>
            <w:tcW w:w="3600" w:type="dxa"/>
            <w:vAlign w:val="center"/>
          </w:tcPr>
          <w:p w14:paraId="5F69DB0D" w14:textId="77777777" w:rsidR="00CB700C" w:rsidRPr="009A2102" w:rsidRDefault="00CB700C" w:rsidP="009467D2">
            <w:pPr>
              <w:rPr>
                <w:rFonts w:ascii="Arial" w:hAnsi="Arial" w:cs="Arial"/>
                <w:sz w:val="20"/>
                <w:szCs w:val="20"/>
              </w:rPr>
            </w:pPr>
            <w:r w:rsidRPr="009A2102">
              <w:rPr>
                <w:rFonts w:ascii="Arial" w:hAnsi="Arial" w:cs="Arial"/>
                <w:sz w:val="20"/>
                <w:szCs w:val="20"/>
              </w:rPr>
              <w:t>1, passage Saint-Pierre</w:t>
            </w:r>
          </w:p>
        </w:tc>
      </w:tr>
      <w:tr w:rsidR="00CB700C" w:rsidRPr="009A2102" w14:paraId="4999D199" w14:textId="77777777" w:rsidTr="009467D2">
        <w:tc>
          <w:tcPr>
            <w:tcW w:w="2700" w:type="dxa"/>
            <w:vAlign w:val="center"/>
          </w:tcPr>
          <w:p w14:paraId="1A56B54D" w14:textId="77777777" w:rsidR="00CB700C" w:rsidRDefault="00CB700C" w:rsidP="00274046">
            <w:pPr>
              <w:ind w:left="650" w:hanging="650"/>
              <w:jc w:val="center"/>
              <w:rPr>
                <w:rFonts w:ascii="Arial" w:hAnsi="Arial" w:cs="Arial"/>
              </w:rPr>
            </w:pPr>
            <w:proofErr w:type="spellStart"/>
            <w:r>
              <w:rPr>
                <w:rFonts w:ascii="Arial" w:hAnsi="Arial" w:cs="Arial"/>
              </w:rPr>
              <w:t>Lemariée</w:t>
            </w:r>
            <w:proofErr w:type="spellEnd"/>
            <w:r>
              <w:rPr>
                <w:rFonts w:ascii="Arial" w:hAnsi="Arial" w:cs="Arial"/>
              </w:rPr>
              <w:t xml:space="preserve"> Pierre-Ernest</w:t>
            </w:r>
          </w:p>
          <w:p w14:paraId="0B76183A" w14:textId="77777777" w:rsidR="00CB700C" w:rsidRPr="00CD5004" w:rsidRDefault="00CB700C" w:rsidP="00274046">
            <w:pPr>
              <w:ind w:left="650" w:hanging="650"/>
              <w:jc w:val="center"/>
              <w:rPr>
                <w:rFonts w:ascii="Arial" w:hAnsi="Arial" w:cs="Arial"/>
              </w:rPr>
            </w:pPr>
            <w:r>
              <w:rPr>
                <w:rFonts w:ascii="Arial" w:hAnsi="Arial" w:cs="Arial"/>
              </w:rPr>
              <w:t>père et fils</w:t>
            </w:r>
          </w:p>
        </w:tc>
        <w:tc>
          <w:tcPr>
            <w:tcW w:w="2160" w:type="dxa"/>
            <w:vAlign w:val="center"/>
          </w:tcPr>
          <w:p w14:paraId="4C8C26F6" w14:textId="77777777" w:rsidR="00CB700C" w:rsidRDefault="00CB700C" w:rsidP="009467D2">
            <w:pPr>
              <w:ind w:left="-70" w:right="-70"/>
              <w:rPr>
                <w:rFonts w:ascii="Arial" w:hAnsi="Arial" w:cs="Arial"/>
              </w:rPr>
            </w:pPr>
            <w:r>
              <w:rPr>
                <w:rFonts w:ascii="Arial" w:hAnsi="Arial" w:cs="Arial"/>
              </w:rPr>
              <w:t xml:space="preserve">          couvreurs</w:t>
            </w:r>
          </w:p>
        </w:tc>
        <w:tc>
          <w:tcPr>
            <w:tcW w:w="3600" w:type="dxa"/>
            <w:vAlign w:val="center"/>
          </w:tcPr>
          <w:p w14:paraId="37BF868E" w14:textId="77777777" w:rsidR="00CB700C" w:rsidRPr="009A2102" w:rsidRDefault="00CB700C" w:rsidP="009467D2">
            <w:pPr>
              <w:rPr>
                <w:rFonts w:ascii="Arial" w:hAnsi="Arial" w:cs="Arial"/>
                <w:sz w:val="20"/>
                <w:szCs w:val="20"/>
              </w:rPr>
            </w:pPr>
            <w:r w:rsidRPr="009A2102">
              <w:rPr>
                <w:rFonts w:ascii="Arial" w:hAnsi="Arial" w:cs="Arial"/>
                <w:sz w:val="20"/>
                <w:szCs w:val="20"/>
              </w:rPr>
              <w:t>39, rue Saint-Honoré</w:t>
            </w:r>
          </w:p>
        </w:tc>
      </w:tr>
      <w:tr w:rsidR="00CB700C" w:rsidRPr="009A2102" w14:paraId="35B3E763" w14:textId="77777777" w:rsidTr="009467D2">
        <w:tc>
          <w:tcPr>
            <w:tcW w:w="2700" w:type="dxa"/>
            <w:vAlign w:val="center"/>
          </w:tcPr>
          <w:p w14:paraId="2D0AB685" w14:textId="77777777" w:rsidR="00CB700C" w:rsidRDefault="00CB700C" w:rsidP="00274046">
            <w:pPr>
              <w:ind w:left="650" w:hanging="650"/>
              <w:jc w:val="center"/>
              <w:rPr>
                <w:rFonts w:ascii="Arial" w:hAnsi="Arial" w:cs="Arial"/>
              </w:rPr>
            </w:pPr>
            <w:proofErr w:type="spellStart"/>
            <w:r>
              <w:rPr>
                <w:rFonts w:ascii="Arial" w:hAnsi="Arial" w:cs="Arial"/>
              </w:rPr>
              <w:t>Leruth</w:t>
            </w:r>
            <w:proofErr w:type="spellEnd"/>
            <w:r>
              <w:rPr>
                <w:rFonts w:ascii="Arial" w:hAnsi="Arial" w:cs="Arial"/>
              </w:rPr>
              <w:t xml:space="preserve">  Nicolas</w:t>
            </w:r>
          </w:p>
        </w:tc>
        <w:tc>
          <w:tcPr>
            <w:tcW w:w="2160" w:type="dxa"/>
            <w:vAlign w:val="center"/>
          </w:tcPr>
          <w:p w14:paraId="0F08E14A"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62B7869C" w14:textId="77777777" w:rsidR="00CB700C" w:rsidRPr="009A2102" w:rsidRDefault="00CB700C" w:rsidP="009467D2">
            <w:pPr>
              <w:rPr>
                <w:rFonts w:ascii="Arial" w:hAnsi="Arial" w:cs="Arial"/>
                <w:sz w:val="20"/>
                <w:szCs w:val="20"/>
              </w:rPr>
            </w:pPr>
            <w:r>
              <w:rPr>
                <w:rFonts w:ascii="Arial" w:hAnsi="Arial" w:cs="Arial"/>
                <w:sz w:val="20"/>
                <w:szCs w:val="20"/>
              </w:rPr>
              <w:t>23, rue de Satory</w:t>
            </w:r>
          </w:p>
        </w:tc>
      </w:tr>
      <w:tr w:rsidR="00CB700C" w:rsidRPr="009A2102" w14:paraId="41B67EB0" w14:textId="77777777" w:rsidTr="009467D2">
        <w:tc>
          <w:tcPr>
            <w:tcW w:w="2700" w:type="dxa"/>
            <w:vAlign w:val="center"/>
          </w:tcPr>
          <w:p w14:paraId="51C09D33" w14:textId="77777777" w:rsidR="00CB700C" w:rsidRDefault="00CB700C" w:rsidP="00274046">
            <w:pPr>
              <w:ind w:left="650" w:hanging="650"/>
              <w:jc w:val="center"/>
              <w:rPr>
                <w:rFonts w:ascii="Arial" w:hAnsi="Arial" w:cs="Arial"/>
              </w:rPr>
            </w:pPr>
            <w:proofErr w:type="spellStart"/>
            <w:r>
              <w:rPr>
                <w:rFonts w:ascii="Arial" w:hAnsi="Arial" w:cs="Arial"/>
              </w:rPr>
              <w:lastRenderedPageBreak/>
              <w:t>Liefquin</w:t>
            </w:r>
            <w:proofErr w:type="spellEnd"/>
          </w:p>
        </w:tc>
        <w:tc>
          <w:tcPr>
            <w:tcW w:w="2160" w:type="dxa"/>
            <w:vAlign w:val="center"/>
          </w:tcPr>
          <w:p w14:paraId="655B9E5E" w14:textId="77777777" w:rsidR="00CB700C" w:rsidRDefault="00CB700C" w:rsidP="009467D2">
            <w:pPr>
              <w:ind w:left="-70" w:right="-70"/>
              <w:rPr>
                <w:rFonts w:ascii="Arial" w:hAnsi="Arial" w:cs="Arial"/>
              </w:rPr>
            </w:pPr>
            <w:r>
              <w:rPr>
                <w:rFonts w:ascii="Arial" w:hAnsi="Arial" w:cs="Arial"/>
              </w:rPr>
              <w:t xml:space="preserve">    entrepreneur de   </w:t>
            </w:r>
          </w:p>
          <w:p w14:paraId="06D76B1F" w14:textId="77777777" w:rsidR="00CB700C" w:rsidRDefault="00CB700C" w:rsidP="009467D2">
            <w:pPr>
              <w:ind w:left="-70" w:right="-70"/>
              <w:rPr>
                <w:rFonts w:ascii="Arial" w:hAnsi="Arial" w:cs="Arial"/>
              </w:rPr>
            </w:pPr>
            <w:r>
              <w:rPr>
                <w:rFonts w:ascii="Arial" w:hAnsi="Arial" w:cs="Arial"/>
              </w:rPr>
              <w:t xml:space="preserve">        maçonnerie</w:t>
            </w:r>
          </w:p>
        </w:tc>
        <w:tc>
          <w:tcPr>
            <w:tcW w:w="3600" w:type="dxa"/>
            <w:vAlign w:val="center"/>
          </w:tcPr>
          <w:p w14:paraId="1135381E" w14:textId="77777777" w:rsidR="00CB700C" w:rsidRDefault="00CB700C" w:rsidP="009467D2">
            <w:pPr>
              <w:rPr>
                <w:rFonts w:ascii="Arial" w:hAnsi="Arial" w:cs="Arial"/>
                <w:sz w:val="20"/>
                <w:szCs w:val="20"/>
              </w:rPr>
            </w:pPr>
            <w:r>
              <w:rPr>
                <w:rFonts w:ascii="Arial" w:hAnsi="Arial" w:cs="Arial"/>
                <w:sz w:val="20"/>
                <w:szCs w:val="20"/>
              </w:rPr>
              <w:t>20, rue du Luxembourg, Paris</w:t>
            </w:r>
          </w:p>
        </w:tc>
      </w:tr>
      <w:tr w:rsidR="00CB700C" w:rsidRPr="009A2102" w14:paraId="2A04A983" w14:textId="77777777" w:rsidTr="009467D2">
        <w:tc>
          <w:tcPr>
            <w:tcW w:w="2700" w:type="dxa"/>
            <w:vAlign w:val="center"/>
          </w:tcPr>
          <w:p w14:paraId="1126EABA" w14:textId="77777777" w:rsidR="00CB700C" w:rsidRPr="00CD5004" w:rsidRDefault="00CB700C" w:rsidP="00274046">
            <w:pPr>
              <w:ind w:left="650" w:hanging="650"/>
              <w:jc w:val="center"/>
              <w:rPr>
                <w:rFonts w:ascii="Arial" w:hAnsi="Arial" w:cs="Arial"/>
              </w:rPr>
            </w:pPr>
            <w:proofErr w:type="spellStart"/>
            <w:r>
              <w:rPr>
                <w:rFonts w:ascii="Arial" w:hAnsi="Arial" w:cs="Arial"/>
              </w:rPr>
              <w:t>Lorant</w:t>
            </w:r>
            <w:proofErr w:type="spellEnd"/>
          </w:p>
        </w:tc>
        <w:tc>
          <w:tcPr>
            <w:tcW w:w="2160" w:type="dxa"/>
            <w:vAlign w:val="center"/>
          </w:tcPr>
          <w:p w14:paraId="1D078B4F"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45780FD8" w14:textId="77777777" w:rsidR="00CB700C" w:rsidRPr="009A2102" w:rsidRDefault="00CB700C" w:rsidP="009467D2">
            <w:pPr>
              <w:rPr>
                <w:rFonts w:ascii="Arial" w:hAnsi="Arial" w:cs="Arial"/>
                <w:sz w:val="20"/>
                <w:szCs w:val="20"/>
              </w:rPr>
            </w:pPr>
            <w:r>
              <w:rPr>
                <w:rFonts w:ascii="Arial" w:hAnsi="Arial" w:cs="Arial"/>
                <w:sz w:val="20"/>
                <w:szCs w:val="20"/>
              </w:rPr>
              <w:t>14, rue de la Chancellerie</w:t>
            </w:r>
          </w:p>
        </w:tc>
      </w:tr>
      <w:tr w:rsidR="00CB700C" w:rsidRPr="009A2102" w14:paraId="66984B62" w14:textId="77777777" w:rsidTr="009467D2">
        <w:tc>
          <w:tcPr>
            <w:tcW w:w="2700" w:type="dxa"/>
            <w:vAlign w:val="center"/>
          </w:tcPr>
          <w:p w14:paraId="0FE7CA7A" w14:textId="77777777" w:rsidR="00CB700C" w:rsidRPr="00CD5004" w:rsidRDefault="00CB700C" w:rsidP="00274046">
            <w:pPr>
              <w:ind w:left="650" w:hanging="650"/>
              <w:jc w:val="center"/>
              <w:rPr>
                <w:rFonts w:ascii="Arial" w:hAnsi="Arial" w:cs="Arial"/>
              </w:rPr>
            </w:pPr>
            <w:proofErr w:type="spellStart"/>
            <w:r>
              <w:rPr>
                <w:rFonts w:ascii="Arial" w:hAnsi="Arial" w:cs="Arial"/>
              </w:rPr>
              <w:t>Mangis</w:t>
            </w:r>
            <w:proofErr w:type="spellEnd"/>
          </w:p>
        </w:tc>
        <w:tc>
          <w:tcPr>
            <w:tcW w:w="2160" w:type="dxa"/>
            <w:vAlign w:val="center"/>
          </w:tcPr>
          <w:p w14:paraId="4A4F7386"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650FC746" w14:textId="77777777" w:rsidR="00CB700C" w:rsidRDefault="00CB700C" w:rsidP="009467D2">
            <w:pPr>
              <w:rPr>
                <w:rFonts w:ascii="Arial" w:hAnsi="Arial" w:cs="Arial"/>
                <w:sz w:val="20"/>
                <w:szCs w:val="20"/>
              </w:rPr>
            </w:pPr>
            <w:r>
              <w:rPr>
                <w:rFonts w:ascii="Arial" w:hAnsi="Arial" w:cs="Arial"/>
                <w:sz w:val="20"/>
                <w:szCs w:val="20"/>
              </w:rPr>
              <w:t>4, rue Saint-Honoré</w:t>
            </w:r>
          </w:p>
          <w:p w14:paraId="295CC257" w14:textId="77777777" w:rsidR="00CB700C" w:rsidRPr="009A2102" w:rsidRDefault="00CB700C" w:rsidP="009467D2">
            <w:pPr>
              <w:rPr>
                <w:rFonts w:ascii="Arial" w:hAnsi="Arial" w:cs="Arial"/>
                <w:sz w:val="20"/>
                <w:szCs w:val="20"/>
              </w:rPr>
            </w:pPr>
            <w:r>
              <w:rPr>
                <w:rFonts w:ascii="Arial" w:hAnsi="Arial" w:cs="Arial"/>
                <w:sz w:val="20"/>
                <w:szCs w:val="20"/>
              </w:rPr>
              <w:t>?, rue d’Anjou</w:t>
            </w:r>
          </w:p>
        </w:tc>
      </w:tr>
      <w:tr w:rsidR="00CB700C" w:rsidRPr="009A2102" w14:paraId="0A26B6D9" w14:textId="77777777" w:rsidTr="009467D2">
        <w:tc>
          <w:tcPr>
            <w:tcW w:w="2700" w:type="dxa"/>
            <w:vAlign w:val="center"/>
          </w:tcPr>
          <w:p w14:paraId="7B90EF40" w14:textId="77777777" w:rsidR="00CB700C" w:rsidRPr="00CD5004" w:rsidRDefault="00CB700C" w:rsidP="00274046">
            <w:pPr>
              <w:ind w:left="650" w:hanging="650"/>
              <w:jc w:val="center"/>
              <w:rPr>
                <w:rFonts w:ascii="Arial" w:hAnsi="Arial" w:cs="Arial"/>
              </w:rPr>
            </w:pPr>
            <w:r>
              <w:rPr>
                <w:rFonts w:ascii="Arial" w:hAnsi="Arial" w:cs="Arial"/>
              </w:rPr>
              <w:t>Mignon  Louis-Rémy</w:t>
            </w:r>
          </w:p>
        </w:tc>
        <w:tc>
          <w:tcPr>
            <w:tcW w:w="2160" w:type="dxa"/>
            <w:vAlign w:val="center"/>
          </w:tcPr>
          <w:p w14:paraId="023765BC" w14:textId="77777777" w:rsidR="00CB700C" w:rsidRDefault="00CB700C" w:rsidP="009467D2">
            <w:pPr>
              <w:ind w:left="-70" w:right="-70"/>
              <w:rPr>
                <w:rFonts w:ascii="Arial" w:hAnsi="Arial" w:cs="Arial"/>
              </w:rPr>
            </w:pPr>
            <w:r>
              <w:rPr>
                <w:rFonts w:ascii="Arial" w:hAnsi="Arial" w:cs="Arial"/>
              </w:rPr>
              <w:t xml:space="preserve">           serrurier</w:t>
            </w:r>
          </w:p>
        </w:tc>
        <w:tc>
          <w:tcPr>
            <w:tcW w:w="3600" w:type="dxa"/>
            <w:vAlign w:val="center"/>
          </w:tcPr>
          <w:p w14:paraId="22469DF6" w14:textId="77777777" w:rsidR="00CB700C" w:rsidRPr="009A2102" w:rsidRDefault="00CB700C" w:rsidP="009467D2">
            <w:pPr>
              <w:rPr>
                <w:rFonts w:ascii="Arial" w:hAnsi="Arial" w:cs="Arial"/>
                <w:sz w:val="20"/>
                <w:szCs w:val="20"/>
              </w:rPr>
            </w:pPr>
            <w:r>
              <w:rPr>
                <w:rFonts w:ascii="Arial" w:hAnsi="Arial" w:cs="Arial"/>
                <w:sz w:val="20"/>
                <w:szCs w:val="20"/>
              </w:rPr>
              <w:t>14, rue de la Chancellerie</w:t>
            </w:r>
          </w:p>
        </w:tc>
      </w:tr>
      <w:tr w:rsidR="00CB700C" w:rsidRPr="009A2102" w14:paraId="52679217" w14:textId="77777777" w:rsidTr="009467D2">
        <w:tc>
          <w:tcPr>
            <w:tcW w:w="2700" w:type="dxa"/>
            <w:vAlign w:val="center"/>
          </w:tcPr>
          <w:p w14:paraId="0A414A19" w14:textId="77777777" w:rsidR="00CB700C" w:rsidRDefault="00CB700C" w:rsidP="00274046">
            <w:pPr>
              <w:ind w:left="650" w:hanging="650"/>
              <w:jc w:val="center"/>
              <w:rPr>
                <w:rFonts w:ascii="Arial" w:hAnsi="Arial" w:cs="Arial"/>
              </w:rPr>
            </w:pPr>
            <w:r>
              <w:rPr>
                <w:rFonts w:ascii="Arial" w:hAnsi="Arial" w:cs="Arial"/>
              </w:rPr>
              <w:t>Moisan (veuve)</w:t>
            </w:r>
          </w:p>
        </w:tc>
        <w:tc>
          <w:tcPr>
            <w:tcW w:w="2160" w:type="dxa"/>
            <w:vAlign w:val="center"/>
          </w:tcPr>
          <w:p w14:paraId="05C45B74" w14:textId="77777777" w:rsidR="00CB700C" w:rsidRDefault="00CB700C" w:rsidP="009467D2">
            <w:pPr>
              <w:ind w:left="-70" w:right="-70"/>
              <w:rPr>
                <w:rFonts w:ascii="Arial" w:hAnsi="Arial" w:cs="Arial"/>
              </w:rPr>
            </w:pPr>
            <w:r>
              <w:rPr>
                <w:rFonts w:ascii="Arial" w:hAnsi="Arial" w:cs="Arial"/>
              </w:rPr>
              <w:t xml:space="preserve">           plombier</w:t>
            </w:r>
          </w:p>
        </w:tc>
        <w:tc>
          <w:tcPr>
            <w:tcW w:w="3600" w:type="dxa"/>
            <w:vAlign w:val="center"/>
          </w:tcPr>
          <w:p w14:paraId="58F537B9" w14:textId="77777777" w:rsidR="00CB700C" w:rsidRDefault="00CB700C" w:rsidP="009467D2">
            <w:pP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bld</w:t>
            </w:r>
            <w:proofErr w:type="spellEnd"/>
            <w:r>
              <w:rPr>
                <w:rFonts w:ascii="Arial" w:hAnsi="Arial" w:cs="Arial"/>
                <w:sz w:val="20"/>
                <w:szCs w:val="20"/>
              </w:rPr>
              <w:t xml:space="preserve"> de l’Impératrice (Reine)</w:t>
            </w:r>
          </w:p>
        </w:tc>
      </w:tr>
      <w:tr w:rsidR="00CB700C" w:rsidRPr="009A2102" w14:paraId="5E738892" w14:textId="77777777" w:rsidTr="009467D2">
        <w:tc>
          <w:tcPr>
            <w:tcW w:w="2700" w:type="dxa"/>
            <w:vAlign w:val="center"/>
          </w:tcPr>
          <w:p w14:paraId="6A5C6D0C" w14:textId="77777777" w:rsidR="00CB700C" w:rsidRDefault="00CB700C" w:rsidP="00274046">
            <w:pPr>
              <w:ind w:left="650" w:hanging="650"/>
              <w:jc w:val="center"/>
              <w:rPr>
                <w:rFonts w:ascii="Arial" w:hAnsi="Arial" w:cs="Arial"/>
              </w:rPr>
            </w:pPr>
            <w:r>
              <w:rPr>
                <w:rFonts w:ascii="Arial" w:hAnsi="Arial" w:cs="Arial"/>
              </w:rPr>
              <w:t>Mont</w:t>
            </w:r>
          </w:p>
        </w:tc>
        <w:tc>
          <w:tcPr>
            <w:tcW w:w="2160" w:type="dxa"/>
            <w:vAlign w:val="center"/>
          </w:tcPr>
          <w:p w14:paraId="76D04663"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2F294CC9" w14:textId="77777777" w:rsidR="00CB700C" w:rsidRDefault="00CB700C" w:rsidP="009467D2">
            <w:pPr>
              <w:rPr>
                <w:rFonts w:ascii="Arial" w:hAnsi="Arial" w:cs="Arial"/>
                <w:sz w:val="20"/>
                <w:szCs w:val="20"/>
              </w:rPr>
            </w:pPr>
            <w:r>
              <w:rPr>
                <w:rFonts w:ascii="Arial" w:hAnsi="Arial" w:cs="Arial"/>
                <w:sz w:val="20"/>
                <w:szCs w:val="20"/>
              </w:rPr>
              <w:t>8, rue du Vieux Colombier, Paris</w:t>
            </w:r>
          </w:p>
        </w:tc>
      </w:tr>
      <w:tr w:rsidR="00CB700C" w:rsidRPr="009A2102" w14:paraId="280B61CB" w14:textId="77777777" w:rsidTr="009467D2">
        <w:tc>
          <w:tcPr>
            <w:tcW w:w="2700" w:type="dxa"/>
            <w:vAlign w:val="center"/>
          </w:tcPr>
          <w:p w14:paraId="114B22CE" w14:textId="77777777" w:rsidR="00CB700C" w:rsidRDefault="00CB700C" w:rsidP="00274046">
            <w:pPr>
              <w:ind w:left="650" w:hanging="650"/>
              <w:jc w:val="center"/>
              <w:rPr>
                <w:rFonts w:ascii="Arial" w:hAnsi="Arial" w:cs="Arial"/>
              </w:rPr>
            </w:pPr>
            <w:r>
              <w:rPr>
                <w:rFonts w:ascii="Arial" w:hAnsi="Arial" w:cs="Arial"/>
              </w:rPr>
              <w:t>Morel  Victor</w:t>
            </w:r>
          </w:p>
        </w:tc>
        <w:tc>
          <w:tcPr>
            <w:tcW w:w="2160" w:type="dxa"/>
            <w:vAlign w:val="center"/>
          </w:tcPr>
          <w:p w14:paraId="0A83038B"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5F2BA2A4" w14:textId="77777777" w:rsidR="00CB700C" w:rsidRDefault="00CB700C" w:rsidP="009467D2">
            <w:pPr>
              <w:rPr>
                <w:rFonts w:ascii="Arial" w:hAnsi="Arial" w:cs="Arial"/>
                <w:sz w:val="20"/>
                <w:szCs w:val="20"/>
              </w:rPr>
            </w:pPr>
            <w:r>
              <w:rPr>
                <w:rFonts w:ascii="Arial" w:hAnsi="Arial" w:cs="Arial"/>
                <w:sz w:val="20"/>
                <w:szCs w:val="20"/>
              </w:rPr>
              <w:t>2, rue Sainte-Victoire</w:t>
            </w:r>
          </w:p>
        </w:tc>
      </w:tr>
      <w:tr w:rsidR="00CB700C" w:rsidRPr="009A2102" w14:paraId="234DCBF1" w14:textId="77777777" w:rsidTr="009467D2">
        <w:tc>
          <w:tcPr>
            <w:tcW w:w="2700" w:type="dxa"/>
            <w:vAlign w:val="center"/>
          </w:tcPr>
          <w:p w14:paraId="57B37805" w14:textId="77777777" w:rsidR="00CB700C" w:rsidRDefault="00CB700C" w:rsidP="00274046">
            <w:pPr>
              <w:ind w:left="650" w:hanging="650"/>
              <w:jc w:val="center"/>
              <w:rPr>
                <w:rFonts w:ascii="Arial" w:hAnsi="Arial" w:cs="Arial"/>
              </w:rPr>
            </w:pPr>
            <w:r>
              <w:rPr>
                <w:rFonts w:ascii="Arial" w:hAnsi="Arial" w:cs="Arial"/>
              </w:rPr>
              <w:t>Morel le Jeune</w:t>
            </w:r>
          </w:p>
        </w:tc>
        <w:tc>
          <w:tcPr>
            <w:tcW w:w="2160" w:type="dxa"/>
            <w:vAlign w:val="center"/>
          </w:tcPr>
          <w:p w14:paraId="1B103867"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58508010" w14:textId="77777777" w:rsidR="00CB700C" w:rsidRDefault="00CB700C" w:rsidP="009467D2">
            <w:pPr>
              <w:rPr>
                <w:rFonts w:ascii="Arial" w:hAnsi="Arial" w:cs="Arial"/>
                <w:sz w:val="20"/>
                <w:szCs w:val="20"/>
              </w:rPr>
            </w:pPr>
            <w:r>
              <w:rPr>
                <w:rFonts w:ascii="Arial" w:hAnsi="Arial" w:cs="Arial"/>
                <w:sz w:val="20"/>
                <w:szCs w:val="20"/>
              </w:rPr>
              <w:t>13, rue des Vieux Coches</w:t>
            </w:r>
          </w:p>
        </w:tc>
      </w:tr>
      <w:tr w:rsidR="00CB700C" w:rsidRPr="009A2102" w14:paraId="6A56CF6C" w14:textId="77777777" w:rsidTr="009467D2">
        <w:tc>
          <w:tcPr>
            <w:tcW w:w="2700" w:type="dxa"/>
            <w:vAlign w:val="center"/>
          </w:tcPr>
          <w:p w14:paraId="7A95A621" w14:textId="77777777" w:rsidR="00CB700C" w:rsidRDefault="00CB700C" w:rsidP="00274046">
            <w:pPr>
              <w:ind w:left="650" w:hanging="650"/>
              <w:jc w:val="center"/>
              <w:rPr>
                <w:rFonts w:ascii="Arial" w:hAnsi="Arial" w:cs="Arial"/>
              </w:rPr>
            </w:pPr>
            <w:r>
              <w:rPr>
                <w:rFonts w:ascii="Arial" w:hAnsi="Arial" w:cs="Arial"/>
              </w:rPr>
              <w:t>Morel</w:t>
            </w:r>
          </w:p>
        </w:tc>
        <w:tc>
          <w:tcPr>
            <w:tcW w:w="2160" w:type="dxa"/>
            <w:vAlign w:val="center"/>
          </w:tcPr>
          <w:p w14:paraId="5A132810" w14:textId="77777777" w:rsidR="00CB700C" w:rsidRDefault="00CB700C" w:rsidP="009467D2">
            <w:pPr>
              <w:ind w:left="-70" w:right="-70"/>
              <w:rPr>
                <w:rFonts w:ascii="Arial" w:hAnsi="Arial" w:cs="Arial"/>
              </w:rPr>
            </w:pPr>
            <w:r>
              <w:rPr>
                <w:rFonts w:ascii="Arial" w:hAnsi="Arial" w:cs="Arial"/>
              </w:rPr>
              <w:t xml:space="preserve">           tapissier</w:t>
            </w:r>
          </w:p>
        </w:tc>
        <w:tc>
          <w:tcPr>
            <w:tcW w:w="3600" w:type="dxa"/>
            <w:vAlign w:val="center"/>
          </w:tcPr>
          <w:p w14:paraId="2BF4D331" w14:textId="77777777" w:rsidR="00CB700C" w:rsidRDefault="00CB700C" w:rsidP="009467D2">
            <w:pPr>
              <w:rPr>
                <w:rFonts w:ascii="Arial" w:hAnsi="Arial" w:cs="Arial"/>
                <w:sz w:val="20"/>
                <w:szCs w:val="20"/>
              </w:rPr>
            </w:pPr>
            <w:r>
              <w:rPr>
                <w:rFonts w:ascii="Arial" w:hAnsi="Arial" w:cs="Arial"/>
                <w:sz w:val="20"/>
                <w:szCs w:val="20"/>
              </w:rPr>
              <w:t>46, rue de l’Orangerie</w:t>
            </w:r>
          </w:p>
        </w:tc>
      </w:tr>
      <w:tr w:rsidR="00CB700C" w:rsidRPr="009A2102" w14:paraId="3130CF57" w14:textId="77777777" w:rsidTr="009467D2">
        <w:tc>
          <w:tcPr>
            <w:tcW w:w="2700" w:type="dxa"/>
            <w:vAlign w:val="center"/>
          </w:tcPr>
          <w:p w14:paraId="1F604D29" w14:textId="77777777" w:rsidR="00CB700C" w:rsidRPr="00CD5004" w:rsidRDefault="00CB700C" w:rsidP="00274046">
            <w:pPr>
              <w:ind w:left="650" w:hanging="650"/>
              <w:jc w:val="center"/>
              <w:rPr>
                <w:rFonts w:ascii="Arial" w:hAnsi="Arial" w:cs="Arial"/>
              </w:rPr>
            </w:pPr>
            <w:r>
              <w:rPr>
                <w:rFonts w:ascii="Arial" w:hAnsi="Arial" w:cs="Arial"/>
              </w:rPr>
              <w:t>Muller</w:t>
            </w:r>
          </w:p>
        </w:tc>
        <w:tc>
          <w:tcPr>
            <w:tcW w:w="2160" w:type="dxa"/>
            <w:vAlign w:val="center"/>
          </w:tcPr>
          <w:p w14:paraId="4C7CD916" w14:textId="77777777" w:rsidR="00CB700C" w:rsidRDefault="00CB700C" w:rsidP="009467D2">
            <w:pPr>
              <w:ind w:left="-70" w:right="-70"/>
              <w:rPr>
                <w:rFonts w:ascii="Arial" w:hAnsi="Arial" w:cs="Arial"/>
              </w:rPr>
            </w:pPr>
            <w:r>
              <w:rPr>
                <w:rFonts w:ascii="Arial" w:hAnsi="Arial" w:cs="Arial"/>
              </w:rPr>
              <w:t xml:space="preserve">       marchand de </w:t>
            </w:r>
          </w:p>
          <w:p w14:paraId="6CA10DDC" w14:textId="77777777" w:rsidR="00CB700C" w:rsidRDefault="00CB700C" w:rsidP="009467D2">
            <w:pPr>
              <w:ind w:left="-70" w:right="-70"/>
              <w:rPr>
                <w:rFonts w:ascii="Arial" w:hAnsi="Arial" w:cs="Arial"/>
              </w:rPr>
            </w:pPr>
            <w:r>
              <w:rPr>
                <w:rFonts w:ascii="Arial" w:hAnsi="Arial" w:cs="Arial"/>
              </w:rPr>
              <w:t xml:space="preserve">        papier peint</w:t>
            </w:r>
          </w:p>
        </w:tc>
        <w:tc>
          <w:tcPr>
            <w:tcW w:w="3600" w:type="dxa"/>
            <w:vAlign w:val="center"/>
          </w:tcPr>
          <w:p w14:paraId="799DAE33" w14:textId="77777777" w:rsidR="00CB700C" w:rsidRPr="009A2102" w:rsidRDefault="00CB700C" w:rsidP="009467D2">
            <w:pPr>
              <w:rPr>
                <w:rFonts w:ascii="Arial" w:hAnsi="Arial" w:cs="Arial"/>
                <w:sz w:val="20"/>
                <w:szCs w:val="20"/>
              </w:rPr>
            </w:pPr>
            <w:r>
              <w:rPr>
                <w:rFonts w:ascii="Arial" w:hAnsi="Arial" w:cs="Arial"/>
                <w:sz w:val="20"/>
                <w:szCs w:val="20"/>
              </w:rPr>
              <w:t>?, rue de l’Orangerie</w:t>
            </w:r>
          </w:p>
        </w:tc>
      </w:tr>
      <w:tr w:rsidR="00CB700C" w:rsidRPr="009A2102" w14:paraId="41E48E7B" w14:textId="77777777" w:rsidTr="009467D2">
        <w:tc>
          <w:tcPr>
            <w:tcW w:w="2700" w:type="dxa"/>
            <w:vAlign w:val="center"/>
          </w:tcPr>
          <w:p w14:paraId="388F1D57" w14:textId="11B97A02" w:rsidR="00CB700C" w:rsidRPr="00CD5004" w:rsidRDefault="00CB700C" w:rsidP="00274046">
            <w:pPr>
              <w:ind w:left="650" w:hanging="650"/>
              <w:jc w:val="center"/>
              <w:rPr>
                <w:rFonts w:ascii="Arial" w:hAnsi="Arial" w:cs="Arial"/>
              </w:rPr>
            </w:pPr>
            <w:r>
              <w:rPr>
                <w:rFonts w:ascii="Arial" w:hAnsi="Arial" w:cs="Arial"/>
              </w:rPr>
              <w:t>Navet</w:t>
            </w:r>
          </w:p>
        </w:tc>
        <w:tc>
          <w:tcPr>
            <w:tcW w:w="2160" w:type="dxa"/>
            <w:vAlign w:val="center"/>
          </w:tcPr>
          <w:p w14:paraId="65655930" w14:textId="77777777" w:rsidR="00CB700C" w:rsidRDefault="00CB700C" w:rsidP="009467D2">
            <w:pPr>
              <w:ind w:left="-70" w:right="-70"/>
              <w:rPr>
                <w:rFonts w:ascii="Arial" w:hAnsi="Arial" w:cs="Arial"/>
              </w:rPr>
            </w:pPr>
            <w:r>
              <w:rPr>
                <w:rFonts w:ascii="Arial" w:hAnsi="Arial" w:cs="Arial"/>
              </w:rPr>
              <w:t xml:space="preserve">           peintre</w:t>
            </w:r>
          </w:p>
        </w:tc>
        <w:tc>
          <w:tcPr>
            <w:tcW w:w="3600" w:type="dxa"/>
            <w:vAlign w:val="center"/>
          </w:tcPr>
          <w:p w14:paraId="7C1B6452"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119, </w:t>
            </w:r>
            <w:proofErr w:type="spellStart"/>
            <w:r w:rsidRPr="009A2102">
              <w:rPr>
                <w:rFonts w:ascii="Arial" w:hAnsi="Arial" w:cs="Arial"/>
                <w:sz w:val="20"/>
                <w:szCs w:val="20"/>
              </w:rPr>
              <w:t>bld</w:t>
            </w:r>
            <w:proofErr w:type="spellEnd"/>
            <w:r w:rsidRPr="009A2102">
              <w:rPr>
                <w:rFonts w:ascii="Arial" w:hAnsi="Arial" w:cs="Arial"/>
                <w:sz w:val="20"/>
                <w:szCs w:val="20"/>
              </w:rPr>
              <w:t xml:space="preserve"> de la Reine</w:t>
            </w:r>
          </w:p>
        </w:tc>
      </w:tr>
      <w:tr w:rsidR="00CB700C" w:rsidRPr="009A2102" w14:paraId="74897B4C" w14:textId="77777777" w:rsidTr="009467D2">
        <w:tc>
          <w:tcPr>
            <w:tcW w:w="2700" w:type="dxa"/>
            <w:vAlign w:val="center"/>
          </w:tcPr>
          <w:p w14:paraId="783AE5B6" w14:textId="77777777" w:rsidR="00CB700C" w:rsidRPr="00CD5004" w:rsidRDefault="00CB700C" w:rsidP="00274046">
            <w:pPr>
              <w:ind w:left="650" w:hanging="650"/>
              <w:jc w:val="center"/>
              <w:rPr>
                <w:rFonts w:ascii="Arial" w:hAnsi="Arial" w:cs="Arial"/>
              </w:rPr>
            </w:pPr>
            <w:r>
              <w:rPr>
                <w:rFonts w:ascii="Arial" w:hAnsi="Arial" w:cs="Arial"/>
              </w:rPr>
              <w:t>Nicolle</w:t>
            </w:r>
          </w:p>
        </w:tc>
        <w:tc>
          <w:tcPr>
            <w:tcW w:w="2160" w:type="dxa"/>
            <w:vAlign w:val="center"/>
          </w:tcPr>
          <w:p w14:paraId="068B7FF1" w14:textId="77777777" w:rsidR="00CB700C" w:rsidRDefault="00CB700C" w:rsidP="009467D2">
            <w:pPr>
              <w:ind w:left="-70" w:right="-70"/>
              <w:rPr>
                <w:rFonts w:ascii="Arial" w:hAnsi="Arial" w:cs="Arial"/>
              </w:rPr>
            </w:pPr>
            <w:r>
              <w:rPr>
                <w:rFonts w:ascii="Arial" w:hAnsi="Arial" w:cs="Arial"/>
              </w:rPr>
              <w:t xml:space="preserve">   fondeur d’appareil </w:t>
            </w:r>
          </w:p>
          <w:p w14:paraId="30B7E7BD" w14:textId="77777777" w:rsidR="00CB700C" w:rsidRDefault="00CB700C" w:rsidP="009467D2">
            <w:pPr>
              <w:ind w:left="-70" w:right="-70"/>
              <w:rPr>
                <w:rFonts w:ascii="Arial" w:hAnsi="Arial" w:cs="Arial"/>
              </w:rPr>
            </w:pPr>
            <w:r>
              <w:rPr>
                <w:rFonts w:ascii="Arial" w:hAnsi="Arial" w:cs="Arial"/>
              </w:rPr>
              <w:t xml:space="preserve">             à gaz</w:t>
            </w:r>
          </w:p>
        </w:tc>
        <w:tc>
          <w:tcPr>
            <w:tcW w:w="3600" w:type="dxa"/>
            <w:vAlign w:val="center"/>
          </w:tcPr>
          <w:p w14:paraId="1A42176D" w14:textId="77777777" w:rsidR="00CB700C" w:rsidRPr="009A2102" w:rsidRDefault="00CB700C" w:rsidP="009467D2">
            <w:pPr>
              <w:rPr>
                <w:rFonts w:ascii="Arial" w:hAnsi="Arial" w:cs="Arial"/>
                <w:sz w:val="20"/>
                <w:szCs w:val="20"/>
              </w:rPr>
            </w:pPr>
            <w:r>
              <w:rPr>
                <w:rFonts w:ascii="Arial" w:hAnsi="Arial" w:cs="Arial"/>
                <w:sz w:val="20"/>
                <w:szCs w:val="20"/>
              </w:rPr>
              <w:t>9, rue Madame</w:t>
            </w:r>
          </w:p>
        </w:tc>
      </w:tr>
      <w:tr w:rsidR="00CB700C" w:rsidRPr="009A2102" w14:paraId="29CA9398" w14:textId="77777777" w:rsidTr="009467D2">
        <w:tc>
          <w:tcPr>
            <w:tcW w:w="2700" w:type="dxa"/>
            <w:vAlign w:val="center"/>
          </w:tcPr>
          <w:p w14:paraId="594C167B" w14:textId="77777777" w:rsidR="00CB700C" w:rsidRDefault="00CB700C" w:rsidP="00274046">
            <w:pPr>
              <w:ind w:left="650" w:hanging="650"/>
              <w:jc w:val="center"/>
              <w:rPr>
                <w:rFonts w:ascii="Arial" w:hAnsi="Arial" w:cs="Arial"/>
              </w:rPr>
            </w:pPr>
            <w:r>
              <w:rPr>
                <w:rFonts w:ascii="Arial" w:hAnsi="Arial" w:cs="Arial"/>
              </w:rPr>
              <w:t>Pacaud   Ludovic -</w:t>
            </w:r>
          </w:p>
          <w:p w14:paraId="570760E5" w14:textId="77777777" w:rsidR="00CB700C" w:rsidRPr="00CD5004" w:rsidRDefault="00CB700C" w:rsidP="00274046">
            <w:pPr>
              <w:ind w:left="650" w:hanging="650"/>
              <w:jc w:val="center"/>
              <w:rPr>
                <w:rFonts w:ascii="Arial" w:hAnsi="Arial" w:cs="Arial"/>
              </w:rPr>
            </w:pPr>
            <w:r>
              <w:rPr>
                <w:rFonts w:ascii="Arial" w:hAnsi="Arial" w:cs="Arial"/>
              </w:rPr>
              <w:t>Théophile</w:t>
            </w:r>
          </w:p>
        </w:tc>
        <w:tc>
          <w:tcPr>
            <w:tcW w:w="2160" w:type="dxa"/>
            <w:vAlign w:val="center"/>
          </w:tcPr>
          <w:p w14:paraId="511D26D4" w14:textId="77777777" w:rsidR="00CB700C" w:rsidRDefault="00CB700C" w:rsidP="009467D2">
            <w:pPr>
              <w:ind w:left="-70" w:right="-70"/>
              <w:rPr>
                <w:rFonts w:ascii="Arial" w:hAnsi="Arial" w:cs="Arial"/>
              </w:rPr>
            </w:pPr>
            <w:r>
              <w:rPr>
                <w:rFonts w:ascii="Arial" w:hAnsi="Arial" w:cs="Arial"/>
              </w:rPr>
              <w:t xml:space="preserve">        charpentier</w:t>
            </w:r>
          </w:p>
        </w:tc>
        <w:tc>
          <w:tcPr>
            <w:tcW w:w="3600" w:type="dxa"/>
            <w:vAlign w:val="center"/>
          </w:tcPr>
          <w:p w14:paraId="66677399" w14:textId="77777777" w:rsidR="00CB700C" w:rsidRPr="009A2102" w:rsidRDefault="00CB700C" w:rsidP="009467D2">
            <w:pPr>
              <w:rPr>
                <w:rFonts w:ascii="Arial" w:hAnsi="Arial" w:cs="Arial"/>
                <w:sz w:val="20"/>
                <w:szCs w:val="20"/>
              </w:rPr>
            </w:pPr>
            <w:r>
              <w:rPr>
                <w:rFonts w:ascii="Arial" w:hAnsi="Arial" w:cs="Arial"/>
                <w:sz w:val="20"/>
                <w:szCs w:val="20"/>
              </w:rPr>
              <w:t>16, rue Rémilly</w:t>
            </w:r>
          </w:p>
        </w:tc>
      </w:tr>
      <w:tr w:rsidR="00CB700C" w:rsidRPr="009A2102" w14:paraId="2ADA1555" w14:textId="77777777" w:rsidTr="009467D2">
        <w:tc>
          <w:tcPr>
            <w:tcW w:w="2700" w:type="dxa"/>
            <w:vAlign w:val="center"/>
          </w:tcPr>
          <w:p w14:paraId="5B8CEDFB" w14:textId="77777777" w:rsidR="00CB700C" w:rsidRPr="00CD5004" w:rsidRDefault="00CB700C" w:rsidP="00274046">
            <w:pPr>
              <w:ind w:left="650" w:hanging="650"/>
              <w:jc w:val="center"/>
              <w:rPr>
                <w:rFonts w:ascii="Arial" w:hAnsi="Arial" w:cs="Arial"/>
              </w:rPr>
            </w:pPr>
            <w:r>
              <w:rPr>
                <w:rFonts w:ascii="Arial" w:hAnsi="Arial" w:cs="Arial"/>
              </w:rPr>
              <w:t>Picard</w:t>
            </w:r>
          </w:p>
        </w:tc>
        <w:tc>
          <w:tcPr>
            <w:tcW w:w="2160" w:type="dxa"/>
            <w:vAlign w:val="center"/>
          </w:tcPr>
          <w:p w14:paraId="4892A620"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3CFC01B3" w14:textId="77777777" w:rsidR="00CB700C" w:rsidRPr="009A2102" w:rsidRDefault="00CB700C" w:rsidP="009467D2">
            <w:pPr>
              <w:rPr>
                <w:rFonts w:ascii="Arial" w:hAnsi="Arial" w:cs="Arial"/>
                <w:sz w:val="20"/>
                <w:szCs w:val="20"/>
              </w:rPr>
            </w:pPr>
            <w:r>
              <w:rPr>
                <w:rFonts w:ascii="Arial" w:hAnsi="Arial" w:cs="Arial"/>
                <w:sz w:val="20"/>
                <w:szCs w:val="20"/>
              </w:rPr>
              <w:t>8, rue de Sèvres, Paris</w:t>
            </w:r>
          </w:p>
        </w:tc>
      </w:tr>
      <w:tr w:rsidR="00CB700C" w:rsidRPr="009A2102" w14:paraId="00781C38" w14:textId="77777777" w:rsidTr="009467D2">
        <w:tc>
          <w:tcPr>
            <w:tcW w:w="2700" w:type="dxa"/>
            <w:vAlign w:val="center"/>
          </w:tcPr>
          <w:p w14:paraId="0B712789" w14:textId="77777777" w:rsidR="00CB700C" w:rsidRPr="00CD5004" w:rsidRDefault="00CB700C" w:rsidP="00274046">
            <w:pPr>
              <w:ind w:left="650" w:hanging="650"/>
              <w:jc w:val="center"/>
              <w:rPr>
                <w:rFonts w:ascii="Arial" w:hAnsi="Arial" w:cs="Arial"/>
              </w:rPr>
            </w:pPr>
            <w:r>
              <w:rPr>
                <w:rFonts w:ascii="Arial" w:hAnsi="Arial" w:cs="Arial"/>
              </w:rPr>
              <w:t>Pigeon  Pierre-Joseph</w:t>
            </w:r>
          </w:p>
        </w:tc>
        <w:tc>
          <w:tcPr>
            <w:tcW w:w="2160" w:type="dxa"/>
            <w:vAlign w:val="center"/>
          </w:tcPr>
          <w:p w14:paraId="0F067B74" w14:textId="77777777" w:rsidR="00CB700C" w:rsidRDefault="00CB700C" w:rsidP="009467D2">
            <w:pPr>
              <w:ind w:left="-70" w:right="-70"/>
              <w:rPr>
                <w:rFonts w:ascii="Arial" w:hAnsi="Arial" w:cs="Arial"/>
              </w:rPr>
            </w:pPr>
            <w:r>
              <w:rPr>
                <w:rFonts w:ascii="Arial" w:hAnsi="Arial" w:cs="Arial"/>
              </w:rPr>
              <w:t xml:space="preserve">            maçon</w:t>
            </w:r>
          </w:p>
        </w:tc>
        <w:tc>
          <w:tcPr>
            <w:tcW w:w="3600" w:type="dxa"/>
            <w:vAlign w:val="center"/>
          </w:tcPr>
          <w:p w14:paraId="06BACBF7" w14:textId="77777777" w:rsidR="00CB700C" w:rsidRPr="009A2102" w:rsidRDefault="00CB700C" w:rsidP="009467D2">
            <w:pPr>
              <w:rPr>
                <w:rFonts w:ascii="Arial" w:hAnsi="Arial" w:cs="Arial"/>
                <w:sz w:val="20"/>
                <w:szCs w:val="20"/>
              </w:rPr>
            </w:pPr>
            <w:r w:rsidRPr="009A2102">
              <w:rPr>
                <w:rFonts w:ascii="Arial" w:hAnsi="Arial" w:cs="Arial"/>
                <w:sz w:val="20"/>
                <w:szCs w:val="20"/>
              </w:rPr>
              <w:t>19bis, rue du Vieux Versailles</w:t>
            </w:r>
          </w:p>
          <w:p w14:paraId="472F6665" w14:textId="77777777" w:rsidR="00CB700C" w:rsidRPr="009A2102" w:rsidRDefault="00CB700C" w:rsidP="009467D2">
            <w:pPr>
              <w:rPr>
                <w:rFonts w:ascii="Arial" w:hAnsi="Arial" w:cs="Arial"/>
                <w:sz w:val="20"/>
                <w:szCs w:val="20"/>
              </w:rPr>
            </w:pPr>
            <w:r w:rsidRPr="009A2102">
              <w:rPr>
                <w:rFonts w:ascii="Arial" w:hAnsi="Arial" w:cs="Arial"/>
                <w:sz w:val="20"/>
                <w:szCs w:val="20"/>
              </w:rPr>
              <w:t>4, rue Saint-Antoine</w:t>
            </w:r>
          </w:p>
        </w:tc>
      </w:tr>
      <w:tr w:rsidR="00CB700C" w:rsidRPr="009A2102" w14:paraId="419166F6" w14:textId="77777777" w:rsidTr="009467D2">
        <w:tc>
          <w:tcPr>
            <w:tcW w:w="2700" w:type="dxa"/>
            <w:vAlign w:val="center"/>
          </w:tcPr>
          <w:p w14:paraId="1ADF368F" w14:textId="77777777" w:rsidR="00CB700C" w:rsidRDefault="00CB700C" w:rsidP="00274046">
            <w:pPr>
              <w:ind w:left="650" w:hanging="650"/>
              <w:jc w:val="center"/>
              <w:rPr>
                <w:rFonts w:ascii="Arial" w:hAnsi="Arial" w:cs="Arial"/>
              </w:rPr>
            </w:pPr>
            <w:proofErr w:type="spellStart"/>
            <w:r>
              <w:rPr>
                <w:rFonts w:ascii="Arial" w:hAnsi="Arial" w:cs="Arial"/>
              </w:rPr>
              <w:t>Plantar</w:t>
            </w:r>
            <w:proofErr w:type="spellEnd"/>
          </w:p>
        </w:tc>
        <w:tc>
          <w:tcPr>
            <w:tcW w:w="2160" w:type="dxa"/>
            <w:vAlign w:val="center"/>
          </w:tcPr>
          <w:p w14:paraId="003CD7DB" w14:textId="77777777" w:rsidR="00CB700C" w:rsidRDefault="00CB700C" w:rsidP="009467D2">
            <w:pPr>
              <w:ind w:left="-70" w:right="-70"/>
              <w:rPr>
                <w:rFonts w:ascii="Arial" w:hAnsi="Arial" w:cs="Arial"/>
              </w:rPr>
            </w:pPr>
            <w:r>
              <w:rPr>
                <w:rFonts w:ascii="Arial" w:hAnsi="Arial" w:cs="Arial"/>
              </w:rPr>
              <w:t xml:space="preserve">          sculpteur</w:t>
            </w:r>
          </w:p>
        </w:tc>
        <w:tc>
          <w:tcPr>
            <w:tcW w:w="3600" w:type="dxa"/>
            <w:vAlign w:val="center"/>
          </w:tcPr>
          <w:p w14:paraId="3931AB9D" w14:textId="77777777" w:rsidR="00CB700C" w:rsidRPr="009A2102" w:rsidRDefault="00CB700C" w:rsidP="009467D2">
            <w:pPr>
              <w:rPr>
                <w:rFonts w:ascii="Arial" w:hAnsi="Arial" w:cs="Arial"/>
                <w:sz w:val="20"/>
                <w:szCs w:val="20"/>
              </w:rPr>
            </w:pPr>
            <w:r>
              <w:rPr>
                <w:rFonts w:ascii="Arial" w:hAnsi="Arial" w:cs="Arial"/>
                <w:sz w:val="20"/>
                <w:szCs w:val="20"/>
              </w:rPr>
              <w:t xml:space="preserve">                          ?</w:t>
            </w:r>
          </w:p>
        </w:tc>
      </w:tr>
      <w:tr w:rsidR="00CB700C" w:rsidRPr="009A2102" w14:paraId="3A3F3037" w14:textId="77777777" w:rsidTr="009467D2">
        <w:tc>
          <w:tcPr>
            <w:tcW w:w="2700" w:type="dxa"/>
            <w:vAlign w:val="center"/>
          </w:tcPr>
          <w:p w14:paraId="0227CF67" w14:textId="77777777" w:rsidR="00CB700C" w:rsidRPr="00CD5004" w:rsidRDefault="00CB700C" w:rsidP="00274046">
            <w:pPr>
              <w:ind w:left="650" w:hanging="650"/>
              <w:jc w:val="center"/>
              <w:rPr>
                <w:rFonts w:ascii="Arial" w:hAnsi="Arial" w:cs="Arial"/>
              </w:rPr>
            </w:pPr>
            <w:proofErr w:type="spellStart"/>
            <w:r>
              <w:rPr>
                <w:rFonts w:ascii="Arial" w:hAnsi="Arial" w:cs="Arial"/>
              </w:rPr>
              <w:t>Poinson</w:t>
            </w:r>
            <w:proofErr w:type="spellEnd"/>
          </w:p>
        </w:tc>
        <w:tc>
          <w:tcPr>
            <w:tcW w:w="2160" w:type="dxa"/>
            <w:vAlign w:val="center"/>
          </w:tcPr>
          <w:p w14:paraId="4C4C4256" w14:textId="77777777" w:rsidR="00CB700C" w:rsidRDefault="00CB700C" w:rsidP="009467D2">
            <w:pPr>
              <w:ind w:left="-70" w:right="-70"/>
              <w:rPr>
                <w:rFonts w:ascii="Arial" w:hAnsi="Arial" w:cs="Arial"/>
              </w:rPr>
            </w:pPr>
            <w:r>
              <w:rPr>
                <w:rFonts w:ascii="Arial" w:hAnsi="Arial" w:cs="Arial"/>
              </w:rPr>
              <w:t xml:space="preserve">         ferblantier</w:t>
            </w:r>
          </w:p>
        </w:tc>
        <w:tc>
          <w:tcPr>
            <w:tcW w:w="3600" w:type="dxa"/>
            <w:vAlign w:val="center"/>
          </w:tcPr>
          <w:p w14:paraId="2499C59F" w14:textId="77777777" w:rsidR="00CB700C" w:rsidRPr="009A2102" w:rsidRDefault="00CB700C" w:rsidP="009467D2">
            <w:pPr>
              <w:rPr>
                <w:rFonts w:ascii="Arial" w:hAnsi="Arial" w:cs="Arial"/>
                <w:sz w:val="20"/>
                <w:szCs w:val="20"/>
              </w:rPr>
            </w:pPr>
            <w:r>
              <w:rPr>
                <w:rFonts w:ascii="Arial" w:hAnsi="Arial" w:cs="Arial"/>
                <w:sz w:val="20"/>
                <w:szCs w:val="20"/>
              </w:rPr>
              <w:t>Versailles</w:t>
            </w:r>
          </w:p>
        </w:tc>
      </w:tr>
      <w:tr w:rsidR="00CB700C" w:rsidRPr="009A2102" w14:paraId="37C4D994" w14:textId="77777777" w:rsidTr="009467D2">
        <w:tc>
          <w:tcPr>
            <w:tcW w:w="2700" w:type="dxa"/>
            <w:vAlign w:val="center"/>
          </w:tcPr>
          <w:p w14:paraId="25298473" w14:textId="77777777" w:rsidR="00CB700C" w:rsidRPr="00CD5004" w:rsidRDefault="00CB700C" w:rsidP="00274046">
            <w:pPr>
              <w:ind w:left="650" w:hanging="650"/>
              <w:jc w:val="center"/>
              <w:rPr>
                <w:rFonts w:ascii="Arial" w:hAnsi="Arial" w:cs="Arial"/>
              </w:rPr>
            </w:pPr>
            <w:r>
              <w:rPr>
                <w:rFonts w:ascii="Arial" w:hAnsi="Arial" w:cs="Arial"/>
              </w:rPr>
              <w:t>Pons</w:t>
            </w:r>
          </w:p>
        </w:tc>
        <w:tc>
          <w:tcPr>
            <w:tcW w:w="2160" w:type="dxa"/>
            <w:vAlign w:val="center"/>
          </w:tcPr>
          <w:p w14:paraId="44CAFAC8" w14:textId="77777777" w:rsidR="00CB700C" w:rsidRDefault="00CB700C" w:rsidP="009467D2">
            <w:pPr>
              <w:ind w:left="-70" w:right="-70"/>
              <w:rPr>
                <w:rFonts w:ascii="Arial" w:hAnsi="Arial" w:cs="Arial"/>
              </w:rPr>
            </w:pPr>
            <w:r>
              <w:rPr>
                <w:rFonts w:ascii="Arial" w:hAnsi="Arial" w:cs="Arial"/>
              </w:rPr>
              <w:t xml:space="preserve">          sculpteur</w:t>
            </w:r>
          </w:p>
        </w:tc>
        <w:tc>
          <w:tcPr>
            <w:tcW w:w="3600" w:type="dxa"/>
            <w:vAlign w:val="center"/>
          </w:tcPr>
          <w:p w14:paraId="3A039DAD" w14:textId="77777777" w:rsidR="00CB700C" w:rsidRPr="009A2102" w:rsidRDefault="00CB700C" w:rsidP="009467D2">
            <w:pPr>
              <w:rPr>
                <w:rFonts w:ascii="Arial" w:hAnsi="Arial" w:cs="Arial"/>
                <w:sz w:val="20"/>
                <w:szCs w:val="20"/>
              </w:rPr>
            </w:pPr>
            <w:r>
              <w:rPr>
                <w:rFonts w:ascii="Arial" w:hAnsi="Arial" w:cs="Arial"/>
                <w:sz w:val="20"/>
                <w:szCs w:val="20"/>
              </w:rPr>
              <w:t>5, rue Berthier</w:t>
            </w:r>
          </w:p>
        </w:tc>
      </w:tr>
      <w:tr w:rsidR="00CB700C" w:rsidRPr="009A2102" w14:paraId="1080BA19" w14:textId="77777777" w:rsidTr="009467D2">
        <w:tc>
          <w:tcPr>
            <w:tcW w:w="2700" w:type="dxa"/>
            <w:vAlign w:val="center"/>
          </w:tcPr>
          <w:p w14:paraId="15DBD38B" w14:textId="77777777" w:rsidR="00CB700C" w:rsidRPr="00CD5004" w:rsidRDefault="00CB700C" w:rsidP="00274046">
            <w:pPr>
              <w:ind w:left="650" w:hanging="650"/>
              <w:jc w:val="center"/>
              <w:rPr>
                <w:rFonts w:ascii="Arial" w:hAnsi="Arial" w:cs="Arial"/>
              </w:rPr>
            </w:pPr>
            <w:proofErr w:type="spellStart"/>
            <w:r>
              <w:rPr>
                <w:rFonts w:ascii="Arial" w:hAnsi="Arial" w:cs="Arial"/>
              </w:rPr>
              <w:t>Porché</w:t>
            </w:r>
            <w:proofErr w:type="spellEnd"/>
          </w:p>
        </w:tc>
        <w:tc>
          <w:tcPr>
            <w:tcW w:w="2160" w:type="dxa"/>
            <w:vAlign w:val="center"/>
          </w:tcPr>
          <w:p w14:paraId="2D4F27A1" w14:textId="77777777" w:rsidR="00CB700C" w:rsidRDefault="00CB700C" w:rsidP="009467D2">
            <w:pPr>
              <w:ind w:left="-70" w:right="-70"/>
              <w:rPr>
                <w:rFonts w:ascii="Arial" w:hAnsi="Arial" w:cs="Arial"/>
              </w:rPr>
            </w:pPr>
            <w:r>
              <w:rPr>
                <w:rFonts w:ascii="Arial" w:hAnsi="Arial" w:cs="Arial"/>
              </w:rPr>
              <w:t xml:space="preserve">          menuisier</w:t>
            </w:r>
          </w:p>
        </w:tc>
        <w:tc>
          <w:tcPr>
            <w:tcW w:w="3600" w:type="dxa"/>
            <w:vAlign w:val="center"/>
          </w:tcPr>
          <w:p w14:paraId="50B024CD" w14:textId="77777777" w:rsidR="00CB700C" w:rsidRPr="009A2102" w:rsidRDefault="00CB700C" w:rsidP="009467D2">
            <w:pPr>
              <w:rPr>
                <w:rFonts w:ascii="Arial" w:hAnsi="Arial" w:cs="Arial"/>
                <w:sz w:val="20"/>
                <w:szCs w:val="20"/>
              </w:rPr>
            </w:pPr>
            <w:r>
              <w:rPr>
                <w:rFonts w:ascii="Arial" w:hAnsi="Arial" w:cs="Arial"/>
                <w:sz w:val="20"/>
                <w:szCs w:val="20"/>
              </w:rPr>
              <w:t>Versailles</w:t>
            </w:r>
          </w:p>
        </w:tc>
      </w:tr>
      <w:tr w:rsidR="00CB700C" w:rsidRPr="009A2102" w14:paraId="24245F6D" w14:textId="77777777" w:rsidTr="009467D2">
        <w:tc>
          <w:tcPr>
            <w:tcW w:w="2700" w:type="dxa"/>
            <w:vAlign w:val="center"/>
          </w:tcPr>
          <w:p w14:paraId="356FFA98" w14:textId="77777777" w:rsidR="00CB700C" w:rsidRPr="00CD5004" w:rsidRDefault="00CB700C" w:rsidP="00274046">
            <w:pPr>
              <w:ind w:left="650" w:hanging="650"/>
              <w:jc w:val="center"/>
              <w:rPr>
                <w:rFonts w:ascii="Arial" w:hAnsi="Arial" w:cs="Arial"/>
              </w:rPr>
            </w:pPr>
            <w:r>
              <w:rPr>
                <w:rFonts w:ascii="Arial" w:hAnsi="Arial" w:cs="Arial"/>
              </w:rPr>
              <w:t>Quentin  Eugène</w:t>
            </w:r>
          </w:p>
        </w:tc>
        <w:tc>
          <w:tcPr>
            <w:tcW w:w="2160" w:type="dxa"/>
            <w:vAlign w:val="center"/>
          </w:tcPr>
          <w:p w14:paraId="23ED64D3" w14:textId="77777777" w:rsidR="00CB700C" w:rsidRDefault="00CB700C" w:rsidP="009467D2">
            <w:pPr>
              <w:ind w:left="-70" w:right="-70"/>
              <w:rPr>
                <w:rFonts w:ascii="Arial" w:hAnsi="Arial" w:cs="Arial"/>
              </w:rPr>
            </w:pPr>
            <w:r>
              <w:rPr>
                <w:rFonts w:ascii="Arial" w:hAnsi="Arial" w:cs="Arial"/>
              </w:rPr>
              <w:t xml:space="preserve">   plombier-couvreur</w:t>
            </w:r>
          </w:p>
        </w:tc>
        <w:tc>
          <w:tcPr>
            <w:tcW w:w="3600" w:type="dxa"/>
            <w:vAlign w:val="center"/>
          </w:tcPr>
          <w:p w14:paraId="6541B0B1" w14:textId="77777777" w:rsidR="00CB700C" w:rsidRPr="009A2102" w:rsidRDefault="00CB700C" w:rsidP="009467D2">
            <w:pPr>
              <w:rPr>
                <w:rFonts w:ascii="Arial" w:hAnsi="Arial" w:cs="Arial"/>
                <w:sz w:val="20"/>
                <w:szCs w:val="20"/>
              </w:rPr>
            </w:pPr>
            <w:r w:rsidRPr="009A2102">
              <w:rPr>
                <w:rFonts w:ascii="Arial" w:hAnsi="Arial" w:cs="Arial"/>
                <w:sz w:val="20"/>
                <w:szCs w:val="20"/>
              </w:rPr>
              <w:t>59, rue d’Anjou</w:t>
            </w:r>
          </w:p>
        </w:tc>
      </w:tr>
      <w:tr w:rsidR="00CB700C" w:rsidRPr="009A2102" w14:paraId="7CE3D75C" w14:textId="77777777" w:rsidTr="009467D2">
        <w:tc>
          <w:tcPr>
            <w:tcW w:w="2700" w:type="dxa"/>
            <w:vAlign w:val="center"/>
          </w:tcPr>
          <w:p w14:paraId="226DAC5F" w14:textId="77777777" w:rsidR="00CB700C" w:rsidRDefault="00CB700C" w:rsidP="00274046">
            <w:pPr>
              <w:ind w:left="650" w:hanging="650"/>
              <w:jc w:val="center"/>
              <w:rPr>
                <w:rFonts w:ascii="Arial" w:hAnsi="Arial" w:cs="Arial"/>
              </w:rPr>
            </w:pPr>
            <w:proofErr w:type="spellStart"/>
            <w:r>
              <w:rPr>
                <w:rFonts w:ascii="Arial" w:hAnsi="Arial" w:cs="Arial"/>
              </w:rPr>
              <w:t>Raguet</w:t>
            </w:r>
            <w:proofErr w:type="spellEnd"/>
          </w:p>
        </w:tc>
        <w:tc>
          <w:tcPr>
            <w:tcW w:w="2160" w:type="dxa"/>
            <w:vAlign w:val="center"/>
          </w:tcPr>
          <w:p w14:paraId="647A6ED5" w14:textId="77777777" w:rsidR="00CB700C" w:rsidRDefault="00CB700C" w:rsidP="009467D2">
            <w:pPr>
              <w:ind w:left="-70" w:right="-70"/>
              <w:rPr>
                <w:rFonts w:ascii="Arial" w:hAnsi="Arial" w:cs="Arial"/>
              </w:rPr>
            </w:pPr>
            <w:r>
              <w:rPr>
                <w:rFonts w:ascii="Arial" w:hAnsi="Arial" w:cs="Arial"/>
              </w:rPr>
              <w:t xml:space="preserve">            peintre</w:t>
            </w:r>
          </w:p>
        </w:tc>
        <w:tc>
          <w:tcPr>
            <w:tcW w:w="3600" w:type="dxa"/>
            <w:vAlign w:val="center"/>
          </w:tcPr>
          <w:p w14:paraId="47FAD5AB" w14:textId="77777777" w:rsidR="00CB700C" w:rsidRPr="009A2102" w:rsidRDefault="00CB700C" w:rsidP="009467D2">
            <w:pPr>
              <w:rPr>
                <w:rFonts w:ascii="Arial" w:hAnsi="Arial" w:cs="Arial"/>
                <w:sz w:val="20"/>
                <w:szCs w:val="20"/>
              </w:rPr>
            </w:pPr>
            <w:r>
              <w:rPr>
                <w:rFonts w:ascii="Arial" w:hAnsi="Arial" w:cs="Arial"/>
                <w:sz w:val="20"/>
                <w:szCs w:val="20"/>
              </w:rPr>
              <w:t>Versailles</w:t>
            </w:r>
          </w:p>
        </w:tc>
      </w:tr>
      <w:tr w:rsidR="00CB700C" w:rsidRPr="009A2102" w14:paraId="4B977D9A" w14:textId="77777777" w:rsidTr="009467D2">
        <w:tc>
          <w:tcPr>
            <w:tcW w:w="2700" w:type="dxa"/>
            <w:vAlign w:val="center"/>
          </w:tcPr>
          <w:p w14:paraId="4BC9E73F" w14:textId="77777777" w:rsidR="00CB700C" w:rsidRPr="00CD5004" w:rsidRDefault="00CB700C" w:rsidP="00274046">
            <w:pPr>
              <w:ind w:left="650" w:hanging="650"/>
              <w:jc w:val="center"/>
              <w:rPr>
                <w:rFonts w:ascii="Arial" w:hAnsi="Arial" w:cs="Arial"/>
              </w:rPr>
            </w:pPr>
            <w:proofErr w:type="spellStart"/>
            <w:r>
              <w:rPr>
                <w:rFonts w:ascii="Arial" w:hAnsi="Arial" w:cs="Arial"/>
              </w:rPr>
              <w:t>Scapre</w:t>
            </w:r>
            <w:proofErr w:type="spellEnd"/>
            <w:r>
              <w:rPr>
                <w:rFonts w:ascii="Arial" w:hAnsi="Arial" w:cs="Arial"/>
              </w:rPr>
              <w:t xml:space="preserve">  Louis</w:t>
            </w:r>
          </w:p>
        </w:tc>
        <w:tc>
          <w:tcPr>
            <w:tcW w:w="2160" w:type="dxa"/>
            <w:vAlign w:val="center"/>
          </w:tcPr>
          <w:p w14:paraId="1BB93B6C"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2C29686A" w14:textId="77777777" w:rsidR="00CB700C" w:rsidRPr="009A2102" w:rsidRDefault="00CB700C" w:rsidP="009467D2">
            <w:pPr>
              <w:rPr>
                <w:rFonts w:ascii="Arial" w:hAnsi="Arial" w:cs="Arial"/>
                <w:sz w:val="20"/>
                <w:szCs w:val="20"/>
              </w:rPr>
            </w:pPr>
            <w:r>
              <w:rPr>
                <w:rFonts w:ascii="Arial" w:hAnsi="Arial" w:cs="Arial"/>
                <w:sz w:val="20"/>
                <w:szCs w:val="20"/>
              </w:rPr>
              <w:t>2, rue de la Cathédrale</w:t>
            </w:r>
          </w:p>
        </w:tc>
      </w:tr>
      <w:tr w:rsidR="00CB700C" w:rsidRPr="009A2102" w14:paraId="085B7327" w14:textId="77777777" w:rsidTr="009467D2">
        <w:tc>
          <w:tcPr>
            <w:tcW w:w="2700" w:type="dxa"/>
            <w:vAlign w:val="center"/>
          </w:tcPr>
          <w:p w14:paraId="0DBA67A6" w14:textId="77777777" w:rsidR="00CB700C" w:rsidRPr="00CD5004" w:rsidRDefault="00CB700C" w:rsidP="00274046">
            <w:pPr>
              <w:ind w:left="650" w:hanging="650"/>
              <w:jc w:val="center"/>
              <w:rPr>
                <w:rFonts w:ascii="Arial" w:hAnsi="Arial" w:cs="Arial"/>
              </w:rPr>
            </w:pPr>
            <w:r>
              <w:rPr>
                <w:rFonts w:ascii="Arial" w:hAnsi="Arial" w:cs="Arial"/>
              </w:rPr>
              <w:t>Thomas  Julien</w:t>
            </w:r>
          </w:p>
        </w:tc>
        <w:tc>
          <w:tcPr>
            <w:tcW w:w="2160" w:type="dxa"/>
            <w:vAlign w:val="center"/>
          </w:tcPr>
          <w:p w14:paraId="4326F198" w14:textId="77777777" w:rsidR="00CB700C" w:rsidRDefault="00CB700C" w:rsidP="009467D2">
            <w:pPr>
              <w:ind w:left="-70" w:right="-70"/>
              <w:rPr>
                <w:rFonts w:ascii="Arial" w:hAnsi="Arial" w:cs="Arial"/>
              </w:rPr>
            </w:pPr>
            <w:r>
              <w:rPr>
                <w:rFonts w:ascii="Arial" w:hAnsi="Arial" w:cs="Arial"/>
              </w:rPr>
              <w:t xml:space="preserve">  ferblantier zingueur</w:t>
            </w:r>
          </w:p>
        </w:tc>
        <w:tc>
          <w:tcPr>
            <w:tcW w:w="3600" w:type="dxa"/>
            <w:vAlign w:val="center"/>
          </w:tcPr>
          <w:p w14:paraId="480F2717" w14:textId="77777777" w:rsidR="00CB700C" w:rsidRPr="009A2102" w:rsidRDefault="00CB700C" w:rsidP="009467D2">
            <w:pPr>
              <w:rPr>
                <w:rFonts w:ascii="Arial" w:hAnsi="Arial" w:cs="Arial"/>
                <w:sz w:val="20"/>
                <w:szCs w:val="20"/>
              </w:rPr>
            </w:pPr>
            <w:r w:rsidRPr="009A2102">
              <w:rPr>
                <w:rFonts w:ascii="Arial" w:hAnsi="Arial" w:cs="Arial"/>
                <w:sz w:val="20"/>
                <w:szCs w:val="20"/>
              </w:rPr>
              <w:t>24-26, rue d’Anjou</w:t>
            </w:r>
          </w:p>
        </w:tc>
      </w:tr>
      <w:tr w:rsidR="00CB700C" w:rsidRPr="009A2102" w14:paraId="09484E99" w14:textId="77777777" w:rsidTr="009467D2">
        <w:tc>
          <w:tcPr>
            <w:tcW w:w="2700" w:type="dxa"/>
            <w:vAlign w:val="center"/>
          </w:tcPr>
          <w:p w14:paraId="375D51D2" w14:textId="77777777" w:rsidR="00CB700C" w:rsidRPr="00CD5004" w:rsidRDefault="00CB700C" w:rsidP="00274046">
            <w:pPr>
              <w:ind w:left="650" w:hanging="650"/>
              <w:jc w:val="center"/>
              <w:rPr>
                <w:rFonts w:ascii="Arial" w:hAnsi="Arial" w:cs="Arial"/>
              </w:rPr>
            </w:pPr>
            <w:r>
              <w:rPr>
                <w:rFonts w:ascii="Arial" w:hAnsi="Arial" w:cs="Arial"/>
              </w:rPr>
              <w:t>Touchard</w:t>
            </w:r>
          </w:p>
        </w:tc>
        <w:tc>
          <w:tcPr>
            <w:tcW w:w="2160" w:type="dxa"/>
            <w:vAlign w:val="center"/>
          </w:tcPr>
          <w:p w14:paraId="1218B70A" w14:textId="77777777" w:rsidR="00CB700C" w:rsidRDefault="00CB700C" w:rsidP="009467D2">
            <w:pPr>
              <w:ind w:left="-70" w:right="-70"/>
              <w:rPr>
                <w:rFonts w:ascii="Arial" w:hAnsi="Arial" w:cs="Arial"/>
              </w:rPr>
            </w:pPr>
            <w:r>
              <w:rPr>
                <w:rFonts w:ascii="Arial" w:hAnsi="Arial" w:cs="Arial"/>
              </w:rPr>
              <w:t xml:space="preserve">        charpentier</w:t>
            </w:r>
          </w:p>
        </w:tc>
        <w:tc>
          <w:tcPr>
            <w:tcW w:w="3600" w:type="dxa"/>
            <w:vAlign w:val="center"/>
          </w:tcPr>
          <w:p w14:paraId="5932B4A0" w14:textId="77777777" w:rsidR="00CB700C" w:rsidRPr="009A2102" w:rsidRDefault="00CB700C" w:rsidP="009467D2">
            <w:pPr>
              <w:rPr>
                <w:rFonts w:ascii="Arial" w:hAnsi="Arial" w:cs="Arial"/>
                <w:sz w:val="20"/>
                <w:szCs w:val="20"/>
              </w:rPr>
            </w:pPr>
            <w:r w:rsidRPr="009A2102">
              <w:rPr>
                <w:rFonts w:ascii="Arial" w:hAnsi="Arial" w:cs="Arial"/>
                <w:sz w:val="20"/>
                <w:szCs w:val="20"/>
              </w:rPr>
              <w:t xml:space="preserve">                           ?</w:t>
            </w:r>
          </w:p>
        </w:tc>
      </w:tr>
      <w:tr w:rsidR="00CB700C" w:rsidRPr="009A2102" w14:paraId="27D6166B" w14:textId="77777777" w:rsidTr="009467D2">
        <w:tc>
          <w:tcPr>
            <w:tcW w:w="2700" w:type="dxa"/>
            <w:vAlign w:val="center"/>
          </w:tcPr>
          <w:p w14:paraId="35FBE959" w14:textId="77777777" w:rsidR="00CB700C" w:rsidRPr="00CD5004" w:rsidRDefault="00CB700C" w:rsidP="00274046">
            <w:pPr>
              <w:ind w:left="650" w:hanging="650"/>
              <w:jc w:val="center"/>
              <w:rPr>
                <w:rFonts w:ascii="Arial" w:hAnsi="Arial" w:cs="Arial"/>
              </w:rPr>
            </w:pPr>
            <w:proofErr w:type="spellStart"/>
            <w:r>
              <w:rPr>
                <w:rFonts w:ascii="Arial" w:hAnsi="Arial" w:cs="Arial"/>
              </w:rPr>
              <w:t>Toutin</w:t>
            </w:r>
            <w:proofErr w:type="spellEnd"/>
          </w:p>
        </w:tc>
        <w:tc>
          <w:tcPr>
            <w:tcW w:w="2160" w:type="dxa"/>
            <w:vAlign w:val="center"/>
          </w:tcPr>
          <w:p w14:paraId="1C33C3CA" w14:textId="77777777" w:rsidR="00CB700C" w:rsidRDefault="00CB700C" w:rsidP="009467D2">
            <w:pPr>
              <w:ind w:left="-70" w:right="-70"/>
              <w:rPr>
                <w:rFonts w:ascii="Arial" w:hAnsi="Arial" w:cs="Arial"/>
              </w:rPr>
            </w:pPr>
            <w:r>
              <w:rPr>
                <w:rFonts w:ascii="Arial" w:hAnsi="Arial" w:cs="Arial"/>
              </w:rPr>
              <w:t xml:space="preserve">    entrepreneur de   </w:t>
            </w:r>
          </w:p>
          <w:p w14:paraId="08EAE8AA" w14:textId="77777777" w:rsidR="00CB700C" w:rsidRDefault="00CB700C" w:rsidP="009467D2">
            <w:pPr>
              <w:ind w:left="-70" w:right="-70"/>
              <w:rPr>
                <w:rFonts w:ascii="Arial" w:hAnsi="Arial" w:cs="Arial"/>
              </w:rPr>
            </w:pPr>
            <w:r>
              <w:rPr>
                <w:rFonts w:ascii="Arial" w:hAnsi="Arial" w:cs="Arial"/>
              </w:rPr>
              <w:t xml:space="preserve">       maçonnerie</w:t>
            </w:r>
          </w:p>
        </w:tc>
        <w:tc>
          <w:tcPr>
            <w:tcW w:w="3600" w:type="dxa"/>
            <w:vAlign w:val="center"/>
          </w:tcPr>
          <w:p w14:paraId="36EC71CA" w14:textId="77777777" w:rsidR="00CB700C" w:rsidRPr="009A2102" w:rsidRDefault="00CB700C" w:rsidP="009467D2">
            <w:pPr>
              <w:rPr>
                <w:rFonts w:ascii="Arial" w:hAnsi="Arial" w:cs="Arial"/>
                <w:sz w:val="20"/>
                <w:szCs w:val="20"/>
              </w:rPr>
            </w:pPr>
            <w:r>
              <w:rPr>
                <w:rFonts w:ascii="Arial" w:hAnsi="Arial" w:cs="Arial"/>
                <w:sz w:val="20"/>
                <w:szCs w:val="20"/>
              </w:rPr>
              <w:t>21, rue des Bourdonnais</w:t>
            </w:r>
          </w:p>
        </w:tc>
      </w:tr>
      <w:tr w:rsidR="00CB700C" w:rsidRPr="009A2102" w14:paraId="429F93DF" w14:textId="77777777" w:rsidTr="009467D2">
        <w:tc>
          <w:tcPr>
            <w:tcW w:w="2700" w:type="dxa"/>
            <w:vAlign w:val="center"/>
          </w:tcPr>
          <w:p w14:paraId="5B26DE03" w14:textId="77777777" w:rsidR="00CB700C" w:rsidRPr="00CD5004" w:rsidRDefault="00CB700C" w:rsidP="00274046">
            <w:pPr>
              <w:ind w:left="650" w:hanging="650"/>
              <w:jc w:val="center"/>
              <w:rPr>
                <w:rFonts w:ascii="Arial" w:hAnsi="Arial" w:cs="Arial"/>
              </w:rPr>
            </w:pPr>
            <w:r>
              <w:rPr>
                <w:rFonts w:ascii="Arial" w:hAnsi="Arial" w:cs="Arial"/>
              </w:rPr>
              <w:t>Vallier</w:t>
            </w:r>
          </w:p>
        </w:tc>
        <w:tc>
          <w:tcPr>
            <w:tcW w:w="2160" w:type="dxa"/>
            <w:vAlign w:val="center"/>
          </w:tcPr>
          <w:p w14:paraId="7D1FFC71" w14:textId="77777777" w:rsidR="00CB700C" w:rsidRDefault="00CB700C" w:rsidP="009467D2">
            <w:pPr>
              <w:ind w:left="-70" w:right="-70"/>
              <w:rPr>
                <w:rFonts w:ascii="Arial" w:hAnsi="Arial" w:cs="Arial"/>
              </w:rPr>
            </w:pPr>
            <w:r>
              <w:rPr>
                <w:rFonts w:ascii="Arial" w:hAnsi="Arial" w:cs="Arial"/>
              </w:rPr>
              <w:t xml:space="preserve">     entrepreneur de  </w:t>
            </w:r>
          </w:p>
          <w:p w14:paraId="4F2475B5" w14:textId="77777777" w:rsidR="00CB700C" w:rsidRDefault="00CB700C" w:rsidP="009467D2">
            <w:pPr>
              <w:ind w:left="-70" w:right="-70"/>
              <w:rPr>
                <w:rFonts w:ascii="Arial" w:hAnsi="Arial" w:cs="Arial"/>
              </w:rPr>
            </w:pPr>
            <w:r>
              <w:rPr>
                <w:rFonts w:ascii="Arial" w:hAnsi="Arial" w:cs="Arial"/>
              </w:rPr>
              <w:t xml:space="preserve">          fumisterie</w:t>
            </w:r>
          </w:p>
        </w:tc>
        <w:tc>
          <w:tcPr>
            <w:tcW w:w="3600" w:type="dxa"/>
            <w:vAlign w:val="center"/>
          </w:tcPr>
          <w:p w14:paraId="44C487EE" w14:textId="77777777" w:rsidR="00CB700C" w:rsidRPr="009A2102" w:rsidRDefault="00CB700C" w:rsidP="009467D2">
            <w:pPr>
              <w:rPr>
                <w:rFonts w:ascii="Arial" w:hAnsi="Arial" w:cs="Arial"/>
                <w:sz w:val="20"/>
                <w:szCs w:val="20"/>
              </w:rPr>
            </w:pPr>
            <w:r>
              <w:rPr>
                <w:rFonts w:ascii="Arial" w:hAnsi="Arial" w:cs="Arial"/>
                <w:sz w:val="20"/>
                <w:szCs w:val="20"/>
              </w:rPr>
              <w:t>?, rue du Potager (Hardy)</w:t>
            </w:r>
          </w:p>
        </w:tc>
      </w:tr>
      <w:tr w:rsidR="00CB700C" w:rsidRPr="009A2102" w14:paraId="13B958D0" w14:textId="77777777" w:rsidTr="009467D2">
        <w:tc>
          <w:tcPr>
            <w:tcW w:w="2700" w:type="dxa"/>
            <w:vAlign w:val="center"/>
          </w:tcPr>
          <w:p w14:paraId="7EF8A6C1" w14:textId="77777777" w:rsidR="00CB700C" w:rsidRDefault="00CB700C" w:rsidP="00274046">
            <w:pPr>
              <w:ind w:left="650" w:hanging="650"/>
              <w:jc w:val="center"/>
              <w:rPr>
                <w:rFonts w:ascii="Arial" w:hAnsi="Arial" w:cs="Arial"/>
              </w:rPr>
            </w:pPr>
            <w:r>
              <w:rPr>
                <w:rFonts w:ascii="Arial" w:hAnsi="Arial" w:cs="Arial"/>
              </w:rPr>
              <w:t>Vidal  Louis-Clément</w:t>
            </w:r>
          </w:p>
        </w:tc>
        <w:tc>
          <w:tcPr>
            <w:tcW w:w="2160" w:type="dxa"/>
            <w:vAlign w:val="center"/>
          </w:tcPr>
          <w:p w14:paraId="242224AA" w14:textId="77777777" w:rsidR="00CB700C" w:rsidRDefault="00CB700C" w:rsidP="009467D2">
            <w:pPr>
              <w:ind w:left="-70" w:right="-70"/>
              <w:rPr>
                <w:rFonts w:ascii="Arial" w:hAnsi="Arial" w:cs="Arial"/>
              </w:rPr>
            </w:pPr>
            <w:r>
              <w:rPr>
                <w:rFonts w:ascii="Arial" w:hAnsi="Arial" w:cs="Arial"/>
              </w:rPr>
              <w:t xml:space="preserve">            maçon</w:t>
            </w:r>
          </w:p>
        </w:tc>
        <w:tc>
          <w:tcPr>
            <w:tcW w:w="3600" w:type="dxa"/>
            <w:vAlign w:val="center"/>
          </w:tcPr>
          <w:p w14:paraId="4CE54C9F" w14:textId="77777777" w:rsidR="00CB700C" w:rsidRPr="009A2102" w:rsidRDefault="00CB700C" w:rsidP="009467D2">
            <w:pPr>
              <w:rPr>
                <w:rFonts w:ascii="Arial" w:hAnsi="Arial" w:cs="Arial"/>
                <w:sz w:val="20"/>
                <w:szCs w:val="20"/>
              </w:rPr>
            </w:pPr>
            <w:r>
              <w:rPr>
                <w:rFonts w:ascii="Arial" w:hAnsi="Arial" w:cs="Arial"/>
                <w:sz w:val="20"/>
                <w:szCs w:val="20"/>
              </w:rPr>
              <w:t xml:space="preserve">?, rue de </w:t>
            </w:r>
            <w:smartTag w:uri="urn:schemas-microsoft-com:office:smarttags" w:element="PersonName">
              <w:smartTagPr>
                <w:attr w:name="ProductID" w:val="la Pompe"/>
              </w:smartTagPr>
              <w:r>
                <w:rPr>
                  <w:rFonts w:ascii="Arial" w:hAnsi="Arial" w:cs="Arial"/>
                  <w:sz w:val="20"/>
                  <w:szCs w:val="20"/>
                </w:rPr>
                <w:t>la Pompe</w:t>
              </w:r>
            </w:smartTag>
            <w:r>
              <w:rPr>
                <w:rFonts w:ascii="Arial" w:hAnsi="Arial" w:cs="Arial"/>
                <w:sz w:val="20"/>
                <w:szCs w:val="20"/>
              </w:rPr>
              <w:t xml:space="preserve"> (Carnot)</w:t>
            </w:r>
          </w:p>
        </w:tc>
      </w:tr>
      <w:tr w:rsidR="00CB700C" w:rsidRPr="009A2102" w14:paraId="79012367" w14:textId="77777777" w:rsidTr="009467D2">
        <w:tc>
          <w:tcPr>
            <w:tcW w:w="2700" w:type="dxa"/>
            <w:vAlign w:val="center"/>
          </w:tcPr>
          <w:p w14:paraId="4890F05D" w14:textId="77777777" w:rsidR="00CB700C" w:rsidRPr="00CD5004" w:rsidRDefault="00CB700C" w:rsidP="00274046">
            <w:pPr>
              <w:ind w:left="650" w:hanging="650"/>
              <w:jc w:val="center"/>
              <w:rPr>
                <w:rFonts w:ascii="Arial" w:hAnsi="Arial" w:cs="Arial"/>
              </w:rPr>
            </w:pPr>
            <w:proofErr w:type="spellStart"/>
            <w:r>
              <w:rPr>
                <w:rFonts w:ascii="Arial" w:hAnsi="Arial" w:cs="Arial"/>
              </w:rPr>
              <w:t>Villemsens</w:t>
            </w:r>
            <w:proofErr w:type="spellEnd"/>
          </w:p>
        </w:tc>
        <w:tc>
          <w:tcPr>
            <w:tcW w:w="2160" w:type="dxa"/>
            <w:vAlign w:val="center"/>
          </w:tcPr>
          <w:p w14:paraId="7B620097" w14:textId="77777777" w:rsidR="00CB700C" w:rsidRDefault="00CB700C" w:rsidP="009467D2">
            <w:pPr>
              <w:ind w:left="-70" w:right="-70"/>
              <w:rPr>
                <w:rFonts w:ascii="Arial" w:hAnsi="Arial" w:cs="Arial"/>
              </w:rPr>
            </w:pPr>
            <w:r>
              <w:rPr>
                <w:rFonts w:ascii="Arial" w:hAnsi="Arial" w:cs="Arial"/>
              </w:rPr>
              <w:t xml:space="preserve">           orfèvre</w:t>
            </w:r>
          </w:p>
        </w:tc>
        <w:tc>
          <w:tcPr>
            <w:tcW w:w="3600" w:type="dxa"/>
            <w:vAlign w:val="center"/>
          </w:tcPr>
          <w:p w14:paraId="79BD94C4" w14:textId="77777777" w:rsidR="00CB700C" w:rsidRPr="009A2102" w:rsidRDefault="00CB700C" w:rsidP="009467D2">
            <w:pPr>
              <w:rPr>
                <w:rFonts w:ascii="Arial" w:hAnsi="Arial" w:cs="Arial"/>
                <w:sz w:val="20"/>
                <w:szCs w:val="20"/>
              </w:rPr>
            </w:pPr>
            <w:r>
              <w:rPr>
                <w:rFonts w:ascii="Arial" w:hAnsi="Arial" w:cs="Arial"/>
                <w:sz w:val="20"/>
                <w:szCs w:val="20"/>
              </w:rPr>
              <w:t>57, rue Saint-</w:t>
            </w:r>
            <w:proofErr w:type="spellStart"/>
            <w:r>
              <w:rPr>
                <w:rFonts w:ascii="Arial" w:hAnsi="Arial" w:cs="Arial"/>
                <w:sz w:val="20"/>
                <w:szCs w:val="20"/>
              </w:rPr>
              <w:t>Avoye</w:t>
            </w:r>
            <w:proofErr w:type="spellEnd"/>
            <w:r>
              <w:rPr>
                <w:rFonts w:ascii="Arial" w:hAnsi="Arial" w:cs="Arial"/>
                <w:sz w:val="20"/>
                <w:szCs w:val="20"/>
              </w:rPr>
              <w:t>, Paris</w:t>
            </w:r>
          </w:p>
        </w:tc>
      </w:tr>
      <w:tr w:rsidR="00CB700C" w:rsidRPr="009A2102" w14:paraId="3213C8B3" w14:textId="77777777" w:rsidTr="009467D2">
        <w:tc>
          <w:tcPr>
            <w:tcW w:w="2700" w:type="dxa"/>
            <w:vAlign w:val="center"/>
          </w:tcPr>
          <w:p w14:paraId="3BB81E87" w14:textId="77777777" w:rsidR="00CB700C" w:rsidRPr="00CD5004" w:rsidRDefault="00CB700C" w:rsidP="00274046">
            <w:pPr>
              <w:ind w:left="650" w:hanging="650"/>
              <w:jc w:val="center"/>
              <w:rPr>
                <w:rFonts w:ascii="Arial" w:hAnsi="Arial" w:cs="Arial"/>
              </w:rPr>
            </w:pPr>
            <w:proofErr w:type="spellStart"/>
            <w:r>
              <w:rPr>
                <w:rFonts w:ascii="Arial" w:hAnsi="Arial" w:cs="Arial"/>
              </w:rPr>
              <w:t>Vouchard</w:t>
            </w:r>
            <w:proofErr w:type="spellEnd"/>
          </w:p>
        </w:tc>
        <w:tc>
          <w:tcPr>
            <w:tcW w:w="2160" w:type="dxa"/>
            <w:vAlign w:val="center"/>
          </w:tcPr>
          <w:p w14:paraId="2178017A" w14:textId="77777777" w:rsidR="00CB700C" w:rsidRDefault="00CB700C" w:rsidP="009467D2">
            <w:pPr>
              <w:ind w:left="-70" w:right="-70"/>
              <w:rPr>
                <w:rFonts w:ascii="Arial" w:hAnsi="Arial" w:cs="Arial"/>
              </w:rPr>
            </w:pPr>
            <w:r>
              <w:rPr>
                <w:rFonts w:ascii="Arial" w:hAnsi="Arial" w:cs="Arial"/>
              </w:rPr>
              <w:t xml:space="preserve">         charpentier</w:t>
            </w:r>
          </w:p>
        </w:tc>
        <w:tc>
          <w:tcPr>
            <w:tcW w:w="3600" w:type="dxa"/>
            <w:vAlign w:val="center"/>
          </w:tcPr>
          <w:p w14:paraId="13DD7665" w14:textId="77777777" w:rsidR="00CB700C" w:rsidRPr="009A2102" w:rsidRDefault="00CB700C" w:rsidP="009467D2">
            <w:pPr>
              <w:rPr>
                <w:rFonts w:ascii="Arial" w:hAnsi="Arial" w:cs="Arial"/>
                <w:sz w:val="20"/>
                <w:szCs w:val="20"/>
              </w:rPr>
            </w:pPr>
            <w:r w:rsidRPr="009A2102">
              <w:rPr>
                <w:rFonts w:ascii="Arial" w:hAnsi="Arial" w:cs="Arial"/>
                <w:sz w:val="20"/>
                <w:szCs w:val="20"/>
              </w:rPr>
              <w:t>2, rue d’Angoulême</w:t>
            </w:r>
          </w:p>
        </w:tc>
      </w:tr>
      <w:tr w:rsidR="00CB700C" w14:paraId="2AEE360F" w14:textId="77777777" w:rsidTr="009467D2">
        <w:tc>
          <w:tcPr>
            <w:tcW w:w="2700" w:type="dxa"/>
            <w:vAlign w:val="center"/>
          </w:tcPr>
          <w:p w14:paraId="3C0743DC" w14:textId="77777777" w:rsidR="00CB700C" w:rsidRPr="00CD5004" w:rsidRDefault="00CB700C" w:rsidP="00274046">
            <w:pPr>
              <w:ind w:left="650" w:hanging="650"/>
              <w:jc w:val="center"/>
              <w:rPr>
                <w:rFonts w:ascii="Arial" w:hAnsi="Arial" w:cs="Arial"/>
              </w:rPr>
            </w:pPr>
            <w:proofErr w:type="spellStart"/>
            <w:r>
              <w:rPr>
                <w:rFonts w:ascii="Arial" w:hAnsi="Arial" w:cs="Arial"/>
              </w:rPr>
              <w:t>Wallet</w:t>
            </w:r>
            <w:proofErr w:type="spellEnd"/>
          </w:p>
        </w:tc>
        <w:tc>
          <w:tcPr>
            <w:tcW w:w="2160" w:type="dxa"/>
            <w:vAlign w:val="center"/>
          </w:tcPr>
          <w:p w14:paraId="7DC317AC" w14:textId="77777777" w:rsidR="00CB700C" w:rsidRDefault="00CB700C" w:rsidP="009467D2">
            <w:pPr>
              <w:ind w:left="-70" w:right="-70"/>
              <w:rPr>
                <w:rFonts w:ascii="Arial" w:hAnsi="Arial" w:cs="Arial"/>
              </w:rPr>
            </w:pPr>
            <w:r>
              <w:rPr>
                <w:rFonts w:ascii="Arial" w:hAnsi="Arial" w:cs="Arial"/>
              </w:rPr>
              <w:t xml:space="preserve">        ornemaniste</w:t>
            </w:r>
          </w:p>
        </w:tc>
        <w:tc>
          <w:tcPr>
            <w:tcW w:w="3600" w:type="dxa"/>
            <w:vAlign w:val="center"/>
          </w:tcPr>
          <w:p w14:paraId="40703000" w14:textId="77777777" w:rsidR="00CB700C" w:rsidRPr="0017038B" w:rsidRDefault="00CB700C" w:rsidP="009467D2">
            <w:pPr>
              <w:rPr>
                <w:rFonts w:ascii="Arial" w:hAnsi="Arial" w:cs="Arial"/>
                <w:sz w:val="20"/>
                <w:szCs w:val="20"/>
              </w:rPr>
            </w:pPr>
            <w:r w:rsidRPr="0017038B">
              <w:rPr>
                <w:rFonts w:ascii="Arial" w:hAnsi="Arial" w:cs="Arial"/>
                <w:sz w:val="20"/>
                <w:szCs w:val="20"/>
              </w:rPr>
              <w:t xml:space="preserve">                           ?</w:t>
            </w:r>
          </w:p>
        </w:tc>
      </w:tr>
    </w:tbl>
    <w:p w14:paraId="0F9CB0EC" w14:textId="77777777" w:rsidR="00CB700C" w:rsidRDefault="00CB700C" w:rsidP="00CB700C"/>
    <w:p w14:paraId="093C0E8D" w14:textId="77777777" w:rsidR="00CB700C" w:rsidRPr="00274046" w:rsidRDefault="00CB700C" w:rsidP="00274046">
      <w:pPr>
        <w:pStyle w:val="Corpsdetexte"/>
        <w:jc w:val="right"/>
        <w:rPr>
          <w:b/>
          <w:color w:val="0070C0"/>
          <w:sz w:val="36"/>
          <w:szCs w:val="36"/>
        </w:rPr>
      </w:pPr>
      <w:r>
        <w:rPr>
          <w:b/>
          <w:szCs w:val="24"/>
          <w:u w:val="single"/>
        </w:rPr>
        <w:br w:type="page"/>
      </w:r>
      <w:r w:rsidRPr="00274046">
        <w:rPr>
          <w:b/>
          <w:color w:val="0070C0"/>
          <w:sz w:val="36"/>
          <w:szCs w:val="36"/>
        </w:rPr>
        <w:lastRenderedPageBreak/>
        <w:t>Sources</w:t>
      </w:r>
    </w:p>
    <w:p w14:paraId="6006EF44" w14:textId="6EBC7181" w:rsidR="00CB700C" w:rsidRDefault="00CB700C" w:rsidP="00CB700C">
      <w:pPr>
        <w:pStyle w:val="Corpsdetexte"/>
        <w:rPr>
          <w:szCs w:val="24"/>
        </w:rPr>
      </w:pPr>
    </w:p>
    <w:p w14:paraId="0515FED0" w14:textId="033A5453" w:rsidR="00CB700C" w:rsidRDefault="00CB700C" w:rsidP="00CB700C">
      <w:pPr>
        <w:pStyle w:val="Corpsdetexte"/>
        <w:rPr>
          <w:szCs w:val="24"/>
        </w:rPr>
      </w:pPr>
      <w:r w:rsidRPr="0008467B">
        <w:rPr>
          <w:szCs w:val="24"/>
        </w:rPr>
        <w:t>Archives Nationales (séries O</w:t>
      </w:r>
      <w:r w:rsidRPr="0008467B">
        <w:rPr>
          <w:szCs w:val="24"/>
          <w:vertAlign w:val="superscript"/>
        </w:rPr>
        <w:t xml:space="preserve">1 </w:t>
      </w:r>
      <w:r w:rsidRPr="0008467B">
        <w:rPr>
          <w:szCs w:val="24"/>
        </w:rPr>
        <w:t>et F</w:t>
      </w:r>
      <w:r w:rsidRPr="0008467B">
        <w:rPr>
          <w:szCs w:val="24"/>
          <w:vertAlign w:val="superscript"/>
        </w:rPr>
        <w:t>19</w:t>
      </w:r>
      <w:r w:rsidRPr="0008467B">
        <w:rPr>
          <w:szCs w:val="24"/>
        </w:rPr>
        <w:t>)</w:t>
      </w:r>
    </w:p>
    <w:p w14:paraId="1730A2E3" w14:textId="77777777" w:rsidR="00274046" w:rsidRPr="00274046" w:rsidRDefault="00274046" w:rsidP="00CB700C">
      <w:pPr>
        <w:pStyle w:val="Corpsdetexte"/>
        <w:rPr>
          <w:sz w:val="16"/>
          <w:szCs w:val="16"/>
        </w:rPr>
      </w:pPr>
    </w:p>
    <w:p w14:paraId="37DD35C0" w14:textId="6FC1B929" w:rsidR="00CB700C" w:rsidRDefault="00CB700C" w:rsidP="00CB700C">
      <w:pPr>
        <w:pStyle w:val="Corpsdetexte"/>
        <w:rPr>
          <w:szCs w:val="24"/>
        </w:rPr>
      </w:pPr>
      <w:r w:rsidRPr="0008467B">
        <w:rPr>
          <w:szCs w:val="24"/>
        </w:rPr>
        <w:t>Archives Départementales des Yvelines (séries 3 Q et 67 J)</w:t>
      </w:r>
    </w:p>
    <w:p w14:paraId="65F152A7" w14:textId="77777777" w:rsidR="00274046" w:rsidRPr="00274046" w:rsidRDefault="00274046" w:rsidP="00CB700C">
      <w:pPr>
        <w:pStyle w:val="Corpsdetexte"/>
        <w:rPr>
          <w:sz w:val="16"/>
          <w:szCs w:val="16"/>
        </w:rPr>
      </w:pPr>
    </w:p>
    <w:p w14:paraId="3C63C577" w14:textId="75E93EE6" w:rsidR="00CB700C" w:rsidRPr="0008467B" w:rsidRDefault="00CB700C" w:rsidP="00CB700C">
      <w:pPr>
        <w:pStyle w:val="Corpsdetexte"/>
        <w:rPr>
          <w:szCs w:val="24"/>
        </w:rPr>
      </w:pPr>
      <w:r>
        <w:rPr>
          <w:szCs w:val="24"/>
        </w:rPr>
        <w:t>Archives Municipales de Versailles</w:t>
      </w:r>
    </w:p>
    <w:p w14:paraId="647BFB7E" w14:textId="77777777" w:rsidR="00274046" w:rsidRPr="00274046" w:rsidRDefault="00274046" w:rsidP="00CB700C">
      <w:pPr>
        <w:pStyle w:val="Corpsdetexte"/>
        <w:rPr>
          <w:sz w:val="16"/>
          <w:szCs w:val="16"/>
        </w:rPr>
      </w:pPr>
    </w:p>
    <w:p w14:paraId="5A9B4158" w14:textId="101EE8C8" w:rsidR="00CB700C" w:rsidRDefault="00CB700C" w:rsidP="00CB700C">
      <w:pPr>
        <w:pStyle w:val="Corpsdetexte"/>
        <w:rPr>
          <w:szCs w:val="24"/>
        </w:rPr>
      </w:pPr>
      <w:r w:rsidRPr="0008467B">
        <w:rPr>
          <w:szCs w:val="24"/>
        </w:rPr>
        <w:t>Archives du diocèse de Versailles</w:t>
      </w:r>
    </w:p>
    <w:p w14:paraId="62728866" w14:textId="77777777" w:rsidR="00274046" w:rsidRPr="00274046" w:rsidRDefault="00274046" w:rsidP="00CB700C">
      <w:pPr>
        <w:pStyle w:val="Corpsdetexte"/>
        <w:rPr>
          <w:sz w:val="16"/>
          <w:szCs w:val="16"/>
        </w:rPr>
      </w:pPr>
    </w:p>
    <w:p w14:paraId="1126A204" w14:textId="0CD4F170" w:rsidR="00CB700C" w:rsidRDefault="00CB700C" w:rsidP="00CB700C">
      <w:pPr>
        <w:pStyle w:val="Corpsdetexte"/>
        <w:rPr>
          <w:szCs w:val="24"/>
        </w:rPr>
      </w:pPr>
      <w:r w:rsidRPr="0008467B">
        <w:rPr>
          <w:szCs w:val="24"/>
        </w:rPr>
        <w:t xml:space="preserve">Bibliothèque Municipale </w:t>
      </w:r>
      <w:r>
        <w:rPr>
          <w:szCs w:val="24"/>
        </w:rPr>
        <w:t>de Versailles</w:t>
      </w:r>
    </w:p>
    <w:p w14:paraId="74F0578A" w14:textId="77777777" w:rsidR="00274046" w:rsidRPr="00274046" w:rsidRDefault="00274046" w:rsidP="00CB700C">
      <w:pPr>
        <w:pStyle w:val="Corpsdetexte"/>
        <w:rPr>
          <w:sz w:val="16"/>
          <w:szCs w:val="16"/>
        </w:rPr>
      </w:pPr>
    </w:p>
    <w:p w14:paraId="12222D27" w14:textId="603F12AD" w:rsidR="00CB700C" w:rsidRDefault="00CB700C" w:rsidP="00CB700C">
      <w:pPr>
        <w:pStyle w:val="Corpsdetexte"/>
        <w:rPr>
          <w:szCs w:val="24"/>
        </w:rPr>
      </w:pPr>
      <w:r w:rsidRPr="0008467B">
        <w:rPr>
          <w:szCs w:val="24"/>
        </w:rPr>
        <w:t>Bibliothèque Nationale de France</w:t>
      </w:r>
    </w:p>
    <w:p w14:paraId="045D2CE1" w14:textId="058F61AC" w:rsidR="00274046" w:rsidRPr="00274046" w:rsidRDefault="00274046" w:rsidP="00CB700C">
      <w:pPr>
        <w:pStyle w:val="Corpsdetexte"/>
        <w:rPr>
          <w:sz w:val="16"/>
          <w:szCs w:val="16"/>
        </w:rPr>
      </w:pPr>
    </w:p>
    <w:p w14:paraId="68A2C438" w14:textId="19BDBFAB" w:rsidR="00274046" w:rsidRPr="0008467B" w:rsidRDefault="00274046" w:rsidP="00CB700C">
      <w:pPr>
        <w:pStyle w:val="Corpsdetexte"/>
        <w:rPr>
          <w:szCs w:val="24"/>
        </w:rPr>
      </w:pPr>
      <w:r>
        <w:rPr>
          <w:szCs w:val="24"/>
        </w:rPr>
        <w:t>Médiathèque du Patrimoine</w:t>
      </w:r>
    </w:p>
    <w:p w14:paraId="442ADF66" w14:textId="77777777" w:rsidR="00CB700C" w:rsidRPr="00274046" w:rsidRDefault="00CB700C" w:rsidP="00274046">
      <w:pPr>
        <w:pStyle w:val="Corpsdetexte"/>
        <w:ind w:left="113"/>
        <w:jc w:val="right"/>
        <w:rPr>
          <w:b/>
          <w:color w:val="0070C0"/>
          <w:sz w:val="36"/>
          <w:szCs w:val="36"/>
        </w:rPr>
      </w:pPr>
      <w:r w:rsidRPr="0008467B">
        <w:rPr>
          <w:szCs w:val="24"/>
        </w:rPr>
        <w:br w:type="page"/>
      </w:r>
      <w:r w:rsidRPr="00274046">
        <w:rPr>
          <w:b/>
          <w:color w:val="0070C0"/>
          <w:sz w:val="36"/>
          <w:szCs w:val="36"/>
        </w:rPr>
        <w:lastRenderedPageBreak/>
        <w:t>Bibliographie</w:t>
      </w:r>
    </w:p>
    <w:p w14:paraId="3BC928AB" w14:textId="77777777" w:rsidR="00CB700C" w:rsidRDefault="00CB700C" w:rsidP="00CB700C">
      <w:pPr>
        <w:pStyle w:val="Corpsdetexte"/>
        <w:rPr>
          <w:b/>
          <w:szCs w:val="24"/>
          <w:u w:val="single"/>
        </w:rPr>
      </w:pPr>
    </w:p>
    <w:p w14:paraId="2F29EF14" w14:textId="0EDB30CE" w:rsidR="00CB700C" w:rsidRDefault="00274046" w:rsidP="00274046">
      <w:pPr>
        <w:pStyle w:val="Style3"/>
        <w:tabs>
          <w:tab w:val="clear" w:pos="851"/>
          <w:tab w:val="left" w:pos="142"/>
          <w:tab w:val="left" w:pos="1843"/>
        </w:tabs>
        <w:ind w:left="57"/>
      </w:pPr>
      <w:r>
        <w:t xml:space="preserve"> </w:t>
      </w:r>
      <w:r w:rsidR="00CB700C" w:rsidRPr="00F449C3">
        <w:t>A</w:t>
      </w:r>
      <w:r w:rsidR="00CB700C">
        <w:t xml:space="preserve">ARON Olivier – LESUR Nicolas : </w:t>
      </w:r>
      <w:r w:rsidR="00CB700C" w:rsidRPr="005332EA">
        <w:rPr>
          <w:i/>
        </w:rPr>
        <w:t>Jean-Baptiste-Marie Pierre (1714-1789)</w:t>
      </w:r>
      <w:r w:rsidR="00CB700C">
        <w:t>, Paris, 2009.</w:t>
      </w:r>
    </w:p>
    <w:p w14:paraId="76C5ACA0" w14:textId="77777777" w:rsidR="00CB700C" w:rsidRPr="00F449C3" w:rsidRDefault="00CB700C" w:rsidP="00CB700C">
      <w:pPr>
        <w:pStyle w:val="Corpsdetexte"/>
        <w:rPr>
          <w:szCs w:val="24"/>
        </w:rPr>
      </w:pPr>
    </w:p>
    <w:p w14:paraId="187C7894" w14:textId="64D28D3B" w:rsidR="00CB700C" w:rsidRDefault="00CB700C" w:rsidP="00274046">
      <w:pPr>
        <w:pStyle w:val="Style3"/>
        <w:tabs>
          <w:tab w:val="clear" w:pos="851"/>
          <w:tab w:val="left" w:pos="142"/>
          <w:tab w:val="left" w:pos="1843"/>
        </w:tabs>
        <w:ind w:left="113"/>
        <w:rPr>
          <w:lang w:val="en-US"/>
        </w:rPr>
      </w:pPr>
      <w:r w:rsidRPr="0008467B">
        <w:rPr>
          <w:lang w:val="en-US"/>
        </w:rPr>
        <w:t>ADAM</w:t>
      </w:r>
      <w:r>
        <w:rPr>
          <w:lang w:val="en-US"/>
        </w:rPr>
        <w:t xml:space="preserve"> </w:t>
      </w:r>
      <w:r w:rsidRPr="0008467B">
        <w:rPr>
          <w:lang w:val="en-US"/>
        </w:rPr>
        <w:t>Robert</w:t>
      </w:r>
      <w:r w:rsidR="0036444C">
        <w:rPr>
          <w:lang w:val="en-US"/>
        </w:rPr>
        <w:t xml:space="preserve"> </w:t>
      </w:r>
      <w:r w:rsidRPr="0008467B">
        <w:rPr>
          <w:lang w:val="en-US"/>
        </w:rPr>
        <w:t xml:space="preserve">: </w:t>
      </w:r>
      <w:r w:rsidRPr="0008467B">
        <w:rPr>
          <w:i/>
          <w:lang w:val="en-US"/>
        </w:rPr>
        <w:t>The works in architecture of Robert and James Adam</w:t>
      </w:r>
      <w:r w:rsidRPr="0008467B">
        <w:rPr>
          <w:lang w:val="en-US"/>
        </w:rPr>
        <w:t xml:space="preserve">, </w:t>
      </w:r>
      <w:proofErr w:type="spellStart"/>
      <w:r w:rsidRPr="0008467B">
        <w:rPr>
          <w:lang w:val="en-US"/>
        </w:rPr>
        <w:t>Londres</w:t>
      </w:r>
      <w:proofErr w:type="spellEnd"/>
      <w:r w:rsidRPr="0008467B">
        <w:rPr>
          <w:lang w:val="en-US"/>
        </w:rPr>
        <w:t>, 1778-</w:t>
      </w:r>
      <w:r>
        <w:rPr>
          <w:lang w:val="en-US"/>
        </w:rPr>
        <w:t>17</w:t>
      </w:r>
      <w:r w:rsidRPr="0008467B">
        <w:rPr>
          <w:lang w:val="en-US"/>
        </w:rPr>
        <w:t xml:space="preserve">79, </w:t>
      </w:r>
      <w:r>
        <w:rPr>
          <w:lang w:val="en-US"/>
        </w:rPr>
        <w:t xml:space="preserve"> </w:t>
      </w:r>
      <w:r w:rsidRPr="0008467B">
        <w:rPr>
          <w:lang w:val="en-US"/>
        </w:rPr>
        <w:t xml:space="preserve">2 tomes </w:t>
      </w:r>
      <w:proofErr w:type="spellStart"/>
      <w:r w:rsidR="00274046">
        <w:rPr>
          <w:lang w:val="en-US"/>
        </w:rPr>
        <w:t>en</w:t>
      </w:r>
      <w:proofErr w:type="spellEnd"/>
      <w:r w:rsidR="00274046">
        <w:rPr>
          <w:lang w:val="en-US"/>
        </w:rPr>
        <w:t xml:space="preserve"> un</w:t>
      </w:r>
      <w:r w:rsidRPr="0008467B">
        <w:rPr>
          <w:lang w:val="en-US"/>
        </w:rPr>
        <w:t xml:space="preserve"> volume.</w:t>
      </w:r>
    </w:p>
    <w:p w14:paraId="7A2A8261" w14:textId="77777777" w:rsidR="00CB700C" w:rsidRDefault="00CB700C" w:rsidP="00CB700C">
      <w:pPr>
        <w:pStyle w:val="Style3"/>
        <w:tabs>
          <w:tab w:val="clear" w:pos="851"/>
          <w:tab w:val="left" w:pos="142"/>
          <w:tab w:val="left" w:pos="1843"/>
        </w:tabs>
        <w:rPr>
          <w:lang w:val="en-US"/>
        </w:rPr>
      </w:pPr>
    </w:p>
    <w:p w14:paraId="5580FB37" w14:textId="2953CBA9" w:rsidR="00CB700C" w:rsidRDefault="00CB700C" w:rsidP="0036444C">
      <w:pPr>
        <w:pStyle w:val="Style3"/>
        <w:tabs>
          <w:tab w:val="clear" w:pos="851"/>
          <w:tab w:val="left" w:pos="142"/>
          <w:tab w:val="left" w:pos="1843"/>
        </w:tabs>
        <w:ind w:left="170"/>
      </w:pPr>
      <w:r w:rsidRPr="006D26A6">
        <w:t>ALBRIER A</w:t>
      </w:r>
      <w:r>
        <w:t>lbert</w:t>
      </w:r>
      <w:r w:rsidRPr="006D26A6">
        <w:t xml:space="preserve"> :</w:t>
      </w:r>
      <w:r>
        <w:t xml:space="preserve"> </w:t>
      </w:r>
      <w:r w:rsidRPr="006D26A6">
        <w:t>«</w:t>
      </w:r>
      <w:r>
        <w:t xml:space="preserve"> </w:t>
      </w:r>
      <w:r w:rsidRPr="006D26A6">
        <w:t>La famille Daubenton</w:t>
      </w:r>
      <w:r>
        <w:t xml:space="preserve"> </w:t>
      </w:r>
      <w:r w:rsidRPr="006D26A6">
        <w:t>»</w:t>
      </w:r>
      <w:r>
        <w:t xml:space="preserve">, </w:t>
      </w:r>
      <w:r w:rsidRPr="003815AE">
        <w:rPr>
          <w:i/>
        </w:rPr>
        <w:t>Revue historique, nobiliaire et biographique</w:t>
      </w:r>
      <w:r>
        <w:t>, t. 11, 1874, pp. 152-181.</w:t>
      </w:r>
    </w:p>
    <w:p w14:paraId="5032428C" w14:textId="77777777" w:rsidR="00CB700C" w:rsidRDefault="00CB700C" w:rsidP="00CB700C">
      <w:pPr>
        <w:pStyle w:val="Style3"/>
        <w:tabs>
          <w:tab w:val="clear" w:pos="851"/>
          <w:tab w:val="left" w:pos="142"/>
          <w:tab w:val="left" w:pos="1843"/>
        </w:tabs>
      </w:pPr>
      <w:r>
        <w:t xml:space="preserve">                  </w:t>
      </w:r>
    </w:p>
    <w:p w14:paraId="332FDF55" w14:textId="3AA8753C" w:rsidR="00CB700C" w:rsidRPr="00BB0F02" w:rsidRDefault="00274046" w:rsidP="00CB700C">
      <w:pPr>
        <w:pStyle w:val="Style3"/>
        <w:tabs>
          <w:tab w:val="clear" w:pos="851"/>
          <w:tab w:val="left" w:pos="142"/>
          <w:tab w:val="left" w:pos="2127"/>
        </w:tabs>
        <w:ind w:left="142" w:hanging="142"/>
      </w:pPr>
      <w:r>
        <w:t xml:space="preserve">  </w:t>
      </w:r>
      <w:r w:rsidR="00CB700C" w:rsidRPr="0008467B">
        <w:t>AN</w:t>
      </w:r>
      <w:r w:rsidR="00CB700C" w:rsidRPr="00BB0F02">
        <w:t xml:space="preserve">ANOFF Alexandre – WILDENSTEIN Daniel : </w:t>
      </w:r>
      <w:r w:rsidR="00CB700C" w:rsidRPr="00BB0F02">
        <w:rPr>
          <w:i/>
        </w:rPr>
        <w:t>François Boucher</w:t>
      </w:r>
      <w:r w:rsidR="00CB700C" w:rsidRPr="00BB0F02">
        <w:t>, 2 tomes, Lausanne et Paris, 1976.</w:t>
      </w:r>
    </w:p>
    <w:p w14:paraId="4E979DFD" w14:textId="77777777" w:rsidR="00CB700C" w:rsidRPr="00BB0F02" w:rsidRDefault="00CB700C" w:rsidP="00CB700C">
      <w:pPr>
        <w:pStyle w:val="Style3"/>
        <w:tabs>
          <w:tab w:val="clear" w:pos="851"/>
          <w:tab w:val="left" w:pos="142"/>
          <w:tab w:val="left" w:pos="1843"/>
        </w:tabs>
        <w:ind w:left="142"/>
      </w:pPr>
    </w:p>
    <w:p w14:paraId="2994D225" w14:textId="7F4B4421" w:rsidR="00CB700C" w:rsidRPr="0008467B" w:rsidRDefault="00274046" w:rsidP="00CB700C">
      <w:pPr>
        <w:pStyle w:val="Style3"/>
        <w:tabs>
          <w:tab w:val="clear" w:pos="851"/>
        </w:tabs>
      </w:pPr>
      <w:r>
        <w:t xml:space="preserve">  </w:t>
      </w:r>
      <w:r w:rsidR="00CB700C" w:rsidRPr="0008467B">
        <w:rPr>
          <w:i/>
        </w:rPr>
        <w:t>Almanach spécial de Versailles</w:t>
      </w:r>
      <w:r w:rsidR="00CB700C" w:rsidRPr="0008467B">
        <w:t>, Versailles, 1838, pp. 21-22.</w:t>
      </w:r>
    </w:p>
    <w:p w14:paraId="4D4EAA1C" w14:textId="77777777" w:rsidR="00CB700C" w:rsidRPr="0008467B" w:rsidRDefault="00CB700C" w:rsidP="00CB700C">
      <w:pPr>
        <w:pStyle w:val="Style3"/>
        <w:tabs>
          <w:tab w:val="clear" w:pos="851"/>
        </w:tabs>
        <w:ind w:left="142"/>
      </w:pPr>
    </w:p>
    <w:p w14:paraId="5DE0D7C0" w14:textId="349EE952" w:rsidR="00CB700C" w:rsidRPr="0008467B" w:rsidRDefault="00274046" w:rsidP="00CB700C">
      <w:pPr>
        <w:pStyle w:val="Style3"/>
        <w:tabs>
          <w:tab w:val="clear" w:pos="851"/>
          <w:tab w:val="left" w:pos="142"/>
          <w:tab w:val="left" w:pos="2127"/>
        </w:tabs>
        <w:ind w:left="142" w:hanging="142"/>
      </w:pPr>
      <w:r>
        <w:t xml:space="preserve">  </w:t>
      </w:r>
      <w:r w:rsidR="00CB700C" w:rsidRPr="0008467B">
        <w:t>ANTOINE Michel :</w:t>
      </w:r>
      <w:r w:rsidR="00CB700C" w:rsidRPr="0008467B">
        <w:tab/>
        <w:t xml:space="preserve">- </w:t>
      </w:r>
      <w:r w:rsidR="00CB700C" w:rsidRPr="0008467B">
        <w:rPr>
          <w:i/>
        </w:rPr>
        <w:t>Le gouvernement et l’administration sous Louis XV</w:t>
      </w:r>
      <w:r w:rsidR="00CB700C" w:rsidRPr="0008467B">
        <w:t>, Paris, 1978, p. 93 (Du Muy).</w:t>
      </w:r>
    </w:p>
    <w:p w14:paraId="15C1C9F4" w14:textId="77777777" w:rsidR="00CB700C" w:rsidRPr="0008467B" w:rsidRDefault="00CB700C" w:rsidP="00CB700C">
      <w:pPr>
        <w:pStyle w:val="Corpsdetexte"/>
        <w:tabs>
          <w:tab w:val="left" w:pos="2127"/>
        </w:tabs>
        <w:rPr>
          <w:szCs w:val="24"/>
          <w:lang w:val="fr-CD"/>
        </w:rPr>
      </w:pPr>
      <w:r w:rsidRPr="0008467B">
        <w:rPr>
          <w:szCs w:val="24"/>
          <w:lang w:val="fr-CD"/>
        </w:rPr>
        <w:tab/>
        <w:t xml:space="preserve">- </w:t>
      </w:r>
      <w:r w:rsidRPr="0008467B">
        <w:rPr>
          <w:i/>
          <w:iCs/>
          <w:szCs w:val="24"/>
          <w:lang w:val="fr-CD"/>
        </w:rPr>
        <w:t>Louis XV</w:t>
      </w:r>
      <w:r w:rsidRPr="0008467B">
        <w:rPr>
          <w:szCs w:val="24"/>
          <w:lang w:val="fr-CD"/>
        </w:rPr>
        <w:t>, Paris, 1989, p. 514.</w:t>
      </w:r>
    </w:p>
    <w:p w14:paraId="466D4A04" w14:textId="77777777" w:rsidR="00CB700C" w:rsidRPr="0008467B" w:rsidRDefault="00CB700C" w:rsidP="00CB700C">
      <w:pPr>
        <w:pStyle w:val="Style3"/>
        <w:tabs>
          <w:tab w:val="clear" w:pos="851"/>
        </w:tabs>
        <w:ind w:left="142"/>
        <w:rPr>
          <w:lang w:val="fr-CD"/>
        </w:rPr>
      </w:pPr>
    </w:p>
    <w:p w14:paraId="69BD5404" w14:textId="44D3AF3C" w:rsidR="00CB700C" w:rsidRPr="0008467B" w:rsidRDefault="00274046" w:rsidP="00CB700C">
      <w:pPr>
        <w:pStyle w:val="Corpsdetexte"/>
        <w:tabs>
          <w:tab w:val="left" w:pos="1418"/>
        </w:tabs>
        <w:ind w:left="142" w:hanging="142"/>
        <w:rPr>
          <w:szCs w:val="24"/>
          <w:lang w:val="fr-CD"/>
        </w:rPr>
      </w:pPr>
      <w:r>
        <w:rPr>
          <w:szCs w:val="24"/>
          <w:lang w:val="fr-CD"/>
        </w:rPr>
        <w:t xml:space="preserve">  </w:t>
      </w:r>
      <w:r w:rsidR="00CB700C" w:rsidRPr="0008467B">
        <w:rPr>
          <w:szCs w:val="24"/>
          <w:lang w:val="fr-CD"/>
        </w:rPr>
        <w:t xml:space="preserve">AUDIN Jean-Marie-Vincent : </w:t>
      </w:r>
      <w:r w:rsidR="00CB700C" w:rsidRPr="0008467B">
        <w:rPr>
          <w:i/>
          <w:iCs/>
          <w:szCs w:val="24"/>
          <w:lang w:val="fr-CD"/>
        </w:rPr>
        <w:t>Guide du voyageur et du promeneur aux environs de Paris</w:t>
      </w:r>
      <w:r w:rsidR="00CB700C" w:rsidRPr="0008467B">
        <w:rPr>
          <w:szCs w:val="24"/>
          <w:lang w:val="fr-CD"/>
        </w:rPr>
        <w:t>, Paris, 1847, p. 461-</w:t>
      </w:r>
      <w:r w:rsidR="00CB700C">
        <w:rPr>
          <w:szCs w:val="24"/>
          <w:lang w:val="fr-CD"/>
        </w:rPr>
        <w:t>4</w:t>
      </w:r>
      <w:r w:rsidR="00CB700C" w:rsidRPr="0008467B">
        <w:rPr>
          <w:szCs w:val="24"/>
          <w:lang w:val="fr-CD"/>
        </w:rPr>
        <w:t>62.</w:t>
      </w:r>
    </w:p>
    <w:p w14:paraId="1F4D121E" w14:textId="77777777" w:rsidR="00CB700C" w:rsidRPr="0008467B" w:rsidRDefault="00CB700C" w:rsidP="00CB700C">
      <w:pPr>
        <w:pStyle w:val="Corpsdetexte"/>
        <w:tabs>
          <w:tab w:val="left" w:pos="1418"/>
        </w:tabs>
        <w:ind w:left="142" w:hanging="142"/>
        <w:rPr>
          <w:szCs w:val="24"/>
          <w:lang w:val="fr-CD"/>
        </w:rPr>
      </w:pPr>
    </w:p>
    <w:p w14:paraId="6A422A9E" w14:textId="12886AD9" w:rsidR="00CB700C" w:rsidRDefault="00274046" w:rsidP="00CB700C">
      <w:pPr>
        <w:pStyle w:val="Corpsdetexte"/>
        <w:ind w:left="142" w:hanging="142"/>
        <w:rPr>
          <w:szCs w:val="24"/>
          <w:lang w:val="fr-CD"/>
        </w:rPr>
      </w:pPr>
      <w:r>
        <w:rPr>
          <w:szCs w:val="24"/>
          <w:lang w:val="fr-CD"/>
        </w:rPr>
        <w:t xml:space="preserve">  </w:t>
      </w:r>
      <w:r w:rsidR="00CB700C" w:rsidRPr="0008467B">
        <w:rPr>
          <w:szCs w:val="24"/>
          <w:lang w:val="fr-CD"/>
        </w:rPr>
        <w:t>AUGUSTIN Jean</w:t>
      </w:r>
      <w:r w:rsidR="00CB700C">
        <w:rPr>
          <w:szCs w:val="24"/>
          <w:lang w:val="fr-CD"/>
        </w:rPr>
        <w:t xml:space="preserve"> </w:t>
      </w:r>
      <w:r w:rsidR="00CB700C" w:rsidRPr="0008467B">
        <w:rPr>
          <w:szCs w:val="24"/>
          <w:lang w:val="fr-CD"/>
        </w:rPr>
        <w:t>-</w:t>
      </w:r>
      <w:r w:rsidR="00CB700C">
        <w:rPr>
          <w:szCs w:val="24"/>
          <w:lang w:val="fr-CD"/>
        </w:rPr>
        <w:t xml:space="preserve"> </w:t>
      </w:r>
      <w:r w:rsidR="00CB700C" w:rsidRPr="0008467B">
        <w:rPr>
          <w:szCs w:val="24"/>
          <w:lang w:val="fr-CD"/>
        </w:rPr>
        <w:t>Luc :</w:t>
      </w:r>
      <w:r w:rsidR="00CB700C">
        <w:rPr>
          <w:szCs w:val="24"/>
          <w:lang w:val="fr-CD"/>
        </w:rPr>
        <w:t xml:space="preserve"> </w:t>
      </w:r>
      <w:r w:rsidR="00CB700C" w:rsidRPr="0008467B">
        <w:rPr>
          <w:i/>
          <w:szCs w:val="24"/>
          <w:lang w:val="fr-CD"/>
        </w:rPr>
        <w:t>Chronique</w:t>
      </w:r>
      <w:r w:rsidR="00CB700C">
        <w:rPr>
          <w:i/>
          <w:szCs w:val="24"/>
          <w:lang w:val="fr-CD"/>
        </w:rPr>
        <w:t xml:space="preserve"> </w:t>
      </w:r>
      <w:r w:rsidR="00CB700C" w:rsidRPr="0008467B">
        <w:rPr>
          <w:i/>
          <w:szCs w:val="24"/>
          <w:lang w:val="fr-CD"/>
        </w:rPr>
        <w:t>d’une</w:t>
      </w:r>
      <w:r w:rsidR="00CB700C">
        <w:rPr>
          <w:i/>
          <w:szCs w:val="24"/>
          <w:lang w:val="fr-CD"/>
        </w:rPr>
        <w:t xml:space="preserve"> </w:t>
      </w:r>
      <w:r w:rsidR="00CB700C" w:rsidRPr="0008467B">
        <w:rPr>
          <w:i/>
          <w:szCs w:val="24"/>
          <w:lang w:val="fr-CD"/>
        </w:rPr>
        <w:t>église devenue</w:t>
      </w:r>
      <w:r w:rsidR="00CB700C">
        <w:rPr>
          <w:i/>
          <w:szCs w:val="24"/>
          <w:lang w:val="fr-CD"/>
        </w:rPr>
        <w:t xml:space="preserve"> </w:t>
      </w:r>
      <w:r w:rsidR="00CB700C" w:rsidRPr="0008467B">
        <w:rPr>
          <w:i/>
          <w:szCs w:val="24"/>
          <w:lang w:val="fr-CD"/>
        </w:rPr>
        <w:t>cathédrale</w:t>
      </w:r>
      <w:r w:rsidR="00CB700C">
        <w:rPr>
          <w:i/>
          <w:szCs w:val="24"/>
          <w:lang w:val="fr-CD"/>
        </w:rPr>
        <w:t xml:space="preserve"> </w:t>
      </w:r>
      <w:r w:rsidR="00CB700C" w:rsidRPr="0008467B">
        <w:rPr>
          <w:i/>
          <w:szCs w:val="24"/>
          <w:lang w:val="fr-CD"/>
        </w:rPr>
        <w:t>:</w:t>
      </w:r>
      <w:r w:rsidR="00CB700C">
        <w:rPr>
          <w:i/>
          <w:szCs w:val="24"/>
          <w:lang w:val="fr-CD"/>
        </w:rPr>
        <w:t xml:space="preserve"> </w:t>
      </w:r>
      <w:r w:rsidR="00CB700C" w:rsidRPr="0008467B">
        <w:rPr>
          <w:i/>
          <w:szCs w:val="24"/>
          <w:lang w:val="fr-CD"/>
        </w:rPr>
        <w:t>Saint-Louis</w:t>
      </w:r>
      <w:r w:rsidR="00CB700C">
        <w:rPr>
          <w:i/>
          <w:szCs w:val="24"/>
          <w:lang w:val="fr-CD"/>
        </w:rPr>
        <w:t xml:space="preserve"> </w:t>
      </w:r>
      <w:r w:rsidR="00CB700C" w:rsidRPr="0008467B">
        <w:rPr>
          <w:i/>
          <w:szCs w:val="24"/>
          <w:lang w:val="fr-CD"/>
        </w:rPr>
        <w:t>de</w:t>
      </w:r>
      <w:r w:rsidR="00CB700C">
        <w:rPr>
          <w:i/>
          <w:szCs w:val="24"/>
          <w:lang w:val="fr-CD"/>
        </w:rPr>
        <w:t xml:space="preserve"> </w:t>
      </w:r>
      <w:r w:rsidR="00CB700C" w:rsidRPr="0008467B">
        <w:rPr>
          <w:i/>
          <w:szCs w:val="24"/>
          <w:lang w:val="fr-CD"/>
        </w:rPr>
        <w:t>Versailles</w:t>
      </w:r>
      <w:r w:rsidR="00CB700C" w:rsidRPr="0008467B">
        <w:rPr>
          <w:szCs w:val="24"/>
          <w:lang w:val="fr-CD"/>
        </w:rPr>
        <w:t>, 2006.</w:t>
      </w:r>
    </w:p>
    <w:p w14:paraId="0769D0A9" w14:textId="77777777" w:rsidR="00CB700C" w:rsidRDefault="00CB700C" w:rsidP="00CB700C">
      <w:pPr>
        <w:pStyle w:val="Corpsdetexte"/>
        <w:ind w:left="142" w:hanging="142"/>
        <w:rPr>
          <w:szCs w:val="24"/>
          <w:lang w:val="fr-CD"/>
        </w:rPr>
      </w:pPr>
    </w:p>
    <w:p w14:paraId="01768E08" w14:textId="4DE96E0E" w:rsidR="00CB700C" w:rsidRPr="0008467B" w:rsidRDefault="00274046" w:rsidP="00CB700C">
      <w:pPr>
        <w:pStyle w:val="Corpsdetexte"/>
        <w:tabs>
          <w:tab w:val="left" w:pos="142"/>
        </w:tabs>
        <w:rPr>
          <w:szCs w:val="24"/>
          <w:lang w:val="fr-CD"/>
        </w:rPr>
      </w:pPr>
      <w:r>
        <w:rPr>
          <w:b/>
          <w:i/>
          <w:szCs w:val="24"/>
          <w:lang w:val="fr-CD"/>
        </w:rPr>
        <w:t xml:space="preserve">  </w:t>
      </w:r>
      <w:r w:rsidR="00CB700C">
        <w:rPr>
          <w:i/>
          <w:szCs w:val="24"/>
          <w:lang w:val="fr-CD"/>
        </w:rPr>
        <w:t xml:space="preserve">Avant - Coureur (L’), </w:t>
      </w:r>
      <w:r w:rsidR="00CB700C" w:rsidRPr="00D83BF0">
        <w:rPr>
          <w:szCs w:val="24"/>
          <w:lang w:val="fr-CD"/>
        </w:rPr>
        <w:t>1762, p.</w:t>
      </w:r>
      <w:r w:rsidR="00CB700C">
        <w:rPr>
          <w:szCs w:val="24"/>
          <w:lang w:val="fr-CD"/>
        </w:rPr>
        <w:t xml:space="preserve"> </w:t>
      </w:r>
      <w:r w:rsidR="00CB700C" w:rsidRPr="00D83BF0">
        <w:rPr>
          <w:szCs w:val="24"/>
          <w:lang w:val="fr-CD"/>
        </w:rPr>
        <w:t>425</w:t>
      </w:r>
      <w:r w:rsidR="00CB700C">
        <w:rPr>
          <w:i/>
          <w:szCs w:val="24"/>
          <w:lang w:val="fr-CD"/>
        </w:rPr>
        <w:t>.</w:t>
      </w:r>
    </w:p>
    <w:p w14:paraId="3C3389F2" w14:textId="77777777" w:rsidR="00CB700C" w:rsidRPr="0008467B" w:rsidRDefault="00CB700C" w:rsidP="00CB700C">
      <w:pPr>
        <w:pStyle w:val="Style3"/>
        <w:tabs>
          <w:tab w:val="clear" w:pos="851"/>
        </w:tabs>
        <w:rPr>
          <w:lang w:val="fr-CD"/>
        </w:rPr>
      </w:pPr>
    </w:p>
    <w:p w14:paraId="4BFC797E" w14:textId="65DD7C24" w:rsidR="00CB700C" w:rsidRPr="0008467B" w:rsidRDefault="00CB700C" w:rsidP="00274046">
      <w:pPr>
        <w:pStyle w:val="Style3"/>
        <w:tabs>
          <w:tab w:val="clear" w:pos="851"/>
        </w:tabs>
        <w:ind w:left="113"/>
      </w:pPr>
      <w:r w:rsidRPr="0008467B">
        <w:t>BABELON Jean-Pierre</w:t>
      </w:r>
      <w:r>
        <w:t xml:space="preserve"> </w:t>
      </w:r>
      <w:r w:rsidRPr="0008467B">
        <w:t>:</w:t>
      </w:r>
      <w:r>
        <w:t xml:space="preserve"> </w:t>
      </w:r>
      <w:r w:rsidRPr="0008467B">
        <w:rPr>
          <w:i/>
        </w:rPr>
        <w:t>L’église Saint-Roch</w:t>
      </w:r>
      <w:r>
        <w:rPr>
          <w:i/>
        </w:rPr>
        <w:t xml:space="preserve"> </w:t>
      </w:r>
      <w:r w:rsidRPr="0008467B">
        <w:rPr>
          <w:i/>
        </w:rPr>
        <w:t>à</w:t>
      </w:r>
      <w:r>
        <w:rPr>
          <w:i/>
        </w:rPr>
        <w:t xml:space="preserve"> </w:t>
      </w:r>
      <w:r w:rsidRPr="0008467B">
        <w:rPr>
          <w:i/>
        </w:rPr>
        <w:t>Paris,</w:t>
      </w:r>
      <w:r>
        <w:rPr>
          <w:i/>
        </w:rPr>
        <w:t xml:space="preserve"> </w:t>
      </w:r>
      <w:r w:rsidRPr="0008467B">
        <w:rPr>
          <w:i/>
        </w:rPr>
        <w:t>coll</w:t>
      </w:r>
      <w:r w:rsidRPr="0008467B">
        <w:t>. «</w:t>
      </w:r>
      <w:r>
        <w:t xml:space="preserve"> </w:t>
      </w:r>
      <w:r w:rsidRPr="0008467B">
        <w:t>Petites monographies des</w:t>
      </w:r>
      <w:r>
        <w:t xml:space="preserve"> </w:t>
      </w:r>
      <w:r w:rsidRPr="0008467B">
        <w:t xml:space="preserve">grands édifices de </w:t>
      </w:r>
      <w:smartTag w:uri="urn:schemas-microsoft-com:office:smarttags" w:element="PersonName">
        <w:smartTagPr>
          <w:attr w:name="ProductID" w:val="la France"/>
        </w:smartTagPr>
        <w:r w:rsidRPr="0008467B">
          <w:t>la France</w:t>
        </w:r>
      </w:smartTag>
      <w:r w:rsidRPr="0008467B">
        <w:t> », Paris, 1972.</w:t>
      </w:r>
    </w:p>
    <w:p w14:paraId="2FCDBA6E" w14:textId="77777777" w:rsidR="00CB700C" w:rsidRPr="0008467B" w:rsidRDefault="00CB700C" w:rsidP="00CB700C">
      <w:pPr>
        <w:pStyle w:val="Style3"/>
        <w:tabs>
          <w:tab w:val="clear" w:pos="851"/>
        </w:tabs>
        <w:ind w:left="142"/>
      </w:pPr>
    </w:p>
    <w:p w14:paraId="7DE350D1" w14:textId="06C18D08" w:rsidR="00CB700C" w:rsidRDefault="00CB700C" w:rsidP="00274046">
      <w:pPr>
        <w:pStyle w:val="Style3"/>
        <w:tabs>
          <w:tab w:val="clear" w:pos="851"/>
        </w:tabs>
        <w:ind w:left="113"/>
      </w:pPr>
      <w:r w:rsidRPr="0008467B">
        <w:t xml:space="preserve">BABELON Jean-Pierre </w:t>
      </w:r>
      <w:r>
        <w:sym w:font="Symbol" w:char="F02D"/>
      </w:r>
      <w:r w:rsidRPr="0008467B">
        <w:t xml:space="preserve"> MIGNOT Claude : </w:t>
      </w:r>
      <w:r w:rsidRPr="0008467B">
        <w:rPr>
          <w:i/>
        </w:rPr>
        <w:t>François Mansart</w:t>
      </w:r>
      <w:r w:rsidRPr="0008467B">
        <w:t xml:space="preserve">. </w:t>
      </w:r>
      <w:r w:rsidRPr="0008467B">
        <w:rPr>
          <w:i/>
        </w:rPr>
        <w:t>Le</w:t>
      </w:r>
      <w:r>
        <w:rPr>
          <w:i/>
        </w:rPr>
        <w:t xml:space="preserve"> </w:t>
      </w:r>
      <w:r w:rsidRPr="0008467B">
        <w:rPr>
          <w:i/>
        </w:rPr>
        <w:t>génie de l’</w:t>
      </w:r>
      <w:r>
        <w:rPr>
          <w:i/>
        </w:rPr>
        <w:t>a</w:t>
      </w:r>
      <w:r w:rsidRPr="0008467B">
        <w:rPr>
          <w:i/>
        </w:rPr>
        <w:t>rchitecture</w:t>
      </w:r>
      <w:r w:rsidRPr="0008467B">
        <w:t>,</w:t>
      </w:r>
      <w:r>
        <w:t xml:space="preserve"> </w:t>
      </w:r>
      <w:r w:rsidRPr="0008467B">
        <w:t>Paris, 1998.</w:t>
      </w:r>
    </w:p>
    <w:p w14:paraId="14A0613C" w14:textId="77777777" w:rsidR="00CB700C" w:rsidRDefault="00CB700C" w:rsidP="00CB700C">
      <w:pPr>
        <w:pStyle w:val="Paragraphedeliste"/>
      </w:pPr>
    </w:p>
    <w:p w14:paraId="67BEF637" w14:textId="6CD1875C" w:rsidR="00CB700C" w:rsidRDefault="00274046" w:rsidP="00CB700C">
      <w:pPr>
        <w:pStyle w:val="Corpsdetexte"/>
        <w:tabs>
          <w:tab w:val="left" w:pos="1843"/>
        </w:tabs>
        <w:rPr>
          <w:szCs w:val="24"/>
          <w:lang w:val="fr-CD"/>
        </w:rPr>
      </w:pPr>
      <w:r>
        <w:rPr>
          <w:szCs w:val="24"/>
          <w:lang w:val="fr-CD"/>
        </w:rPr>
        <w:lastRenderedPageBreak/>
        <w:t xml:space="preserve">  </w:t>
      </w:r>
      <w:r w:rsidR="00CB700C" w:rsidRPr="0008467B">
        <w:rPr>
          <w:szCs w:val="24"/>
          <w:lang w:val="fr-CD"/>
        </w:rPr>
        <w:t>BA</w:t>
      </w:r>
      <w:r w:rsidR="00CB700C">
        <w:rPr>
          <w:szCs w:val="24"/>
          <w:lang w:val="fr-CD"/>
        </w:rPr>
        <w:t>NCEL</w:t>
      </w:r>
      <w:r w:rsidR="00CB700C" w:rsidRPr="0008467B">
        <w:rPr>
          <w:szCs w:val="24"/>
          <w:lang w:val="fr-CD"/>
        </w:rPr>
        <w:t xml:space="preserve"> </w:t>
      </w:r>
      <w:r w:rsidR="00CB700C">
        <w:rPr>
          <w:szCs w:val="24"/>
          <w:lang w:val="fr-CD"/>
        </w:rPr>
        <w:t>André</w:t>
      </w:r>
      <w:r w:rsidR="00CB700C" w:rsidRPr="0008467B">
        <w:rPr>
          <w:szCs w:val="24"/>
          <w:lang w:val="fr-CD"/>
        </w:rPr>
        <w:t xml:space="preserve"> : </w:t>
      </w:r>
      <w:r w:rsidR="00CB700C">
        <w:rPr>
          <w:i/>
          <w:iCs/>
          <w:szCs w:val="24"/>
          <w:lang w:val="fr-CD"/>
        </w:rPr>
        <w:t xml:space="preserve">Jean-Baptiste </w:t>
      </w:r>
      <w:proofErr w:type="spellStart"/>
      <w:r w:rsidR="00CB700C">
        <w:rPr>
          <w:i/>
          <w:iCs/>
          <w:szCs w:val="24"/>
          <w:lang w:val="fr-CD"/>
        </w:rPr>
        <w:t>Deshays</w:t>
      </w:r>
      <w:proofErr w:type="spellEnd"/>
      <w:r w:rsidR="00CB700C">
        <w:rPr>
          <w:i/>
          <w:iCs/>
          <w:szCs w:val="24"/>
          <w:lang w:val="fr-CD"/>
        </w:rPr>
        <w:t xml:space="preserve"> (1729-1765)</w:t>
      </w:r>
      <w:r w:rsidR="00CB700C" w:rsidRPr="0008467B">
        <w:rPr>
          <w:i/>
          <w:iCs/>
          <w:szCs w:val="24"/>
          <w:lang w:val="fr-CD"/>
        </w:rPr>
        <w:t>,</w:t>
      </w:r>
      <w:r w:rsidR="00CB700C" w:rsidRPr="0008467B">
        <w:rPr>
          <w:szCs w:val="24"/>
          <w:lang w:val="fr-CD"/>
        </w:rPr>
        <w:t xml:space="preserve"> Paris, </w:t>
      </w:r>
      <w:r w:rsidR="00CB700C">
        <w:rPr>
          <w:szCs w:val="24"/>
          <w:lang w:val="fr-CD"/>
        </w:rPr>
        <w:t>2008</w:t>
      </w:r>
      <w:r w:rsidR="00CB700C" w:rsidRPr="0008467B">
        <w:rPr>
          <w:szCs w:val="24"/>
          <w:lang w:val="fr-CD"/>
        </w:rPr>
        <w:t>.</w:t>
      </w:r>
    </w:p>
    <w:p w14:paraId="3D42D3E0" w14:textId="77777777" w:rsidR="0036444C" w:rsidRDefault="0036444C" w:rsidP="00CB700C">
      <w:pPr>
        <w:pStyle w:val="Corpsdetexte"/>
        <w:tabs>
          <w:tab w:val="left" w:pos="1843"/>
        </w:tabs>
      </w:pPr>
    </w:p>
    <w:p w14:paraId="23F87765" w14:textId="1EFF7E30" w:rsidR="00CB700C" w:rsidRDefault="00D7366D"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BARRON Louis : </w:t>
      </w:r>
      <w:r w:rsidR="00CB700C" w:rsidRPr="0008467B">
        <w:rPr>
          <w:i/>
          <w:iCs/>
          <w:szCs w:val="24"/>
          <w:lang w:val="fr-CD"/>
        </w:rPr>
        <w:t>Les environs de Paris,</w:t>
      </w:r>
      <w:r w:rsidR="00CB700C" w:rsidRPr="0008467B">
        <w:rPr>
          <w:szCs w:val="24"/>
          <w:lang w:val="fr-CD"/>
        </w:rPr>
        <w:t xml:space="preserve"> Paris, 1886, p. 343.</w:t>
      </w:r>
    </w:p>
    <w:p w14:paraId="0E092840" w14:textId="77777777" w:rsidR="00CB700C" w:rsidRPr="0008467B" w:rsidRDefault="00CB700C" w:rsidP="00CB700C">
      <w:pPr>
        <w:pStyle w:val="Corpsdetexte"/>
        <w:tabs>
          <w:tab w:val="left" w:pos="1843"/>
        </w:tabs>
        <w:ind w:left="142" w:hanging="142"/>
        <w:rPr>
          <w:szCs w:val="24"/>
          <w:lang w:val="fr-CD"/>
        </w:rPr>
      </w:pPr>
    </w:p>
    <w:p w14:paraId="1059C877" w14:textId="5AF21C5D" w:rsidR="00CB700C" w:rsidRPr="0008467B" w:rsidRDefault="00D7366D"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BARTHÉLEMY Charles : « Les tableaux de l'église Saint-Louis de Versailles », </w:t>
      </w:r>
      <w:r w:rsidR="00CB700C" w:rsidRPr="0008467B">
        <w:rPr>
          <w:i/>
          <w:iCs/>
          <w:szCs w:val="24"/>
          <w:lang w:val="fr-CD"/>
        </w:rPr>
        <w:t>Revue de l'art chrétien</w:t>
      </w:r>
      <w:r w:rsidR="00CB700C" w:rsidRPr="0008467B">
        <w:rPr>
          <w:szCs w:val="24"/>
          <w:lang w:val="fr-CD"/>
        </w:rPr>
        <w:t>, t. II, Arras, 1875.</w:t>
      </w:r>
    </w:p>
    <w:p w14:paraId="5F6C2CF5" w14:textId="77777777" w:rsidR="00CB700C" w:rsidRPr="0008467B" w:rsidRDefault="00CB700C" w:rsidP="00CB700C">
      <w:pPr>
        <w:pStyle w:val="Corpsdetexte"/>
        <w:tabs>
          <w:tab w:val="left" w:pos="1843"/>
        </w:tabs>
        <w:ind w:left="142" w:hanging="142"/>
        <w:rPr>
          <w:szCs w:val="24"/>
          <w:lang w:val="fr-CD"/>
        </w:rPr>
      </w:pPr>
    </w:p>
    <w:p w14:paraId="5405A7E4" w14:textId="2CD1FB44" w:rsidR="00CB700C" w:rsidRPr="0008467B" w:rsidRDefault="00D7366D" w:rsidP="00CB700C">
      <w:pPr>
        <w:pStyle w:val="Corpsdetexte"/>
        <w:tabs>
          <w:tab w:val="left" w:pos="284"/>
        </w:tabs>
        <w:ind w:left="142" w:hanging="142"/>
        <w:rPr>
          <w:szCs w:val="24"/>
          <w:lang w:val="fr-CD"/>
        </w:rPr>
      </w:pPr>
      <w:r>
        <w:rPr>
          <w:szCs w:val="24"/>
          <w:lang w:val="fr-CD"/>
        </w:rPr>
        <w:t xml:space="preserve">  </w:t>
      </w:r>
      <w:r w:rsidR="00CB700C" w:rsidRPr="0008467B">
        <w:rPr>
          <w:szCs w:val="24"/>
          <w:lang w:val="fr-CD"/>
        </w:rPr>
        <w:t xml:space="preserve">BEGLIER Hubert : « Le permis de construire à Versailles sous l'Ancien Régime », </w:t>
      </w:r>
      <w:r w:rsidR="00CB700C" w:rsidRPr="0008467B">
        <w:rPr>
          <w:i/>
          <w:szCs w:val="24"/>
          <w:lang w:val="fr-CD"/>
        </w:rPr>
        <w:t xml:space="preserve">Bulletin de </w:t>
      </w:r>
      <w:smartTag w:uri="urn:schemas-microsoft-com:office:smarttags" w:element="PersonName">
        <w:smartTagPr>
          <w:attr w:name="ProductID" w:val="la Soci￩t￩"/>
        </w:smartTagPr>
        <w:r w:rsidR="00CB700C" w:rsidRPr="0008467B">
          <w:rPr>
            <w:i/>
            <w:szCs w:val="24"/>
            <w:lang w:val="fr-CD"/>
          </w:rPr>
          <w:t>la Société</w:t>
        </w:r>
      </w:smartTag>
      <w:r w:rsidR="00CB700C" w:rsidRPr="0008467B">
        <w:rPr>
          <w:i/>
          <w:szCs w:val="24"/>
          <w:lang w:val="fr-CD"/>
        </w:rPr>
        <w:t xml:space="preserve"> de l’Histoire de Paris et Ile-de-France</w:t>
      </w:r>
      <w:r w:rsidR="00CB700C" w:rsidRPr="0008467B">
        <w:rPr>
          <w:szCs w:val="24"/>
          <w:lang w:val="fr-CD"/>
        </w:rPr>
        <w:t>, 1974-75, p. 175-212.</w:t>
      </w:r>
    </w:p>
    <w:p w14:paraId="7806BD73" w14:textId="77777777" w:rsidR="00CB700C" w:rsidRPr="0008467B" w:rsidRDefault="00CB700C" w:rsidP="00CB700C">
      <w:pPr>
        <w:pStyle w:val="Corpsdetexte"/>
        <w:tabs>
          <w:tab w:val="left" w:pos="284"/>
        </w:tabs>
        <w:ind w:left="142" w:hanging="142"/>
        <w:rPr>
          <w:szCs w:val="24"/>
          <w:lang w:val="fr-CD"/>
        </w:rPr>
      </w:pPr>
    </w:p>
    <w:p w14:paraId="359EECFF" w14:textId="3F1016E7" w:rsidR="00CB700C" w:rsidRPr="0008467B" w:rsidRDefault="00CB700C" w:rsidP="00D7366D">
      <w:pPr>
        <w:pStyle w:val="Style3"/>
        <w:tabs>
          <w:tab w:val="clear" w:pos="851"/>
        </w:tabs>
        <w:ind w:left="113"/>
      </w:pPr>
      <w:r w:rsidRPr="0008467B">
        <w:t xml:space="preserve">BERGOT François : </w:t>
      </w:r>
      <w:r w:rsidRPr="0008467B">
        <w:rPr>
          <w:i/>
        </w:rPr>
        <w:t xml:space="preserve">Notre Dame, église paroissiale et royale de Versailles, </w:t>
      </w:r>
      <w:r w:rsidRPr="0008467B">
        <w:t>Versailles, 2005.</w:t>
      </w:r>
    </w:p>
    <w:p w14:paraId="2CF6D52B" w14:textId="77777777" w:rsidR="00CB700C" w:rsidRPr="0008467B" w:rsidRDefault="00CB700C" w:rsidP="00CB700C">
      <w:pPr>
        <w:pStyle w:val="Style3"/>
        <w:tabs>
          <w:tab w:val="clear" w:pos="851"/>
        </w:tabs>
        <w:ind w:left="142"/>
      </w:pPr>
    </w:p>
    <w:p w14:paraId="417F25FB" w14:textId="1BAB24FF" w:rsidR="00CB700C" w:rsidRPr="0008467B" w:rsidRDefault="00CB700C" w:rsidP="00D7366D">
      <w:pPr>
        <w:pStyle w:val="Corpsdetexte"/>
        <w:ind w:left="113"/>
        <w:rPr>
          <w:szCs w:val="24"/>
          <w:lang w:val="fr-CD"/>
        </w:rPr>
      </w:pPr>
      <w:r w:rsidRPr="0008467B">
        <w:rPr>
          <w:szCs w:val="24"/>
          <w:lang w:val="fr-CD"/>
        </w:rPr>
        <w:t>BERTHIER</w:t>
      </w:r>
      <w:r>
        <w:rPr>
          <w:szCs w:val="24"/>
          <w:lang w:val="fr-CD"/>
        </w:rPr>
        <w:t xml:space="preserve"> </w:t>
      </w:r>
      <w:r w:rsidRPr="0008467B">
        <w:rPr>
          <w:szCs w:val="24"/>
          <w:lang w:val="fr-CD"/>
        </w:rPr>
        <w:t>Michel (Chanoine) :</w:t>
      </w:r>
      <w:r>
        <w:rPr>
          <w:szCs w:val="24"/>
          <w:lang w:val="fr-CD"/>
        </w:rPr>
        <w:t xml:space="preserve">  </w:t>
      </w:r>
      <w:r w:rsidRPr="0008467B">
        <w:rPr>
          <w:i/>
          <w:iCs/>
          <w:szCs w:val="24"/>
          <w:lang w:val="fr-CD"/>
        </w:rPr>
        <w:t>Histoire de</w:t>
      </w:r>
      <w:r>
        <w:rPr>
          <w:i/>
          <w:iCs/>
          <w:szCs w:val="24"/>
          <w:lang w:val="fr-CD"/>
        </w:rPr>
        <w:t xml:space="preserve"> </w:t>
      </w:r>
      <w:r w:rsidRPr="0008467B">
        <w:rPr>
          <w:i/>
          <w:iCs/>
          <w:szCs w:val="24"/>
          <w:lang w:val="fr-CD"/>
        </w:rPr>
        <w:t>la cathédrale Saint</w:t>
      </w:r>
      <w:r>
        <w:rPr>
          <w:i/>
          <w:iCs/>
          <w:szCs w:val="24"/>
          <w:lang w:val="fr-CD"/>
        </w:rPr>
        <w:t xml:space="preserve"> </w:t>
      </w:r>
      <w:r w:rsidRPr="0008467B">
        <w:rPr>
          <w:i/>
          <w:iCs/>
          <w:szCs w:val="24"/>
          <w:lang w:val="fr-CD"/>
        </w:rPr>
        <w:t>-</w:t>
      </w:r>
      <w:r>
        <w:rPr>
          <w:i/>
          <w:iCs/>
          <w:szCs w:val="24"/>
          <w:lang w:val="fr-CD"/>
        </w:rPr>
        <w:t xml:space="preserve"> </w:t>
      </w:r>
      <w:r w:rsidRPr="0008467B">
        <w:rPr>
          <w:i/>
          <w:iCs/>
          <w:szCs w:val="24"/>
          <w:lang w:val="fr-CD"/>
        </w:rPr>
        <w:t>Louis de Versailles</w:t>
      </w:r>
      <w:r w:rsidRPr="0008467B">
        <w:rPr>
          <w:szCs w:val="24"/>
          <w:lang w:val="fr-CD"/>
        </w:rPr>
        <w:t>,</w:t>
      </w:r>
      <w:r>
        <w:rPr>
          <w:szCs w:val="24"/>
          <w:lang w:val="fr-CD"/>
        </w:rPr>
        <w:t xml:space="preserve"> </w:t>
      </w:r>
      <w:r w:rsidRPr="0008467B">
        <w:rPr>
          <w:szCs w:val="24"/>
          <w:lang w:val="fr-CD"/>
        </w:rPr>
        <w:t>Versailles, 1950.</w:t>
      </w:r>
    </w:p>
    <w:p w14:paraId="45E0E181" w14:textId="77777777" w:rsidR="00CB700C" w:rsidRPr="0008467B" w:rsidRDefault="00CB700C" w:rsidP="00CB700C">
      <w:pPr>
        <w:pStyle w:val="Corpsdetexte"/>
        <w:ind w:left="142"/>
        <w:rPr>
          <w:szCs w:val="24"/>
          <w:lang w:val="fr-CD"/>
        </w:rPr>
      </w:pPr>
    </w:p>
    <w:p w14:paraId="5F37EB1A" w14:textId="3951A087" w:rsidR="00CB700C" w:rsidRPr="0008467B" w:rsidRDefault="00C72779" w:rsidP="00CB700C">
      <w:pPr>
        <w:pStyle w:val="Corpsdetexte"/>
        <w:tabs>
          <w:tab w:val="left" w:pos="1560"/>
        </w:tabs>
        <w:ind w:left="142" w:hanging="142"/>
        <w:rPr>
          <w:szCs w:val="24"/>
          <w:lang w:val="fr-CD"/>
        </w:rPr>
      </w:pPr>
      <w:r>
        <w:rPr>
          <w:szCs w:val="24"/>
          <w:lang w:val="fr-CD"/>
        </w:rPr>
        <w:t xml:space="preserve">  </w:t>
      </w:r>
      <w:r w:rsidR="00CB700C" w:rsidRPr="0008467B">
        <w:rPr>
          <w:szCs w:val="24"/>
          <w:lang w:val="fr-CD"/>
        </w:rPr>
        <w:t>BIAIS Emile :</w:t>
      </w:r>
      <w:r w:rsidR="00CB700C" w:rsidRPr="0008467B">
        <w:rPr>
          <w:szCs w:val="24"/>
          <w:lang w:val="fr-CD"/>
        </w:rPr>
        <w:tab/>
        <w:t>-</w:t>
      </w:r>
      <w:r w:rsidR="00CB700C">
        <w:rPr>
          <w:szCs w:val="24"/>
          <w:lang w:val="fr-CD"/>
        </w:rPr>
        <w:t> </w:t>
      </w:r>
      <w:r w:rsidR="00CB700C" w:rsidRPr="0008467B">
        <w:rPr>
          <w:i/>
          <w:iCs/>
          <w:szCs w:val="24"/>
          <w:lang w:val="fr-CD"/>
        </w:rPr>
        <w:t>Les Pineau, sculpteurs dessinateurs du cabinet du roi. Graveurs architectes (1652-1886)</w:t>
      </w:r>
      <w:r w:rsidR="00CB700C" w:rsidRPr="0008467B">
        <w:rPr>
          <w:szCs w:val="24"/>
          <w:lang w:val="fr-CD"/>
        </w:rPr>
        <w:t>, Paris, 1892, p. 77-79.</w:t>
      </w:r>
    </w:p>
    <w:p w14:paraId="7F432B18" w14:textId="1E2A0337" w:rsidR="00CB700C" w:rsidRDefault="00CB700C" w:rsidP="00CB700C">
      <w:pPr>
        <w:pStyle w:val="Style3"/>
        <w:tabs>
          <w:tab w:val="clear" w:pos="851"/>
          <w:tab w:val="left" w:pos="1560"/>
        </w:tabs>
        <w:ind w:left="142" w:hanging="142"/>
      </w:pPr>
      <w:r>
        <w:tab/>
      </w:r>
      <w:r>
        <w:tab/>
        <w:t>- </w:t>
      </w:r>
      <w:r w:rsidRPr="0008467B">
        <w:t>Nicolas Pineau, dessinateur, graveur, sculpteur, architecte, inventeur du « contraste » (1684-1754), </w:t>
      </w:r>
      <w:r w:rsidRPr="0008467B">
        <w:rPr>
          <w:i/>
        </w:rPr>
        <w:t>Réunion des Sociétés des Beaux-Arts des Départements</w:t>
      </w:r>
      <w:r w:rsidRPr="0008467B">
        <w:t>, 1899, p. 390-</w:t>
      </w:r>
      <w:r>
        <w:t>3</w:t>
      </w:r>
      <w:r w:rsidRPr="0008467B">
        <w:t>91.</w:t>
      </w:r>
    </w:p>
    <w:p w14:paraId="4ED93213" w14:textId="77777777" w:rsidR="00CB700C" w:rsidRDefault="00CB700C" w:rsidP="00CB700C">
      <w:pPr>
        <w:pStyle w:val="Style3"/>
        <w:tabs>
          <w:tab w:val="clear" w:pos="851"/>
          <w:tab w:val="left" w:pos="1560"/>
        </w:tabs>
        <w:ind w:left="142" w:hanging="142"/>
      </w:pPr>
    </w:p>
    <w:p w14:paraId="28A5AD49" w14:textId="049033E2" w:rsidR="00CB700C" w:rsidRPr="0008467B" w:rsidRDefault="00CB700C" w:rsidP="00C72779">
      <w:pPr>
        <w:pStyle w:val="Style3"/>
        <w:tabs>
          <w:tab w:val="clear" w:pos="851"/>
        </w:tabs>
        <w:ind w:left="113"/>
      </w:pPr>
      <w:r w:rsidRPr="0008467B">
        <w:t>BLIC Nicole</w:t>
      </w:r>
      <w:r>
        <w:t xml:space="preserve"> de</w:t>
      </w:r>
      <w:r w:rsidRPr="0008467B">
        <w:t> :</w:t>
      </w:r>
      <w:r>
        <w:t xml:space="preserve"> </w:t>
      </w:r>
      <w:r w:rsidRPr="0008467B">
        <w:t xml:space="preserve"> - « L’orfèvrerie religieuse</w:t>
      </w:r>
      <w:r>
        <w:t xml:space="preserve"> </w:t>
      </w:r>
      <w:r w:rsidRPr="0008467B">
        <w:t xml:space="preserve">du </w:t>
      </w:r>
      <w:proofErr w:type="spellStart"/>
      <w:r w:rsidRPr="0008467B">
        <w:rPr>
          <w:smallCaps/>
        </w:rPr>
        <w:t>xix</w:t>
      </w:r>
      <w:r w:rsidRPr="00D83BF0">
        <w:rPr>
          <w:sz w:val="18"/>
          <w:szCs w:val="18"/>
        </w:rPr>
        <w:t>e</w:t>
      </w:r>
      <w:proofErr w:type="spellEnd"/>
      <w:r>
        <w:t xml:space="preserve"> </w:t>
      </w:r>
      <w:r w:rsidRPr="0008467B">
        <w:t>siècle : un</w:t>
      </w:r>
      <w:r>
        <w:t xml:space="preserve"> </w:t>
      </w:r>
      <w:r w:rsidRPr="0008467B">
        <w:t>témoignage à la cathédrale</w:t>
      </w:r>
      <w:r>
        <w:t xml:space="preserve"> </w:t>
      </w:r>
      <w:r w:rsidRPr="0008467B">
        <w:t>S</w:t>
      </w:r>
      <w:r>
        <w:t>ain</w:t>
      </w:r>
      <w:r w:rsidRPr="0008467B">
        <w:t>t</w:t>
      </w:r>
      <w:r w:rsidRPr="0008467B">
        <w:noBreakHyphen/>
        <w:t xml:space="preserve">Louis de Versailles », </w:t>
      </w:r>
      <w:r w:rsidRPr="0008467B">
        <w:rPr>
          <w:i/>
        </w:rPr>
        <w:t>Revue</w:t>
      </w:r>
      <w:r>
        <w:rPr>
          <w:i/>
        </w:rPr>
        <w:t xml:space="preserve"> </w:t>
      </w:r>
      <w:r w:rsidRPr="0008467B">
        <w:rPr>
          <w:i/>
        </w:rPr>
        <w:t>de</w:t>
      </w:r>
      <w:r>
        <w:rPr>
          <w:i/>
        </w:rPr>
        <w:t xml:space="preserve"> </w:t>
      </w:r>
      <w:r w:rsidRPr="0008467B">
        <w:rPr>
          <w:i/>
        </w:rPr>
        <w:t>l’histoire</w:t>
      </w:r>
      <w:r>
        <w:rPr>
          <w:i/>
        </w:rPr>
        <w:t xml:space="preserve"> </w:t>
      </w:r>
      <w:r w:rsidRPr="0008467B">
        <w:rPr>
          <w:i/>
        </w:rPr>
        <w:t>de</w:t>
      </w:r>
      <w:r>
        <w:rPr>
          <w:i/>
        </w:rPr>
        <w:t xml:space="preserve"> </w:t>
      </w:r>
      <w:r w:rsidRPr="0008467B">
        <w:rPr>
          <w:i/>
        </w:rPr>
        <w:t>Versailles et</w:t>
      </w:r>
      <w:r>
        <w:rPr>
          <w:i/>
        </w:rPr>
        <w:t xml:space="preserve"> </w:t>
      </w:r>
      <w:r w:rsidRPr="0008467B">
        <w:rPr>
          <w:i/>
        </w:rPr>
        <w:t>des</w:t>
      </w:r>
      <w:r>
        <w:rPr>
          <w:i/>
        </w:rPr>
        <w:t xml:space="preserve"> </w:t>
      </w:r>
      <w:r w:rsidRPr="0008467B">
        <w:rPr>
          <w:i/>
        </w:rPr>
        <w:t>Yvelines</w:t>
      </w:r>
      <w:r w:rsidRPr="0008467B">
        <w:t>, t. 82, 1998,</w:t>
      </w:r>
      <w:r>
        <w:t xml:space="preserve"> </w:t>
      </w:r>
      <w:r w:rsidRPr="0008467B">
        <w:t>p. 5</w:t>
      </w:r>
      <w:r w:rsidRPr="0008467B">
        <w:noBreakHyphen/>
        <w:t>11.</w:t>
      </w:r>
    </w:p>
    <w:p w14:paraId="47667F28" w14:textId="2B230B51" w:rsidR="00CB700C" w:rsidRDefault="00CB700C" w:rsidP="00C72779">
      <w:pPr>
        <w:pStyle w:val="Style3"/>
        <w:tabs>
          <w:tab w:val="clear" w:pos="851"/>
        </w:tabs>
        <w:ind w:left="113"/>
      </w:pPr>
      <w:r>
        <w:t xml:space="preserve">                           </w:t>
      </w:r>
      <w:r w:rsidR="00C72779">
        <w:t xml:space="preserve"> </w:t>
      </w:r>
      <w:r>
        <w:t xml:space="preserve">   - </w:t>
      </w:r>
      <w:r w:rsidRPr="0008467B">
        <w:t>« L’aménagement du</w:t>
      </w:r>
      <w:r>
        <w:t xml:space="preserve"> </w:t>
      </w:r>
      <w:r w:rsidRPr="0008467B">
        <w:t>trésor de la cathédrale Saint-Louis, un projet en</w:t>
      </w:r>
      <w:r w:rsidR="00C72779">
        <w:t xml:space="preserve"> </w:t>
      </w:r>
      <w:r>
        <w:t xml:space="preserve">cours de réalisation », </w:t>
      </w:r>
      <w:r w:rsidRPr="009E615A">
        <w:rPr>
          <w:i/>
        </w:rPr>
        <w:t>ibid.</w:t>
      </w:r>
      <w:r>
        <w:t>, t. 86, 2002, p. 5-56.</w:t>
      </w:r>
    </w:p>
    <w:p w14:paraId="4228F53A" w14:textId="77777777" w:rsidR="00CB700C" w:rsidRPr="0008467B" w:rsidRDefault="00CB700C" w:rsidP="00CB700C">
      <w:pPr>
        <w:pStyle w:val="Style3"/>
        <w:tabs>
          <w:tab w:val="clear" w:pos="851"/>
        </w:tabs>
        <w:ind w:left="142"/>
      </w:pPr>
    </w:p>
    <w:p w14:paraId="385487CA" w14:textId="55D8D6C1" w:rsidR="00CB700C" w:rsidRPr="0008467B" w:rsidRDefault="00C72779" w:rsidP="00CB700C">
      <w:pPr>
        <w:pStyle w:val="Style3"/>
        <w:tabs>
          <w:tab w:val="clear" w:pos="851"/>
          <w:tab w:val="left" w:pos="142"/>
          <w:tab w:val="left" w:pos="3261"/>
        </w:tabs>
      </w:pPr>
      <w:r>
        <w:t xml:space="preserve">  </w:t>
      </w:r>
      <w:r w:rsidR="00CB700C" w:rsidRPr="0008467B">
        <w:t>BLONDEL</w:t>
      </w:r>
      <w:r w:rsidR="00CB700C">
        <w:t xml:space="preserve"> </w:t>
      </w:r>
      <w:r w:rsidR="00CB700C" w:rsidRPr="0008467B">
        <w:t>Jacques-François :</w:t>
      </w:r>
      <w:r w:rsidR="00CB700C">
        <w:tab/>
      </w:r>
      <w:r w:rsidR="00CB700C" w:rsidRPr="0008467B">
        <w:t xml:space="preserve">- </w:t>
      </w:r>
      <w:r w:rsidR="00CB700C" w:rsidRPr="0008467B">
        <w:rPr>
          <w:i/>
        </w:rPr>
        <w:t>L’architecture française</w:t>
      </w:r>
      <w:r w:rsidR="00CB700C" w:rsidRPr="0008467B">
        <w:t>, Paris, 4 tomes, 1752-</w:t>
      </w:r>
      <w:r w:rsidR="00CB700C">
        <w:t>17</w:t>
      </w:r>
      <w:r w:rsidR="00CB700C" w:rsidRPr="0008467B">
        <w:t>56.</w:t>
      </w:r>
    </w:p>
    <w:p w14:paraId="1DEA226F" w14:textId="01FA744F" w:rsidR="00CB700C" w:rsidRPr="0008467B" w:rsidRDefault="00CB700C" w:rsidP="00CB700C">
      <w:pPr>
        <w:pStyle w:val="Style3"/>
        <w:tabs>
          <w:tab w:val="clear" w:pos="851"/>
          <w:tab w:val="left" w:pos="3261"/>
        </w:tabs>
        <w:ind w:left="142"/>
      </w:pPr>
      <w:r w:rsidRPr="0008467B">
        <w:rPr>
          <w:i/>
        </w:rPr>
        <w:tab/>
      </w:r>
      <w:r w:rsidRPr="00BA23D9">
        <w:t>-</w:t>
      </w:r>
      <w:r w:rsidRPr="0008467B">
        <w:rPr>
          <w:i/>
        </w:rPr>
        <w:t> Discours sur la nécessité de l’étude de l’architecture</w:t>
      </w:r>
      <w:r w:rsidRPr="0008467B">
        <w:t xml:space="preserve">, Paris, 1754, p. 17-18, 26, 41. </w:t>
      </w:r>
    </w:p>
    <w:p w14:paraId="3A37ABD4" w14:textId="77777777" w:rsidR="00CB700C" w:rsidRPr="0008467B" w:rsidRDefault="00CB700C" w:rsidP="00CB700C">
      <w:pPr>
        <w:pStyle w:val="Style3"/>
        <w:tabs>
          <w:tab w:val="clear" w:pos="851"/>
          <w:tab w:val="left" w:pos="142"/>
          <w:tab w:val="left" w:pos="3261"/>
        </w:tabs>
        <w:ind w:left="142"/>
      </w:pPr>
      <w:r w:rsidRPr="0008467B">
        <w:rPr>
          <w:i/>
        </w:rPr>
        <w:tab/>
      </w:r>
      <w:r w:rsidRPr="00BA23D9">
        <w:t>-</w:t>
      </w:r>
      <w:r w:rsidRPr="0008467B">
        <w:rPr>
          <w:i/>
        </w:rPr>
        <w:t> Cours d’architecture</w:t>
      </w:r>
      <w:r w:rsidRPr="0008467B">
        <w:t>, Paris, t. I et II, 1771 ; t. III, 1772 ; et t. V, 1777.</w:t>
      </w:r>
    </w:p>
    <w:p w14:paraId="04C7C401" w14:textId="004CB49F" w:rsidR="00CB700C" w:rsidRPr="0008467B" w:rsidRDefault="00CB700C" w:rsidP="00CB700C">
      <w:pPr>
        <w:pStyle w:val="Style3"/>
        <w:tabs>
          <w:tab w:val="clear" w:pos="851"/>
          <w:tab w:val="left" w:pos="142"/>
          <w:tab w:val="left" w:pos="3261"/>
        </w:tabs>
        <w:ind w:left="142"/>
      </w:pPr>
      <w:r w:rsidRPr="0008467B">
        <w:rPr>
          <w:i/>
        </w:rPr>
        <w:lastRenderedPageBreak/>
        <w:tab/>
      </w:r>
      <w:r w:rsidRPr="00BA23D9">
        <w:t>-</w:t>
      </w:r>
      <w:r w:rsidRPr="0008467B">
        <w:rPr>
          <w:i/>
        </w:rPr>
        <w:t> De l’utilité de joindre à l’étude de l’architecture, celle des sciences et des arts qui lui sont relatifs</w:t>
      </w:r>
      <w:r w:rsidRPr="0008467B">
        <w:t>, Paris, 1771, p. 65-66.</w:t>
      </w:r>
    </w:p>
    <w:p w14:paraId="7EB7019F" w14:textId="77777777" w:rsidR="00CB700C" w:rsidRPr="0008467B" w:rsidRDefault="00CB700C" w:rsidP="00CB700C">
      <w:pPr>
        <w:pStyle w:val="Style3"/>
        <w:tabs>
          <w:tab w:val="clear" w:pos="851"/>
          <w:tab w:val="left" w:pos="3544"/>
        </w:tabs>
        <w:ind w:left="3402"/>
      </w:pPr>
    </w:p>
    <w:p w14:paraId="4DC637DB" w14:textId="3D5ADF39" w:rsidR="00CB700C" w:rsidRPr="0008467B" w:rsidRDefault="00C72779" w:rsidP="00CB700C">
      <w:pPr>
        <w:pStyle w:val="Corpsdetexte"/>
        <w:tabs>
          <w:tab w:val="left" w:pos="142"/>
        </w:tabs>
        <w:ind w:left="142" w:hanging="142"/>
        <w:rPr>
          <w:szCs w:val="24"/>
          <w:lang w:val="fr-CD"/>
        </w:rPr>
      </w:pPr>
      <w:r>
        <w:rPr>
          <w:szCs w:val="24"/>
          <w:lang w:val="fr-CD"/>
        </w:rPr>
        <w:t xml:space="preserve">  </w:t>
      </w:r>
      <w:r w:rsidR="00CB700C" w:rsidRPr="0008467B">
        <w:rPr>
          <w:szCs w:val="24"/>
          <w:lang w:val="fr-CD"/>
        </w:rPr>
        <w:t>BLUCHE François</w:t>
      </w:r>
      <w:r w:rsidR="00CB700C">
        <w:rPr>
          <w:szCs w:val="24"/>
          <w:lang w:val="fr-CD"/>
        </w:rPr>
        <w:t> : </w:t>
      </w:r>
      <w:r w:rsidR="00CB700C" w:rsidRPr="0008467B">
        <w:rPr>
          <w:i/>
          <w:iCs/>
          <w:szCs w:val="24"/>
          <w:lang w:val="fr-CD"/>
        </w:rPr>
        <w:t>Dictionnaire</w:t>
      </w:r>
      <w:r>
        <w:rPr>
          <w:i/>
          <w:iCs/>
          <w:szCs w:val="24"/>
          <w:lang w:val="fr-CD"/>
        </w:rPr>
        <w:t xml:space="preserve"> </w:t>
      </w:r>
      <w:r w:rsidR="00CB700C" w:rsidRPr="0008467B">
        <w:rPr>
          <w:i/>
          <w:iCs/>
          <w:szCs w:val="24"/>
          <w:lang w:val="fr-CD"/>
        </w:rPr>
        <w:t>du Grand Siècle</w:t>
      </w:r>
      <w:r w:rsidR="00CB700C" w:rsidRPr="0008467B">
        <w:rPr>
          <w:szCs w:val="24"/>
          <w:lang w:val="fr-CD"/>
        </w:rPr>
        <w:t>, Paris, 1990, p. 185 et 520</w:t>
      </w:r>
      <w:r>
        <w:rPr>
          <w:szCs w:val="24"/>
          <w:lang w:val="fr-CD"/>
        </w:rPr>
        <w:t>,</w:t>
      </w:r>
      <w:r w:rsidR="00CB700C" w:rsidRPr="0008467B">
        <w:rPr>
          <w:szCs w:val="24"/>
          <w:lang w:val="fr-CD"/>
        </w:rPr>
        <w:t xml:space="preserve"> art. « Feuilles des Bénéfices », « Bénéfices ecclésiastiques » et « Economats ».</w:t>
      </w:r>
    </w:p>
    <w:p w14:paraId="4859B994" w14:textId="77777777" w:rsidR="00CB700C" w:rsidRPr="0008467B" w:rsidRDefault="00CB700C" w:rsidP="00CB700C">
      <w:pPr>
        <w:pStyle w:val="Style3"/>
        <w:tabs>
          <w:tab w:val="clear" w:pos="851"/>
        </w:tabs>
        <w:ind w:left="3402"/>
        <w:rPr>
          <w:lang w:val="fr-CD"/>
        </w:rPr>
      </w:pPr>
    </w:p>
    <w:p w14:paraId="3531479F" w14:textId="1AD459FD" w:rsidR="00CB700C" w:rsidRDefault="00C72779" w:rsidP="00CB700C">
      <w:pPr>
        <w:pStyle w:val="Style3"/>
        <w:tabs>
          <w:tab w:val="clear" w:pos="851"/>
        </w:tabs>
      </w:pPr>
      <w:r>
        <w:rPr>
          <w:lang w:val="fr-CD"/>
        </w:rPr>
        <w:t xml:space="preserve">  </w:t>
      </w:r>
      <w:r w:rsidR="00CB700C" w:rsidRPr="0008467B">
        <w:t xml:space="preserve">BOFFRAND Germain : </w:t>
      </w:r>
      <w:r w:rsidR="00CB700C" w:rsidRPr="0008467B">
        <w:rPr>
          <w:i/>
        </w:rPr>
        <w:t>Livres d’architecture</w:t>
      </w:r>
      <w:r w:rsidR="00CB700C" w:rsidRPr="0008467B">
        <w:t>, Paris, 1745, p. 24 et 43.</w:t>
      </w:r>
    </w:p>
    <w:p w14:paraId="3E9564F8" w14:textId="77777777" w:rsidR="00CB700C" w:rsidRDefault="00CB700C" w:rsidP="00CB700C">
      <w:pPr>
        <w:pStyle w:val="Style3"/>
        <w:tabs>
          <w:tab w:val="clear" w:pos="851"/>
        </w:tabs>
        <w:ind w:left="142"/>
      </w:pPr>
    </w:p>
    <w:p w14:paraId="740F906E" w14:textId="0EB8EDBC" w:rsidR="00CB700C" w:rsidRDefault="00CB700C" w:rsidP="00C72779">
      <w:pPr>
        <w:pStyle w:val="Corpsdetexte"/>
        <w:tabs>
          <w:tab w:val="left" w:pos="1843"/>
        </w:tabs>
        <w:ind w:left="113"/>
      </w:pPr>
      <w:r w:rsidRPr="0008467B">
        <w:rPr>
          <w:szCs w:val="24"/>
          <w:lang w:val="fr-CD"/>
        </w:rPr>
        <w:t>BOISLISLE Arthur-Michel</w:t>
      </w:r>
      <w:r>
        <w:rPr>
          <w:szCs w:val="24"/>
          <w:lang w:val="fr-CD"/>
        </w:rPr>
        <w:t xml:space="preserve"> de</w:t>
      </w:r>
      <w:r w:rsidRPr="0008467B">
        <w:rPr>
          <w:szCs w:val="24"/>
          <w:lang w:val="fr-CD"/>
        </w:rPr>
        <w:t xml:space="preserve"> : </w:t>
      </w:r>
      <w:r w:rsidRPr="0008467B">
        <w:rPr>
          <w:i/>
          <w:iCs/>
          <w:szCs w:val="24"/>
          <w:lang w:val="fr-CD"/>
        </w:rPr>
        <w:t>Lettres de M. de Marville, lieutenant général de police</w:t>
      </w:r>
      <w:r>
        <w:rPr>
          <w:i/>
          <w:iCs/>
          <w:szCs w:val="24"/>
          <w:lang w:val="fr-CD"/>
        </w:rPr>
        <w:t xml:space="preserve"> </w:t>
      </w:r>
      <w:r w:rsidRPr="0008467B">
        <w:rPr>
          <w:i/>
          <w:iCs/>
          <w:szCs w:val="24"/>
          <w:lang w:val="fr-CD"/>
        </w:rPr>
        <w:t>au ministre Maurepas (1742-1747)</w:t>
      </w:r>
      <w:r w:rsidRPr="0008467B">
        <w:rPr>
          <w:szCs w:val="24"/>
          <w:lang w:val="fr-CD"/>
        </w:rPr>
        <w:t>, t. I, Paris, 1896, p. 79-80, n° XLIII.</w:t>
      </w:r>
    </w:p>
    <w:p w14:paraId="1424D17C" w14:textId="77777777" w:rsidR="00CB700C" w:rsidRDefault="00CB700C" w:rsidP="00CB700C">
      <w:pPr>
        <w:pStyle w:val="Style3"/>
        <w:tabs>
          <w:tab w:val="clear" w:pos="851"/>
        </w:tabs>
        <w:ind w:left="142"/>
      </w:pPr>
    </w:p>
    <w:p w14:paraId="0C56F9D5" w14:textId="566A2310" w:rsidR="00CB700C" w:rsidRDefault="00CB700C" w:rsidP="007D405B">
      <w:pPr>
        <w:pStyle w:val="Corpsdetexte"/>
        <w:tabs>
          <w:tab w:val="left" w:pos="1843"/>
        </w:tabs>
        <w:ind w:left="113"/>
        <w:rPr>
          <w:szCs w:val="24"/>
          <w:lang w:val="fr-CD"/>
        </w:rPr>
      </w:pPr>
      <w:r w:rsidRPr="0008467B">
        <w:rPr>
          <w:szCs w:val="24"/>
          <w:lang w:val="fr-CD"/>
        </w:rPr>
        <w:t>B</w:t>
      </w:r>
      <w:r>
        <w:rPr>
          <w:szCs w:val="24"/>
          <w:lang w:val="fr-CD"/>
        </w:rPr>
        <w:t>ORDEAUX Jean-Luc</w:t>
      </w:r>
      <w:r w:rsidRPr="0008467B">
        <w:rPr>
          <w:szCs w:val="24"/>
          <w:lang w:val="fr-CD"/>
        </w:rPr>
        <w:t xml:space="preserve"> : </w:t>
      </w:r>
      <w:r w:rsidRPr="00F9215E">
        <w:rPr>
          <w:i/>
          <w:szCs w:val="24"/>
          <w:lang w:val="fr-CD"/>
        </w:rPr>
        <w:t xml:space="preserve">François Le </w:t>
      </w:r>
      <w:proofErr w:type="spellStart"/>
      <w:r w:rsidRPr="00F9215E">
        <w:rPr>
          <w:i/>
          <w:szCs w:val="24"/>
          <w:lang w:val="fr-CD"/>
        </w:rPr>
        <w:t>Moyne</w:t>
      </w:r>
      <w:proofErr w:type="spellEnd"/>
      <w:r w:rsidRPr="00F9215E">
        <w:rPr>
          <w:i/>
          <w:szCs w:val="24"/>
          <w:lang w:val="fr-CD"/>
        </w:rPr>
        <w:t xml:space="preserve"> and </w:t>
      </w:r>
      <w:proofErr w:type="spellStart"/>
      <w:r w:rsidRPr="00F9215E">
        <w:rPr>
          <w:i/>
          <w:szCs w:val="24"/>
          <w:lang w:val="fr-CD"/>
        </w:rPr>
        <w:t>his</w:t>
      </w:r>
      <w:proofErr w:type="spellEnd"/>
      <w:r w:rsidRPr="00F9215E">
        <w:rPr>
          <w:i/>
          <w:szCs w:val="24"/>
          <w:lang w:val="fr-CD"/>
        </w:rPr>
        <w:t xml:space="preserve"> </w:t>
      </w:r>
      <w:proofErr w:type="spellStart"/>
      <w:r w:rsidRPr="00F9215E">
        <w:rPr>
          <w:i/>
          <w:szCs w:val="24"/>
          <w:lang w:val="fr-CD"/>
        </w:rPr>
        <w:t>generation</w:t>
      </w:r>
      <w:proofErr w:type="spellEnd"/>
      <w:r w:rsidRPr="00F9215E">
        <w:rPr>
          <w:i/>
          <w:szCs w:val="24"/>
          <w:lang w:val="fr-CD"/>
        </w:rPr>
        <w:t xml:space="preserve"> (1688-1737)</w:t>
      </w:r>
      <w:r>
        <w:rPr>
          <w:szCs w:val="24"/>
          <w:lang w:val="fr-CD"/>
        </w:rPr>
        <w:t>, Neuilly-sur-</w:t>
      </w:r>
      <w:r w:rsidRPr="00FA1462">
        <w:rPr>
          <w:szCs w:val="24"/>
          <w:lang w:val="fr-CD"/>
        </w:rPr>
        <w:t xml:space="preserve"> </w:t>
      </w:r>
      <w:r>
        <w:rPr>
          <w:szCs w:val="24"/>
          <w:lang w:val="fr-CD"/>
        </w:rPr>
        <w:t xml:space="preserve">  Seine, 1984</w:t>
      </w:r>
      <w:r w:rsidRPr="0008467B">
        <w:rPr>
          <w:szCs w:val="24"/>
          <w:lang w:val="fr-CD"/>
        </w:rPr>
        <w:t>.</w:t>
      </w:r>
      <w:r>
        <w:rPr>
          <w:szCs w:val="24"/>
          <w:lang w:val="fr-CD"/>
        </w:rPr>
        <w:t xml:space="preserve">  </w:t>
      </w:r>
    </w:p>
    <w:p w14:paraId="7FBB1A98" w14:textId="77777777" w:rsidR="00CB700C" w:rsidRDefault="00CB700C" w:rsidP="00CB700C">
      <w:pPr>
        <w:pStyle w:val="Corpsdetexte"/>
        <w:tabs>
          <w:tab w:val="left" w:pos="1843"/>
        </w:tabs>
        <w:rPr>
          <w:szCs w:val="24"/>
          <w:lang w:val="fr-CD"/>
        </w:rPr>
      </w:pPr>
    </w:p>
    <w:p w14:paraId="47F83E97" w14:textId="052C0800" w:rsidR="00CB700C" w:rsidRDefault="00C72779" w:rsidP="00CB700C">
      <w:pPr>
        <w:pStyle w:val="Corpsdetexte"/>
        <w:tabs>
          <w:tab w:val="left" w:pos="1843"/>
        </w:tabs>
      </w:pPr>
      <w:r>
        <w:rPr>
          <w:szCs w:val="24"/>
          <w:lang w:val="fr-CD"/>
        </w:rPr>
        <w:t xml:space="preserve">  </w:t>
      </w:r>
      <w:r w:rsidR="00CB700C">
        <w:rPr>
          <w:szCs w:val="24"/>
          <w:lang w:val="fr-CD"/>
        </w:rPr>
        <w:t xml:space="preserve">BOTTINEAU Yves : </w:t>
      </w:r>
      <w:r w:rsidR="00CB700C" w:rsidRPr="001A29E9">
        <w:rPr>
          <w:i/>
          <w:szCs w:val="24"/>
          <w:lang w:val="fr-CD"/>
        </w:rPr>
        <w:t>L’art baroque</w:t>
      </w:r>
      <w:r w:rsidR="00CB700C">
        <w:rPr>
          <w:szCs w:val="24"/>
          <w:lang w:val="fr-CD"/>
        </w:rPr>
        <w:t xml:space="preserve">, Paris, 1986. </w:t>
      </w:r>
    </w:p>
    <w:p w14:paraId="19860CFC" w14:textId="77777777" w:rsidR="00CB700C" w:rsidRDefault="00CB700C" w:rsidP="00CB700C">
      <w:pPr>
        <w:pStyle w:val="Style3"/>
        <w:tabs>
          <w:tab w:val="clear" w:pos="851"/>
        </w:tabs>
        <w:ind w:left="142"/>
      </w:pPr>
    </w:p>
    <w:p w14:paraId="727858B3" w14:textId="1B3348BE" w:rsidR="00CB700C" w:rsidRPr="0008467B" w:rsidRDefault="00CB700C" w:rsidP="00C72779">
      <w:pPr>
        <w:pStyle w:val="Style3"/>
        <w:tabs>
          <w:tab w:val="clear" w:pos="851"/>
          <w:tab w:val="left" w:pos="142"/>
        </w:tabs>
        <w:ind w:left="113"/>
      </w:pPr>
      <w:r w:rsidRPr="0008467B">
        <w:t>BOUDON Gaston :</w:t>
      </w:r>
      <w:r>
        <w:t> </w:t>
      </w:r>
      <w:r w:rsidRPr="0008467B">
        <w:t>« Le cimetière de la paroisse S</w:t>
      </w:r>
      <w:r>
        <w:t>ain</w:t>
      </w:r>
      <w:r w:rsidRPr="0008467B">
        <w:t xml:space="preserve">t-Louis », </w:t>
      </w:r>
      <w:r w:rsidRPr="0008467B">
        <w:rPr>
          <w:i/>
        </w:rPr>
        <w:t>Revue de l’histoire de</w:t>
      </w:r>
      <w:r>
        <w:rPr>
          <w:i/>
        </w:rPr>
        <w:t xml:space="preserve"> </w:t>
      </w:r>
      <w:r w:rsidRPr="0008467B">
        <w:rPr>
          <w:i/>
        </w:rPr>
        <w:t>Versailles et de Seine-et-Oise</w:t>
      </w:r>
      <w:r w:rsidRPr="0008467B">
        <w:t>, 1939, p. 125-146.</w:t>
      </w:r>
    </w:p>
    <w:p w14:paraId="0DEFB055" w14:textId="77777777" w:rsidR="00CB700C" w:rsidRPr="0008467B" w:rsidRDefault="00CB700C" w:rsidP="00CB700C">
      <w:pPr>
        <w:pStyle w:val="Style3"/>
        <w:tabs>
          <w:tab w:val="clear" w:pos="851"/>
        </w:tabs>
        <w:ind w:left="142"/>
      </w:pPr>
    </w:p>
    <w:p w14:paraId="3F4C7689" w14:textId="197A6F67" w:rsidR="00CB700C" w:rsidRPr="0008467B" w:rsidRDefault="00C72779" w:rsidP="00CB700C">
      <w:pPr>
        <w:pStyle w:val="Corpsdetexte"/>
        <w:tabs>
          <w:tab w:val="left" w:pos="2127"/>
        </w:tabs>
        <w:ind w:left="142" w:hanging="142"/>
        <w:rPr>
          <w:szCs w:val="24"/>
          <w:lang w:val="fr-CD"/>
        </w:rPr>
      </w:pPr>
      <w:r>
        <w:rPr>
          <w:szCs w:val="24"/>
          <w:lang w:val="fr-CD"/>
        </w:rPr>
        <w:t xml:space="preserve">  </w:t>
      </w:r>
      <w:r w:rsidR="00CB700C" w:rsidRPr="0008467B">
        <w:rPr>
          <w:szCs w:val="24"/>
          <w:lang w:val="fr-CD"/>
        </w:rPr>
        <w:t>BREILLAT Pierre :</w:t>
      </w:r>
      <w:r w:rsidR="00CB700C" w:rsidRPr="0008467B">
        <w:rPr>
          <w:szCs w:val="24"/>
          <w:lang w:val="fr-CD"/>
        </w:rPr>
        <w:tab/>
        <w:t>- « Jugement sur notre cathédrale. Sa place dans l'art religieux du XVIII</w:t>
      </w:r>
      <w:r w:rsidR="00CB700C" w:rsidRPr="0008467B">
        <w:rPr>
          <w:szCs w:val="24"/>
          <w:vertAlign w:val="superscript"/>
          <w:lang w:val="fr-CD"/>
        </w:rPr>
        <w:t>e</w:t>
      </w:r>
      <w:r w:rsidR="00CB700C" w:rsidRPr="0008467B">
        <w:rPr>
          <w:szCs w:val="24"/>
          <w:lang w:val="fr-CD"/>
        </w:rPr>
        <w:t xml:space="preserve"> siècle », </w:t>
      </w:r>
      <w:r w:rsidR="00CB700C" w:rsidRPr="0008467B">
        <w:rPr>
          <w:i/>
          <w:szCs w:val="24"/>
          <w:lang w:val="fr-CD"/>
        </w:rPr>
        <w:t>Quartier Saint-Louis</w:t>
      </w:r>
      <w:r w:rsidR="00CB700C" w:rsidRPr="0008467B">
        <w:rPr>
          <w:szCs w:val="24"/>
          <w:lang w:val="fr-CD"/>
        </w:rPr>
        <w:t>, n° 41, décembre 1962, p. 1-4.</w:t>
      </w:r>
    </w:p>
    <w:p w14:paraId="736C2E72" w14:textId="091075BF" w:rsidR="00CB700C" w:rsidRPr="0008467B" w:rsidRDefault="00CB700C" w:rsidP="00CB700C">
      <w:pPr>
        <w:pStyle w:val="Corpsdetexte"/>
        <w:tabs>
          <w:tab w:val="left" w:pos="2127"/>
        </w:tabs>
        <w:ind w:left="142"/>
        <w:rPr>
          <w:szCs w:val="24"/>
        </w:rPr>
      </w:pPr>
      <w:r w:rsidRPr="0008467B">
        <w:rPr>
          <w:szCs w:val="24"/>
          <w:lang w:val="fr-CD"/>
        </w:rPr>
        <w:tab/>
        <w:t>- </w:t>
      </w:r>
      <w:r w:rsidRPr="0008467B">
        <w:rPr>
          <w:szCs w:val="24"/>
        </w:rPr>
        <w:t xml:space="preserve">« Place Saint-Louis, jouxtant </w:t>
      </w:r>
      <w:smartTag w:uri="urn:schemas-microsoft-com:office:smarttags" w:element="PersonName">
        <w:smartTagPr>
          <w:attr w:name="ProductID" w:val="la Cath￩drale"/>
        </w:smartTagPr>
        <w:r w:rsidRPr="0008467B">
          <w:rPr>
            <w:szCs w:val="24"/>
          </w:rPr>
          <w:t>la Cathédrale</w:t>
        </w:r>
      </w:smartTag>
      <w:r w:rsidRPr="0008467B">
        <w:rPr>
          <w:szCs w:val="24"/>
        </w:rPr>
        <w:t xml:space="preserve"> : la chapelle des Catéchismes », </w:t>
      </w:r>
      <w:proofErr w:type="spellStart"/>
      <w:r w:rsidRPr="0008467B">
        <w:rPr>
          <w:i/>
          <w:szCs w:val="24"/>
        </w:rPr>
        <w:t>ibid</w:t>
      </w:r>
      <w:proofErr w:type="spellEnd"/>
      <w:r w:rsidRPr="0008467B">
        <w:rPr>
          <w:szCs w:val="24"/>
        </w:rPr>
        <w:t>, n° 191, mars 1978, p. 4-5 et 7.</w:t>
      </w:r>
    </w:p>
    <w:p w14:paraId="183ED2F6" w14:textId="77777777" w:rsidR="00CB700C" w:rsidRPr="0008467B" w:rsidRDefault="00CB700C" w:rsidP="00CB700C">
      <w:pPr>
        <w:pStyle w:val="Corpsdetexte"/>
        <w:tabs>
          <w:tab w:val="left" w:pos="2127"/>
        </w:tabs>
        <w:ind w:left="142"/>
        <w:rPr>
          <w:szCs w:val="24"/>
          <w:lang w:val="fr-CD"/>
        </w:rPr>
      </w:pPr>
      <w:r w:rsidRPr="0008467B">
        <w:rPr>
          <w:szCs w:val="24"/>
        </w:rPr>
        <w:tab/>
      </w:r>
      <w:r w:rsidRPr="0008467B">
        <w:rPr>
          <w:szCs w:val="24"/>
          <w:lang w:val="fr-CD"/>
        </w:rPr>
        <w:t xml:space="preserve">- </w:t>
      </w:r>
      <w:r w:rsidRPr="0008467B">
        <w:rPr>
          <w:i/>
          <w:iCs/>
          <w:szCs w:val="24"/>
          <w:lang w:val="fr-CD"/>
        </w:rPr>
        <w:t>Versailles. Ville nouvelle. Capitale modèle</w:t>
      </w:r>
      <w:r w:rsidRPr="0008467B">
        <w:rPr>
          <w:szCs w:val="24"/>
          <w:lang w:val="fr-CD"/>
        </w:rPr>
        <w:t>, Versailles, 1986.</w:t>
      </w:r>
    </w:p>
    <w:p w14:paraId="3D2FF179" w14:textId="77777777" w:rsidR="00CB700C" w:rsidRPr="0008467B" w:rsidRDefault="00CB700C" w:rsidP="00CB700C">
      <w:pPr>
        <w:pStyle w:val="Style3"/>
        <w:tabs>
          <w:tab w:val="clear" w:pos="851"/>
          <w:tab w:val="left" w:pos="2268"/>
          <w:tab w:val="left" w:pos="2410"/>
        </w:tabs>
        <w:ind w:left="142"/>
      </w:pPr>
      <w:r w:rsidRPr="0008467B">
        <w:rPr>
          <w:lang w:val="fr-CD"/>
        </w:rPr>
        <w:tab/>
      </w:r>
    </w:p>
    <w:p w14:paraId="734F7B15" w14:textId="1B375A1E" w:rsidR="00CB700C" w:rsidRPr="0008467B" w:rsidRDefault="00C72779" w:rsidP="00CB700C">
      <w:pPr>
        <w:pStyle w:val="Corpsdetexte"/>
        <w:ind w:left="142" w:hanging="142"/>
        <w:rPr>
          <w:szCs w:val="24"/>
          <w:lang w:val="fr-CD"/>
        </w:rPr>
      </w:pPr>
      <w:r>
        <w:rPr>
          <w:szCs w:val="24"/>
          <w:lang w:val="fr-CD"/>
        </w:rPr>
        <w:t xml:space="preserve">  </w:t>
      </w:r>
      <w:r w:rsidR="00CB700C" w:rsidRPr="0008467B">
        <w:rPr>
          <w:szCs w:val="24"/>
          <w:lang w:val="fr-CD"/>
        </w:rPr>
        <w:t xml:space="preserve">BRUZEN DE </w:t>
      </w:r>
      <w:smartTag w:uri="urn:schemas-microsoft-com:office:smarttags" w:element="PersonName">
        <w:smartTagPr>
          <w:attr w:name="ProductID" w:val="LA MARTINI￈RE Antoine-Augustin"/>
        </w:smartTagPr>
        <w:r w:rsidR="00CB700C" w:rsidRPr="0008467B">
          <w:rPr>
            <w:szCs w:val="24"/>
            <w:lang w:val="fr-CD"/>
          </w:rPr>
          <w:t>LA MARTINIÈRE Antoine-Augustin</w:t>
        </w:r>
      </w:smartTag>
      <w:r w:rsidR="00CB700C" w:rsidRPr="0008467B">
        <w:rPr>
          <w:szCs w:val="24"/>
          <w:lang w:val="fr-CD"/>
        </w:rPr>
        <w:t xml:space="preserve"> : </w:t>
      </w:r>
      <w:r w:rsidR="00CB700C" w:rsidRPr="0008467B">
        <w:rPr>
          <w:i/>
          <w:iCs/>
          <w:szCs w:val="24"/>
          <w:lang w:val="fr-CD"/>
        </w:rPr>
        <w:t>Le grand dictionnaire géographique, historique et critique</w:t>
      </w:r>
      <w:r w:rsidR="00CB700C" w:rsidRPr="0008467B">
        <w:rPr>
          <w:szCs w:val="24"/>
          <w:lang w:val="fr-CD"/>
        </w:rPr>
        <w:t>, t. VI, Paris, 1768, p. 110.</w:t>
      </w:r>
    </w:p>
    <w:p w14:paraId="4B31C373" w14:textId="77777777" w:rsidR="00CB700C" w:rsidRPr="0008467B" w:rsidRDefault="00CB700C" w:rsidP="00CB700C">
      <w:pPr>
        <w:pStyle w:val="Corpsdetexte"/>
        <w:ind w:left="142" w:hanging="142"/>
        <w:rPr>
          <w:szCs w:val="24"/>
          <w:lang w:val="fr-CD"/>
        </w:rPr>
      </w:pPr>
    </w:p>
    <w:p w14:paraId="4F23DF21" w14:textId="1AA1747C" w:rsidR="00CB700C" w:rsidRPr="0008467B" w:rsidRDefault="00C72779" w:rsidP="00CB700C">
      <w:pPr>
        <w:pStyle w:val="Corpsdetexte"/>
        <w:tabs>
          <w:tab w:val="left" w:pos="1701"/>
          <w:tab w:val="left" w:pos="1985"/>
        </w:tabs>
        <w:ind w:left="142" w:hanging="142"/>
        <w:rPr>
          <w:szCs w:val="24"/>
          <w:lang w:val="fr-CD"/>
        </w:rPr>
      </w:pPr>
      <w:r>
        <w:rPr>
          <w:szCs w:val="24"/>
          <w:lang w:val="fr-CD"/>
        </w:rPr>
        <w:t xml:space="preserve">  </w:t>
      </w:r>
      <w:r w:rsidR="00CB700C" w:rsidRPr="0008467B">
        <w:rPr>
          <w:szCs w:val="24"/>
          <w:lang w:val="fr-CD"/>
        </w:rPr>
        <w:t xml:space="preserve">BUSSIERE Roselyne : </w:t>
      </w:r>
      <w:r w:rsidR="00CB700C" w:rsidRPr="0008467B">
        <w:rPr>
          <w:i/>
          <w:iCs/>
          <w:szCs w:val="24"/>
          <w:lang w:val="fr-CD"/>
        </w:rPr>
        <w:t>La cathédrale Saint-Louis de Versailles</w:t>
      </w:r>
      <w:r w:rsidR="00CB700C" w:rsidRPr="0008467B">
        <w:rPr>
          <w:szCs w:val="24"/>
          <w:lang w:val="fr-CD"/>
        </w:rPr>
        <w:t>, Paris, 2000.</w:t>
      </w:r>
    </w:p>
    <w:p w14:paraId="2E33D25A" w14:textId="77777777" w:rsidR="00CB700C" w:rsidRPr="0008467B" w:rsidRDefault="00CB700C" w:rsidP="00CB700C">
      <w:pPr>
        <w:pStyle w:val="Corpsdetexte"/>
        <w:ind w:left="142" w:hanging="142"/>
        <w:rPr>
          <w:szCs w:val="24"/>
          <w:lang w:val="fr-CD"/>
        </w:rPr>
      </w:pPr>
    </w:p>
    <w:p w14:paraId="1519869D" w14:textId="30080C69" w:rsidR="00CB700C" w:rsidRPr="0008467B" w:rsidRDefault="00C72779" w:rsidP="00CB700C">
      <w:pPr>
        <w:pStyle w:val="Corpsdetexte"/>
        <w:tabs>
          <w:tab w:val="left" w:pos="142"/>
          <w:tab w:val="left" w:pos="2268"/>
        </w:tabs>
        <w:ind w:left="142" w:hanging="142"/>
        <w:rPr>
          <w:szCs w:val="24"/>
          <w:lang w:val="fr-CD"/>
        </w:rPr>
      </w:pPr>
      <w:r>
        <w:rPr>
          <w:szCs w:val="24"/>
          <w:lang w:val="fr-CD"/>
        </w:rPr>
        <w:t xml:space="preserve">  </w:t>
      </w:r>
      <w:r w:rsidR="00CB700C" w:rsidRPr="0008467B">
        <w:rPr>
          <w:szCs w:val="24"/>
          <w:lang w:val="fr-CD"/>
        </w:rPr>
        <w:t>CACHAU Philippe :</w:t>
      </w:r>
      <w:r w:rsidR="00CB700C" w:rsidRPr="0008467B">
        <w:rPr>
          <w:szCs w:val="24"/>
          <w:lang w:val="fr-CD"/>
        </w:rPr>
        <w:tab/>
        <w:t>-</w:t>
      </w:r>
      <w:r w:rsidR="00CB700C" w:rsidRPr="00C171ED">
        <w:rPr>
          <w:i/>
          <w:szCs w:val="24"/>
          <w:lang w:val="fr-CD"/>
        </w:rPr>
        <w:t>J</w:t>
      </w:r>
      <w:r w:rsidR="00CB700C" w:rsidRPr="0008467B">
        <w:rPr>
          <w:i/>
          <w:iCs/>
          <w:szCs w:val="24"/>
          <w:lang w:val="fr-CD"/>
        </w:rPr>
        <w:t>acques Hardouin-Mansart de Sagonne ou le dernier des</w:t>
      </w:r>
      <w:r w:rsidR="00CB700C">
        <w:rPr>
          <w:i/>
          <w:iCs/>
          <w:szCs w:val="24"/>
          <w:lang w:val="fr-CD"/>
        </w:rPr>
        <w:t xml:space="preserve"> </w:t>
      </w:r>
      <w:r w:rsidR="00CB700C" w:rsidRPr="0008467B">
        <w:rPr>
          <w:i/>
          <w:iCs/>
          <w:szCs w:val="24"/>
          <w:lang w:val="fr-CD"/>
        </w:rPr>
        <w:t>Mansart,</w:t>
      </w:r>
      <w:r w:rsidR="00CB700C">
        <w:rPr>
          <w:i/>
          <w:iCs/>
          <w:szCs w:val="24"/>
          <w:lang w:val="fr-CD"/>
        </w:rPr>
        <w:t xml:space="preserve"> </w:t>
      </w:r>
      <w:r w:rsidR="00CB700C" w:rsidRPr="0008467B">
        <w:rPr>
          <w:szCs w:val="24"/>
          <w:lang w:val="fr-CD"/>
        </w:rPr>
        <w:t>maîtrise d'histoire de l'art soutenue à Paris-IV en 1989 sous la direction d'Antoine Schnapper et de Claude Mignot, t. I, p. 72-90.</w:t>
      </w:r>
    </w:p>
    <w:p w14:paraId="0F4DE631" w14:textId="0EB4254F" w:rsidR="00CB700C" w:rsidRPr="0008467B" w:rsidRDefault="00CB700C" w:rsidP="00CB700C">
      <w:pPr>
        <w:pStyle w:val="Corpsdetexte"/>
        <w:tabs>
          <w:tab w:val="left" w:pos="142"/>
          <w:tab w:val="left" w:pos="2268"/>
        </w:tabs>
        <w:ind w:left="142" w:hanging="142"/>
        <w:rPr>
          <w:szCs w:val="24"/>
          <w:lang w:val="fr-CD"/>
        </w:rPr>
      </w:pPr>
      <w:r w:rsidRPr="0008467B">
        <w:rPr>
          <w:szCs w:val="24"/>
          <w:lang w:val="fr-CD"/>
        </w:rPr>
        <w:lastRenderedPageBreak/>
        <w:tab/>
      </w:r>
      <w:r w:rsidRPr="0008467B">
        <w:rPr>
          <w:szCs w:val="24"/>
          <w:lang w:val="fr-CD"/>
        </w:rPr>
        <w:tab/>
        <w:t xml:space="preserve">- « Jacques Hardouin-Mansart de Sagonne ou l'art du dernier des Mansart », </w:t>
      </w:r>
      <w:r w:rsidRPr="0008467B">
        <w:rPr>
          <w:i/>
          <w:iCs/>
          <w:szCs w:val="24"/>
          <w:lang w:val="fr-CD"/>
        </w:rPr>
        <w:t xml:space="preserve">Bulletin de </w:t>
      </w:r>
      <w:smartTag w:uri="urn:schemas-microsoft-com:office:smarttags" w:element="PersonName">
        <w:smartTagPr>
          <w:attr w:name="ProductID" w:val="la Soci￩t￩"/>
        </w:smartTagPr>
        <w:r w:rsidRPr="0008467B">
          <w:rPr>
            <w:i/>
            <w:iCs/>
            <w:szCs w:val="24"/>
            <w:lang w:val="fr-CD"/>
          </w:rPr>
          <w:t>la Société</w:t>
        </w:r>
      </w:smartTag>
      <w:r w:rsidRPr="0008467B">
        <w:rPr>
          <w:i/>
          <w:iCs/>
          <w:szCs w:val="24"/>
          <w:lang w:val="fr-CD"/>
        </w:rPr>
        <w:t xml:space="preserve"> de l’Histoire de l’Art Français</w:t>
      </w:r>
      <w:r w:rsidRPr="0008467B">
        <w:rPr>
          <w:szCs w:val="24"/>
          <w:lang w:val="fr-CD"/>
        </w:rPr>
        <w:t>, 1993, p. 88-93.</w:t>
      </w:r>
    </w:p>
    <w:p w14:paraId="3A849F45" w14:textId="14620059" w:rsidR="00CB700C" w:rsidRPr="0008467B" w:rsidRDefault="00CB700C" w:rsidP="00CB700C">
      <w:pPr>
        <w:pStyle w:val="Corpsdetexte"/>
        <w:tabs>
          <w:tab w:val="left" w:pos="142"/>
          <w:tab w:val="left" w:pos="2268"/>
        </w:tabs>
        <w:ind w:left="142" w:hanging="142"/>
        <w:rPr>
          <w:szCs w:val="24"/>
          <w:lang w:val="fr-CD"/>
        </w:rPr>
      </w:pPr>
      <w:r w:rsidRPr="0008467B">
        <w:rPr>
          <w:szCs w:val="24"/>
          <w:lang w:val="fr-CD"/>
        </w:rPr>
        <w:tab/>
      </w:r>
      <w:r w:rsidRPr="0008467B">
        <w:rPr>
          <w:szCs w:val="24"/>
          <w:lang w:val="fr-CD"/>
        </w:rPr>
        <w:tab/>
        <w:t xml:space="preserve">- « Jacques Hardouin-Mansart de Sagonne. Un digne successeur de François Mansart », </w:t>
      </w:r>
      <w:r w:rsidRPr="0008467B">
        <w:rPr>
          <w:i/>
          <w:iCs/>
          <w:szCs w:val="24"/>
          <w:lang w:val="fr-CD"/>
        </w:rPr>
        <w:t>Les cahiers de Maisons</w:t>
      </w:r>
      <w:r w:rsidRPr="0008467B">
        <w:rPr>
          <w:szCs w:val="24"/>
          <w:lang w:val="fr-CD"/>
        </w:rPr>
        <w:t>, n</w:t>
      </w:r>
      <w:r w:rsidRPr="0008467B">
        <w:rPr>
          <w:szCs w:val="24"/>
          <w:vertAlign w:val="superscript"/>
          <w:lang w:val="fr-CD"/>
        </w:rPr>
        <w:t>os</w:t>
      </w:r>
      <w:r w:rsidRPr="0008467B">
        <w:rPr>
          <w:szCs w:val="24"/>
          <w:lang w:val="fr-CD"/>
        </w:rPr>
        <w:t xml:space="preserve"> 27-28, décembre 1999, p. 134-149.</w:t>
      </w:r>
    </w:p>
    <w:p w14:paraId="0CDF001F" w14:textId="3AED19FA" w:rsidR="00CB700C" w:rsidRDefault="00CB700C" w:rsidP="00CB700C">
      <w:pPr>
        <w:pStyle w:val="Style3"/>
        <w:tabs>
          <w:tab w:val="clear" w:pos="851"/>
          <w:tab w:val="left" w:pos="142"/>
          <w:tab w:val="left" w:pos="2268"/>
        </w:tabs>
        <w:ind w:left="142" w:hanging="142"/>
      </w:pPr>
      <w:r w:rsidRPr="0008467B">
        <w:rPr>
          <w:lang w:val="fr-CD"/>
        </w:rPr>
        <w:tab/>
      </w:r>
      <w:r w:rsidRPr="0008467B">
        <w:rPr>
          <w:lang w:val="fr-CD"/>
        </w:rPr>
        <w:tab/>
        <w:t>- </w:t>
      </w:r>
      <w:proofErr w:type="spellStart"/>
      <w:r w:rsidRPr="0008467B">
        <w:rPr>
          <w:i/>
          <w:lang w:val="fr-CD"/>
        </w:rPr>
        <w:t>Ja</w:t>
      </w:r>
      <w:r w:rsidRPr="0008467B">
        <w:rPr>
          <w:i/>
        </w:rPr>
        <w:t>cques</w:t>
      </w:r>
      <w:proofErr w:type="spellEnd"/>
      <w:r w:rsidRPr="0008467B">
        <w:rPr>
          <w:i/>
        </w:rPr>
        <w:t xml:space="preserve"> Hardouin-Mansart de Sagonne, dernier des Mansart (1711</w:t>
      </w:r>
      <w:r w:rsidRPr="0008467B">
        <w:rPr>
          <w:i/>
        </w:rPr>
        <w:noBreakHyphen/>
        <w:t>1778)</w:t>
      </w:r>
      <w:r w:rsidRPr="0008467B">
        <w:t xml:space="preserve">, thèse d’histoire de l’art soutenue en 2004 à l’Université Paris-I Panthéon-Sorbonne sous la direction de Daniel </w:t>
      </w:r>
      <w:proofErr w:type="spellStart"/>
      <w:r w:rsidRPr="0008467B">
        <w:t>Rabreau</w:t>
      </w:r>
      <w:proofErr w:type="spellEnd"/>
      <w:r w:rsidRPr="0008467B">
        <w:t>, 3 tomes, t. II, pp. 1134-</w:t>
      </w:r>
      <w:r>
        <w:t>11</w:t>
      </w:r>
      <w:r w:rsidRPr="0008467B">
        <w:t>46 (</w:t>
      </w:r>
      <w:r>
        <w:t>E</w:t>
      </w:r>
      <w:r w:rsidRPr="0008467B">
        <w:t>glise Saint</w:t>
      </w:r>
      <w:r w:rsidRPr="0008467B">
        <w:noBreakHyphen/>
        <w:t>Louis) et pp. 1328-</w:t>
      </w:r>
      <w:r>
        <w:t>13</w:t>
      </w:r>
      <w:r w:rsidRPr="0008467B">
        <w:t>32 (Pavillon Letellier).</w:t>
      </w:r>
    </w:p>
    <w:p w14:paraId="350A4CC9" w14:textId="1D3AC50B" w:rsidR="00E255C4" w:rsidRDefault="00E255C4" w:rsidP="00CB700C">
      <w:pPr>
        <w:pStyle w:val="Style3"/>
        <w:tabs>
          <w:tab w:val="clear" w:pos="851"/>
          <w:tab w:val="left" w:pos="142"/>
          <w:tab w:val="left" w:pos="2268"/>
        </w:tabs>
        <w:ind w:left="142" w:hanging="142"/>
      </w:pPr>
      <w:r>
        <w:t xml:space="preserve">                                       - « Une réalisation pittoresque de Jacques Hardouin-Mansart de Sagonne (1711-1778) : le château de Jossigny, 1753 (seconde partie), </w:t>
      </w:r>
      <w:r w:rsidRPr="00E255C4">
        <w:rPr>
          <w:i/>
          <w:iCs/>
        </w:rPr>
        <w:t>Les Cahiers d’Histoire de l’Art</w:t>
      </w:r>
      <w:r>
        <w:t>, n° 10, 2012, p. 61-74.</w:t>
      </w:r>
    </w:p>
    <w:p w14:paraId="521DA451" w14:textId="56359A2E" w:rsidR="007949B0" w:rsidRDefault="007949B0" w:rsidP="00CB700C">
      <w:pPr>
        <w:pStyle w:val="Style3"/>
        <w:tabs>
          <w:tab w:val="clear" w:pos="851"/>
          <w:tab w:val="left" w:pos="142"/>
          <w:tab w:val="left" w:pos="2268"/>
        </w:tabs>
        <w:ind w:left="142" w:hanging="142"/>
      </w:pPr>
    </w:p>
    <w:p w14:paraId="6168BFFC" w14:textId="71B2D1DE" w:rsidR="007949B0" w:rsidRPr="0008467B" w:rsidRDefault="007949B0" w:rsidP="00CB700C">
      <w:pPr>
        <w:pStyle w:val="Style3"/>
        <w:tabs>
          <w:tab w:val="clear" w:pos="851"/>
          <w:tab w:val="left" w:pos="142"/>
          <w:tab w:val="left" w:pos="2268"/>
        </w:tabs>
        <w:ind w:left="142" w:hanging="142"/>
      </w:pPr>
      <w:r>
        <w:t xml:space="preserve">  CACHAU Philippe – SALMON Xavier : </w:t>
      </w:r>
      <w:r w:rsidRPr="007949B0">
        <w:rPr>
          <w:i/>
          <w:iCs/>
        </w:rPr>
        <w:t>La cathédrale Saint-Louis de Versailles. Un grand chantier religieux du règne de Louis XV</w:t>
      </w:r>
      <w:r>
        <w:t>, Paris, 2009.</w:t>
      </w:r>
    </w:p>
    <w:p w14:paraId="621467DF" w14:textId="77777777" w:rsidR="00CB700C" w:rsidRPr="0008467B" w:rsidRDefault="00CB700C" w:rsidP="00CB700C">
      <w:pPr>
        <w:pStyle w:val="Style3"/>
        <w:tabs>
          <w:tab w:val="clear" w:pos="851"/>
          <w:tab w:val="left" w:pos="2268"/>
        </w:tabs>
        <w:ind w:left="142" w:hanging="142"/>
      </w:pPr>
    </w:p>
    <w:p w14:paraId="43E1C235" w14:textId="2E91F102" w:rsidR="00CB700C" w:rsidRPr="0008467B" w:rsidRDefault="00C72779" w:rsidP="00CB700C">
      <w:pPr>
        <w:pStyle w:val="Corpsdetexte"/>
        <w:tabs>
          <w:tab w:val="left" w:pos="1418"/>
          <w:tab w:val="left" w:pos="1985"/>
        </w:tabs>
        <w:ind w:left="142" w:hanging="142"/>
        <w:rPr>
          <w:szCs w:val="24"/>
          <w:lang w:val="fr-CD"/>
        </w:rPr>
      </w:pPr>
      <w:r>
        <w:rPr>
          <w:szCs w:val="24"/>
          <w:lang w:val="fr-CD"/>
        </w:rPr>
        <w:t xml:space="preserve">  </w:t>
      </w:r>
      <w:r w:rsidR="00CB700C" w:rsidRPr="0008467B">
        <w:rPr>
          <w:szCs w:val="24"/>
          <w:lang w:val="fr-CD"/>
        </w:rPr>
        <w:t xml:space="preserve">CAFFIN-CARCY Odile </w:t>
      </w:r>
      <w:r w:rsidR="00CB700C">
        <w:rPr>
          <w:szCs w:val="24"/>
          <w:lang w:val="fr-CD"/>
        </w:rPr>
        <w:sym w:font="Symbol" w:char="F02D"/>
      </w:r>
      <w:r w:rsidR="00CB700C" w:rsidRPr="0008467B">
        <w:rPr>
          <w:szCs w:val="24"/>
          <w:lang w:val="fr-CD"/>
        </w:rPr>
        <w:t xml:space="preserve"> VILLARD Jacques : </w:t>
      </w:r>
      <w:r w:rsidR="00CB700C" w:rsidRPr="0008467B">
        <w:rPr>
          <w:i/>
          <w:iCs/>
          <w:szCs w:val="24"/>
          <w:lang w:val="fr-CD"/>
        </w:rPr>
        <w:t>Versailles, la ville, ses monuments</w:t>
      </w:r>
      <w:r w:rsidR="00CB700C" w:rsidRPr="0008467B">
        <w:rPr>
          <w:szCs w:val="24"/>
          <w:lang w:val="fr-CD"/>
        </w:rPr>
        <w:t>, Paris, 1991, pp. 105-108.</w:t>
      </w:r>
    </w:p>
    <w:p w14:paraId="46E4502F" w14:textId="77777777" w:rsidR="00CB700C" w:rsidRPr="0008467B" w:rsidRDefault="00CB700C" w:rsidP="00CB700C">
      <w:pPr>
        <w:pStyle w:val="Style3"/>
        <w:tabs>
          <w:tab w:val="clear" w:pos="851"/>
          <w:tab w:val="left" w:pos="2268"/>
        </w:tabs>
        <w:ind w:left="142" w:hanging="142"/>
        <w:rPr>
          <w:lang w:val="fr-CD"/>
        </w:rPr>
      </w:pPr>
    </w:p>
    <w:p w14:paraId="3FE4E840" w14:textId="5E465B5D" w:rsidR="00CB700C" w:rsidRPr="0008467B" w:rsidRDefault="00C72779" w:rsidP="00CB700C">
      <w:pPr>
        <w:pStyle w:val="Corpsdetexte"/>
        <w:tabs>
          <w:tab w:val="left" w:pos="284"/>
          <w:tab w:val="left" w:pos="1276"/>
          <w:tab w:val="left" w:pos="1985"/>
        </w:tabs>
        <w:ind w:left="142" w:hanging="142"/>
        <w:rPr>
          <w:szCs w:val="24"/>
          <w:lang w:val="fr-CD"/>
        </w:rPr>
      </w:pPr>
      <w:r>
        <w:rPr>
          <w:szCs w:val="24"/>
        </w:rPr>
        <w:t xml:space="preserve">  </w:t>
      </w:r>
      <w:r w:rsidR="00CB700C" w:rsidRPr="0008467B">
        <w:rPr>
          <w:szCs w:val="24"/>
        </w:rPr>
        <w:t xml:space="preserve">CASTEX Jean </w:t>
      </w:r>
      <w:r w:rsidR="00CB700C">
        <w:rPr>
          <w:szCs w:val="24"/>
        </w:rPr>
        <w:sym w:font="Symbol" w:char="F02D"/>
      </w:r>
      <w:r w:rsidR="00CB700C" w:rsidRPr="0008467B">
        <w:rPr>
          <w:szCs w:val="24"/>
        </w:rPr>
        <w:t xml:space="preserve"> </w:t>
      </w:r>
      <w:r w:rsidR="00CB700C" w:rsidRPr="0008467B">
        <w:rPr>
          <w:szCs w:val="24"/>
          <w:lang w:val="fr-CD"/>
        </w:rPr>
        <w:t xml:space="preserve">CELESTE Pascal </w:t>
      </w:r>
      <w:r w:rsidR="00CB700C">
        <w:rPr>
          <w:szCs w:val="24"/>
          <w:lang w:val="fr-CD"/>
        </w:rPr>
        <w:sym w:font="Symbol" w:char="F02D"/>
      </w:r>
      <w:r w:rsidR="00CB700C" w:rsidRPr="0008467B">
        <w:rPr>
          <w:szCs w:val="24"/>
          <w:lang w:val="fr-CD"/>
        </w:rPr>
        <w:t xml:space="preserve"> PANERAI Philippe : </w:t>
      </w:r>
      <w:r w:rsidR="00CB700C" w:rsidRPr="0008467B">
        <w:rPr>
          <w:i/>
          <w:iCs/>
          <w:szCs w:val="24"/>
          <w:lang w:val="fr-CD"/>
        </w:rPr>
        <w:t>Lecture d'une ville : Versailles</w:t>
      </w:r>
      <w:r w:rsidR="00CB700C" w:rsidRPr="0008467B">
        <w:rPr>
          <w:szCs w:val="24"/>
          <w:lang w:val="fr-CD"/>
        </w:rPr>
        <w:t>, Paris, 1980.</w:t>
      </w:r>
    </w:p>
    <w:p w14:paraId="4BAEBC89" w14:textId="77777777" w:rsidR="00CB700C" w:rsidRPr="0008467B" w:rsidRDefault="00CB700C" w:rsidP="00CB700C">
      <w:pPr>
        <w:pStyle w:val="Corpsdetexte"/>
        <w:tabs>
          <w:tab w:val="left" w:pos="284"/>
          <w:tab w:val="left" w:pos="1276"/>
          <w:tab w:val="left" w:pos="1985"/>
        </w:tabs>
        <w:ind w:left="142" w:hanging="142"/>
        <w:rPr>
          <w:szCs w:val="24"/>
          <w:lang w:val="fr-CD"/>
        </w:rPr>
      </w:pPr>
    </w:p>
    <w:p w14:paraId="1C79E1E8" w14:textId="26332F8F" w:rsidR="00CB700C" w:rsidRDefault="00CB700C" w:rsidP="007949B0">
      <w:pPr>
        <w:pStyle w:val="Style3"/>
        <w:tabs>
          <w:tab w:val="clear" w:pos="851"/>
        </w:tabs>
        <w:ind w:left="113"/>
      </w:pPr>
      <w:r w:rsidRPr="0008467B">
        <w:t>CATTAUI</w:t>
      </w:r>
      <w:r>
        <w:t xml:space="preserve"> </w:t>
      </w:r>
      <w:r w:rsidRPr="0008467B">
        <w:t>Georges : « Guarini et</w:t>
      </w:r>
      <w:r>
        <w:t xml:space="preserve"> </w:t>
      </w:r>
      <w:r w:rsidRPr="0008467B">
        <w:t>la</w:t>
      </w:r>
      <w:r>
        <w:t xml:space="preserve"> </w:t>
      </w:r>
      <w:r w:rsidRPr="0008467B">
        <w:t>France », </w:t>
      </w:r>
      <w:proofErr w:type="spellStart"/>
      <w:r w:rsidRPr="0008467B">
        <w:rPr>
          <w:i/>
        </w:rPr>
        <w:t>Guarino</w:t>
      </w:r>
      <w:proofErr w:type="spellEnd"/>
      <w:r>
        <w:rPr>
          <w:i/>
        </w:rPr>
        <w:t xml:space="preserve"> </w:t>
      </w:r>
      <w:r w:rsidRPr="0008467B">
        <w:rPr>
          <w:i/>
        </w:rPr>
        <w:t>Guarini</w:t>
      </w:r>
      <w:r>
        <w:rPr>
          <w:i/>
        </w:rPr>
        <w:t xml:space="preserve"> </w:t>
      </w:r>
      <w:r w:rsidRPr="0008467B">
        <w:rPr>
          <w:i/>
        </w:rPr>
        <w:t>e</w:t>
      </w:r>
      <w:r>
        <w:rPr>
          <w:i/>
        </w:rPr>
        <w:t xml:space="preserve"> </w:t>
      </w:r>
      <w:r w:rsidRPr="0008467B">
        <w:rPr>
          <w:i/>
        </w:rPr>
        <w:t>l’</w:t>
      </w:r>
      <w:proofErr w:type="spellStart"/>
      <w:r w:rsidRPr="0008467B">
        <w:rPr>
          <w:i/>
        </w:rPr>
        <w:t>internazionalità</w:t>
      </w:r>
      <w:proofErr w:type="spellEnd"/>
      <w:r w:rsidRPr="0008467B">
        <w:rPr>
          <w:i/>
        </w:rPr>
        <w:t xml:space="preserve"> </w:t>
      </w:r>
      <w:proofErr w:type="spellStart"/>
      <w:r w:rsidRPr="0008467B">
        <w:rPr>
          <w:i/>
        </w:rPr>
        <w:t>del</w:t>
      </w:r>
      <w:proofErr w:type="spellEnd"/>
      <w:r w:rsidRPr="0008467B">
        <w:rPr>
          <w:i/>
        </w:rPr>
        <w:t xml:space="preserve"> </w:t>
      </w:r>
      <w:r>
        <w:rPr>
          <w:i/>
        </w:rPr>
        <w:t xml:space="preserve"> </w:t>
      </w:r>
      <w:proofErr w:type="spellStart"/>
      <w:r w:rsidRPr="0008467B">
        <w:rPr>
          <w:i/>
        </w:rPr>
        <w:t>barocco</w:t>
      </w:r>
      <w:proofErr w:type="spellEnd"/>
      <w:r w:rsidRPr="0008467B">
        <w:t>, actes du colloque international, t. II, Turin, 1968, p. 511-</w:t>
      </w:r>
      <w:r>
        <w:t>5</w:t>
      </w:r>
      <w:r w:rsidRPr="0008467B">
        <w:t>21.</w:t>
      </w:r>
    </w:p>
    <w:p w14:paraId="0ADC3A61" w14:textId="77777777" w:rsidR="00CB700C" w:rsidRDefault="00CB700C" w:rsidP="00CB700C">
      <w:pPr>
        <w:pStyle w:val="Style3"/>
        <w:tabs>
          <w:tab w:val="clear" w:pos="851"/>
        </w:tabs>
        <w:ind w:left="142"/>
      </w:pPr>
    </w:p>
    <w:p w14:paraId="3DB85E73" w14:textId="3473592F" w:rsidR="00CB700C" w:rsidRPr="0008467B" w:rsidRDefault="00C72779" w:rsidP="00CB700C">
      <w:pPr>
        <w:pStyle w:val="Style3"/>
        <w:tabs>
          <w:tab w:val="clear" w:pos="851"/>
        </w:tabs>
      </w:pPr>
      <w:r>
        <w:t xml:space="preserve">  </w:t>
      </w:r>
      <w:r w:rsidR="00CB700C" w:rsidRPr="0008467B">
        <w:t xml:space="preserve">CATTAUI GEORGES – BOURGET Pierre : </w:t>
      </w:r>
      <w:r w:rsidR="00CB700C" w:rsidRPr="0008467B">
        <w:rPr>
          <w:i/>
        </w:rPr>
        <w:t>Jules Hardouin-Mansart</w:t>
      </w:r>
      <w:r w:rsidR="00CB700C" w:rsidRPr="0008467B">
        <w:t>, Paris, 1960.</w:t>
      </w:r>
    </w:p>
    <w:p w14:paraId="650C38FE" w14:textId="77777777" w:rsidR="00CB700C" w:rsidRPr="0008467B" w:rsidRDefault="00CB700C" w:rsidP="00CB700C">
      <w:pPr>
        <w:pStyle w:val="Style3"/>
        <w:tabs>
          <w:tab w:val="clear" w:pos="851"/>
        </w:tabs>
        <w:ind w:left="142"/>
        <w:rPr>
          <w:lang w:val="fr-CD"/>
        </w:rPr>
      </w:pPr>
    </w:p>
    <w:p w14:paraId="75C8DE96" w14:textId="3CFBE2A9" w:rsidR="00CB700C" w:rsidRPr="0008467B" w:rsidRDefault="00CB700C" w:rsidP="007949B0">
      <w:pPr>
        <w:pStyle w:val="Style3"/>
        <w:tabs>
          <w:tab w:val="clear" w:pos="851"/>
        </w:tabs>
        <w:ind w:left="113"/>
      </w:pPr>
      <w:r w:rsidRPr="0008467B">
        <w:t>CHENESSEAU Georges</w:t>
      </w:r>
      <w:r>
        <w:t xml:space="preserve"> </w:t>
      </w:r>
      <w:r w:rsidRPr="0008467B">
        <w:t>(abbé) :</w:t>
      </w:r>
      <w:r>
        <w:t xml:space="preserve"> </w:t>
      </w:r>
      <w:r w:rsidRPr="0008467B">
        <w:t xml:space="preserve"> </w:t>
      </w:r>
      <w:r w:rsidRPr="0008467B">
        <w:rPr>
          <w:i/>
        </w:rPr>
        <w:t>Sainte</w:t>
      </w:r>
      <w:r>
        <w:rPr>
          <w:i/>
        </w:rPr>
        <w:t xml:space="preserve"> </w:t>
      </w:r>
      <w:r w:rsidRPr="0008467B">
        <w:rPr>
          <w:i/>
        </w:rPr>
        <w:t>-</w:t>
      </w:r>
      <w:r>
        <w:rPr>
          <w:i/>
        </w:rPr>
        <w:t xml:space="preserve"> </w:t>
      </w:r>
      <w:r w:rsidRPr="0008467B">
        <w:rPr>
          <w:i/>
        </w:rPr>
        <w:t>Croix d’Orléans. Histoire d’une</w:t>
      </w:r>
      <w:r>
        <w:rPr>
          <w:i/>
        </w:rPr>
        <w:t xml:space="preserve"> </w:t>
      </w:r>
      <w:r w:rsidRPr="0008467B">
        <w:rPr>
          <w:i/>
        </w:rPr>
        <w:t xml:space="preserve">cathédrale </w:t>
      </w:r>
      <w:r>
        <w:rPr>
          <w:i/>
        </w:rPr>
        <w:t xml:space="preserve">  </w:t>
      </w:r>
      <w:r w:rsidRPr="0008467B">
        <w:rPr>
          <w:i/>
        </w:rPr>
        <w:t>gothique réédifiée par les Bourbons</w:t>
      </w:r>
      <w:r>
        <w:rPr>
          <w:i/>
        </w:rPr>
        <w:t xml:space="preserve"> </w:t>
      </w:r>
      <w:r w:rsidRPr="0008467B">
        <w:rPr>
          <w:i/>
        </w:rPr>
        <w:t>(1599-1829)</w:t>
      </w:r>
      <w:r w:rsidRPr="0008467B">
        <w:t>, t. II, Paris, 1921, p. 111-117 (les</w:t>
      </w:r>
      <w:r w:rsidR="007949B0">
        <w:t xml:space="preserve"> </w:t>
      </w:r>
      <w:r w:rsidRPr="0008467B">
        <w:t>Economats).</w:t>
      </w:r>
    </w:p>
    <w:p w14:paraId="36101AC7" w14:textId="77777777" w:rsidR="00CB700C" w:rsidRPr="0008467B" w:rsidRDefault="00CB700C" w:rsidP="00CB700C">
      <w:pPr>
        <w:pStyle w:val="Style3"/>
        <w:tabs>
          <w:tab w:val="clear" w:pos="851"/>
        </w:tabs>
        <w:ind w:left="142"/>
      </w:pPr>
    </w:p>
    <w:p w14:paraId="22E0088E" w14:textId="401202EB" w:rsidR="00CB700C" w:rsidRPr="0008467B" w:rsidRDefault="00C72779" w:rsidP="00CB700C">
      <w:pPr>
        <w:pStyle w:val="Corpsdetexte"/>
        <w:tabs>
          <w:tab w:val="left" w:pos="1418"/>
        </w:tabs>
        <w:ind w:left="142" w:hanging="142"/>
        <w:rPr>
          <w:szCs w:val="24"/>
          <w:lang w:val="fr-CD"/>
        </w:rPr>
      </w:pPr>
      <w:r>
        <w:rPr>
          <w:b/>
          <w:i/>
          <w:iCs/>
          <w:szCs w:val="24"/>
        </w:rPr>
        <w:t xml:space="preserve">  </w:t>
      </w:r>
      <w:r w:rsidR="00CB700C" w:rsidRPr="0008467B">
        <w:rPr>
          <w:i/>
          <w:iCs/>
          <w:szCs w:val="24"/>
          <w:lang w:val="fr-CD"/>
        </w:rPr>
        <w:t>Cicérone de Versailles ou l'Indicateur des curiosités et établissements de cette ville</w:t>
      </w:r>
      <w:r w:rsidR="00CB700C" w:rsidRPr="0008467B">
        <w:rPr>
          <w:szCs w:val="24"/>
          <w:lang w:val="fr-CD"/>
        </w:rPr>
        <w:t>, Versailles, 1804, p. 140-</w:t>
      </w:r>
      <w:r w:rsidR="00CB700C">
        <w:rPr>
          <w:szCs w:val="24"/>
          <w:lang w:val="fr-CD"/>
        </w:rPr>
        <w:t>1</w:t>
      </w:r>
      <w:r w:rsidR="00CB700C" w:rsidRPr="0008467B">
        <w:rPr>
          <w:szCs w:val="24"/>
          <w:lang w:val="fr-CD"/>
        </w:rPr>
        <w:t>43 ; 1806, p. 144-</w:t>
      </w:r>
      <w:r w:rsidR="00CB700C">
        <w:rPr>
          <w:szCs w:val="24"/>
          <w:lang w:val="fr-CD"/>
        </w:rPr>
        <w:t>1</w:t>
      </w:r>
      <w:r w:rsidR="00CB700C" w:rsidRPr="0008467B">
        <w:rPr>
          <w:szCs w:val="24"/>
          <w:lang w:val="fr-CD"/>
        </w:rPr>
        <w:t>46 ; 1810, p. 232-</w:t>
      </w:r>
      <w:r w:rsidR="00CB700C">
        <w:rPr>
          <w:szCs w:val="24"/>
          <w:lang w:val="fr-CD"/>
        </w:rPr>
        <w:t>2</w:t>
      </w:r>
      <w:r w:rsidR="00CB700C" w:rsidRPr="0008467B">
        <w:rPr>
          <w:szCs w:val="24"/>
          <w:lang w:val="fr-CD"/>
        </w:rPr>
        <w:t>45 ; 1815, p. 220-</w:t>
      </w:r>
      <w:r w:rsidR="00CB700C">
        <w:rPr>
          <w:szCs w:val="24"/>
          <w:lang w:val="fr-CD"/>
        </w:rPr>
        <w:t>2</w:t>
      </w:r>
      <w:r w:rsidR="00CB700C" w:rsidRPr="0008467B">
        <w:rPr>
          <w:szCs w:val="24"/>
          <w:lang w:val="fr-CD"/>
        </w:rPr>
        <w:t>31 ; 1820, p. 223-</w:t>
      </w:r>
      <w:r w:rsidR="00CB700C">
        <w:rPr>
          <w:szCs w:val="24"/>
          <w:lang w:val="fr-CD"/>
        </w:rPr>
        <w:t>2</w:t>
      </w:r>
      <w:r w:rsidR="00CB700C" w:rsidRPr="0008467B">
        <w:rPr>
          <w:szCs w:val="24"/>
          <w:lang w:val="fr-CD"/>
        </w:rPr>
        <w:t>33.</w:t>
      </w:r>
    </w:p>
    <w:p w14:paraId="07B4F546" w14:textId="77777777" w:rsidR="00CB700C" w:rsidRPr="0008467B" w:rsidRDefault="00CB700C" w:rsidP="00CB700C">
      <w:pPr>
        <w:pStyle w:val="Corpsdetexte"/>
        <w:tabs>
          <w:tab w:val="left" w:pos="1418"/>
        </w:tabs>
        <w:ind w:left="142" w:hanging="142"/>
        <w:rPr>
          <w:szCs w:val="24"/>
          <w:lang w:val="fr-CD"/>
        </w:rPr>
      </w:pPr>
    </w:p>
    <w:p w14:paraId="44322F0F" w14:textId="15F67607" w:rsidR="00CB700C" w:rsidRDefault="00C72779" w:rsidP="00C72779">
      <w:pPr>
        <w:pStyle w:val="Corpsdetexte"/>
        <w:tabs>
          <w:tab w:val="left" w:pos="1418"/>
        </w:tabs>
        <w:ind w:left="199" w:hanging="142"/>
        <w:rPr>
          <w:szCs w:val="24"/>
          <w:lang w:val="fr-CD"/>
        </w:rPr>
      </w:pPr>
      <w:r>
        <w:rPr>
          <w:szCs w:val="24"/>
          <w:lang w:val="fr-CD"/>
        </w:rPr>
        <w:lastRenderedPageBreak/>
        <w:t xml:space="preserve"> </w:t>
      </w:r>
      <w:r w:rsidR="00CB700C" w:rsidRPr="0008467B">
        <w:rPr>
          <w:szCs w:val="24"/>
          <w:lang w:val="fr-CD"/>
        </w:rPr>
        <w:t xml:space="preserve">COMBE Jacques : </w:t>
      </w:r>
      <w:r w:rsidR="00CB700C" w:rsidRPr="0008467B">
        <w:rPr>
          <w:i/>
          <w:iCs/>
          <w:szCs w:val="24"/>
          <w:lang w:val="fr-CD"/>
        </w:rPr>
        <w:t>Pour bien visiter Versailles</w:t>
      </w:r>
      <w:r w:rsidR="00CB700C" w:rsidRPr="0008467B">
        <w:rPr>
          <w:szCs w:val="24"/>
          <w:lang w:val="fr-CD"/>
        </w:rPr>
        <w:t>, Versailles, 1932, p. 125.</w:t>
      </w:r>
    </w:p>
    <w:p w14:paraId="544427DE" w14:textId="77777777" w:rsidR="00CB700C" w:rsidRDefault="00CB700C" w:rsidP="00CB700C">
      <w:pPr>
        <w:pStyle w:val="Corpsdetexte"/>
        <w:tabs>
          <w:tab w:val="left" w:pos="1418"/>
        </w:tabs>
        <w:ind w:left="142" w:hanging="142"/>
        <w:rPr>
          <w:szCs w:val="24"/>
          <w:lang w:val="fr-CD"/>
        </w:rPr>
      </w:pPr>
    </w:p>
    <w:p w14:paraId="55BA4C2F" w14:textId="30F2B817" w:rsidR="00CB700C" w:rsidRDefault="00C72779" w:rsidP="00C72779">
      <w:pPr>
        <w:pStyle w:val="Style3"/>
        <w:tabs>
          <w:tab w:val="clear" w:pos="851"/>
        </w:tabs>
        <w:ind w:left="57"/>
      </w:pPr>
      <w:r>
        <w:rPr>
          <w:lang w:val="fr-CD"/>
        </w:rPr>
        <w:t xml:space="preserve"> </w:t>
      </w:r>
      <w:r w:rsidR="00CB700C" w:rsidRPr="0008467B">
        <w:t xml:space="preserve">CORDEMOY Jean-Louis </w:t>
      </w:r>
      <w:r w:rsidR="00CB700C">
        <w:t xml:space="preserve">de </w:t>
      </w:r>
      <w:r w:rsidR="00CB700C" w:rsidRPr="0008467B">
        <w:t xml:space="preserve">(abbé) : </w:t>
      </w:r>
      <w:r w:rsidR="00CB700C" w:rsidRPr="0008467B">
        <w:rPr>
          <w:i/>
        </w:rPr>
        <w:t>Nouveau traité de toute l’architecture</w:t>
      </w:r>
      <w:r w:rsidR="00CB700C" w:rsidRPr="0008467B">
        <w:t>, Paris, 1706.</w:t>
      </w:r>
    </w:p>
    <w:p w14:paraId="6A8D28C3" w14:textId="77777777" w:rsidR="00780903" w:rsidRPr="0008467B" w:rsidRDefault="00780903" w:rsidP="00C72779">
      <w:pPr>
        <w:pStyle w:val="Style3"/>
        <w:tabs>
          <w:tab w:val="clear" w:pos="851"/>
        </w:tabs>
        <w:ind w:left="57"/>
      </w:pPr>
    </w:p>
    <w:p w14:paraId="70FC9A57" w14:textId="0E06C033" w:rsidR="00CB700C" w:rsidRPr="0008467B" w:rsidRDefault="00CB700C" w:rsidP="00C72779">
      <w:pPr>
        <w:pStyle w:val="Style3"/>
        <w:tabs>
          <w:tab w:val="clear" w:pos="851"/>
        </w:tabs>
        <w:ind w:left="113"/>
      </w:pPr>
      <w:r w:rsidRPr="0008467B">
        <w:t>COTTINEAU</w:t>
      </w:r>
      <w:r>
        <w:t xml:space="preserve"> </w:t>
      </w:r>
      <w:r w:rsidRPr="0008467B">
        <w:t>Laurent-Henri</w:t>
      </w:r>
      <w:r>
        <w:t xml:space="preserve"> </w:t>
      </w:r>
      <w:r w:rsidRPr="0008467B">
        <w:t>(Dom)</w:t>
      </w:r>
      <w:r>
        <w:t xml:space="preserve"> </w:t>
      </w:r>
      <w:r w:rsidRPr="0008467B">
        <w:t xml:space="preserve">: </w:t>
      </w:r>
      <w:r w:rsidRPr="0008467B">
        <w:rPr>
          <w:i/>
        </w:rPr>
        <w:t>Répertoire</w:t>
      </w:r>
      <w:r>
        <w:rPr>
          <w:i/>
        </w:rPr>
        <w:t xml:space="preserve"> </w:t>
      </w:r>
      <w:r w:rsidRPr="0008467B">
        <w:rPr>
          <w:i/>
        </w:rPr>
        <w:t>topo-bibliographique des abbayes et prieurés</w:t>
      </w:r>
      <w:r w:rsidRPr="0008467B">
        <w:t>, Macon, 1935, t. I, p. 432 et 868 ; t. II, p. 2868-</w:t>
      </w:r>
      <w:r>
        <w:t>28</w:t>
      </w:r>
      <w:r w:rsidRPr="0008467B">
        <w:t>69 et 2911-</w:t>
      </w:r>
      <w:r>
        <w:t>29</w:t>
      </w:r>
      <w:r w:rsidRPr="0008467B">
        <w:t>12.</w:t>
      </w:r>
    </w:p>
    <w:p w14:paraId="25B9E209" w14:textId="77777777" w:rsidR="00CB700C" w:rsidRPr="0008467B" w:rsidRDefault="00CB700C" w:rsidP="00CB700C">
      <w:pPr>
        <w:pStyle w:val="Style3"/>
        <w:tabs>
          <w:tab w:val="clear" w:pos="851"/>
        </w:tabs>
        <w:ind w:left="142"/>
      </w:pPr>
    </w:p>
    <w:p w14:paraId="6721326F" w14:textId="6F6CB9D4" w:rsidR="00CB700C" w:rsidRPr="0008467B" w:rsidRDefault="00536270" w:rsidP="00CB700C">
      <w:pPr>
        <w:pStyle w:val="Style3"/>
        <w:tabs>
          <w:tab w:val="clear" w:pos="851"/>
          <w:tab w:val="left" w:pos="1985"/>
        </w:tabs>
        <w:ind w:left="142" w:hanging="142"/>
      </w:pPr>
      <w:r>
        <w:t xml:space="preserve">  </w:t>
      </w:r>
      <w:r w:rsidR="00CB700C" w:rsidRPr="0008467B">
        <w:t>DAMIEN André :</w:t>
      </w:r>
      <w:r w:rsidR="00CB700C" w:rsidRPr="0008467B">
        <w:tab/>
        <w:t xml:space="preserve">- </w:t>
      </w:r>
      <w:r w:rsidR="00CB700C" w:rsidRPr="0008467B">
        <w:rPr>
          <w:i/>
        </w:rPr>
        <w:t>Histoires religieuses du diocèse de Versailles</w:t>
      </w:r>
      <w:r w:rsidR="00CB700C" w:rsidRPr="0008467B">
        <w:t>, Versailles, 1990.</w:t>
      </w:r>
    </w:p>
    <w:p w14:paraId="7F98AAE1" w14:textId="3921DD12" w:rsidR="00CB700C" w:rsidRDefault="00CB700C" w:rsidP="00CB700C">
      <w:pPr>
        <w:pStyle w:val="Style3"/>
        <w:tabs>
          <w:tab w:val="clear" w:pos="851"/>
          <w:tab w:val="left" w:pos="1985"/>
        </w:tabs>
        <w:ind w:left="142" w:hanging="142"/>
      </w:pPr>
      <w:r w:rsidRPr="0008467B">
        <w:tab/>
      </w:r>
      <w:r w:rsidRPr="0008467B">
        <w:tab/>
        <w:t xml:space="preserve">- « Bicentenaire d’un diocèse atypique : Versailles », </w:t>
      </w:r>
      <w:r w:rsidRPr="0008467B">
        <w:rPr>
          <w:i/>
        </w:rPr>
        <w:t>Revue de l’histoire de Versailles et des Yvelines</w:t>
      </w:r>
      <w:r w:rsidRPr="0008467B">
        <w:t>, 2002, p. 235-</w:t>
      </w:r>
      <w:r>
        <w:t>2</w:t>
      </w:r>
      <w:r w:rsidRPr="0008467B">
        <w:t>45. </w:t>
      </w:r>
    </w:p>
    <w:p w14:paraId="1EE082C9" w14:textId="75E1A39C" w:rsidR="00CB700C" w:rsidRDefault="00B741B1" w:rsidP="00CB700C">
      <w:pPr>
        <w:pStyle w:val="Style3"/>
        <w:tabs>
          <w:tab w:val="clear" w:pos="851"/>
          <w:tab w:val="left" w:pos="1985"/>
        </w:tabs>
        <w:ind w:left="142" w:hanging="142"/>
        <w:rPr>
          <w:lang w:val="fr-CD"/>
        </w:rPr>
      </w:pPr>
      <w:r>
        <w:rPr>
          <w:lang w:val="fr-CD"/>
        </w:rPr>
        <w:t xml:space="preserve">  </w:t>
      </w:r>
      <w:r w:rsidR="00CB700C">
        <w:rPr>
          <w:lang w:val="fr-CD"/>
        </w:rPr>
        <w:t xml:space="preserve">DE L’ORME Philibert : </w:t>
      </w:r>
      <w:r w:rsidR="00CB700C" w:rsidRPr="00494F0E">
        <w:rPr>
          <w:i/>
          <w:lang w:val="fr-CD"/>
        </w:rPr>
        <w:t>Le premier tome d’architecture</w:t>
      </w:r>
      <w:r w:rsidR="00CB700C">
        <w:rPr>
          <w:lang w:val="fr-CD"/>
        </w:rPr>
        <w:t>, Paris, 1567.</w:t>
      </w:r>
    </w:p>
    <w:p w14:paraId="2606150A" w14:textId="77777777" w:rsidR="00CB700C" w:rsidRDefault="00CB700C" w:rsidP="00CB700C">
      <w:pPr>
        <w:pStyle w:val="Style3"/>
        <w:tabs>
          <w:tab w:val="clear" w:pos="851"/>
          <w:tab w:val="left" w:pos="1985"/>
        </w:tabs>
        <w:ind w:left="142" w:hanging="142"/>
        <w:rPr>
          <w:lang w:val="fr-CD"/>
        </w:rPr>
      </w:pPr>
      <w:r w:rsidRPr="0008467B">
        <w:rPr>
          <w:lang w:val="fr-CD"/>
        </w:rPr>
        <w:t xml:space="preserve"> </w:t>
      </w:r>
    </w:p>
    <w:p w14:paraId="5261E711" w14:textId="63DE7E49" w:rsidR="00CB700C" w:rsidRDefault="00B741B1" w:rsidP="00CB700C">
      <w:pPr>
        <w:pStyle w:val="Style3"/>
        <w:tabs>
          <w:tab w:val="clear" w:pos="851"/>
          <w:tab w:val="left" w:pos="1985"/>
        </w:tabs>
        <w:ind w:left="142" w:hanging="142"/>
      </w:pPr>
      <w:r>
        <w:rPr>
          <w:lang w:val="fr-CD"/>
        </w:rPr>
        <w:t xml:space="preserve">  </w:t>
      </w:r>
      <w:r w:rsidR="00CB700C" w:rsidRPr="0008467B">
        <w:t xml:space="preserve">DESCAT Sophie : « Les travaux de Pierre-Louis Moreau pour la fabrique Saint-Eustache dans la seconde moitié du </w:t>
      </w:r>
      <w:proofErr w:type="spellStart"/>
      <w:r w:rsidR="00CB700C" w:rsidRPr="0008467B">
        <w:rPr>
          <w:smallCaps/>
        </w:rPr>
        <w:t>xviii</w:t>
      </w:r>
      <w:r w:rsidR="00CB700C" w:rsidRPr="0008467B">
        <w:rPr>
          <w:vertAlign w:val="superscript"/>
        </w:rPr>
        <w:t>e</w:t>
      </w:r>
      <w:proofErr w:type="spellEnd"/>
      <w:r w:rsidR="00CB700C" w:rsidRPr="0008467B">
        <w:rPr>
          <w:vertAlign w:val="superscript"/>
        </w:rPr>
        <w:t xml:space="preserve"> </w:t>
      </w:r>
      <w:r w:rsidR="00CB700C" w:rsidRPr="0008467B">
        <w:t>siècle »</w:t>
      </w:r>
      <w:r w:rsidR="00CB700C">
        <w:t>,</w:t>
      </w:r>
      <w:r w:rsidR="00CB700C" w:rsidRPr="0008467B">
        <w:t xml:space="preserve"> </w:t>
      </w:r>
      <w:r w:rsidR="00CB700C" w:rsidRPr="0008467B">
        <w:rPr>
          <w:i/>
        </w:rPr>
        <w:t>Bulletin Monumental</w:t>
      </w:r>
      <w:r w:rsidR="00CB700C" w:rsidRPr="0008467B">
        <w:t>, 1997, n° 3, p. 207-215 (portail de S</w:t>
      </w:r>
      <w:r w:rsidR="00CB700C">
        <w:t>ain</w:t>
      </w:r>
      <w:r w:rsidR="00CB700C" w:rsidRPr="0008467B">
        <w:t>t-Eustache).</w:t>
      </w:r>
    </w:p>
    <w:p w14:paraId="10EA4721" w14:textId="77777777" w:rsidR="00CB700C" w:rsidRDefault="00CB700C" w:rsidP="00CB700C">
      <w:pPr>
        <w:pStyle w:val="Style3"/>
        <w:tabs>
          <w:tab w:val="clear" w:pos="851"/>
          <w:tab w:val="left" w:pos="1985"/>
        </w:tabs>
        <w:ind w:left="142" w:hanging="142"/>
      </w:pPr>
    </w:p>
    <w:p w14:paraId="7CFE95E9" w14:textId="0FEFA71A" w:rsidR="00CB700C" w:rsidRPr="0008467B" w:rsidRDefault="00CB700C" w:rsidP="00B741B1">
      <w:pPr>
        <w:pStyle w:val="Listepuces"/>
        <w:numPr>
          <w:ilvl w:val="0"/>
          <w:numId w:val="0"/>
        </w:numPr>
        <w:ind w:left="113"/>
      </w:pPr>
      <w:r w:rsidRPr="009E5927">
        <w:rPr>
          <w:i/>
        </w:rPr>
        <w:t>Description par</w:t>
      </w:r>
      <w:r>
        <w:rPr>
          <w:i/>
        </w:rPr>
        <w:t xml:space="preserve"> </w:t>
      </w:r>
      <w:r w:rsidRPr="009E5927">
        <w:rPr>
          <w:i/>
        </w:rPr>
        <w:t>salles des tableaux</w:t>
      </w:r>
      <w:r>
        <w:rPr>
          <w:i/>
        </w:rPr>
        <w:t xml:space="preserve"> </w:t>
      </w:r>
      <w:r w:rsidRPr="009E5927">
        <w:rPr>
          <w:i/>
        </w:rPr>
        <w:t>du Musée</w:t>
      </w:r>
      <w:r>
        <w:rPr>
          <w:i/>
        </w:rPr>
        <w:t xml:space="preserve"> </w:t>
      </w:r>
      <w:r w:rsidRPr="009E5927">
        <w:rPr>
          <w:i/>
        </w:rPr>
        <w:t>de Versailles avec des notices ou Guide du</w:t>
      </w:r>
      <w:r>
        <w:rPr>
          <w:i/>
        </w:rPr>
        <w:t xml:space="preserve">  </w:t>
      </w:r>
      <w:r w:rsidR="00BB7AE0">
        <w:rPr>
          <w:i/>
        </w:rPr>
        <w:t xml:space="preserve"> </w:t>
      </w:r>
      <w:r w:rsidRPr="009E5927">
        <w:rPr>
          <w:i/>
        </w:rPr>
        <w:t>voyageur dans la ville, le château, le parc</w:t>
      </w:r>
      <w:r>
        <w:rPr>
          <w:i/>
        </w:rPr>
        <w:t xml:space="preserve"> </w:t>
      </w:r>
      <w:r w:rsidRPr="009E5927">
        <w:rPr>
          <w:i/>
        </w:rPr>
        <w:t>et les deux Trianons (…)</w:t>
      </w:r>
      <w:r w:rsidRPr="009E5927">
        <w:t xml:space="preserve"> par M. L.</w:t>
      </w:r>
      <w:r>
        <w:t xml:space="preserve"> </w:t>
      </w:r>
      <w:r w:rsidRPr="009E5927">
        <w:t xml:space="preserve"> C****, </w:t>
      </w:r>
      <w:r w:rsidR="00BB7AE0">
        <w:t xml:space="preserve">  V</w:t>
      </w:r>
      <w:r w:rsidRPr="009E5927">
        <w:t>ersailles et Paris, 1837, p. 37.</w:t>
      </w:r>
    </w:p>
    <w:p w14:paraId="4DCA0241" w14:textId="77777777" w:rsidR="00CB700C" w:rsidRPr="0008467B" w:rsidRDefault="00CB700C" w:rsidP="00CB700C">
      <w:pPr>
        <w:pStyle w:val="Style3"/>
        <w:tabs>
          <w:tab w:val="clear" w:pos="851"/>
        </w:tabs>
        <w:ind w:left="142"/>
      </w:pPr>
    </w:p>
    <w:p w14:paraId="59C56622" w14:textId="457E9FA6" w:rsidR="00CB700C" w:rsidRPr="0008467B" w:rsidRDefault="00BB7AE0"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DESHAIRS Léon : </w:t>
      </w:r>
      <w:r w:rsidR="00CB700C" w:rsidRPr="0008467B">
        <w:rPr>
          <w:i/>
          <w:iCs/>
          <w:szCs w:val="24"/>
          <w:lang w:val="fr-CD"/>
        </w:rPr>
        <w:t>Dessins originaux des maîtres décorateurs (…). Epoque de Louis XV. Nicolas et Dominique Pineau</w:t>
      </w:r>
      <w:r w:rsidR="00CB700C" w:rsidRPr="0008467B">
        <w:rPr>
          <w:szCs w:val="24"/>
          <w:lang w:val="fr-CD"/>
        </w:rPr>
        <w:t>, Paris, 1910, p. 14, n° 30 ; p. 25, n° 188 ; p. 27, n</w:t>
      </w:r>
      <w:r w:rsidR="00CB700C" w:rsidRPr="0008467B">
        <w:rPr>
          <w:szCs w:val="24"/>
          <w:vertAlign w:val="superscript"/>
          <w:lang w:val="fr-CD"/>
        </w:rPr>
        <w:t>os</w:t>
      </w:r>
      <w:r w:rsidR="00CB700C" w:rsidRPr="0008467B">
        <w:rPr>
          <w:szCs w:val="24"/>
          <w:lang w:val="fr-CD"/>
        </w:rPr>
        <w:t xml:space="preserve"> 8-9 ;    p. 28, n</w:t>
      </w:r>
      <w:r w:rsidR="00CB700C" w:rsidRPr="0008467B">
        <w:rPr>
          <w:szCs w:val="24"/>
          <w:vertAlign w:val="superscript"/>
          <w:lang w:val="fr-CD"/>
        </w:rPr>
        <w:t>os</w:t>
      </w:r>
      <w:r w:rsidR="00CB700C" w:rsidRPr="0008467B">
        <w:rPr>
          <w:szCs w:val="24"/>
          <w:lang w:val="fr-CD"/>
        </w:rPr>
        <w:t xml:space="preserve"> 24-32 ; et p. 32, n° 113 bis.</w:t>
      </w:r>
    </w:p>
    <w:p w14:paraId="04EBFD1F" w14:textId="77777777" w:rsidR="00CB700C" w:rsidRPr="0008467B" w:rsidRDefault="00CB700C" w:rsidP="00CB700C">
      <w:pPr>
        <w:pStyle w:val="Style3"/>
        <w:tabs>
          <w:tab w:val="clear" w:pos="851"/>
        </w:tabs>
        <w:ind w:left="142"/>
        <w:rPr>
          <w:lang w:val="fr-CD"/>
        </w:rPr>
      </w:pPr>
    </w:p>
    <w:p w14:paraId="6C5A4EC6" w14:textId="2D95890C" w:rsidR="00CB700C" w:rsidRDefault="00BB7AE0" w:rsidP="00CB700C">
      <w:pPr>
        <w:pStyle w:val="Corpsdetexte"/>
        <w:rPr>
          <w:i/>
          <w:iCs/>
          <w:szCs w:val="24"/>
          <w:lang w:val="fr-CD"/>
        </w:rPr>
      </w:pPr>
      <w:r>
        <w:rPr>
          <w:szCs w:val="24"/>
          <w:lang w:val="fr-CD"/>
        </w:rPr>
        <w:t xml:space="preserve">  </w:t>
      </w:r>
      <w:r w:rsidR="00CB700C" w:rsidRPr="0008467B">
        <w:rPr>
          <w:szCs w:val="24"/>
          <w:lang w:val="fr-CD"/>
        </w:rPr>
        <w:t>DEZALLIER D'</w:t>
      </w:r>
      <w:r w:rsidR="00B741B1">
        <w:rPr>
          <w:szCs w:val="24"/>
          <w:lang w:val="fr-CD"/>
        </w:rPr>
        <w:t xml:space="preserve"> </w:t>
      </w:r>
      <w:r w:rsidR="00CB700C" w:rsidRPr="0008467B">
        <w:rPr>
          <w:szCs w:val="24"/>
          <w:lang w:val="fr-CD"/>
        </w:rPr>
        <w:t>ARGENVILLE Antoine</w:t>
      </w:r>
      <w:r w:rsidR="00CB700C">
        <w:rPr>
          <w:szCs w:val="24"/>
          <w:lang w:val="fr-CD"/>
        </w:rPr>
        <w:t xml:space="preserve"> </w:t>
      </w:r>
      <w:r w:rsidR="00CB700C" w:rsidRPr="0008467B">
        <w:rPr>
          <w:szCs w:val="24"/>
          <w:lang w:val="fr-CD"/>
        </w:rPr>
        <w:t>-</w:t>
      </w:r>
      <w:r w:rsidR="00CB700C">
        <w:rPr>
          <w:szCs w:val="24"/>
          <w:lang w:val="fr-CD"/>
        </w:rPr>
        <w:t xml:space="preserve"> </w:t>
      </w:r>
      <w:r w:rsidR="00CB700C" w:rsidRPr="0008467B">
        <w:rPr>
          <w:szCs w:val="24"/>
          <w:lang w:val="fr-CD"/>
        </w:rPr>
        <w:t xml:space="preserve">Nicolas : </w:t>
      </w:r>
      <w:r w:rsidR="00CB700C">
        <w:rPr>
          <w:szCs w:val="24"/>
          <w:lang w:val="fr-CD"/>
        </w:rPr>
        <w:t>-</w:t>
      </w:r>
      <w:r w:rsidR="00CB700C" w:rsidRPr="0008467B">
        <w:rPr>
          <w:i/>
          <w:iCs/>
          <w:szCs w:val="24"/>
          <w:lang w:val="fr-CD"/>
        </w:rPr>
        <w:t>Voyage</w:t>
      </w:r>
      <w:r w:rsidR="00CB700C">
        <w:rPr>
          <w:i/>
          <w:iCs/>
          <w:szCs w:val="24"/>
          <w:lang w:val="fr-CD"/>
        </w:rPr>
        <w:t xml:space="preserve"> </w:t>
      </w:r>
      <w:r w:rsidR="00CB700C" w:rsidRPr="0008467B">
        <w:rPr>
          <w:i/>
          <w:iCs/>
          <w:szCs w:val="24"/>
          <w:lang w:val="fr-CD"/>
        </w:rPr>
        <w:t xml:space="preserve"> pittoresque</w:t>
      </w:r>
      <w:r w:rsidR="00CB700C">
        <w:rPr>
          <w:i/>
          <w:iCs/>
          <w:szCs w:val="24"/>
          <w:lang w:val="fr-CD"/>
        </w:rPr>
        <w:t xml:space="preserve"> </w:t>
      </w:r>
      <w:r w:rsidR="00CB700C" w:rsidRPr="0008467B">
        <w:rPr>
          <w:i/>
          <w:iCs/>
          <w:szCs w:val="24"/>
          <w:lang w:val="fr-CD"/>
        </w:rPr>
        <w:t xml:space="preserve"> des</w:t>
      </w:r>
      <w:r w:rsidR="00CB700C">
        <w:rPr>
          <w:i/>
          <w:iCs/>
          <w:szCs w:val="24"/>
          <w:lang w:val="fr-CD"/>
        </w:rPr>
        <w:t xml:space="preserve"> </w:t>
      </w:r>
      <w:r w:rsidR="00CB700C" w:rsidRPr="0008467B">
        <w:rPr>
          <w:i/>
          <w:iCs/>
          <w:szCs w:val="24"/>
          <w:lang w:val="fr-CD"/>
        </w:rPr>
        <w:t xml:space="preserve"> environs</w:t>
      </w:r>
      <w:r w:rsidR="00CB700C">
        <w:rPr>
          <w:i/>
          <w:iCs/>
          <w:szCs w:val="24"/>
          <w:lang w:val="fr-CD"/>
        </w:rPr>
        <w:t xml:space="preserve"> </w:t>
      </w:r>
      <w:r w:rsidR="00CB700C" w:rsidRPr="0008467B">
        <w:rPr>
          <w:i/>
          <w:iCs/>
          <w:szCs w:val="24"/>
          <w:lang w:val="fr-CD"/>
        </w:rPr>
        <w:t xml:space="preserve"> de</w:t>
      </w:r>
      <w:r w:rsidR="00CB700C">
        <w:rPr>
          <w:i/>
          <w:iCs/>
          <w:szCs w:val="24"/>
          <w:lang w:val="fr-CD"/>
        </w:rPr>
        <w:t xml:space="preserve"> </w:t>
      </w:r>
    </w:p>
    <w:p w14:paraId="5F8CEAD4" w14:textId="29B96FAD" w:rsidR="00CB700C" w:rsidRDefault="00CB700C" w:rsidP="00CB700C">
      <w:pPr>
        <w:pStyle w:val="Corpsdetexte"/>
        <w:rPr>
          <w:szCs w:val="24"/>
          <w:lang w:val="fr-CD"/>
        </w:rPr>
      </w:pPr>
      <w:r>
        <w:rPr>
          <w:i/>
          <w:iCs/>
          <w:szCs w:val="24"/>
          <w:lang w:val="fr-CD"/>
        </w:rPr>
        <w:t xml:space="preserve">  Paris, </w:t>
      </w:r>
      <w:r w:rsidRPr="0008467B">
        <w:rPr>
          <w:szCs w:val="24"/>
          <w:lang w:val="fr-CD"/>
        </w:rPr>
        <w:t>Paris, 1755</w:t>
      </w:r>
      <w:r>
        <w:rPr>
          <w:szCs w:val="24"/>
          <w:lang w:val="fr-CD"/>
        </w:rPr>
        <w:t>, 1762, 1768</w:t>
      </w:r>
      <w:r w:rsidRPr="0008467B">
        <w:rPr>
          <w:szCs w:val="24"/>
          <w:lang w:val="fr-CD"/>
        </w:rPr>
        <w:t xml:space="preserve"> et 1779.</w:t>
      </w:r>
    </w:p>
    <w:p w14:paraId="3C19AC3F" w14:textId="49FE04EE" w:rsidR="00CB700C" w:rsidRPr="0008467B" w:rsidRDefault="00CB700C" w:rsidP="00CB700C">
      <w:pPr>
        <w:pStyle w:val="Corpsdetexte"/>
        <w:ind w:left="142"/>
        <w:rPr>
          <w:szCs w:val="24"/>
          <w:lang w:val="fr-CD"/>
        </w:rPr>
      </w:pPr>
      <w:r>
        <w:rPr>
          <w:szCs w:val="24"/>
          <w:lang w:val="fr-CD"/>
        </w:rPr>
        <w:t xml:space="preserve">                                                                                     -</w:t>
      </w:r>
      <w:r w:rsidRPr="00647EF8">
        <w:rPr>
          <w:i/>
          <w:szCs w:val="24"/>
          <w:lang w:val="fr-CD"/>
        </w:rPr>
        <w:t xml:space="preserve">Vie des fameux architectes depuis </w:t>
      </w:r>
      <w:smartTag w:uri="urn:schemas-microsoft-com:office:smarttags" w:element="PersonName">
        <w:smartTagPr>
          <w:attr w:name="ProductID" w:val="la Renaissance"/>
        </w:smartTagPr>
        <w:r w:rsidRPr="00647EF8">
          <w:rPr>
            <w:i/>
            <w:szCs w:val="24"/>
            <w:lang w:val="fr-CD"/>
          </w:rPr>
          <w:t>la Renaissance</w:t>
        </w:r>
      </w:smartTag>
      <w:r w:rsidRPr="00647EF8">
        <w:rPr>
          <w:i/>
          <w:szCs w:val="24"/>
          <w:lang w:val="fr-CD"/>
        </w:rPr>
        <w:t xml:space="preserve"> des arts</w:t>
      </w:r>
      <w:r>
        <w:rPr>
          <w:szCs w:val="24"/>
          <w:lang w:val="fr-CD"/>
        </w:rPr>
        <w:t xml:space="preserve">, 2 tomes, Paris, 1787. </w:t>
      </w:r>
    </w:p>
    <w:p w14:paraId="3FF1AF93" w14:textId="77777777" w:rsidR="00CB700C" w:rsidRPr="0008467B" w:rsidRDefault="00CB700C" w:rsidP="00CB700C">
      <w:pPr>
        <w:pStyle w:val="Corpsdetexte"/>
        <w:ind w:left="142"/>
        <w:rPr>
          <w:szCs w:val="24"/>
          <w:lang w:val="fr-CD"/>
        </w:rPr>
      </w:pPr>
    </w:p>
    <w:p w14:paraId="35E96734" w14:textId="095C1C2C" w:rsidR="00CB700C" w:rsidRDefault="00BB7AE0" w:rsidP="00BB7AE0">
      <w:pPr>
        <w:pStyle w:val="Style3"/>
        <w:tabs>
          <w:tab w:val="clear" w:pos="851"/>
        </w:tabs>
        <w:ind w:left="57"/>
      </w:pPr>
      <w:r>
        <w:t xml:space="preserve"> </w:t>
      </w:r>
      <w:r w:rsidR="00CB700C" w:rsidRPr="0008467B">
        <w:rPr>
          <w:i/>
        </w:rPr>
        <w:t>Dictionnaire de biographie française</w:t>
      </w:r>
      <w:r w:rsidR="00CB700C" w:rsidRPr="0008467B">
        <w:t>, t. 9, Paris, 1961, p. 6 (Clicquot) ; t. 18, Paris, 1994,</w:t>
      </w:r>
      <w:r>
        <w:t xml:space="preserve"> p.</w:t>
      </w:r>
      <w:r w:rsidR="00CB700C" w:rsidRPr="0008467B">
        <w:t xml:space="preserve"> </w:t>
      </w:r>
    </w:p>
    <w:p w14:paraId="562916B2" w14:textId="37BC35A0" w:rsidR="00CB700C" w:rsidRPr="0008467B" w:rsidRDefault="00CB700C" w:rsidP="00BB7AE0">
      <w:pPr>
        <w:pStyle w:val="Style3"/>
        <w:tabs>
          <w:tab w:val="clear" w:pos="851"/>
        </w:tabs>
        <w:ind w:left="57"/>
      </w:pPr>
      <w:r>
        <w:t xml:space="preserve"> </w:t>
      </w:r>
      <w:r w:rsidRPr="0008467B">
        <w:t>475-</w:t>
      </w:r>
      <w:r>
        <w:t>4</w:t>
      </w:r>
      <w:r w:rsidRPr="0008467B">
        <w:t>76 (</w:t>
      </w:r>
      <w:proofErr w:type="spellStart"/>
      <w:r w:rsidRPr="0008467B">
        <w:t>Jarente</w:t>
      </w:r>
      <w:proofErr w:type="spellEnd"/>
      <w:r w:rsidRPr="0008467B">
        <w:t>).</w:t>
      </w:r>
    </w:p>
    <w:p w14:paraId="01589E95" w14:textId="77777777" w:rsidR="00CB700C" w:rsidRPr="0008467B" w:rsidRDefault="00CB700C" w:rsidP="00CB700C">
      <w:pPr>
        <w:pStyle w:val="Corpsdetexte"/>
        <w:tabs>
          <w:tab w:val="left" w:pos="1276"/>
          <w:tab w:val="left" w:pos="1560"/>
        </w:tabs>
        <w:ind w:left="142" w:hanging="142"/>
        <w:rPr>
          <w:szCs w:val="24"/>
        </w:rPr>
      </w:pPr>
    </w:p>
    <w:p w14:paraId="071EC51D" w14:textId="3549AAB8" w:rsidR="00CB700C" w:rsidRPr="0008467B" w:rsidRDefault="00CB700C" w:rsidP="00BB7AE0">
      <w:pPr>
        <w:pStyle w:val="Corpsdetexte"/>
        <w:suppressAutoHyphens w:val="0"/>
        <w:autoSpaceDN w:val="0"/>
        <w:adjustRightInd w:val="0"/>
        <w:ind w:left="113"/>
        <w:rPr>
          <w:szCs w:val="24"/>
          <w:lang w:val="fr-CD"/>
        </w:rPr>
      </w:pPr>
      <w:r w:rsidRPr="0008467B">
        <w:rPr>
          <w:i/>
          <w:iCs/>
          <w:szCs w:val="24"/>
          <w:lang w:val="fr-CD"/>
        </w:rPr>
        <w:t>Dictionnaire des églises de</w:t>
      </w:r>
      <w:r>
        <w:rPr>
          <w:i/>
          <w:iCs/>
          <w:szCs w:val="24"/>
          <w:lang w:val="fr-CD"/>
        </w:rPr>
        <w:t xml:space="preserve"> </w:t>
      </w:r>
      <w:r w:rsidRPr="0008467B">
        <w:rPr>
          <w:i/>
          <w:iCs/>
          <w:szCs w:val="24"/>
          <w:lang w:val="fr-CD"/>
        </w:rPr>
        <w:t xml:space="preserve">France, Belgique, </w:t>
      </w:r>
      <w:r>
        <w:rPr>
          <w:i/>
          <w:iCs/>
          <w:szCs w:val="24"/>
          <w:lang w:val="fr-CD"/>
        </w:rPr>
        <w:t xml:space="preserve">Luxembourg </w:t>
      </w:r>
      <w:r w:rsidRPr="0008467B">
        <w:rPr>
          <w:i/>
          <w:iCs/>
          <w:szCs w:val="24"/>
          <w:lang w:val="fr-CD"/>
        </w:rPr>
        <w:t>et Suisse</w:t>
      </w:r>
      <w:r w:rsidRPr="0008467B">
        <w:rPr>
          <w:szCs w:val="24"/>
          <w:lang w:val="fr-CD"/>
        </w:rPr>
        <w:t>, t. IV,</w:t>
      </w:r>
      <w:r>
        <w:rPr>
          <w:szCs w:val="24"/>
          <w:lang w:val="fr-CD"/>
        </w:rPr>
        <w:t xml:space="preserve"> </w:t>
      </w:r>
      <w:r w:rsidRPr="0008467B">
        <w:rPr>
          <w:szCs w:val="24"/>
          <w:lang w:val="fr-CD"/>
        </w:rPr>
        <w:t>Paris,</w:t>
      </w:r>
      <w:r w:rsidR="00BB7AE0">
        <w:rPr>
          <w:szCs w:val="24"/>
          <w:lang w:val="fr-CD"/>
        </w:rPr>
        <w:t xml:space="preserve"> </w:t>
      </w:r>
      <w:r w:rsidRPr="0008467B">
        <w:rPr>
          <w:szCs w:val="24"/>
          <w:lang w:val="fr-CD"/>
        </w:rPr>
        <w:t>1968,</w:t>
      </w:r>
      <w:r>
        <w:rPr>
          <w:szCs w:val="24"/>
          <w:lang w:val="fr-CD"/>
        </w:rPr>
        <w:t xml:space="preserve"> </w:t>
      </w:r>
      <w:r w:rsidR="00BB7AE0">
        <w:rPr>
          <w:szCs w:val="24"/>
          <w:lang w:val="fr-CD"/>
        </w:rPr>
        <w:t>p.</w:t>
      </w:r>
      <w:r w:rsidRPr="0008467B">
        <w:rPr>
          <w:szCs w:val="24"/>
          <w:lang w:val="fr-CD"/>
        </w:rPr>
        <w:t>170.</w:t>
      </w:r>
    </w:p>
    <w:p w14:paraId="43E4F3A3" w14:textId="78DC53B3" w:rsidR="00CB700C" w:rsidRPr="0008467B" w:rsidRDefault="00BB7AE0" w:rsidP="00CB700C">
      <w:pPr>
        <w:pStyle w:val="Style3"/>
        <w:tabs>
          <w:tab w:val="clear" w:pos="851"/>
          <w:tab w:val="left" w:pos="2977"/>
        </w:tabs>
        <w:ind w:left="142" w:hanging="142"/>
      </w:pPr>
      <w:r>
        <w:lastRenderedPageBreak/>
        <w:t xml:space="preserve">  </w:t>
      </w:r>
      <w:r w:rsidR="00CB700C" w:rsidRPr="0008467B">
        <w:t>DIDIER Frédéric (cabinet) :</w:t>
      </w:r>
      <w:r w:rsidR="00CB700C" w:rsidRPr="0008467B">
        <w:tab/>
        <w:t>- </w:t>
      </w:r>
      <w:r w:rsidR="00CB700C" w:rsidRPr="0008467B">
        <w:rPr>
          <w:i/>
        </w:rPr>
        <w:t>Versailles–Cathédrale Saint-Louis Programme d’opération</w:t>
      </w:r>
      <w:r>
        <w:rPr>
          <w:i/>
        </w:rPr>
        <w:t xml:space="preserve"> </w:t>
      </w:r>
      <w:r w:rsidR="00CB700C" w:rsidRPr="0008467B">
        <w:rPr>
          <w:i/>
        </w:rPr>
        <w:t>pour la restauration de la chapelle de la Providence. Rapport général</w:t>
      </w:r>
      <w:r w:rsidR="00CB700C" w:rsidRPr="0008467B">
        <w:t>, septembre 2001, p. 6.</w:t>
      </w:r>
    </w:p>
    <w:p w14:paraId="41639925" w14:textId="001BC88E" w:rsidR="00CB700C" w:rsidRPr="0008467B" w:rsidRDefault="00CB700C" w:rsidP="00CB700C">
      <w:pPr>
        <w:pStyle w:val="Style3"/>
        <w:tabs>
          <w:tab w:val="clear" w:pos="851"/>
          <w:tab w:val="left" w:pos="2977"/>
        </w:tabs>
        <w:ind w:left="142"/>
      </w:pPr>
      <w:r w:rsidRPr="0008467B">
        <w:rPr>
          <w:i/>
        </w:rPr>
        <w:tab/>
        <w:t>- Versailles–Cathédrale</w:t>
      </w:r>
      <w:r>
        <w:rPr>
          <w:i/>
        </w:rPr>
        <w:t xml:space="preserve"> </w:t>
      </w:r>
      <w:r w:rsidRPr="0008467B">
        <w:rPr>
          <w:i/>
        </w:rPr>
        <w:t>Saint-Louis.</w:t>
      </w:r>
      <w:r>
        <w:rPr>
          <w:i/>
        </w:rPr>
        <w:t xml:space="preserve"> </w:t>
      </w:r>
      <w:r w:rsidRPr="0008467B">
        <w:rPr>
          <w:i/>
        </w:rPr>
        <w:t>Etude</w:t>
      </w:r>
      <w:r>
        <w:rPr>
          <w:i/>
        </w:rPr>
        <w:t xml:space="preserve"> </w:t>
      </w:r>
      <w:r w:rsidRPr="0008467B">
        <w:rPr>
          <w:i/>
        </w:rPr>
        <w:t>préalable</w:t>
      </w:r>
      <w:r>
        <w:rPr>
          <w:i/>
        </w:rPr>
        <w:t xml:space="preserve"> </w:t>
      </w:r>
      <w:r w:rsidRPr="0008467B">
        <w:rPr>
          <w:i/>
        </w:rPr>
        <w:t>de</w:t>
      </w:r>
      <w:r w:rsidR="00BB7AE0">
        <w:rPr>
          <w:i/>
        </w:rPr>
        <w:t xml:space="preserve"> </w:t>
      </w:r>
      <w:r w:rsidRPr="0008467B">
        <w:rPr>
          <w:i/>
        </w:rPr>
        <w:t>programmation et de mise en conformité des installations techniques</w:t>
      </w:r>
      <w:r w:rsidRPr="0008467B">
        <w:t>, t. I, juillet 2004, p. 20</w:t>
      </w:r>
      <w:r w:rsidRPr="0008467B">
        <w:noBreakHyphen/>
        <w:t>22 (statut juridique de propriété du périmètre de la cathédrale).</w:t>
      </w:r>
    </w:p>
    <w:p w14:paraId="24F6ED9F" w14:textId="60D16E36" w:rsidR="00CB700C" w:rsidRDefault="00CB700C" w:rsidP="00CB700C">
      <w:pPr>
        <w:pStyle w:val="Style3"/>
        <w:tabs>
          <w:tab w:val="clear" w:pos="851"/>
          <w:tab w:val="left" w:pos="2977"/>
        </w:tabs>
        <w:ind w:left="142" w:hanging="142"/>
      </w:pPr>
      <w:r w:rsidRPr="0008467B">
        <w:rPr>
          <w:i/>
        </w:rPr>
        <w:tab/>
      </w:r>
      <w:r w:rsidRPr="0008467B">
        <w:rPr>
          <w:i/>
        </w:rPr>
        <w:tab/>
        <w:t>-</w:t>
      </w:r>
      <w:r>
        <w:rPr>
          <w:i/>
        </w:rPr>
        <w:t> </w:t>
      </w:r>
      <w:r w:rsidRPr="0008467B">
        <w:rPr>
          <w:i/>
        </w:rPr>
        <w:t> Versailles–Cathédrale Saint-Louis. Consolidation des refends porteurs du presbytère. Rapport de présentation</w:t>
      </w:r>
      <w:r w:rsidRPr="0008467B">
        <w:t>, juin 2005, p. 1-6.</w:t>
      </w:r>
    </w:p>
    <w:p w14:paraId="5D7DEF2C" w14:textId="434D57DB" w:rsidR="000E54F8" w:rsidRDefault="000E54F8" w:rsidP="00CB700C">
      <w:pPr>
        <w:pStyle w:val="Style3"/>
        <w:tabs>
          <w:tab w:val="clear" w:pos="851"/>
          <w:tab w:val="left" w:pos="2977"/>
        </w:tabs>
        <w:ind w:left="142" w:hanging="142"/>
      </w:pPr>
    </w:p>
    <w:p w14:paraId="0930437B" w14:textId="1E13709F" w:rsidR="000E54F8" w:rsidRPr="0008467B" w:rsidRDefault="000E54F8" w:rsidP="000E54F8">
      <w:pPr>
        <w:pStyle w:val="Style3"/>
        <w:tabs>
          <w:tab w:val="clear" w:pos="851"/>
          <w:tab w:val="left" w:pos="2977"/>
        </w:tabs>
        <w:ind w:left="142" w:hanging="142"/>
      </w:pPr>
      <w:r>
        <w:t xml:space="preserve">  DIDIER Frédéric </w:t>
      </w:r>
      <w:r w:rsidR="00D5048D">
        <w:t>‒</w:t>
      </w:r>
      <w:r>
        <w:t xml:space="preserve"> SARMÉO Emmanuel</w:t>
      </w:r>
      <w:r w:rsidR="00D5048D">
        <w:t xml:space="preserve"> : </w:t>
      </w:r>
      <w:r>
        <w:t xml:space="preserve">« La chapelle de la Providence à la cathédrale Saint-Louis de Versailles, chef-d’œuvre de Louis-François </w:t>
      </w:r>
      <w:proofErr w:type="spellStart"/>
      <w:r>
        <w:t>Trouard</w:t>
      </w:r>
      <w:proofErr w:type="spellEnd"/>
      <w:r>
        <w:t xml:space="preserve"> », </w:t>
      </w:r>
      <w:r>
        <w:rPr>
          <w:rStyle w:val="Accentuation"/>
        </w:rPr>
        <w:t>Revue de l’Histoire de Versailles et des Yvelines</w:t>
      </w:r>
      <w:r>
        <w:t xml:space="preserve">, </w:t>
      </w:r>
      <w:r>
        <w:rPr>
          <w:rStyle w:val="Accentuation"/>
        </w:rPr>
        <w:t>Académie des Sciences Morales, des Lettres et des Arts de Versailles et d’Île-de-France</w:t>
      </w:r>
      <w:r>
        <w:t>, t. 96, 2014, p. 112-125.</w:t>
      </w:r>
    </w:p>
    <w:p w14:paraId="3006A3AF" w14:textId="77777777" w:rsidR="00CB700C" w:rsidRPr="0008467B" w:rsidRDefault="00CB700C" w:rsidP="00CB700C">
      <w:pPr>
        <w:pStyle w:val="Style3"/>
        <w:tabs>
          <w:tab w:val="clear" w:pos="851"/>
          <w:tab w:val="left" w:pos="2977"/>
          <w:tab w:val="left" w:pos="3544"/>
        </w:tabs>
        <w:ind w:left="3402"/>
      </w:pPr>
    </w:p>
    <w:p w14:paraId="09C24FE3" w14:textId="5E27D442" w:rsidR="00CB700C" w:rsidRPr="0008467B" w:rsidRDefault="0079797D" w:rsidP="00CB700C">
      <w:pPr>
        <w:pStyle w:val="Corpsdetexte"/>
        <w:tabs>
          <w:tab w:val="left" w:pos="1418"/>
          <w:tab w:val="left" w:pos="2977"/>
        </w:tabs>
        <w:ind w:left="142" w:hanging="142"/>
        <w:rPr>
          <w:szCs w:val="24"/>
          <w:lang w:val="fr-CD"/>
        </w:rPr>
      </w:pPr>
      <w:r>
        <w:rPr>
          <w:szCs w:val="24"/>
          <w:lang w:val="fr-CD"/>
        </w:rPr>
        <w:t xml:space="preserve">  </w:t>
      </w:r>
      <w:r w:rsidR="00CB700C" w:rsidRPr="0008467B">
        <w:rPr>
          <w:szCs w:val="24"/>
          <w:lang w:val="fr-CD"/>
        </w:rPr>
        <w:t xml:space="preserve">DONNET Alexis : </w:t>
      </w:r>
      <w:r w:rsidR="00CB700C" w:rsidRPr="0008467B">
        <w:rPr>
          <w:i/>
          <w:iCs/>
          <w:szCs w:val="24"/>
          <w:lang w:val="fr-CD"/>
        </w:rPr>
        <w:t>Description des environs de Paris considérés sous les rapports topographique, historique et monumental</w:t>
      </w:r>
      <w:r w:rsidR="00CB700C" w:rsidRPr="0008467B">
        <w:rPr>
          <w:szCs w:val="24"/>
          <w:lang w:val="fr-CD"/>
        </w:rPr>
        <w:t>, Paris, 1824, p. 328-329.</w:t>
      </w:r>
    </w:p>
    <w:p w14:paraId="7E7F6CBC" w14:textId="77777777" w:rsidR="00CB700C" w:rsidRPr="0008467B" w:rsidRDefault="00CB700C" w:rsidP="00CB700C">
      <w:pPr>
        <w:pStyle w:val="Style3"/>
        <w:tabs>
          <w:tab w:val="clear" w:pos="851"/>
          <w:tab w:val="left" w:pos="3544"/>
        </w:tabs>
        <w:ind w:left="142" w:hanging="142"/>
        <w:rPr>
          <w:lang w:val="fr-CD"/>
        </w:rPr>
      </w:pPr>
    </w:p>
    <w:p w14:paraId="0F3C5EA0" w14:textId="3D31935F" w:rsidR="00CB700C" w:rsidRPr="0008467B" w:rsidRDefault="00CB700C" w:rsidP="00B741B1">
      <w:pPr>
        <w:pStyle w:val="Style3"/>
        <w:tabs>
          <w:tab w:val="clear" w:pos="851"/>
        </w:tabs>
        <w:ind w:left="113"/>
      </w:pPr>
      <w:r w:rsidRPr="0008467B">
        <w:t>DRAPER</w:t>
      </w:r>
      <w:r>
        <w:t xml:space="preserve"> James-David – SCHERF Guilhem :  </w:t>
      </w:r>
      <w:r w:rsidRPr="0008467B">
        <w:rPr>
          <w:i/>
        </w:rPr>
        <w:t>Pajou, sculpteur</w:t>
      </w:r>
      <w:r>
        <w:rPr>
          <w:i/>
        </w:rPr>
        <w:t xml:space="preserve"> </w:t>
      </w:r>
      <w:r w:rsidRPr="0008467B">
        <w:rPr>
          <w:i/>
        </w:rPr>
        <w:t>du</w:t>
      </w:r>
      <w:r>
        <w:rPr>
          <w:i/>
        </w:rPr>
        <w:t xml:space="preserve"> </w:t>
      </w:r>
      <w:r w:rsidRPr="0008467B">
        <w:rPr>
          <w:i/>
        </w:rPr>
        <w:t>roi (1730</w:t>
      </w:r>
      <w:r>
        <w:rPr>
          <w:i/>
        </w:rPr>
        <w:t xml:space="preserve"> </w:t>
      </w:r>
      <w:r w:rsidRPr="0008467B">
        <w:rPr>
          <w:i/>
        </w:rPr>
        <w:t>-</w:t>
      </w:r>
      <w:r>
        <w:rPr>
          <w:i/>
        </w:rPr>
        <w:t xml:space="preserve"> </w:t>
      </w:r>
      <w:r w:rsidRPr="0008467B">
        <w:rPr>
          <w:i/>
        </w:rPr>
        <w:t>1809)</w:t>
      </w:r>
      <w:r>
        <w:t>,</w:t>
      </w:r>
      <w:r w:rsidRPr="003427D5">
        <w:t xml:space="preserve"> </w:t>
      </w:r>
      <w:r>
        <w:t xml:space="preserve">cat.  expo. Musée du Louvre, Paris, 1997.         </w:t>
      </w:r>
    </w:p>
    <w:p w14:paraId="1A06DEFE" w14:textId="77777777" w:rsidR="00CB700C" w:rsidRPr="0008467B" w:rsidRDefault="00CB700C" w:rsidP="00CB700C">
      <w:pPr>
        <w:pStyle w:val="Style3"/>
        <w:tabs>
          <w:tab w:val="clear" w:pos="851"/>
        </w:tabs>
        <w:ind w:left="142"/>
      </w:pPr>
    </w:p>
    <w:p w14:paraId="14A578F6" w14:textId="57FACF0D" w:rsidR="00CB700C" w:rsidRDefault="0079797D" w:rsidP="00CB700C">
      <w:pPr>
        <w:pStyle w:val="Corpsdetexte"/>
        <w:rPr>
          <w:szCs w:val="24"/>
          <w:lang w:val="fr-CD"/>
        </w:rPr>
      </w:pPr>
      <w:r>
        <w:rPr>
          <w:szCs w:val="24"/>
          <w:lang w:val="fr-CD"/>
        </w:rPr>
        <w:t xml:space="preserve">  </w:t>
      </w:r>
      <w:r w:rsidR="00CB700C" w:rsidRPr="0008467B">
        <w:rPr>
          <w:szCs w:val="24"/>
          <w:lang w:val="fr-CD"/>
        </w:rPr>
        <w:t xml:space="preserve">DULAURE Jacques-Antoine : </w:t>
      </w:r>
      <w:r w:rsidR="00CB700C" w:rsidRPr="0008467B">
        <w:rPr>
          <w:i/>
          <w:iCs/>
          <w:szCs w:val="24"/>
          <w:lang w:val="fr-CD"/>
        </w:rPr>
        <w:t>Nouvelle description des environs de Paris</w:t>
      </w:r>
      <w:r w:rsidR="00CB700C" w:rsidRPr="0008467B">
        <w:rPr>
          <w:szCs w:val="24"/>
          <w:lang w:val="fr-CD"/>
        </w:rPr>
        <w:t xml:space="preserve">, t. II, Paris, 1786, </w:t>
      </w:r>
      <w:r w:rsidR="00CB700C">
        <w:rPr>
          <w:szCs w:val="24"/>
          <w:lang w:val="fr-CD"/>
        </w:rPr>
        <w:t xml:space="preserve">  </w:t>
      </w:r>
    </w:p>
    <w:p w14:paraId="2B1E422C" w14:textId="4BE60EFF" w:rsidR="00CB700C" w:rsidRPr="0008467B" w:rsidRDefault="00CB700C" w:rsidP="00CB700C">
      <w:pPr>
        <w:pStyle w:val="Corpsdetexte"/>
        <w:rPr>
          <w:szCs w:val="24"/>
          <w:lang w:val="fr-CD"/>
        </w:rPr>
      </w:pPr>
      <w:r>
        <w:rPr>
          <w:szCs w:val="24"/>
          <w:lang w:val="fr-CD"/>
        </w:rPr>
        <w:t xml:space="preserve">  </w:t>
      </w:r>
      <w:r w:rsidRPr="0008467B">
        <w:rPr>
          <w:szCs w:val="24"/>
          <w:lang w:val="fr-CD"/>
        </w:rPr>
        <w:t>p. 310-312.</w:t>
      </w:r>
    </w:p>
    <w:p w14:paraId="42DD4C6E" w14:textId="77777777" w:rsidR="00CB700C" w:rsidRPr="0008467B" w:rsidRDefault="00CB700C" w:rsidP="00CB700C">
      <w:pPr>
        <w:pStyle w:val="Corpsdetexte"/>
        <w:ind w:left="142"/>
        <w:rPr>
          <w:szCs w:val="24"/>
          <w:lang w:val="fr-CD"/>
        </w:rPr>
      </w:pPr>
    </w:p>
    <w:p w14:paraId="3EC9E583" w14:textId="5388724E" w:rsidR="00CB700C" w:rsidRDefault="0079797D"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DUSSIEUX Louis-Etienne </w:t>
      </w:r>
      <w:r w:rsidR="00CB700C">
        <w:rPr>
          <w:szCs w:val="24"/>
          <w:lang w:val="fr-CD"/>
        </w:rPr>
        <w:sym w:font="Symbol" w:char="F02D"/>
      </w:r>
      <w:r w:rsidR="00CB700C" w:rsidRPr="0008467B">
        <w:rPr>
          <w:szCs w:val="24"/>
          <w:lang w:val="fr-CD"/>
        </w:rPr>
        <w:t xml:space="preserve"> SOULIÉ </w:t>
      </w:r>
      <w:proofErr w:type="spellStart"/>
      <w:r w:rsidR="00CB700C" w:rsidRPr="0008467B">
        <w:rPr>
          <w:szCs w:val="24"/>
          <w:lang w:val="fr-CD"/>
        </w:rPr>
        <w:t>Eudore</w:t>
      </w:r>
      <w:proofErr w:type="spellEnd"/>
      <w:r w:rsidR="00CB700C" w:rsidRPr="0008467B">
        <w:rPr>
          <w:szCs w:val="24"/>
          <w:lang w:val="fr-CD"/>
        </w:rPr>
        <w:t xml:space="preserve"> : </w:t>
      </w:r>
      <w:r w:rsidR="00CB700C" w:rsidRPr="0008467B">
        <w:rPr>
          <w:i/>
          <w:iCs/>
          <w:szCs w:val="24"/>
          <w:lang w:val="fr-CD"/>
        </w:rPr>
        <w:t>Mémoires du duc de Luynes sur la cour de Louis XV (1735-1758)</w:t>
      </w:r>
      <w:r w:rsidR="00CB700C" w:rsidRPr="0008467B">
        <w:rPr>
          <w:szCs w:val="24"/>
          <w:lang w:val="fr-CD"/>
        </w:rPr>
        <w:t>, t. V, Paris, 1861, p. 31-34 et t. XIII, Paris, 1863, p. 325-326.</w:t>
      </w:r>
    </w:p>
    <w:p w14:paraId="6276AC5A" w14:textId="77777777" w:rsidR="00CB700C" w:rsidRDefault="00CB700C" w:rsidP="00CB700C">
      <w:pPr>
        <w:pStyle w:val="Corpsdetexte"/>
        <w:tabs>
          <w:tab w:val="left" w:pos="1843"/>
        </w:tabs>
        <w:ind w:left="142" w:hanging="142"/>
        <w:rPr>
          <w:szCs w:val="24"/>
          <w:lang w:val="fr-CD"/>
        </w:rPr>
      </w:pPr>
    </w:p>
    <w:p w14:paraId="7DBEE9C2" w14:textId="55EB64D2" w:rsidR="00CB700C" w:rsidRDefault="0079797D" w:rsidP="00CB700C">
      <w:pPr>
        <w:pStyle w:val="Corpsdetexte"/>
        <w:tabs>
          <w:tab w:val="left" w:pos="1843"/>
        </w:tabs>
        <w:ind w:left="142" w:hanging="142"/>
        <w:rPr>
          <w:szCs w:val="24"/>
          <w:lang w:val="fr-CD"/>
        </w:rPr>
      </w:pPr>
      <w:r>
        <w:rPr>
          <w:szCs w:val="24"/>
          <w:lang w:val="fr-CD"/>
        </w:rPr>
        <w:t xml:space="preserve">  </w:t>
      </w:r>
      <w:r w:rsidR="00CB700C">
        <w:rPr>
          <w:szCs w:val="24"/>
          <w:lang w:val="fr-CD"/>
        </w:rPr>
        <w:t xml:space="preserve">ENGERAND Fernand : </w:t>
      </w:r>
      <w:r w:rsidR="00CB700C" w:rsidRPr="001857E4">
        <w:rPr>
          <w:i/>
          <w:szCs w:val="24"/>
          <w:lang w:val="fr-CD"/>
        </w:rPr>
        <w:t>Inventaire des tableaux commandés et achetés par la direction des Bâtiments du roi (1709-1792)</w:t>
      </w:r>
      <w:r w:rsidR="00CB700C">
        <w:rPr>
          <w:szCs w:val="24"/>
          <w:lang w:val="fr-CD"/>
        </w:rPr>
        <w:t>, Paris, 1900.</w:t>
      </w:r>
    </w:p>
    <w:p w14:paraId="201ABB5A" w14:textId="77777777" w:rsidR="00CB700C" w:rsidRDefault="00CB700C" w:rsidP="00CB700C">
      <w:pPr>
        <w:pStyle w:val="Corpsdetexte"/>
        <w:tabs>
          <w:tab w:val="left" w:pos="1843"/>
        </w:tabs>
        <w:ind w:left="142" w:hanging="142"/>
        <w:rPr>
          <w:szCs w:val="24"/>
          <w:lang w:val="fr-CD"/>
        </w:rPr>
      </w:pPr>
    </w:p>
    <w:p w14:paraId="3C92398C" w14:textId="0C41BC72" w:rsidR="00CB700C" w:rsidRDefault="0079797D" w:rsidP="00CB700C">
      <w:pPr>
        <w:pStyle w:val="Corpsdetexte"/>
        <w:tabs>
          <w:tab w:val="left" w:pos="1843"/>
        </w:tabs>
        <w:ind w:left="142" w:hanging="142"/>
        <w:rPr>
          <w:szCs w:val="24"/>
          <w:lang w:val="fr-CD"/>
        </w:rPr>
      </w:pPr>
      <w:r>
        <w:rPr>
          <w:szCs w:val="24"/>
          <w:lang w:val="fr-CD"/>
        </w:rPr>
        <w:t xml:space="preserve">  </w:t>
      </w:r>
      <w:r w:rsidR="00CB700C">
        <w:rPr>
          <w:szCs w:val="24"/>
          <w:lang w:val="fr-CD"/>
        </w:rPr>
        <w:t xml:space="preserve">ETIENNE Pascal : </w:t>
      </w:r>
      <w:r w:rsidR="00CB700C" w:rsidRPr="00737426">
        <w:rPr>
          <w:i/>
          <w:szCs w:val="24"/>
          <w:lang w:val="fr-CD"/>
        </w:rPr>
        <w:t>Le Faubourg Poissonnière. Architecture, élégance et décor</w:t>
      </w:r>
      <w:r w:rsidR="00CB700C">
        <w:rPr>
          <w:szCs w:val="24"/>
          <w:lang w:val="fr-CD"/>
        </w:rPr>
        <w:t>, D.A.V.P., Paris, 1986, p. 58-59, 62 et 69-72.</w:t>
      </w:r>
    </w:p>
    <w:p w14:paraId="50B67F22" w14:textId="77777777" w:rsidR="00CB700C" w:rsidRPr="0008467B" w:rsidRDefault="00CB700C" w:rsidP="00CB700C">
      <w:pPr>
        <w:pStyle w:val="Corpsdetexte"/>
        <w:tabs>
          <w:tab w:val="left" w:pos="1843"/>
        </w:tabs>
        <w:ind w:left="142" w:hanging="142"/>
        <w:rPr>
          <w:szCs w:val="24"/>
          <w:lang w:val="fr-CD"/>
        </w:rPr>
      </w:pPr>
    </w:p>
    <w:p w14:paraId="04381BF0" w14:textId="5C79AC5D" w:rsidR="00CB700C" w:rsidRDefault="0079797D" w:rsidP="00CB700C">
      <w:pPr>
        <w:pStyle w:val="Corpsdetexte"/>
        <w:tabs>
          <w:tab w:val="left" w:pos="1418"/>
        </w:tabs>
        <w:ind w:left="142" w:hanging="142"/>
        <w:rPr>
          <w:szCs w:val="24"/>
          <w:lang w:val="fr-CD"/>
        </w:rPr>
      </w:pPr>
      <w:r>
        <w:rPr>
          <w:i/>
          <w:iCs/>
          <w:szCs w:val="24"/>
          <w:lang w:val="fr-CD"/>
        </w:rPr>
        <w:t xml:space="preserve">  </w:t>
      </w:r>
      <w:r w:rsidR="00CB700C" w:rsidRPr="0008467B">
        <w:rPr>
          <w:i/>
          <w:iCs/>
          <w:szCs w:val="24"/>
          <w:lang w:val="fr-CD"/>
        </w:rPr>
        <w:t>Etrennes historiqu</w:t>
      </w:r>
      <w:r>
        <w:rPr>
          <w:i/>
          <w:iCs/>
          <w:szCs w:val="24"/>
          <w:lang w:val="fr-CD"/>
        </w:rPr>
        <w:t>e</w:t>
      </w:r>
      <w:r w:rsidR="00CB700C" w:rsidRPr="0008467B">
        <w:rPr>
          <w:i/>
          <w:iCs/>
          <w:szCs w:val="24"/>
          <w:lang w:val="fr-CD"/>
        </w:rPr>
        <w:t xml:space="preserve"> et géographique ou Almanach de Versailles</w:t>
      </w:r>
      <w:r w:rsidR="00CB700C" w:rsidRPr="0008467B">
        <w:rPr>
          <w:szCs w:val="24"/>
          <w:lang w:val="fr-CD"/>
        </w:rPr>
        <w:t>, Paris, 1774,</w:t>
      </w:r>
      <w:r>
        <w:rPr>
          <w:szCs w:val="24"/>
          <w:lang w:val="fr-CD"/>
        </w:rPr>
        <w:t xml:space="preserve"> </w:t>
      </w:r>
      <w:r w:rsidR="00CB700C" w:rsidRPr="0008467B">
        <w:rPr>
          <w:szCs w:val="24"/>
          <w:lang w:val="fr-CD"/>
        </w:rPr>
        <w:t>p. 57</w:t>
      </w:r>
      <w:r w:rsidR="00CB700C" w:rsidRPr="0008467B">
        <w:rPr>
          <w:szCs w:val="24"/>
          <w:lang w:val="fr-CD"/>
        </w:rPr>
        <w:noBreakHyphen/>
        <w:t>64.</w:t>
      </w:r>
    </w:p>
    <w:p w14:paraId="77947ED5" w14:textId="77777777" w:rsidR="00CB700C" w:rsidRPr="0008467B" w:rsidRDefault="00CB700C" w:rsidP="00CB700C">
      <w:pPr>
        <w:pStyle w:val="Corpsdetexte"/>
        <w:tabs>
          <w:tab w:val="left" w:pos="1418"/>
        </w:tabs>
        <w:ind w:left="142" w:hanging="142"/>
        <w:rPr>
          <w:szCs w:val="24"/>
          <w:lang w:val="fr-CD"/>
        </w:rPr>
      </w:pPr>
    </w:p>
    <w:p w14:paraId="280B1FE2" w14:textId="75DAFAB9" w:rsidR="00CB700C" w:rsidRPr="0008467B" w:rsidRDefault="00CB700C" w:rsidP="00B741B1">
      <w:pPr>
        <w:pStyle w:val="Style3"/>
        <w:tabs>
          <w:tab w:val="clear" w:pos="851"/>
        </w:tabs>
        <w:ind w:left="113"/>
      </w:pPr>
      <w:r w:rsidRPr="0008467B">
        <w:lastRenderedPageBreak/>
        <w:t>FO</w:t>
      </w:r>
      <w:r>
        <w:t>N</w:t>
      </w:r>
      <w:r w:rsidRPr="0008467B">
        <w:t xml:space="preserve">QUERNIE Bernard : « L’utilisation du fer à l’époque classique », </w:t>
      </w:r>
      <w:r w:rsidRPr="0008467B">
        <w:rPr>
          <w:i/>
        </w:rPr>
        <w:t>Monumental</w:t>
      </w:r>
      <w:r w:rsidRPr="0008467B">
        <w:t>, n° 13,</w:t>
      </w:r>
      <w:r>
        <w:t xml:space="preserve"> </w:t>
      </w:r>
      <w:r w:rsidRPr="0008467B">
        <w:t>juin 1996, p. 28-34.</w:t>
      </w:r>
    </w:p>
    <w:p w14:paraId="4DD2E9C8" w14:textId="77777777" w:rsidR="00CB700C" w:rsidRPr="00982A6B" w:rsidRDefault="00CB700C" w:rsidP="00CB700C">
      <w:pPr>
        <w:pStyle w:val="Corpsdetexte"/>
        <w:tabs>
          <w:tab w:val="left" w:pos="1418"/>
        </w:tabs>
        <w:ind w:left="142" w:hanging="142"/>
        <w:rPr>
          <w:szCs w:val="24"/>
        </w:rPr>
      </w:pPr>
    </w:p>
    <w:p w14:paraId="2F5F7ED7" w14:textId="34081B4D" w:rsidR="00CB700C" w:rsidRDefault="0079797D" w:rsidP="00CB700C">
      <w:pPr>
        <w:pStyle w:val="Corpsdetexte"/>
        <w:tabs>
          <w:tab w:val="left" w:pos="1701"/>
          <w:tab w:val="left" w:pos="1985"/>
        </w:tabs>
        <w:ind w:left="142" w:hanging="142"/>
        <w:rPr>
          <w:szCs w:val="24"/>
          <w:lang w:val="fr-CD"/>
        </w:rPr>
      </w:pPr>
      <w:r>
        <w:rPr>
          <w:szCs w:val="24"/>
          <w:lang w:val="fr-CD"/>
        </w:rPr>
        <w:t xml:space="preserve">  </w:t>
      </w:r>
      <w:r w:rsidR="00CB700C" w:rsidRPr="0008467B">
        <w:rPr>
          <w:szCs w:val="24"/>
          <w:lang w:val="fr-CD"/>
        </w:rPr>
        <w:t xml:space="preserve">FOSSIER François : </w:t>
      </w:r>
      <w:r w:rsidR="00CB700C" w:rsidRPr="0008467B">
        <w:rPr>
          <w:i/>
          <w:iCs/>
          <w:szCs w:val="24"/>
          <w:lang w:val="fr-CD"/>
        </w:rPr>
        <w:t xml:space="preserve">Les dessins du fonds Robert de Cotte de </w:t>
      </w:r>
      <w:smartTag w:uri="urn:schemas-microsoft-com:office:smarttags" w:element="PersonName">
        <w:smartTagPr>
          <w:attr w:name="ProductID" w:val="la Biblioth￨que"/>
        </w:smartTagPr>
        <w:r w:rsidR="00CB700C" w:rsidRPr="0008467B">
          <w:rPr>
            <w:i/>
            <w:iCs/>
            <w:szCs w:val="24"/>
            <w:lang w:val="fr-CD"/>
          </w:rPr>
          <w:t>la Bibliothèque</w:t>
        </w:r>
      </w:smartTag>
      <w:r w:rsidR="00CB700C" w:rsidRPr="0008467B">
        <w:rPr>
          <w:i/>
          <w:iCs/>
          <w:szCs w:val="24"/>
          <w:lang w:val="fr-CD"/>
        </w:rPr>
        <w:t xml:space="preserve"> nationale de France.  Architecture et décor</w:t>
      </w:r>
      <w:r w:rsidR="00CB700C" w:rsidRPr="0008467B">
        <w:rPr>
          <w:szCs w:val="24"/>
          <w:lang w:val="fr-CD"/>
        </w:rPr>
        <w:t>, Paris, 1997, p. 621-624.</w:t>
      </w:r>
    </w:p>
    <w:p w14:paraId="7D91C822" w14:textId="77777777" w:rsidR="00CB700C" w:rsidRDefault="00CB700C" w:rsidP="00CB700C">
      <w:pPr>
        <w:pStyle w:val="Corpsdetexte"/>
        <w:tabs>
          <w:tab w:val="left" w:pos="1701"/>
          <w:tab w:val="left" w:pos="1985"/>
        </w:tabs>
        <w:ind w:left="142" w:hanging="142"/>
        <w:rPr>
          <w:szCs w:val="24"/>
          <w:lang w:val="fr-CD"/>
        </w:rPr>
      </w:pPr>
    </w:p>
    <w:p w14:paraId="5CB7ABDF" w14:textId="7FE07531" w:rsidR="00CB700C" w:rsidRDefault="0079797D" w:rsidP="00CB700C">
      <w:pPr>
        <w:pStyle w:val="Corpsdetexte"/>
        <w:tabs>
          <w:tab w:val="left" w:pos="1701"/>
          <w:tab w:val="left" w:pos="1985"/>
        </w:tabs>
        <w:ind w:left="142" w:hanging="142"/>
        <w:rPr>
          <w:szCs w:val="24"/>
          <w:lang w:val="fr-CD"/>
        </w:rPr>
      </w:pPr>
      <w:r>
        <w:rPr>
          <w:szCs w:val="24"/>
          <w:lang w:val="fr-CD"/>
        </w:rPr>
        <w:t xml:space="preserve">  </w:t>
      </w:r>
      <w:r w:rsidR="00CB700C">
        <w:rPr>
          <w:szCs w:val="24"/>
          <w:lang w:val="fr-CD"/>
        </w:rPr>
        <w:t xml:space="preserve">GAEHTGENS Thomas – LUGAND Jacques : </w:t>
      </w:r>
      <w:r w:rsidR="00CB700C" w:rsidRPr="001857E4">
        <w:rPr>
          <w:i/>
          <w:szCs w:val="24"/>
          <w:lang w:val="fr-CD"/>
        </w:rPr>
        <w:t>Joseph-Marie Vien (1716-1809)</w:t>
      </w:r>
      <w:r w:rsidR="00CB700C">
        <w:rPr>
          <w:szCs w:val="24"/>
          <w:lang w:val="fr-CD"/>
        </w:rPr>
        <w:t>, Paris, 1988.</w:t>
      </w:r>
    </w:p>
    <w:p w14:paraId="0D497D08" w14:textId="77777777" w:rsidR="00CB700C" w:rsidRPr="0008467B" w:rsidRDefault="00CB700C" w:rsidP="00CB700C">
      <w:pPr>
        <w:pStyle w:val="Corpsdetexte"/>
        <w:tabs>
          <w:tab w:val="left" w:pos="1701"/>
          <w:tab w:val="left" w:pos="1985"/>
        </w:tabs>
        <w:ind w:left="142" w:hanging="142"/>
        <w:rPr>
          <w:szCs w:val="24"/>
          <w:lang w:val="fr-CD"/>
        </w:rPr>
      </w:pPr>
    </w:p>
    <w:p w14:paraId="574E486A" w14:textId="381C8685" w:rsidR="00CB700C" w:rsidRPr="0008467B" w:rsidRDefault="0079797D"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GALLET Auguste (chanoine) : </w:t>
      </w:r>
      <w:r w:rsidR="00CB700C" w:rsidRPr="0008467B">
        <w:rPr>
          <w:i/>
          <w:iCs/>
          <w:szCs w:val="24"/>
          <w:lang w:val="fr-CD"/>
        </w:rPr>
        <w:t>Eglise Saint-Louis de Versailles, succursale, paroisse et cathédrale</w:t>
      </w:r>
      <w:r w:rsidR="00CB700C" w:rsidRPr="0008467B">
        <w:rPr>
          <w:szCs w:val="24"/>
          <w:lang w:val="fr-CD"/>
        </w:rPr>
        <w:t>, Versailles, 1897.</w:t>
      </w:r>
    </w:p>
    <w:p w14:paraId="713CE04C" w14:textId="77777777" w:rsidR="00CB700C" w:rsidRPr="0008467B" w:rsidRDefault="00CB700C" w:rsidP="00CB700C">
      <w:pPr>
        <w:pStyle w:val="Corpsdetexte"/>
        <w:tabs>
          <w:tab w:val="left" w:pos="1843"/>
        </w:tabs>
        <w:ind w:left="142" w:hanging="142"/>
        <w:rPr>
          <w:szCs w:val="24"/>
          <w:lang w:val="fr-CD"/>
        </w:rPr>
      </w:pPr>
    </w:p>
    <w:p w14:paraId="0BC635A9" w14:textId="7F8471DC" w:rsidR="00CB700C" w:rsidRDefault="00CB700C" w:rsidP="00B741B1">
      <w:pPr>
        <w:pStyle w:val="Style3"/>
        <w:tabs>
          <w:tab w:val="clear" w:pos="851"/>
        </w:tabs>
        <w:ind w:left="113"/>
      </w:pPr>
      <w:r w:rsidRPr="0008467B">
        <w:t>GALLET-</w:t>
      </w:r>
      <w:r>
        <w:t> </w:t>
      </w:r>
      <w:r w:rsidRPr="0008467B">
        <w:t>GUERNE Danielle</w:t>
      </w:r>
      <w:r>
        <w:t> </w:t>
      </w:r>
      <w:r w:rsidRPr="0008467B">
        <w:t>–</w:t>
      </w:r>
      <w:r>
        <w:t> </w:t>
      </w:r>
      <w:r w:rsidRPr="0008467B">
        <w:t>BAULEZ</w:t>
      </w:r>
      <w:r>
        <w:t> </w:t>
      </w:r>
      <w:r w:rsidRPr="0008467B">
        <w:t xml:space="preserve">Christian : </w:t>
      </w:r>
      <w:r w:rsidRPr="0008467B">
        <w:rPr>
          <w:i/>
        </w:rPr>
        <w:t>Archives Nationales</w:t>
      </w:r>
      <w:r w:rsidRPr="0008467B">
        <w:t xml:space="preserve">. </w:t>
      </w:r>
      <w:r>
        <w:rPr>
          <w:i/>
        </w:rPr>
        <w:t>Dessins d’arch</w:t>
      </w:r>
      <w:r w:rsidRPr="0008467B">
        <w:rPr>
          <w:i/>
        </w:rPr>
        <w:t>itecture de la direction générale des Bâtiments du roi</w:t>
      </w:r>
      <w:r w:rsidRPr="0008467B">
        <w:t>, t. II, Paris, 1989.</w:t>
      </w:r>
    </w:p>
    <w:p w14:paraId="4E054E63" w14:textId="77777777" w:rsidR="00CB700C" w:rsidRDefault="00CB700C" w:rsidP="00CB700C">
      <w:pPr>
        <w:pStyle w:val="Style3"/>
        <w:tabs>
          <w:tab w:val="clear" w:pos="851"/>
        </w:tabs>
      </w:pPr>
    </w:p>
    <w:p w14:paraId="3C9D1C6F" w14:textId="63BF7716" w:rsidR="00CB700C" w:rsidRPr="0008467B" w:rsidRDefault="005E34AD" w:rsidP="00CB700C">
      <w:pPr>
        <w:pStyle w:val="Corpsdetexte"/>
        <w:tabs>
          <w:tab w:val="left" w:pos="1985"/>
        </w:tabs>
        <w:ind w:left="142" w:hanging="142"/>
        <w:rPr>
          <w:szCs w:val="24"/>
        </w:rPr>
      </w:pPr>
      <w:r>
        <w:rPr>
          <w:szCs w:val="24"/>
        </w:rPr>
        <w:t xml:space="preserve">  </w:t>
      </w:r>
      <w:r w:rsidR="00CB700C" w:rsidRPr="0008467B">
        <w:rPr>
          <w:szCs w:val="24"/>
        </w:rPr>
        <w:t>GALLET Michel :</w:t>
      </w:r>
      <w:r w:rsidR="00CB700C" w:rsidRPr="0008467B">
        <w:rPr>
          <w:szCs w:val="24"/>
        </w:rPr>
        <w:tab/>
        <w:t xml:space="preserve">- </w:t>
      </w:r>
      <w:r w:rsidR="00CB700C" w:rsidRPr="0008467B">
        <w:rPr>
          <w:i/>
          <w:iCs/>
          <w:szCs w:val="24"/>
        </w:rPr>
        <w:t xml:space="preserve">Paris </w:t>
      </w:r>
      <w:proofErr w:type="spellStart"/>
      <w:r w:rsidR="00CB700C" w:rsidRPr="0008467B">
        <w:rPr>
          <w:i/>
          <w:iCs/>
          <w:szCs w:val="24"/>
        </w:rPr>
        <w:t>domestic</w:t>
      </w:r>
      <w:proofErr w:type="spellEnd"/>
      <w:r w:rsidR="00CB700C" w:rsidRPr="0008467B">
        <w:rPr>
          <w:i/>
          <w:iCs/>
          <w:szCs w:val="24"/>
        </w:rPr>
        <w:t xml:space="preserve"> architecture</w:t>
      </w:r>
      <w:r w:rsidR="00CB700C" w:rsidRPr="0008467B">
        <w:rPr>
          <w:szCs w:val="24"/>
        </w:rPr>
        <w:t>, Londres, 1972, p. 165.</w:t>
      </w:r>
    </w:p>
    <w:p w14:paraId="72589A73" w14:textId="7F26F6AE" w:rsidR="00CB700C" w:rsidRDefault="00CB700C" w:rsidP="00CB700C">
      <w:pPr>
        <w:pStyle w:val="Corpsdetexte"/>
        <w:tabs>
          <w:tab w:val="left" w:pos="1985"/>
        </w:tabs>
        <w:ind w:left="142"/>
        <w:rPr>
          <w:szCs w:val="24"/>
          <w:lang w:val="fr-CD"/>
        </w:rPr>
      </w:pPr>
      <w:r w:rsidRPr="0008467B">
        <w:rPr>
          <w:szCs w:val="24"/>
        </w:rPr>
        <w:tab/>
      </w:r>
      <w:r w:rsidRPr="0008467B">
        <w:rPr>
          <w:szCs w:val="24"/>
          <w:lang w:val="fr-CD"/>
        </w:rPr>
        <w:t xml:space="preserve">- « Louis-François </w:t>
      </w:r>
      <w:proofErr w:type="spellStart"/>
      <w:r w:rsidRPr="0008467B">
        <w:rPr>
          <w:szCs w:val="24"/>
          <w:lang w:val="fr-CD"/>
        </w:rPr>
        <w:t>Trouard</w:t>
      </w:r>
      <w:proofErr w:type="spellEnd"/>
      <w:r w:rsidRPr="0008467B">
        <w:rPr>
          <w:szCs w:val="24"/>
          <w:lang w:val="fr-CD"/>
        </w:rPr>
        <w:t xml:space="preserve"> et l'architecture religieuse dans les régions de Versailles au temps de Louis XVI », </w:t>
      </w:r>
      <w:r w:rsidRPr="0008467B">
        <w:rPr>
          <w:i/>
          <w:iCs/>
          <w:szCs w:val="24"/>
          <w:lang w:val="fr-CD"/>
        </w:rPr>
        <w:t>Gazette des Beaux-Arts</w:t>
      </w:r>
      <w:r w:rsidRPr="0008467B">
        <w:rPr>
          <w:szCs w:val="24"/>
          <w:lang w:val="fr-CD"/>
        </w:rPr>
        <w:t>, décembre 1976, p. 205</w:t>
      </w:r>
      <w:r w:rsidRPr="0008467B">
        <w:rPr>
          <w:szCs w:val="24"/>
          <w:lang w:val="fr-CD"/>
        </w:rPr>
        <w:noBreakHyphen/>
        <w:t>206.</w:t>
      </w:r>
    </w:p>
    <w:p w14:paraId="4C2A1C99" w14:textId="360C2A59" w:rsidR="00CB700C" w:rsidRPr="0008467B" w:rsidRDefault="00CB700C" w:rsidP="00CB700C">
      <w:pPr>
        <w:pStyle w:val="Corpsdetexte"/>
        <w:tabs>
          <w:tab w:val="left" w:pos="1985"/>
        </w:tabs>
        <w:ind w:left="142"/>
        <w:rPr>
          <w:szCs w:val="24"/>
          <w:lang w:val="fr-CD"/>
        </w:rPr>
      </w:pPr>
      <w:r w:rsidRPr="0008467B">
        <w:rPr>
          <w:szCs w:val="24"/>
          <w:lang w:val="fr-CD"/>
        </w:rPr>
        <w:tab/>
        <w:t xml:space="preserve">- « L’architecte Pierre de Vigny (1690-1772). Ses constructions, son esthétique », </w:t>
      </w:r>
      <w:r w:rsidRPr="0008467B">
        <w:rPr>
          <w:i/>
          <w:szCs w:val="24"/>
          <w:lang w:val="fr-CD"/>
        </w:rPr>
        <w:t>Gazette des Beaux-Arts</w:t>
      </w:r>
      <w:r w:rsidRPr="0008467B">
        <w:rPr>
          <w:szCs w:val="24"/>
          <w:lang w:val="fr-CD"/>
        </w:rPr>
        <w:t>, novembre 1973, p. 279-</w:t>
      </w:r>
      <w:r w:rsidR="00492556">
        <w:rPr>
          <w:szCs w:val="24"/>
          <w:lang w:val="fr-CD"/>
        </w:rPr>
        <w:t>2</w:t>
      </w:r>
      <w:r w:rsidRPr="0008467B">
        <w:rPr>
          <w:szCs w:val="24"/>
          <w:lang w:val="fr-CD"/>
        </w:rPr>
        <w:t>80.</w:t>
      </w:r>
    </w:p>
    <w:p w14:paraId="0697E5F0" w14:textId="66A3A8C8" w:rsidR="00CB700C" w:rsidRDefault="00CB700C" w:rsidP="00CB700C">
      <w:pPr>
        <w:pStyle w:val="Corpsdetexte"/>
        <w:tabs>
          <w:tab w:val="left" w:pos="1985"/>
        </w:tabs>
        <w:ind w:left="142"/>
        <w:rPr>
          <w:szCs w:val="24"/>
          <w:lang w:val="fr-CD"/>
        </w:rPr>
      </w:pPr>
      <w:r w:rsidRPr="0008467B">
        <w:rPr>
          <w:szCs w:val="24"/>
          <w:lang w:val="fr-CD"/>
        </w:rPr>
        <w:tab/>
        <w:t xml:space="preserve">- </w:t>
      </w:r>
      <w:r w:rsidRPr="0008467B">
        <w:rPr>
          <w:i/>
          <w:iCs/>
          <w:szCs w:val="24"/>
          <w:lang w:val="fr-CD"/>
        </w:rPr>
        <w:t>Les architectes parisiens du XVIIIe siècle. Dictionnaire biographique et critique</w:t>
      </w:r>
      <w:r w:rsidRPr="0008467B">
        <w:rPr>
          <w:szCs w:val="24"/>
          <w:lang w:val="fr-CD"/>
        </w:rPr>
        <w:t>, Paris, 1995, p. 255-</w:t>
      </w:r>
      <w:r>
        <w:rPr>
          <w:szCs w:val="24"/>
          <w:lang w:val="fr-CD"/>
        </w:rPr>
        <w:t>2</w:t>
      </w:r>
      <w:r w:rsidRPr="0008467B">
        <w:rPr>
          <w:szCs w:val="24"/>
          <w:lang w:val="fr-CD"/>
        </w:rPr>
        <w:t>59 (Mansart de Sagonne) ; 411-</w:t>
      </w:r>
      <w:r>
        <w:rPr>
          <w:szCs w:val="24"/>
          <w:lang w:val="fr-CD"/>
        </w:rPr>
        <w:t>4</w:t>
      </w:r>
      <w:r w:rsidRPr="0008467B">
        <w:rPr>
          <w:szCs w:val="24"/>
          <w:lang w:val="fr-CD"/>
        </w:rPr>
        <w:t>12 (</w:t>
      </w:r>
      <w:proofErr w:type="spellStart"/>
      <w:r w:rsidRPr="0008467B">
        <w:rPr>
          <w:szCs w:val="24"/>
          <w:lang w:val="fr-CD"/>
        </w:rPr>
        <w:t>Pluyette</w:t>
      </w:r>
      <w:proofErr w:type="spellEnd"/>
      <w:r w:rsidRPr="0008467B">
        <w:rPr>
          <w:szCs w:val="24"/>
          <w:lang w:val="fr-CD"/>
        </w:rPr>
        <w:t>) et 465-</w:t>
      </w:r>
      <w:r>
        <w:rPr>
          <w:szCs w:val="24"/>
          <w:lang w:val="fr-CD"/>
        </w:rPr>
        <w:t>4</w:t>
      </w:r>
      <w:r w:rsidRPr="0008467B">
        <w:rPr>
          <w:szCs w:val="24"/>
          <w:lang w:val="fr-CD"/>
        </w:rPr>
        <w:t>67 (</w:t>
      </w:r>
      <w:proofErr w:type="spellStart"/>
      <w:r w:rsidRPr="0008467B">
        <w:rPr>
          <w:szCs w:val="24"/>
          <w:lang w:val="fr-CD"/>
        </w:rPr>
        <w:t>Trouard</w:t>
      </w:r>
      <w:proofErr w:type="spellEnd"/>
      <w:r w:rsidRPr="0008467B">
        <w:rPr>
          <w:szCs w:val="24"/>
          <w:lang w:val="fr-CD"/>
        </w:rPr>
        <w:t>).</w:t>
      </w:r>
    </w:p>
    <w:p w14:paraId="0C5CDF30" w14:textId="77777777" w:rsidR="00CB700C" w:rsidRPr="0008467B" w:rsidRDefault="00CB700C" w:rsidP="00CB700C">
      <w:pPr>
        <w:pStyle w:val="Corpsdetexte"/>
        <w:tabs>
          <w:tab w:val="left" w:pos="1985"/>
        </w:tabs>
        <w:ind w:left="142"/>
        <w:rPr>
          <w:szCs w:val="24"/>
          <w:lang w:val="fr-CD"/>
        </w:rPr>
      </w:pPr>
    </w:p>
    <w:p w14:paraId="0DACF837" w14:textId="682F3396" w:rsidR="00CB700C" w:rsidRDefault="00CB700C" w:rsidP="00CB700C">
      <w:pPr>
        <w:pStyle w:val="Style3"/>
        <w:tabs>
          <w:tab w:val="clear" w:pos="851"/>
        </w:tabs>
        <w:ind w:left="142"/>
      </w:pPr>
      <w:r w:rsidRPr="0008467B">
        <w:t xml:space="preserve">GALLET Michel – BOTTINEAU Yves : </w:t>
      </w:r>
      <w:r w:rsidRPr="0008467B">
        <w:rPr>
          <w:i/>
        </w:rPr>
        <w:t>Les Gabriel</w:t>
      </w:r>
      <w:r w:rsidRPr="0008467B">
        <w:t xml:space="preserve">, Paris, 1983, </w:t>
      </w:r>
      <w:proofErr w:type="spellStart"/>
      <w:r w:rsidRPr="0008467B">
        <w:t>rééd</w:t>
      </w:r>
      <w:proofErr w:type="spellEnd"/>
      <w:r w:rsidRPr="0008467B">
        <w:t>. 2004, p. 116-</w:t>
      </w:r>
      <w:r>
        <w:t>1</w:t>
      </w:r>
      <w:r w:rsidRPr="0008467B">
        <w:t>19</w:t>
      </w:r>
      <w:r>
        <w:t xml:space="preserve"> </w:t>
      </w:r>
      <w:r w:rsidRPr="0008467B">
        <w:t>(</w:t>
      </w:r>
      <w:smartTag w:uri="urn:schemas-microsoft-com:office:smarttags" w:element="PersonName">
        <w:smartTagPr>
          <w:attr w:name="ProductID" w:val="La Rochelle"/>
        </w:smartTagPr>
        <w:r w:rsidRPr="0008467B">
          <w:t>La Rochelle</w:t>
        </w:r>
      </w:smartTag>
      <w:r w:rsidRPr="0008467B">
        <w:t>).</w:t>
      </w:r>
    </w:p>
    <w:p w14:paraId="3FBB0F73" w14:textId="77777777" w:rsidR="00CB700C" w:rsidRDefault="00CB700C" w:rsidP="00CB700C">
      <w:pPr>
        <w:pStyle w:val="Style3"/>
        <w:tabs>
          <w:tab w:val="clear" w:pos="851"/>
        </w:tabs>
        <w:ind w:left="142"/>
      </w:pPr>
    </w:p>
    <w:p w14:paraId="42F671FE" w14:textId="68375E91" w:rsidR="00CB700C" w:rsidRDefault="00CB700C" w:rsidP="00CB700C">
      <w:pPr>
        <w:pStyle w:val="Style3"/>
        <w:tabs>
          <w:tab w:val="clear" w:pos="851"/>
        </w:tabs>
        <w:ind w:left="142"/>
      </w:pPr>
      <w:r>
        <w:t xml:space="preserve">GALLET Michel </w:t>
      </w:r>
      <w:r w:rsidRPr="0008467B">
        <w:t>–</w:t>
      </w:r>
      <w:r>
        <w:t xml:space="preserve"> GARMS Jörg (sous la direction de) : </w:t>
      </w:r>
      <w:r w:rsidRPr="00A64B08">
        <w:rPr>
          <w:i/>
        </w:rPr>
        <w:t xml:space="preserve">Germain Boffrand (1667-1754). </w:t>
      </w:r>
      <w:r>
        <w:rPr>
          <w:i/>
        </w:rPr>
        <w:t xml:space="preserve">  </w:t>
      </w:r>
      <w:r w:rsidRPr="00A64B08">
        <w:rPr>
          <w:i/>
        </w:rPr>
        <w:t>L’aventure d’un architecte indépendant</w:t>
      </w:r>
      <w:r>
        <w:t xml:space="preserve">, cat. expo. D.A.V.P., Paris,1986. </w:t>
      </w:r>
    </w:p>
    <w:p w14:paraId="037FE31C" w14:textId="77777777" w:rsidR="00CB700C" w:rsidRPr="0008467B" w:rsidRDefault="00CB700C" w:rsidP="00CB700C">
      <w:pPr>
        <w:pStyle w:val="Style3"/>
        <w:tabs>
          <w:tab w:val="clear" w:pos="851"/>
        </w:tabs>
        <w:ind w:left="142"/>
      </w:pPr>
    </w:p>
    <w:p w14:paraId="5C3867BC" w14:textId="0BC155DA" w:rsidR="00CB700C" w:rsidRDefault="00CB700C" w:rsidP="00CB700C">
      <w:pPr>
        <w:pStyle w:val="Style3"/>
        <w:tabs>
          <w:tab w:val="clear" w:pos="851"/>
        </w:tabs>
      </w:pPr>
      <w:r w:rsidRPr="002D045F">
        <w:rPr>
          <w:b/>
          <w:i/>
        </w:rPr>
        <w:t xml:space="preserve">  </w:t>
      </w:r>
      <w:r w:rsidRPr="0008467B">
        <w:rPr>
          <w:i/>
        </w:rPr>
        <w:t>Gazette de France,</w:t>
      </w:r>
      <w:r w:rsidRPr="0008467B">
        <w:t xml:space="preserve"> 1754, p. 415-416.</w:t>
      </w:r>
    </w:p>
    <w:p w14:paraId="7AF08AD5" w14:textId="77777777" w:rsidR="00CB700C" w:rsidRDefault="00CB700C" w:rsidP="00CB700C">
      <w:pPr>
        <w:pStyle w:val="Style3"/>
        <w:tabs>
          <w:tab w:val="clear" w:pos="851"/>
        </w:tabs>
        <w:ind w:left="142"/>
      </w:pPr>
    </w:p>
    <w:p w14:paraId="389918ED" w14:textId="5CB756BE" w:rsidR="00CB700C" w:rsidRPr="0008467B" w:rsidRDefault="00CB700C" w:rsidP="00CB700C">
      <w:pPr>
        <w:pStyle w:val="Style3"/>
        <w:tabs>
          <w:tab w:val="clear" w:pos="851"/>
        </w:tabs>
        <w:ind w:left="142"/>
      </w:pPr>
      <w:r>
        <w:t xml:space="preserve">GENDRE Catherine : </w:t>
      </w:r>
      <w:r w:rsidRPr="00671155">
        <w:rPr>
          <w:i/>
        </w:rPr>
        <w:t>Peintures</w:t>
      </w:r>
      <w:r>
        <w:rPr>
          <w:i/>
        </w:rPr>
        <w:t xml:space="preserve"> </w:t>
      </w:r>
      <w:r w:rsidRPr="00671155">
        <w:rPr>
          <w:i/>
        </w:rPr>
        <w:t>du</w:t>
      </w:r>
      <w:r>
        <w:rPr>
          <w:i/>
        </w:rPr>
        <w:t xml:space="preserve"> </w:t>
      </w:r>
      <w:r w:rsidRPr="00671155">
        <w:rPr>
          <w:i/>
        </w:rPr>
        <w:t xml:space="preserve">musée </w:t>
      </w:r>
      <w:proofErr w:type="spellStart"/>
      <w:r w:rsidRPr="00671155">
        <w:rPr>
          <w:i/>
        </w:rPr>
        <w:t>Lambinet</w:t>
      </w:r>
      <w:proofErr w:type="spellEnd"/>
      <w:r w:rsidRPr="00671155">
        <w:rPr>
          <w:i/>
        </w:rPr>
        <w:t xml:space="preserve"> à Versailles. Catalogue sommaire</w:t>
      </w:r>
      <w:r>
        <w:t>, Paris, 2005.</w:t>
      </w:r>
    </w:p>
    <w:p w14:paraId="645E1EC7" w14:textId="77777777" w:rsidR="00CB700C" w:rsidRPr="0008467B" w:rsidRDefault="00CB700C" w:rsidP="00CB700C">
      <w:pPr>
        <w:pStyle w:val="Style3"/>
        <w:tabs>
          <w:tab w:val="clear" w:pos="851"/>
        </w:tabs>
        <w:ind w:left="142"/>
      </w:pPr>
    </w:p>
    <w:p w14:paraId="7C6AC568" w14:textId="34CF8AD8" w:rsidR="00CB700C" w:rsidRDefault="00CB700C" w:rsidP="00CB700C">
      <w:pPr>
        <w:pStyle w:val="Corpsdetexte"/>
        <w:tabs>
          <w:tab w:val="left" w:pos="1843"/>
        </w:tabs>
        <w:ind w:left="142" w:hanging="142"/>
        <w:rPr>
          <w:szCs w:val="24"/>
          <w:lang w:val="fr-CD"/>
        </w:rPr>
      </w:pPr>
      <w:r>
        <w:rPr>
          <w:szCs w:val="24"/>
        </w:rPr>
        <w:lastRenderedPageBreak/>
        <w:t xml:space="preserve">  </w:t>
      </w:r>
      <w:r w:rsidR="005E34AD">
        <w:rPr>
          <w:szCs w:val="24"/>
        </w:rPr>
        <w:t xml:space="preserve"> </w:t>
      </w:r>
      <w:r>
        <w:rPr>
          <w:szCs w:val="24"/>
        </w:rPr>
        <w:t>G</w:t>
      </w:r>
      <w:r w:rsidRPr="0008467B">
        <w:rPr>
          <w:szCs w:val="24"/>
          <w:lang w:val="fr-CD"/>
        </w:rPr>
        <w:t>IGAULT DE LA</w:t>
      </w:r>
      <w:r>
        <w:rPr>
          <w:szCs w:val="24"/>
          <w:lang w:val="fr-CD"/>
        </w:rPr>
        <w:t xml:space="preserve"> </w:t>
      </w:r>
      <w:r w:rsidRPr="0008467B">
        <w:rPr>
          <w:szCs w:val="24"/>
          <w:lang w:val="fr-CD"/>
        </w:rPr>
        <w:t>BÉDOLLIERE Emile :</w:t>
      </w:r>
      <w:r>
        <w:rPr>
          <w:szCs w:val="24"/>
          <w:lang w:val="fr-CD"/>
        </w:rPr>
        <w:t xml:space="preserve"> </w:t>
      </w:r>
      <w:r w:rsidRPr="0008467B">
        <w:rPr>
          <w:szCs w:val="24"/>
          <w:lang w:val="fr-CD"/>
        </w:rPr>
        <w:t xml:space="preserve"> </w:t>
      </w:r>
      <w:r w:rsidRPr="0008467B">
        <w:rPr>
          <w:i/>
          <w:iCs/>
          <w:szCs w:val="24"/>
          <w:lang w:val="fr-CD"/>
        </w:rPr>
        <w:t xml:space="preserve">Histoire des environs du nouveau Paris, </w:t>
      </w:r>
      <w:r w:rsidRPr="0008467B">
        <w:rPr>
          <w:szCs w:val="24"/>
          <w:lang w:val="fr-CD"/>
        </w:rPr>
        <w:t>Paris,</w:t>
      </w:r>
      <w:r>
        <w:rPr>
          <w:szCs w:val="24"/>
          <w:lang w:val="fr-CD"/>
        </w:rPr>
        <w:t xml:space="preserve"> </w:t>
      </w:r>
      <w:r w:rsidRPr="0008467B">
        <w:rPr>
          <w:szCs w:val="24"/>
          <w:lang w:val="fr-CD"/>
        </w:rPr>
        <w:t>1861, p. 39.</w:t>
      </w:r>
    </w:p>
    <w:p w14:paraId="27242137" w14:textId="77777777" w:rsidR="00CB700C" w:rsidRDefault="00CB700C" w:rsidP="00CB700C">
      <w:pPr>
        <w:pStyle w:val="Corpsdetexte"/>
        <w:tabs>
          <w:tab w:val="left" w:pos="1843"/>
        </w:tabs>
        <w:ind w:left="142" w:hanging="142"/>
        <w:rPr>
          <w:szCs w:val="24"/>
          <w:lang w:val="fr-CD"/>
        </w:rPr>
      </w:pPr>
    </w:p>
    <w:p w14:paraId="301B0D54" w14:textId="71664A4F" w:rsidR="00CB700C" w:rsidRDefault="00CB700C" w:rsidP="00B741B1">
      <w:pPr>
        <w:pStyle w:val="Corpsdetexte"/>
        <w:tabs>
          <w:tab w:val="left" w:pos="1843"/>
        </w:tabs>
        <w:ind w:left="199" w:hanging="142"/>
        <w:rPr>
          <w:i/>
          <w:szCs w:val="24"/>
          <w:lang w:val="fr-CD"/>
        </w:rPr>
      </w:pPr>
      <w:r>
        <w:rPr>
          <w:szCs w:val="24"/>
          <w:lang w:val="fr-CD"/>
        </w:rPr>
        <w:t xml:space="preserve">  GOUGENOT L</w:t>
      </w:r>
      <w:r w:rsidR="007B1AB0">
        <w:rPr>
          <w:szCs w:val="24"/>
          <w:lang w:val="fr-CD"/>
        </w:rPr>
        <w:t>ouis</w:t>
      </w:r>
      <w:r>
        <w:rPr>
          <w:szCs w:val="24"/>
          <w:lang w:val="fr-CD"/>
        </w:rPr>
        <w:t xml:space="preserve"> (abbé) – BAILLET DE SAINT-JULIEN</w:t>
      </w:r>
      <w:r w:rsidR="007B1AB0">
        <w:rPr>
          <w:szCs w:val="24"/>
          <w:lang w:val="fr-CD"/>
        </w:rPr>
        <w:t xml:space="preserve"> Guillaume</w:t>
      </w:r>
      <w:r>
        <w:rPr>
          <w:szCs w:val="24"/>
          <w:lang w:val="fr-CD"/>
        </w:rPr>
        <w:t xml:space="preserve"> : </w:t>
      </w:r>
      <w:r w:rsidRPr="008F1FCE">
        <w:rPr>
          <w:i/>
          <w:szCs w:val="24"/>
          <w:lang w:val="fr-CD"/>
        </w:rPr>
        <w:t>Lettre sur la peinture,</w:t>
      </w:r>
      <w:r>
        <w:rPr>
          <w:i/>
          <w:szCs w:val="24"/>
          <w:lang w:val="fr-CD"/>
        </w:rPr>
        <w:t xml:space="preserve"> </w:t>
      </w:r>
      <w:r w:rsidRPr="008F1FCE">
        <w:rPr>
          <w:i/>
          <w:szCs w:val="24"/>
          <w:lang w:val="fr-CD"/>
        </w:rPr>
        <w:t>la</w:t>
      </w:r>
      <w:r>
        <w:rPr>
          <w:szCs w:val="24"/>
          <w:lang w:val="fr-CD"/>
        </w:rPr>
        <w:t xml:space="preserve"> </w:t>
      </w:r>
      <w:r w:rsidR="007B1AB0">
        <w:rPr>
          <w:i/>
          <w:szCs w:val="24"/>
          <w:lang w:val="fr-CD"/>
        </w:rPr>
        <w:t>sculpture</w:t>
      </w:r>
      <w:r w:rsidR="007B1AB0" w:rsidRPr="008F1FCE">
        <w:rPr>
          <w:i/>
          <w:szCs w:val="24"/>
          <w:lang w:val="fr-CD"/>
        </w:rPr>
        <w:t xml:space="preserve"> et</w:t>
      </w:r>
      <w:r w:rsidR="007B1AB0">
        <w:rPr>
          <w:i/>
          <w:szCs w:val="24"/>
          <w:lang w:val="fr-CD"/>
        </w:rPr>
        <w:t xml:space="preserve"> </w:t>
      </w:r>
      <w:r w:rsidR="007B1AB0" w:rsidRPr="008F1FCE">
        <w:rPr>
          <w:i/>
          <w:szCs w:val="24"/>
          <w:lang w:val="fr-CD"/>
        </w:rPr>
        <w:t>l’architecture</w:t>
      </w:r>
      <w:r w:rsidR="007B1AB0">
        <w:rPr>
          <w:szCs w:val="24"/>
          <w:lang w:val="fr-CD"/>
        </w:rPr>
        <w:t>, Amsterdam, 1749.</w:t>
      </w:r>
      <w:r>
        <w:rPr>
          <w:szCs w:val="24"/>
          <w:lang w:val="fr-CD"/>
        </w:rPr>
        <w:t xml:space="preserve">       </w:t>
      </w:r>
    </w:p>
    <w:p w14:paraId="28A392B1" w14:textId="77777777" w:rsidR="00CB700C" w:rsidRDefault="00CB700C" w:rsidP="00CB700C">
      <w:pPr>
        <w:pStyle w:val="Corpsdetexte"/>
        <w:tabs>
          <w:tab w:val="left" w:pos="1843"/>
        </w:tabs>
        <w:ind w:left="142" w:hanging="142"/>
        <w:rPr>
          <w:szCs w:val="24"/>
          <w:lang w:val="fr-CD"/>
        </w:rPr>
      </w:pPr>
    </w:p>
    <w:p w14:paraId="263F5F6D" w14:textId="65540381" w:rsidR="00CB700C" w:rsidRDefault="00CB700C" w:rsidP="00CB700C">
      <w:pPr>
        <w:pStyle w:val="Corpsdetexte"/>
        <w:tabs>
          <w:tab w:val="left" w:pos="1843"/>
        </w:tabs>
        <w:ind w:left="142" w:hanging="142"/>
        <w:rPr>
          <w:szCs w:val="24"/>
          <w:lang w:val="fr-CD"/>
        </w:rPr>
      </w:pPr>
      <w:r>
        <w:rPr>
          <w:szCs w:val="24"/>
          <w:lang w:val="fr-CD"/>
        </w:rPr>
        <w:t xml:space="preserve"> </w:t>
      </w:r>
      <w:r w:rsidR="005E34AD">
        <w:rPr>
          <w:szCs w:val="24"/>
          <w:lang w:val="fr-CD"/>
        </w:rPr>
        <w:t xml:space="preserve"> </w:t>
      </w:r>
      <w:r w:rsidR="007B1AB0">
        <w:rPr>
          <w:szCs w:val="24"/>
          <w:lang w:val="fr-CD"/>
        </w:rPr>
        <w:t xml:space="preserve"> </w:t>
      </w:r>
      <w:r>
        <w:rPr>
          <w:szCs w:val="24"/>
          <w:lang w:val="fr-CD"/>
        </w:rPr>
        <w:t xml:space="preserve">GOUZI Christine : </w:t>
      </w:r>
      <w:r w:rsidRPr="00FB1B73">
        <w:rPr>
          <w:i/>
          <w:szCs w:val="24"/>
          <w:lang w:val="fr-CD"/>
        </w:rPr>
        <w:t>Jean Restout (1692-1768). Peintre d’histoire à</w:t>
      </w:r>
      <w:r w:rsidRPr="00FB1B73">
        <w:rPr>
          <w:i/>
          <w:iCs/>
          <w:szCs w:val="24"/>
          <w:lang w:val="fr-CD"/>
        </w:rPr>
        <w:t xml:space="preserve"> </w:t>
      </w:r>
      <w:r w:rsidRPr="00FB1B73">
        <w:rPr>
          <w:i/>
          <w:szCs w:val="24"/>
          <w:lang w:val="fr-CD"/>
        </w:rPr>
        <w:t>Paris</w:t>
      </w:r>
      <w:r w:rsidRPr="0008467B">
        <w:rPr>
          <w:szCs w:val="24"/>
          <w:lang w:val="fr-CD"/>
        </w:rPr>
        <w:t xml:space="preserve">, </w:t>
      </w:r>
      <w:r>
        <w:rPr>
          <w:szCs w:val="24"/>
          <w:lang w:val="fr-CD"/>
        </w:rPr>
        <w:t>Paris, 2000.</w:t>
      </w:r>
    </w:p>
    <w:p w14:paraId="683CAB3E" w14:textId="77777777" w:rsidR="00CB700C" w:rsidRPr="007B5D76" w:rsidRDefault="00CB700C" w:rsidP="00CB700C">
      <w:pPr>
        <w:pStyle w:val="Style3"/>
        <w:tabs>
          <w:tab w:val="clear" w:pos="851"/>
        </w:tabs>
        <w:ind w:left="142"/>
      </w:pPr>
    </w:p>
    <w:p w14:paraId="7A8250C5" w14:textId="63174D7E" w:rsidR="00CB700C" w:rsidRDefault="00CB700C" w:rsidP="00CB700C">
      <w:pPr>
        <w:pStyle w:val="Style3"/>
        <w:tabs>
          <w:tab w:val="clear" w:pos="851"/>
        </w:tabs>
      </w:pPr>
      <w:r>
        <w:t xml:space="preserve"> </w:t>
      </w:r>
      <w:r w:rsidR="007B1AB0">
        <w:t xml:space="preserve"> </w:t>
      </w:r>
      <w:r w:rsidR="005E34AD">
        <w:t xml:space="preserve"> </w:t>
      </w:r>
      <w:r w:rsidRPr="0008467B">
        <w:t xml:space="preserve">GRASCOEUR Dominique : </w:t>
      </w:r>
      <w:r w:rsidRPr="0008467B">
        <w:rPr>
          <w:i/>
        </w:rPr>
        <w:t>Les évêques de Versailles. Bicentenaire du diocèse 1802</w:t>
      </w:r>
      <w:r w:rsidRPr="0008467B">
        <w:rPr>
          <w:i/>
        </w:rPr>
        <w:noBreakHyphen/>
        <w:t>2002</w:t>
      </w:r>
      <w:r w:rsidRPr="0008467B">
        <w:t>,</w:t>
      </w:r>
      <w:r>
        <w:t xml:space="preserve"> </w:t>
      </w:r>
    </w:p>
    <w:p w14:paraId="60762465" w14:textId="00879882" w:rsidR="00CB700C" w:rsidRPr="0008467B" w:rsidRDefault="00CB700C" w:rsidP="00CB700C">
      <w:pPr>
        <w:pStyle w:val="Style3"/>
        <w:tabs>
          <w:tab w:val="clear" w:pos="851"/>
        </w:tabs>
      </w:pPr>
      <w:r>
        <w:t xml:space="preserve">  </w:t>
      </w:r>
      <w:r w:rsidR="005E34AD">
        <w:t xml:space="preserve"> </w:t>
      </w:r>
      <w:proofErr w:type="spellStart"/>
      <w:r>
        <w:t>Chateaufort</w:t>
      </w:r>
      <w:proofErr w:type="spellEnd"/>
      <w:r>
        <w:t>, 2002.</w:t>
      </w:r>
    </w:p>
    <w:p w14:paraId="2F5F28A9" w14:textId="77777777" w:rsidR="00CB700C" w:rsidRPr="0008467B" w:rsidRDefault="00CB700C" w:rsidP="00CB700C">
      <w:pPr>
        <w:pStyle w:val="Style3"/>
        <w:tabs>
          <w:tab w:val="clear" w:pos="851"/>
        </w:tabs>
        <w:ind w:left="142"/>
      </w:pPr>
    </w:p>
    <w:p w14:paraId="70A7996F" w14:textId="6CF53C70" w:rsidR="00CB700C" w:rsidRDefault="004728BA" w:rsidP="00CB700C">
      <w:pPr>
        <w:pStyle w:val="Corpsdetexte"/>
        <w:tabs>
          <w:tab w:val="left" w:pos="1701"/>
          <w:tab w:val="left" w:pos="1985"/>
        </w:tabs>
        <w:ind w:left="142" w:hanging="142"/>
        <w:rPr>
          <w:szCs w:val="24"/>
          <w:lang w:val="fr-CD"/>
        </w:rPr>
      </w:pPr>
      <w:r>
        <w:rPr>
          <w:szCs w:val="24"/>
          <w:lang w:val="fr-CD"/>
        </w:rPr>
        <w:t xml:space="preserve">  </w:t>
      </w:r>
      <w:r w:rsidR="00CB700C" w:rsidRPr="0008467B">
        <w:rPr>
          <w:szCs w:val="24"/>
          <w:lang w:val="fr-CD"/>
        </w:rPr>
        <w:t>GRILLOT-BOUVET Danièle :</w:t>
      </w:r>
      <w:r w:rsidR="00CB700C">
        <w:rPr>
          <w:szCs w:val="24"/>
          <w:lang w:val="fr-CD"/>
        </w:rPr>
        <w:t> </w:t>
      </w:r>
      <w:r w:rsidR="00CB700C" w:rsidRPr="0008467B">
        <w:rPr>
          <w:i/>
          <w:iCs/>
          <w:szCs w:val="24"/>
          <w:lang w:val="fr-CD"/>
        </w:rPr>
        <w:t>Saint-Louis de Versailles. Eglise baroque et cathédrale</w:t>
      </w:r>
      <w:r w:rsidR="00CB700C" w:rsidRPr="0008467B">
        <w:rPr>
          <w:szCs w:val="24"/>
          <w:lang w:val="fr-CD"/>
        </w:rPr>
        <w:t xml:space="preserve">, thèse d'histoire de l'art soutenue en 1996 à Paris-X Nanterre sous la direction de François </w:t>
      </w:r>
      <w:proofErr w:type="spellStart"/>
      <w:r w:rsidR="00CB700C" w:rsidRPr="0008467B">
        <w:rPr>
          <w:szCs w:val="24"/>
          <w:lang w:val="fr-CD"/>
        </w:rPr>
        <w:t>Souchal</w:t>
      </w:r>
      <w:proofErr w:type="spellEnd"/>
      <w:r w:rsidR="00CB700C" w:rsidRPr="0008467B">
        <w:rPr>
          <w:szCs w:val="24"/>
          <w:lang w:val="fr-CD"/>
        </w:rPr>
        <w:t xml:space="preserve"> (4 tomes).</w:t>
      </w:r>
    </w:p>
    <w:p w14:paraId="68B62072" w14:textId="77777777" w:rsidR="00CB700C" w:rsidRDefault="00CB700C" w:rsidP="00CB700C">
      <w:pPr>
        <w:pStyle w:val="Corpsdetexte"/>
        <w:tabs>
          <w:tab w:val="left" w:pos="1701"/>
          <w:tab w:val="left" w:pos="1985"/>
        </w:tabs>
        <w:ind w:left="142" w:hanging="142"/>
        <w:rPr>
          <w:szCs w:val="24"/>
          <w:lang w:val="fr-CD"/>
        </w:rPr>
      </w:pPr>
    </w:p>
    <w:p w14:paraId="77E94A6A" w14:textId="1307448B" w:rsidR="00CB700C" w:rsidRDefault="00CB700C" w:rsidP="00384D10">
      <w:pPr>
        <w:pStyle w:val="Style3"/>
        <w:tabs>
          <w:tab w:val="clear" w:pos="851"/>
          <w:tab w:val="left" w:pos="142"/>
          <w:tab w:val="left" w:pos="2268"/>
        </w:tabs>
        <w:ind w:left="113"/>
      </w:pPr>
      <w:r>
        <w:t>HAMON Françoise :</w:t>
      </w:r>
      <w:r>
        <w:tab/>
        <w:t xml:space="preserve">- « La chapelle de </w:t>
      </w:r>
      <w:smartTag w:uri="urn:schemas-microsoft-com:office:smarttags" w:element="PersonName">
        <w:smartTagPr>
          <w:attr w:name="ProductID" w:val="la Vierge"/>
        </w:smartTagPr>
        <w:r>
          <w:t>la Vierge</w:t>
        </w:r>
      </w:smartTag>
      <w:r>
        <w:t xml:space="preserve"> en l’église Saint-Roch à Paris », </w:t>
      </w:r>
      <w:r w:rsidRPr="0030577D">
        <w:rPr>
          <w:i/>
        </w:rPr>
        <w:t xml:space="preserve">Bulletin </w:t>
      </w:r>
      <w:r>
        <w:rPr>
          <w:i/>
        </w:rPr>
        <w:t xml:space="preserve">  </w:t>
      </w:r>
      <w:r w:rsidRPr="0030577D">
        <w:rPr>
          <w:i/>
        </w:rPr>
        <w:t>Monumental</w:t>
      </w:r>
      <w:r>
        <w:t> », n° 3, 1970, p. 229-237.</w:t>
      </w:r>
    </w:p>
    <w:p w14:paraId="4BD8B4AD" w14:textId="18DD52C1" w:rsidR="00CB700C" w:rsidRDefault="00CB700C" w:rsidP="00CB700C">
      <w:pPr>
        <w:pStyle w:val="Style3"/>
        <w:tabs>
          <w:tab w:val="clear" w:pos="851"/>
          <w:tab w:val="left" w:pos="2268"/>
        </w:tabs>
        <w:ind w:left="142"/>
      </w:pPr>
      <w:r>
        <w:tab/>
        <w:t xml:space="preserve">- </w:t>
      </w:r>
      <w:r w:rsidRPr="0008467B">
        <w:t xml:space="preserve">« Les églises parisiennes du </w:t>
      </w:r>
      <w:proofErr w:type="spellStart"/>
      <w:r w:rsidRPr="0008467B">
        <w:rPr>
          <w:smallCaps/>
        </w:rPr>
        <w:t>xviii</w:t>
      </w:r>
      <w:r w:rsidRPr="00933451">
        <w:rPr>
          <w:sz w:val="18"/>
          <w:szCs w:val="18"/>
        </w:rPr>
        <w:t>e</w:t>
      </w:r>
      <w:proofErr w:type="spellEnd"/>
      <w:r w:rsidRPr="0008467B">
        <w:t xml:space="preserve"> siècle. Théorie et pratique de l’architecture cultuelle », </w:t>
      </w:r>
      <w:r w:rsidRPr="0008467B">
        <w:rPr>
          <w:i/>
        </w:rPr>
        <w:t>Revue de l’Art</w:t>
      </w:r>
      <w:r w:rsidRPr="0008467B">
        <w:t>, n° 32, 1976, p. 7-14.</w:t>
      </w:r>
    </w:p>
    <w:p w14:paraId="5398278A" w14:textId="77777777" w:rsidR="00CB700C" w:rsidRPr="0008467B" w:rsidRDefault="00CB700C" w:rsidP="00CB700C">
      <w:pPr>
        <w:pStyle w:val="Style3"/>
        <w:tabs>
          <w:tab w:val="clear" w:pos="851"/>
          <w:tab w:val="left" w:pos="2268"/>
        </w:tabs>
        <w:ind w:left="142"/>
      </w:pPr>
    </w:p>
    <w:p w14:paraId="0F31B90B" w14:textId="7A764BDB" w:rsidR="00CB700C" w:rsidRPr="0008467B" w:rsidRDefault="004728BA" w:rsidP="00CB700C">
      <w:pPr>
        <w:pStyle w:val="Corpsdetexte"/>
        <w:tabs>
          <w:tab w:val="left" w:pos="2694"/>
        </w:tabs>
        <w:ind w:left="142" w:hanging="142"/>
        <w:rPr>
          <w:szCs w:val="24"/>
          <w:lang w:val="fr-CD"/>
        </w:rPr>
      </w:pPr>
      <w:r>
        <w:rPr>
          <w:szCs w:val="24"/>
          <w:lang w:val="fr-CD"/>
        </w:rPr>
        <w:t xml:space="preserve"> </w:t>
      </w:r>
      <w:r w:rsidR="00EF1929">
        <w:rPr>
          <w:szCs w:val="24"/>
          <w:lang w:val="fr-CD"/>
        </w:rPr>
        <w:t xml:space="preserve"> </w:t>
      </w:r>
      <w:r w:rsidR="00CB700C" w:rsidRPr="0008467B">
        <w:rPr>
          <w:szCs w:val="24"/>
          <w:lang w:val="fr-CD"/>
        </w:rPr>
        <w:t>HAUTECOEUR Louis :</w:t>
      </w:r>
      <w:r w:rsidR="00CB700C">
        <w:rPr>
          <w:szCs w:val="24"/>
          <w:lang w:val="fr-CD"/>
        </w:rPr>
        <w:t xml:space="preserve"> </w:t>
      </w:r>
      <w:r w:rsidR="00CB700C" w:rsidRPr="0008467B">
        <w:rPr>
          <w:szCs w:val="24"/>
          <w:lang w:val="fr-CD"/>
        </w:rPr>
        <w:t>- </w:t>
      </w:r>
      <w:r w:rsidR="00CB700C" w:rsidRPr="0008467B">
        <w:rPr>
          <w:i/>
          <w:iCs/>
          <w:szCs w:val="24"/>
          <w:lang w:val="fr-CD"/>
        </w:rPr>
        <w:t>Histoire de l'architecture classique en France</w:t>
      </w:r>
      <w:r w:rsidR="00CB700C" w:rsidRPr="0008467B">
        <w:rPr>
          <w:szCs w:val="24"/>
          <w:lang w:val="fr-CD"/>
        </w:rPr>
        <w:t>, t.</w:t>
      </w:r>
      <w:r w:rsidR="00CB700C">
        <w:rPr>
          <w:szCs w:val="24"/>
          <w:lang w:val="fr-CD"/>
        </w:rPr>
        <w:t> </w:t>
      </w:r>
      <w:r w:rsidR="00CB700C" w:rsidRPr="0008467B">
        <w:rPr>
          <w:szCs w:val="24"/>
          <w:lang w:val="fr-CD"/>
        </w:rPr>
        <w:t>III, Paris, 1950.</w:t>
      </w:r>
    </w:p>
    <w:p w14:paraId="0194A1A8" w14:textId="7DBC69CF" w:rsidR="00CB700C" w:rsidRPr="0008467B" w:rsidRDefault="00CB700C" w:rsidP="00CB700C">
      <w:pPr>
        <w:pStyle w:val="Corpsdetexte"/>
        <w:tabs>
          <w:tab w:val="left" w:pos="2694"/>
        </w:tabs>
        <w:ind w:left="142" w:hanging="142"/>
        <w:rPr>
          <w:szCs w:val="24"/>
          <w:lang w:val="fr-CD"/>
        </w:rPr>
      </w:pPr>
      <w:r>
        <w:rPr>
          <w:szCs w:val="24"/>
          <w:lang w:val="fr-CD"/>
        </w:rPr>
        <w:tab/>
        <w:t xml:space="preserve">                                       </w:t>
      </w:r>
      <w:r w:rsidRPr="0008467B">
        <w:rPr>
          <w:szCs w:val="24"/>
          <w:lang w:val="fr-CD"/>
        </w:rPr>
        <w:t>- </w:t>
      </w:r>
      <w:r w:rsidRPr="0008467B">
        <w:rPr>
          <w:i/>
          <w:iCs/>
          <w:szCs w:val="24"/>
          <w:lang w:val="fr-CD"/>
        </w:rPr>
        <w:t>Histoire générale de l'art</w:t>
      </w:r>
      <w:r w:rsidRPr="0008467B">
        <w:rPr>
          <w:szCs w:val="24"/>
          <w:lang w:val="fr-CD"/>
        </w:rPr>
        <w:t>, t. II, Paris, 1950, p. 196-197.</w:t>
      </w:r>
    </w:p>
    <w:p w14:paraId="3E0A6886" w14:textId="77777777" w:rsidR="00CB700C" w:rsidRPr="0008467B" w:rsidRDefault="00CB700C" w:rsidP="00CB700C">
      <w:pPr>
        <w:pStyle w:val="Corpsdetexte"/>
        <w:tabs>
          <w:tab w:val="left" w:pos="1276"/>
          <w:tab w:val="left" w:pos="1560"/>
        </w:tabs>
        <w:ind w:left="142" w:hanging="142"/>
        <w:rPr>
          <w:szCs w:val="24"/>
          <w:lang w:val="fr-CD"/>
        </w:rPr>
      </w:pPr>
    </w:p>
    <w:p w14:paraId="536DCB56" w14:textId="40343724" w:rsidR="00CB700C" w:rsidRDefault="00CB700C" w:rsidP="00F651E1">
      <w:pPr>
        <w:pStyle w:val="Style3"/>
        <w:tabs>
          <w:tab w:val="clear" w:pos="851"/>
        </w:tabs>
        <w:ind w:left="113"/>
      </w:pPr>
      <w:r w:rsidRPr="0008467B">
        <w:t>HELIOT Pierre : « La fin</w:t>
      </w:r>
      <w:r>
        <w:t xml:space="preserve"> </w:t>
      </w:r>
      <w:r w:rsidRPr="0008467B">
        <w:t>de</w:t>
      </w:r>
      <w:r>
        <w:t xml:space="preserve"> </w:t>
      </w:r>
      <w:r w:rsidRPr="0008467B">
        <w:t>l’architecture gothique en</w:t>
      </w:r>
      <w:r>
        <w:t xml:space="preserve"> France</w:t>
      </w:r>
      <w:r w:rsidRPr="0008467B">
        <w:t xml:space="preserve"> durant les </w:t>
      </w:r>
      <w:proofErr w:type="spellStart"/>
      <w:r w:rsidRPr="0008467B">
        <w:rPr>
          <w:smallCaps/>
        </w:rPr>
        <w:t>xvii</w:t>
      </w:r>
      <w:r w:rsidRPr="00933451">
        <w:rPr>
          <w:sz w:val="18"/>
          <w:szCs w:val="18"/>
        </w:rPr>
        <w:t>e</w:t>
      </w:r>
      <w:proofErr w:type="spellEnd"/>
      <w:r>
        <w:rPr>
          <w:sz w:val="18"/>
          <w:szCs w:val="18"/>
        </w:rPr>
        <w:t xml:space="preserve"> </w:t>
      </w:r>
      <w:r w:rsidRPr="0008467B">
        <w:t>-</w:t>
      </w:r>
      <w:r>
        <w:t xml:space="preserve"> </w:t>
      </w:r>
      <w:proofErr w:type="spellStart"/>
      <w:r w:rsidRPr="0008467B">
        <w:rPr>
          <w:smallCaps/>
        </w:rPr>
        <w:t>xviii</w:t>
      </w:r>
      <w:r w:rsidRPr="00933451">
        <w:rPr>
          <w:sz w:val="18"/>
          <w:szCs w:val="18"/>
        </w:rPr>
        <w:t>e</w:t>
      </w:r>
      <w:proofErr w:type="spellEnd"/>
      <w:r>
        <w:t xml:space="preserve"> </w:t>
      </w:r>
      <w:r w:rsidRPr="0008467B">
        <w:t xml:space="preserve">siècles », </w:t>
      </w:r>
      <w:r w:rsidRPr="0008467B">
        <w:rPr>
          <w:i/>
        </w:rPr>
        <w:t>Gazette des Beaux-Arts</w:t>
      </w:r>
      <w:r w:rsidRPr="0008467B">
        <w:t>, avril-juin 1951, p. 111-</w:t>
      </w:r>
      <w:r>
        <w:t>1</w:t>
      </w:r>
      <w:r w:rsidRPr="0008467B">
        <w:t>28.</w:t>
      </w:r>
    </w:p>
    <w:p w14:paraId="361E7929" w14:textId="77777777" w:rsidR="00CB700C" w:rsidRDefault="00CB700C" w:rsidP="00CB700C">
      <w:pPr>
        <w:pStyle w:val="Style3"/>
        <w:tabs>
          <w:tab w:val="clear" w:pos="851"/>
        </w:tabs>
        <w:ind w:left="142"/>
      </w:pPr>
    </w:p>
    <w:p w14:paraId="4A1AE858" w14:textId="398215AC" w:rsidR="00CB700C" w:rsidRDefault="004728BA" w:rsidP="00CB700C">
      <w:pPr>
        <w:pStyle w:val="Corpsdetexte"/>
        <w:tabs>
          <w:tab w:val="left" w:pos="1276"/>
          <w:tab w:val="left" w:pos="1560"/>
        </w:tabs>
        <w:rPr>
          <w:szCs w:val="24"/>
          <w:lang w:val="fr-CD"/>
        </w:rPr>
      </w:pPr>
      <w:r>
        <w:rPr>
          <w:szCs w:val="24"/>
          <w:lang w:val="fr-CD"/>
        </w:rPr>
        <w:t xml:space="preserve"> </w:t>
      </w:r>
      <w:r w:rsidR="00EF1929">
        <w:rPr>
          <w:szCs w:val="24"/>
          <w:lang w:val="fr-CD"/>
        </w:rPr>
        <w:t xml:space="preserve"> </w:t>
      </w:r>
      <w:r w:rsidR="00CB700C" w:rsidRPr="0008467B">
        <w:rPr>
          <w:szCs w:val="24"/>
          <w:lang w:val="fr-CD"/>
        </w:rPr>
        <w:t>HELLE Marie-Antoine</w:t>
      </w:r>
      <w:r w:rsidR="00CB700C">
        <w:rPr>
          <w:szCs w:val="24"/>
          <w:lang w:val="fr-CD"/>
        </w:rPr>
        <w:t xml:space="preserve"> de</w:t>
      </w:r>
      <w:r w:rsidR="00CB700C" w:rsidRPr="0008467B">
        <w:rPr>
          <w:szCs w:val="24"/>
          <w:lang w:val="fr-CD"/>
        </w:rPr>
        <w:t xml:space="preserve"> : </w:t>
      </w:r>
      <w:r w:rsidR="00CB700C" w:rsidRPr="0008467B">
        <w:rPr>
          <w:i/>
          <w:iCs/>
          <w:szCs w:val="24"/>
          <w:lang w:val="fr-CD"/>
        </w:rPr>
        <w:t>Le Vieux Versailles</w:t>
      </w:r>
      <w:r w:rsidR="00CB700C" w:rsidRPr="0008467B">
        <w:rPr>
          <w:szCs w:val="24"/>
          <w:lang w:val="fr-CD"/>
        </w:rPr>
        <w:t>, t. II, Versailles, 1969, p. 77-94.</w:t>
      </w:r>
    </w:p>
    <w:p w14:paraId="055058A1" w14:textId="77777777" w:rsidR="00CB700C" w:rsidRPr="0008467B" w:rsidRDefault="00CB700C" w:rsidP="00CB700C">
      <w:pPr>
        <w:pStyle w:val="Style3"/>
        <w:tabs>
          <w:tab w:val="clear" w:pos="851"/>
        </w:tabs>
        <w:ind w:left="142"/>
      </w:pPr>
    </w:p>
    <w:p w14:paraId="15C33F74" w14:textId="2E5F8260" w:rsidR="00CB700C" w:rsidRDefault="00CB700C" w:rsidP="00F651E1">
      <w:pPr>
        <w:pStyle w:val="Style3"/>
        <w:tabs>
          <w:tab w:val="clear" w:pos="851"/>
        </w:tabs>
        <w:ind w:left="113"/>
      </w:pPr>
      <w:r w:rsidRPr="0008467B">
        <w:t xml:space="preserve">HENRY Charles : </w:t>
      </w:r>
      <w:r w:rsidRPr="0008467B">
        <w:rPr>
          <w:i/>
        </w:rPr>
        <w:t>Mémoires inédites de Charles-Nicolas</w:t>
      </w:r>
      <w:r>
        <w:rPr>
          <w:i/>
        </w:rPr>
        <w:t xml:space="preserve"> </w:t>
      </w:r>
      <w:r w:rsidRPr="0008467B">
        <w:rPr>
          <w:i/>
        </w:rPr>
        <w:t>Cochin sur le comte de</w:t>
      </w:r>
      <w:r w:rsidR="00EF1929">
        <w:rPr>
          <w:i/>
        </w:rPr>
        <w:t xml:space="preserve"> </w:t>
      </w:r>
      <w:r w:rsidRPr="0008467B">
        <w:rPr>
          <w:i/>
        </w:rPr>
        <w:t>Caylus,</w:t>
      </w:r>
      <w:r>
        <w:rPr>
          <w:i/>
        </w:rPr>
        <w:t xml:space="preserve"> </w:t>
      </w:r>
      <w:r w:rsidRPr="0008467B">
        <w:rPr>
          <w:i/>
        </w:rPr>
        <w:t>Bouchardon, les Slodtz</w:t>
      </w:r>
      <w:r w:rsidRPr="0008467B">
        <w:t>, Paris, 1880, p. 140.</w:t>
      </w:r>
    </w:p>
    <w:p w14:paraId="7E660F17" w14:textId="77777777" w:rsidR="00CB700C" w:rsidRPr="0008467B" w:rsidRDefault="00CB700C" w:rsidP="00CB700C">
      <w:pPr>
        <w:pStyle w:val="Style3"/>
        <w:tabs>
          <w:tab w:val="clear" w:pos="851"/>
        </w:tabs>
        <w:ind w:left="142"/>
      </w:pPr>
    </w:p>
    <w:p w14:paraId="2C5DF046" w14:textId="617498EF" w:rsidR="00CB700C" w:rsidRPr="0008467B" w:rsidRDefault="00CB700C" w:rsidP="00384D10">
      <w:pPr>
        <w:pStyle w:val="Corpsdetexte"/>
        <w:tabs>
          <w:tab w:val="left" w:pos="284"/>
          <w:tab w:val="left" w:pos="1276"/>
          <w:tab w:val="left" w:pos="1985"/>
        </w:tabs>
        <w:ind w:left="113" w:right="-227"/>
        <w:jc w:val="left"/>
        <w:rPr>
          <w:szCs w:val="24"/>
          <w:lang w:val="fr-CD"/>
        </w:rPr>
      </w:pPr>
      <w:r w:rsidRPr="0008467B">
        <w:rPr>
          <w:szCs w:val="24"/>
          <w:lang w:val="fr-CD"/>
        </w:rPr>
        <w:t xml:space="preserve">HOUTH Émile et Madeleine : </w:t>
      </w:r>
      <w:r w:rsidRPr="0008467B">
        <w:rPr>
          <w:i/>
          <w:iCs/>
          <w:szCs w:val="24"/>
          <w:lang w:val="fr-CD"/>
        </w:rPr>
        <w:t>Versailles aux trois</w:t>
      </w:r>
      <w:r>
        <w:rPr>
          <w:i/>
          <w:iCs/>
          <w:szCs w:val="24"/>
          <w:lang w:val="fr-CD"/>
        </w:rPr>
        <w:t xml:space="preserve"> </w:t>
      </w:r>
      <w:r w:rsidRPr="0008467B">
        <w:rPr>
          <w:i/>
          <w:iCs/>
          <w:szCs w:val="24"/>
          <w:lang w:val="fr-CD"/>
        </w:rPr>
        <w:t>visages. Le Val</w:t>
      </w:r>
      <w:r>
        <w:rPr>
          <w:i/>
          <w:iCs/>
          <w:szCs w:val="24"/>
          <w:lang w:val="fr-CD"/>
        </w:rPr>
        <w:t xml:space="preserve"> </w:t>
      </w:r>
      <w:r w:rsidRPr="0008467B">
        <w:rPr>
          <w:i/>
          <w:iCs/>
          <w:szCs w:val="24"/>
          <w:lang w:val="fr-CD"/>
        </w:rPr>
        <w:t>de</w:t>
      </w:r>
      <w:r>
        <w:rPr>
          <w:i/>
          <w:iCs/>
          <w:szCs w:val="24"/>
          <w:lang w:val="fr-CD"/>
        </w:rPr>
        <w:t xml:space="preserve"> </w:t>
      </w:r>
      <w:proofErr w:type="spellStart"/>
      <w:r w:rsidRPr="0008467B">
        <w:rPr>
          <w:i/>
          <w:iCs/>
          <w:szCs w:val="24"/>
          <w:lang w:val="fr-CD"/>
        </w:rPr>
        <w:t>Galie</w:t>
      </w:r>
      <w:proofErr w:type="spellEnd"/>
      <w:r w:rsidRPr="0008467B">
        <w:rPr>
          <w:i/>
          <w:iCs/>
          <w:szCs w:val="24"/>
          <w:lang w:val="fr-CD"/>
        </w:rPr>
        <w:t>, le château des</w:t>
      </w:r>
      <w:r w:rsidR="00384D10">
        <w:rPr>
          <w:i/>
          <w:iCs/>
          <w:szCs w:val="24"/>
          <w:lang w:val="fr-CD"/>
        </w:rPr>
        <w:t xml:space="preserve"> </w:t>
      </w:r>
      <w:r w:rsidRPr="0008467B">
        <w:rPr>
          <w:i/>
          <w:iCs/>
          <w:szCs w:val="24"/>
          <w:lang w:val="fr-CD"/>
        </w:rPr>
        <w:t>rois, la cité vivante</w:t>
      </w:r>
      <w:r w:rsidRPr="0008467B">
        <w:rPr>
          <w:szCs w:val="24"/>
          <w:lang w:val="fr-CD"/>
        </w:rPr>
        <w:t>, Versailles, 1980, p. 336-337.</w:t>
      </w:r>
    </w:p>
    <w:p w14:paraId="2AD77E47" w14:textId="77777777" w:rsidR="00CB700C" w:rsidRPr="0008467B" w:rsidRDefault="00CB700C" w:rsidP="00384D10">
      <w:pPr>
        <w:pStyle w:val="Style3"/>
        <w:tabs>
          <w:tab w:val="clear" w:pos="851"/>
        </w:tabs>
        <w:ind w:left="57"/>
      </w:pPr>
    </w:p>
    <w:p w14:paraId="28144342" w14:textId="28B7047E" w:rsidR="00CB700C" w:rsidRPr="0008467B" w:rsidRDefault="004728BA" w:rsidP="00CB700C">
      <w:pPr>
        <w:pStyle w:val="Corpsdetexte"/>
        <w:tabs>
          <w:tab w:val="left" w:pos="1843"/>
        </w:tabs>
        <w:ind w:left="142" w:hanging="142"/>
        <w:rPr>
          <w:szCs w:val="24"/>
          <w:lang w:val="fr-CD"/>
        </w:rPr>
      </w:pPr>
      <w:r>
        <w:rPr>
          <w:szCs w:val="24"/>
          <w:lang w:val="fr-CD"/>
        </w:rPr>
        <w:lastRenderedPageBreak/>
        <w:t xml:space="preserve"> </w:t>
      </w:r>
      <w:r w:rsidR="00EF1929">
        <w:rPr>
          <w:szCs w:val="24"/>
          <w:lang w:val="fr-CD"/>
        </w:rPr>
        <w:t xml:space="preserve"> </w:t>
      </w:r>
      <w:r w:rsidR="00CB700C" w:rsidRPr="0008467B">
        <w:rPr>
          <w:szCs w:val="24"/>
          <w:lang w:val="fr-CD"/>
        </w:rPr>
        <w:t xml:space="preserve">HUARD Georges : « Pineau   père », </w:t>
      </w:r>
      <w:r w:rsidR="00CB700C" w:rsidRPr="0008467B">
        <w:rPr>
          <w:i/>
          <w:iCs/>
          <w:szCs w:val="24"/>
          <w:lang w:val="fr-CD"/>
        </w:rPr>
        <w:t xml:space="preserve">Les peintres français du </w:t>
      </w:r>
      <w:proofErr w:type="spellStart"/>
      <w:r w:rsidR="00CB700C" w:rsidRPr="00B741B1">
        <w:rPr>
          <w:i/>
          <w:iCs/>
          <w:smallCaps/>
        </w:rPr>
        <w:t>xviii</w:t>
      </w:r>
      <w:r w:rsidR="00CB700C" w:rsidRPr="00B741B1">
        <w:rPr>
          <w:i/>
          <w:iCs/>
          <w:sz w:val="18"/>
          <w:szCs w:val="18"/>
        </w:rPr>
        <w:t>e</w:t>
      </w:r>
      <w:proofErr w:type="spellEnd"/>
      <w:r w:rsidR="00CB700C" w:rsidRPr="00B741B1">
        <w:rPr>
          <w:i/>
          <w:iCs/>
          <w:szCs w:val="24"/>
          <w:lang w:val="fr-CD"/>
        </w:rPr>
        <w:t xml:space="preserve"> siècle</w:t>
      </w:r>
      <w:r w:rsidR="00CB700C" w:rsidRPr="0008467B">
        <w:rPr>
          <w:szCs w:val="24"/>
          <w:lang w:val="fr-CD"/>
        </w:rPr>
        <w:t>, L</w:t>
      </w:r>
      <w:r w:rsidR="00CB700C">
        <w:rPr>
          <w:szCs w:val="24"/>
          <w:lang w:val="fr-CD"/>
        </w:rPr>
        <w:t>ouis</w:t>
      </w:r>
      <w:r w:rsidR="00CB700C" w:rsidRPr="0008467B">
        <w:rPr>
          <w:szCs w:val="24"/>
          <w:lang w:val="fr-CD"/>
        </w:rPr>
        <w:t xml:space="preserve"> </w:t>
      </w:r>
      <w:proofErr w:type="spellStart"/>
      <w:r w:rsidR="00CB700C" w:rsidRPr="0008467B">
        <w:rPr>
          <w:szCs w:val="24"/>
          <w:lang w:val="fr-CD"/>
        </w:rPr>
        <w:t>Dimier</w:t>
      </w:r>
      <w:proofErr w:type="spellEnd"/>
      <w:r w:rsidR="00F651E1">
        <w:rPr>
          <w:szCs w:val="24"/>
          <w:lang w:val="fr-CD"/>
        </w:rPr>
        <w:t xml:space="preserve"> (</w:t>
      </w:r>
      <w:proofErr w:type="spellStart"/>
      <w:r w:rsidR="00F651E1">
        <w:rPr>
          <w:szCs w:val="24"/>
          <w:lang w:val="fr-CD"/>
        </w:rPr>
        <w:t>dir</w:t>
      </w:r>
      <w:proofErr w:type="spellEnd"/>
      <w:r w:rsidR="00F651E1">
        <w:rPr>
          <w:szCs w:val="24"/>
          <w:lang w:val="fr-CD"/>
        </w:rPr>
        <w:t>.)</w:t>
      </w:r>
      <w:r w:rsidR="00CB700C" w:rsidRPr="0008467B">
        <w:rPr>
          <w:szCs w:val="24"/>
          <w:lang w:val="fr-CD"/>
        </w:rPr>
        <w:t>, t. I, Paris et Bruxelles, 1928, p. 338.</w:t>
      </w:r>
    </w:p>
    <w:p w14:paraId="2C65102C" w14:textId="77777777" w:rsidR="00CB700C" w:rsidRPr="0008467B" w:rsidRDefault="00CB700C" w:rsidP="00CB700C">
      <w:pPr>
        <w:pStyle w:val="Style3"/>
        <w:tabs>
          <w:tab w:val="clear" w:pos="851"/>
        </w:tabs>
        <w:ind w:left="142"/>
        <w:rPr>
          <w:lang w:val="fr-CD"/>
        </w:rPr>
      </w:pPr>
    </w:p>
    <w:p w14:paraId="39718CC0" w14:textId="6CF272C3" w:rsidR="00CB700C" w:rsidRDefault="00CB700C" w:rsidP="00BB7AE0">
      <w:pPr>
        <w:pStyle w:val="Style3"/>
        <w:tabs>
          <w:tab w:val="clear" w:pos="851"/>
        </w:tabs>
        <w:ind w:left="113"/>
      </w:pPr>
      <w:r w:rsidRPr="0008467B">
        <w:t>HUILLET D’ISTRIA</w:t>
      </w:r>
      <w:r>
        <w:t xml:space="preserve"> </w:t>
      </w:r>
      <w:r w:rsidRPr="0008467B">
        <w:t>Madeleine : « L’art de François d’Orbay révélé par la cathédrale</w:t>
      </w:r>
      <w:r w:rsidR="00AA3258">
        <w:t xml:space="preserve"> de</w:t>
      </w:r>
      <w:r w:rsidR="00EF1929">
        <w:t xml:space="preserve"> </w:t>
      </w:r>
      <w:r w:rsidRPr="0008467B">
        <w:t xml:space="preserve">Montauban », </w:t>
      </w:r>
      <w:r w:rsidRPr="00D83BF0">
        <w:rPr>
          <w:i/>
        </w:rPr>
        <w:t>XVI</w:t>
      </w:r>
      <w:r>
        <w:rPr>
          <w:i/>
        </w:rPr>
        <w:t>I</w:t>
      </w:r>
      <w:r w:rsidRPr="00D83BF0">
        <w:rPr>
          <w:i/>
          <w:sz w:val="18"/>
          <w:szCs w:val="18"/>
        </w:rPr>
        <w:t>e</w:t>
      </w:r>
      <w:r w:rsidRPr="00D83BF0">
        <w:rPr>
          <w:i/>
          <w:vertAlign w:val="superscript"/>
        </w:rPr>
        <w:t xml:space="preserve"> </w:t>
      </w:r>
      <w:r w:rsidRPr="00D83BF0">
        <w:rPr>
          <w:i/>
        </w:rPr>
        <w:t>siècle</w:t>
      </w:r>
      <w:r w:rsidRPr="0008467B">
        <w:t>, n° 72, 1966, p. 3-69.</w:t>
      </w:r>
    </w:p>
    <w:p w14:paraId="2C29A43E" w14:textId="77777777" w:rsidR="004361C6" w:rsidRPr="0008467B" w:rsidRDefault="004361C6" w:rsidP="00BB7AE0">
      <w:pPr>
        <w:pStyle w:val="Style3"/>
        <w:tabs>
          <w:tab w:val="clear" w:pos="851"/>
        </w:tabs>
        <w:ind w:left="113"/>
      </w:pPr>
    </w:p>
    <w:p w14:paraId="6083824B" w14:textId="548EB836" w:rsidR="00CB700C" w:rsidRDefault="004728BA" w:rsidP="00BB7AE0">
      <w:pPr>
        <w:pStyle w:val="Style3"/>
        <w:tabs>
          <w:tab w:val="clear" w:pos="851"/>
        </w:tabs>
        <w:ind w:left="57"/>
      </w:pPr>
      <w:r>
        <w:rPr>
          <w:i/>
        </w:rPr>
        <w:t xml:space="preserve"> </w:t>
      </w:r>
      <w:r w:rsidR="00CB700C" w:rsidRPr="0008467B">
        <w:rPr>
          <w:i/>
        </w:rPr>
        <w:t>Itinéraire ou guide du voyageur dans la ville, le château et le parc de Versailles et les deux</w:t>
      </w:r>
      <w:r w:rsidR="00CB700C">
        <w:rPr>
          <w:i/>
        </w:rPr>
        <w:t xml:space="preserve"> </w:t>
      </w:r>
      <w:r w:rsidR="00CB700C" w:rsidRPr="0008467B">
        <w:rPr>
          <w:i/>
        </w:rPr>
        <w:t>Trianons</w:t>
      </w:r>
      <w:r w:rsidR="00CB700C" w:rsidRPr="0008467B">
        <w:t>, Versailles et Paris, 1837, p. 37 (S</w:t>
      </w:r>
      <w:r w:rsidR="00CB700C">
        <w:t>ain</w:t>
      </w:r>
      <w:r w:rsidR="00CB700C" w:rsidRPr="0008467B">
        <w:t>t-Louis) et 39 (Hôtel Le Tellier).</w:t>
      </w:r>
    </w:p>
    <w:p w14:paraId="023DD9B8" w14:textId="77777777" w:rsidR="004361C6" w:rsidRPr="0008467B" w:rsidRDefault="004361C6" w:rsidP="00BB7AE0">
      <w:pPr>
        <w:pStyle w:val="Style3"/>
        <w:tabs>
          <w:tab w:val="clear" w:pos="851"/>
        </w:tabs>
        <w:ind w:left="57"/>
      </w:pPr>
    </w:p>
    <w:p w14:paraId="48568C66" w14:textId="4DB9B3B0" w:rsidR="00CB700C" w:rsidRDefault="004728BA" w:rsidP="00BB7AE0">
      <w:pPr>
        <w:pStyle w:val="Style3"/>
        <w:tabs>
          <w:tab w:val="clear" w:pos="851"/>
        </w:tabs>
        <w:ind w:left="57" w:right="-113"/>
      </w:pPr>
      <w:r>
        <w:t xml:space="preserve"> </w:t>
      </w:r>
      <w:r w:rsidR="00CB700C" w:rsidRPr="00DB1C69">
        <w:rPr>
          <w:i/>
        </w:rPr>
        <w:t>J</w:t>
      </w:r>
      <w:r w:rsidR="00CB700C">
        <w:rPr>
          <w:i/>
        </w:rPr>
        <w:t>acques</w:t>
      </w:r>
      <w:r w:rsidR="00CB700C" w:rsidRPr="00DB1C69">
        <w:rPr>
          <w:i/>
        </w:rPr>
        <w:t xml:space="preserve"> V Gabriel :</w:t>
      </w:r>
      <w:r w:rsidR="00CB700C" w:rsidRPr="0008467B">
        <w:rPr>
          <w:i/>
        </w:rPr>
        <w:t xml:space="preserve"> Un architecte du roi</w:t>
      </w:r>
      <w:r w:rsidR="00CB700C">
        <w:rPr>
          <w:i/>
        </w:rPr>
        <w:t xml:space="preserve"> </w:t>
      </w:r>
      <w:r w:rsidR="00CB700C" w:rsidRPr="0008467B">
        <w:rPr>
          <w:i/>
        </w:rPr>
        <w:t>dans les grandes villes de la façade atlantique</w:t>
      </w:r>
      <w:r w:rsidR="00CB700C">
        <w:rPr>
          <w:i/>
        </w:rPr>
        <w:t xml:space="preserve"> </w:t>
      </w:r>
      <w:r w:rsidR="00CB700C" w:rsidRPr="0008467B">
        <w:rPr>
          <w:i/>
        </w:rPr>
        <w:t>(1720-1750)</w:t>
      </w:r>
      <w:r w:rsidR="00CB700C" w:rsidRPr="0008467B">
        <w:t>, cat.</w:t>
      </w:r>
      <w:r w:rsidR="00CB700C">
        <w:t xml:space="preserve"> </w:t>
      </w:r>
      <w:r w:rsidR="00CB700C" w:rsidRPr="0008467B">
        <w:t>expo.</w:t>
      </w:r>
      <w:r w:rsidR="00BB7AE0">
        <w:t xml:space="preserve"> </w:t>
      </w:r>
      <w:r w:rsidR="0036444C">
        <w:t>d</w:t>
      </w:r>
      <w:r w:rsidR="00CB700C" w:rsidRPr="0008467B">
        <w:t>u</w:t>
      </w:r>
      <w:r w:rsidR="0036444C">
        <w:t xml:space="preserve"> </w:t>
      </w:r>
      <w:r w:rsidR="00CB700C" w:rsidRPr="0008467B">
        <w:t>Musée du</w:t>
      </w:r>
      <w:r w:rsidR="00CB700C">
        <w:t xml:space="preserve"> </w:t>
      </w:r>
      <w:r w:rsidR="00CB700C" w:rsidRPr="0008467B">
        <w:t>château des duc</w:t>
      </w:r>
      <w:r w:rsidR="00BB7AE0">
        <w:t>s</w:t>
      </w:r>
      <w:r w:rsidR="00CB700C" w:rsidRPr="0008467B">
        <w:t xml:space="preserve"> de Bretagne,</w:t>
      </w:r>
      <w:r w:rsidR="00CB700C">
        <w:t xml:space="preserve"> </w:t>
      </w:r>
      <w:r w:rsidR="00CB700C" w:rsidRPr="0008467B">
        <w:t>Nantes, 2002, p.</w:t>
      </w:r>
      <w:r w:rsidR="00BB7AE0">
        <w:t xml:space="preserve"> 109-115</w:t>
      </w:r>
      <w:r w:rsidR="00CB700C" w:rsidRPr="0008467B">
        <w:t> </w:t>
      </w:r>
    </w:p>
    <w:p w14:paraId="3B551140" w14:textId="6CB2BED3" w:rsidR="00CB700C" w:rsidRDefault="00CB700C" w:rsidP="00CB700C">
      <w:pPr>
        <w:pStyle w:val="Style3"/>
        <w:tabs>
          <w:tab w:val="clear" w:pos="851"/>
        </w:tabs>
      </w:pPr>
      <w:r>
        <w:t xml:space="preserve">  </w:t>
      </w:r>
      <w:r w:rsidRPr="0008467B">
        <w:t>(cathédrale</w:t>
      </w:r>
      <w:r w:rsidR="0036444C">
        <w:t xml:space="preserve"> </w:t>
      </w:r>
      <w:r w:rsidRPr="0008467B">
        <w:t xml:space="preserve">de </w:t>
      </w:r>
      <w:smartTag w:uri="urn:schemas-microsoft-com:office:smarttags" w:element="PersonName">
        <w:smartTagPr>
          <w:attr w:name="ProductID" w:val="La Rochelle"/>
        </w:smartTagPr>
        <w:r w:rsidRPr="0008467B">
          <w:t>La Rochelle</w:t>
        </w:r>
      </w:smartTag>
      <w:r w:rsidRPr="0008467B">
        <w:t>).</w:t>
      </w:r>
    </w:p>
    <w:p w14:paraId="4983A92E" w14:textId="77777777" w:rsidR="00CB700C" w:rsidRPr="0008467B" w:rsidRDefault="00CB700C" w:rsidP="00CB700C">
      <w:pPr>
        <w:pStyle w:val="Style3"/>
        <w:tabs>
          <w:tab w:val="clear" w:pos="851"/>
        </w:tabs>
      </w:pPr>
    </w:p>
    <w:p w14:paraId="5AFE16E3" w14:textId="51EECF48" w:rsidR="00CB700C" w:rsidRDefault="004728BA"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JÉHAN Auguste : </w:t>
      </w:r>
      <w:r w:rsidR="00CB700C" w:rsidRPr="0008467B">
        <w:rPr>
          <w:i/>
          <w:iCs/>
          <w:szCs w:val="24"/>
          <w:lang w:val="fr-CD"/>
        </w:rPr>
        <w:t>La ville de Versailles. Son histoire. Ses monuments</w:t>
      </w:r>
      <w:r w:rsidR="00CB700C" w:rsidRPr="0008467B">
        <w:rPr>
          <w:szCs w:val="24"/>
          <w:lang w:val="fr-CD"/>
        </w:rPr>
        <w:t>, Versailles, 1900, p. 23-26 et 66-70.</w:t>
      </w:r>
    </w:p>
    <w:p w14:paraId="60C0DFC0" w14:textId="77777777" w:rsidR="00CB700C" w:rsidRPr="0008467B" w:rsidRDefault="00CB700C" w:rsidP="00CB700C">
      <w:pPr>
        <w:pStyle w:val="Corpsdetexte"/>
        <w:tabs>
          <w:tab w:val="left" w:pos="1843"/>
        </w:tabs>
        <w:ind w:left="142" w:hanging="142"/>
        <w:rPr>
          <w:szCs w:val="24"/>
          <w:lang w:val="fr-CD"/>
        </w:rPr>
      </w:pPr>
    </w:p>
    <w:p w14:paraId="6254A80F" w14:textId="1FE9C196" w:rsidR="00CB700C" w:rsidRDefault="004728BA" w:rsidP="00CB700C">
      <w:pPr>
        <w:pStyle w:val="Style3"/>
        <w:tabs>
          <w:tab w:val="clear" w:pos="851"/>
          <w:tab w:val="left" w:pos="142"/>
          <w:tab w:val="left" w:pos="2127"/>
        </w:tabs>
        <w:rPr>
          <w:i/>
        </w:rPr>
      </w:pPr>
      <w:r>
        <w:t xml:space="preserve"> </w:t>
      </w:r>
      <w:r w:rsidR="00CB700C" w:rsidRPr="0008467B">
        <w:t>JESTAZ Bertrand :</w:t>
      </w:r>
      <w:r w:rsidR="00CB700C" w:rsidRPr="0008467B">
        <w:tab/>
        <w:t xml:space="preserve">- </w:t>
      </w:r>
      <w:r w:rsidR="00CB700C" w:rsidRPr="0008467B">
        <w:rPr>
          <w:i/>
        </w:rPr>
        <w:t xml:space="preserve">Le voyage d’Italie de Robert de Cotte. </w:t>
      </w:r>
      <w:r w:rsidR="00CB700C">
        <w:rPr>
          <w:i/>
        </w:rPr>
        <w:t xml:space="preserve"> </w:t>
      </w:r>
      <w:r w:rsidR="00CB700C" w:rsidRPr="0008467B">
        <w:rPr>
          <w:i/>
        </w:rPr>
        <w:t>Etude, édition et</w:t>
      </w:r>
      <w:r w:rsidR="00CB700C">
        <w:rPr>
          <w:i/>
        </w:rPr>
        <w:t xml:space="preserve"> </w:t>
      </w:r>
      <w:r w:rsidR="00CB700C" w:rsidRPr="0008467B">
        <w:rPr>
          <w:i/>
        </w:rPr>
        <w:t xml:space="preserve">catalogue des </w:t>
      </w:r>
    </w:p>
    <w:p w14:paraId="64C02316" w14:textId="77777777" w:rsidR="00CB700C" w:rsidRPr="0008467B" w:rsidRDefault="00CB700C" w:rsidP="00CB700C">
      <w:pPr>
        <w:pStyle w:val="Style3"/>
        <w:tabs>
          <w:tab w:val="clear" w:pos="851"/>
          <w:tab w:val="left" w:pos="142"/>
          <w:tab w:val="left" w:pos="2127"/>
        </w:tabs>
      </w:pPr>
      <w:r>
        <w:rPr>
          <w:i/>
        </w:rPr>
        <w:t xml:space="preserve">  </w:t>
      </w:r>
      <w:r w:rsidRPr="0008467B">
        <w:rPr>
          <w:i/>
        </w:rPr>
        <w:t>dessins</w:t>
      </w:r>
      <w:r w:rsidRPr="0008467B">
        <w:t>, Paris, 1966.</w:t>
      </w:r>
    </w:p>
    <w:p w14:paraId="3A0EE274" w14:textId="77777777" w:rsidR="00CB700C" w:rsidRDefault="00CB700C" w:rsidP="00CB700C">
      <w:pPr>
        <w:pStyle w:val="Style3"/>
        <w:tabs>
          <w:tab w:val="clear" w:pos="851"/>
          <w:tab w:val="left" w:pos="142"/>
          <w:tab w:val="left" w:pos="2127"/>
        </w:tabs>
        <w:ind w:left="142" w:hanging="142"/>
      </w:pPr>
      <w:r>
        <w:tab/>
      </w:r>
      <w:r>
        <w:tab/>
      </w:r>
      <w:r w:rsidRPr="0008467B">
        <w:t xml:space="preserve">- </w:t>
      </w:r>
      <w:r w:rsidRPr="0008467B">
        <w:rPr>
          <w:i/>
        </w:rPr>
        <w:t xml:space="preserve">L’art de </w:t>
      </w:r>
      <w:smartTag w:uri="urn:schemas-microsoft-com:office:smarttags" w:element="PersonName">
        <w:smartTagPr>
          <w:attr w:name="ProductID" w:val="la Renaissance"/>
        </w:smartTagPr>
        <w:r w:rsidRPr="0008467B">
          <w:rPr>
            <w:i/>
          </w:rPr>
          <w:t>la Renaissance</w:t>
        </w:r>
      </w:smartTag>
      <w:r w:rsidRPr="0008467B">
        <w:t xml:space="preserve">, Paris, 1984, p. 513 (Santa Maria </w:t>
      </w:r>
      <w:proofErr w:type="spellStart"/>
      <w:r w:rsidRPr="0008467B">
        <w:t>della</w:t>
      </w:r>
      <w:proofErr w:type="spellEnd"/>
      <w:r w:rsidRPr="0008467B">
        <w:t xml:space="preserve"> Croce de Créma).</w:t>
      </w:r>
    </w:p>
    <w:p w14:paraId="68123F59" w14:textId="77777777" w:rsidR="00CB700C" w:rsidRPr="0008467B" w:rsidRDefault="00CB700C" w:rsidP="00CB700C">
      <w:pPr>
        <w:pStyle w:val="Style3"/>
        <w:tabs>
          <w:tab w:val="clear" w:pos="851"/>
          <w:tab w:val="left" w:pos="142"/>
          <w:tab w:val="left" w:pos="2127"/>
        </w:tabs>
        <w:ind w:left="142" w:hanging="142"/>
      </w:pPr>
      <w:r>
        <w:t xml:space="preserve">    </w:t>
      </w:r>
      <w:r w:rsidRPr="0008467B">
        <w:tab/>
        <w:t xml:space="preserve">- </w:t>
      </w:r>
      <w:r w:rsidRPr="0008467B">
        <w:rPr>
          <w:i/>
        </w:rPr>
        <w:t>Jules Hardouin-Mansart</w:t>
      </w:r>
      <w:r w:rsidRPr="0008467B">
        <w:t>, 2 tomes, Paris, 2008.</w:t>
      </w:r>
    </w:p>
    <w:p w14:paraId="1F1536EA" w14:textId="77777777" w:rsidR="00CB700C" w:rsidRPr="0008467B" w:rsidRDefault="00CB700C" w:rsidP="00CB700C">
      <w:pPr>
        <w:pStyle w:val="Style3"/>
        <w:tabs>
          <w:tab w:val="clear" w:pos="851"/>
        </w:tabs>
        <w:ind w:left="2268"/>
      </w:pPr>
    </w:p>
    <w:p w14:paraId="0BE872F9" w14:textId="26EF26DF" w:rsidR="00CB700C" w:rsidRPr="0008467B" w:rsidRDefault="004728BA" w:rsidP="00CB700C">
      <w:pPr>
        <w:pStyle w:val="Style3"/>
        <w:tabs>
          <w:tab w:val="clear" w:pos="851"/>
          <w:tab w:val="left" w:pos="2268"/>
        </w:tabs>
        <w:ind w:left="142" w:hanging="142"/>
      </w:pPr>
      <w:r>
        <w:t xml:space="preserve"> </w:t>
      </w:r>
      <w:r w:rsidR="00CB700C" w:rsidRPr="0008467B">
        <w:t xml:space="preserve">JOANNE Adolphe : </w:t>
      </w:r>
      <w:r w:rsidR="00CB700C" w:rsidRPr="0008467B">
        <w:rPr>
          <w:i/>
        </w:rPr>
        <w:t>Les environs de Paris</w:t>
      </w:r>
      <w:r w:rsidR="00CB700C" w:rsidRPr="0008467B">
        <w:t>, Paris, 1856 et 1872, p. 32-33.</w:t>
      </w:r>
    </w:p>
    <w:p w14:paraId="6F8F6444" w14:textId="77777777" w:rsidR="00CB700C" w:rsidRPr="0008467B" w:rsidRDefault="00CB700C" w:rsidP="00CB700C">
      <w:pPr>
        <w:pStyle w:val="Style3"/>
        <w:tabs>
          <w:tab w:val="clear" w:pos="851"/>
          <w:tab w:val="left" w:pos="2268"/>
        </w:tabs>
        <w:ind w:left="142" w:hanging="142"/>
      </w:pPr>
    </w:p>
    <w:p w14:paraId="6B066C2D" w14:textId="2E342D2E" w:rsidR="00CB700C" w:rsidRDefault="004728BA" w:rsidP="00CB700C">
      <w:pPr>
        <w:pStyle w:val="Corpsdetexte"/>
        <w:tabs>
          <w:tab w:val="left" w:pos="1276"/>
          <w:tab w:val="left" w:pos="1560"/>
        </w:tabs>
        <w:ind w:left="142" w:hanging="142"/>
        <w:rPr>
          <w:szCs w:val="24"/>
          <w:lang w:val="fr-CD"/>
        </w:rPr>
      </w:pPr>
      <w:r>
        <w:rPr>
          <w:szCs w:val="24"/>
          <w:lang w:val="fr-CD"/>
        </w:rPr>
        <w:t xml:space="preserve"> </w:t>
      </w:r>
      <w:r w:rsidR="00CB700C" w:rsidRPr="0008467B">
        <w:rPr>
          <w:szCs w:val="24"/>
          <w:lang w:val="fr-CD"/>
        </w:rPr>
        <w:t xml:space="preserve">JOLY Agnès : « La cathédrale Saint-Louis de Versailles », </w:t>
      </w:r>
      <w:r w:rsidR="00CB700C" w:rsidRPr="0008467B">
        <w:rPr>
          <w:i/>
          <w:iCs/>
          <w:szCs w:val="24"/>
          <w:lang w:val="fr-CD"/>
        </w:rPr>
        <w:t>Les chantiers du Cardinal</w:t>
      </w:r>
      <w:r w:rsidR="00CB700C" w:rsidRPr="0008467B">
        <w:rPr>
          <w:szCs w:val="24"/>
          <w:lang w:val="fr-CD"/>
        </w:rPr>
        <w:t>, n° 50, mai 1975, p. 2-3.</w:t>
      </w:r>
    </w:p>
    <w:p w14:paraId="7070F4B4" w14:textId="77777777" w:rsidR="00CB700C" w:rsidRDefault="00CB700C" w:rsidP="00CB700C">
      <w:pPr>
        <w:pStyle w:val="Corpsdetexte"/>
        <w:tabs>
          <w:tab w:val="left" w:pos="1276"/>
          <w:tab w:val="left" w:pos="1560"/>
        </w:tabs>
        <w:ind w:left="142" w:hanging="142"/>
        <w:rPr>
          <w:szCs w:val="24"/>
          <w:lang w:val="fr-CD"/>
        </w:rPr>
      </w:pPr>
    </w:p>
    <w:p w14:paraId="38688F0F" w14:textId="1EF0B6B3" w:rsidR="00CB700C" w:rsidRDefault="004728BA" w:rsidP="00BB7AE0">
      <w:pPr>
        <w:pStyle w:val="Corpsdetexte"/>
        <w:tabs>
          <w:tab w:val="left" w:pos="1276"/>
          <w:tab w:val="left" w:pos="1560"/>
        </w:tabs>
        <w:ind w:left="85" w:hanging="142"/>
        <w:rPr>
          <w:szCs w:val="24"/>
          <w:lang w:val="en-US"/>
        </w:rPr>
      </w:pPr>
      <w:r>
        <w:rPr>
          <w:szCs w:val="24"/>
          <w:lang w:val="en-US"/>
        </w:rPr>
        <w:t xml:space="preserve"> </w:t>
      </w:r>
      <w:r w:rsidR="00BB7AE0">
        <w:rPr>
          <w:szCs w:val="24"/>
          <w:lang w:val="en-US"/>
        </w:rPr>
        <w:t xml:space="preserve"> </w:t>
      </w:r>
      <w:r w:rsidR="00CB700C" w:rsidRPr="00124288">
        <w:rPr>
          <w:szCs w:val="24"/>
          <w:lang w:val="en-US"/>
        </w:rPr>
        <w:t>KALNEIN Wend Graf – LEVEY Michael</w:t>
      </w:r>
      <w:r w:rsidR="00BB7AE0">
        <w:rPr>
          <w:szCs w:val="24"/>
          <w:lang w:val="en-US"/>
        </w:rPr>
        <w:t xml:space="preserve"> </w:t>
      </w:r>
      <w:r w:rsidR="00CB700C" w:rsidRPr="00124288">
        <w:rPr>
          <w:szCs w:val="24"/>
          <w:lang w:val="en-US"/>
        </w:rPr>
        <w:t xml:space="preserve">: </w:t>
      </w:r>
      <w:r w:rsidR="00CB700C" w:rsidRPr="007F10F5">
        <w:rPr>
          <w:i/>
          <w:szCs w:val="24"/>
          <w:lang w:val="en-US"/>
        </w:rPr>
        <w:t>Art and architecture of the eighteenth century in</w:t>
      </w:r>
      <w:r w:rsidR="00CB700C">
        <w:rPr>
          <w:szCs w:val="24"/>
          <w:lang w:val="en-US"/>
        </w:rPr>
        <w:t xml:space="preserve">  </w:t>
      </w:r>
    </w:p>
    <w:p w14:paraId="1E44FB0F" w14:textId="77777777" w:rsidR="00CB700C" w:rsidRPr="00D365C9" w:rsidRDefault="00CB700C" w:rsidP="00BB7AE0">
      <w:pPr>
        <w:pStyle w:val="Corpsdetexte"/>
        <w:tabs>
          <w:tab w:val="left" w:pos="1276"/>
          <w:tab w:val="left" w:pos="1560"/>
        </w:tabs>
        <w:ind w:left="85" w:hanging="142"/>
        <w:rPr>
          <w:szCs w:val="24"/>
        </w:rPr>
      </w:pPr>
      <w:r>
        <w:rPr>
          <w:szCs w:val="24"/>
          <w:lang w:val="en-US"/>
        </w:rPr>
        <w:t xml:space="preserve">  </w:t>
      </w:r>
      <w:r w:rsidRPr="00D365C9">
        <w:rPr>
          <w:i/>
          <w:szCs w:val="24"/>
        </w:rPr>
        <w:t>France</w:t>
      </w:r>
      <w:r w:rsidRPr="00D365C9">
        <w:rPr>
          <w:szCs w:val="24"/>
        </w:rPr>
        <w:t>, Victoria, 1972, p. 288.</w:t>
      </w:r>
    </w:p>
    <w:p w14:paraId="5760224C" w14:textId="77777777" w:rsidR="00CB700C" w:rsidRPr="00D365C9" w:rsidRDefault="00CB700C" w:rsidP="00CB700C">
      <w:pPr>
        <w:pStyle w:val="Style3"/>
        <w:tabs>
          <w:tab w:val="clear" w:pos="851"/>
          <w:tab w:val="left" w:pos="2268"/>
        </w:tabs>
        <w:ind w:left="142" w:hanging="142"/>
      </w:pPr>
    </w:p>
    <w:p w14:paraId="1E10B220" w14:textId="7825D538" w:rsidR="00CB700C" w:rsidRDefault="004728BA"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KIMBALL Fiske : </w:t>
      </w:r>
      <w:r w:rsidR="00CB700C" w:rsidRPr="0008467B">
        <w:rPr>
          <w:i/>
          <w:iCs/>
          <w:szCs w:val="24"/>
          <w:lang w:val="fr-CD"/>
        </w:rPr>
        <w:t>Le style Louis XV</w:t>
      </w:r>
      <w:r w:rsidR="00CB700C" w:rsidRPr="0008467B">
        <w:rPr>
          <w:szCs w:val="24"/>
          <w:lang w:val="fr-CD"/>
        </w:rPr>
        <w:t>, Paris, 1949, p. 16.</w:t>
      </w:r>
    </w:p>
    <w:p w14:paraId="018E3A6A" w14:textId="77777777" w:rsidR="00CB700C" w:rsidRDefault="00CB700C" w:rsidP="00CB700C">
      <w:pPr>
        <w:pStyle w:val="Corpsdetexte"/>
        <w:tabs>
          <w:tab w:val="left" w:pos="1843"/>
        </w:tabs>
        <w:ind w:left="142" w:hanging="142"/>
        <w:rPr>
          <w:szCs w:val="24"/>
          <w:lang w:val="fr-CD"/>
        </w:rPr>
      </w:pPr>
    </w:p>
    <w:p w14:paraId="48639E3E" w14:textId="3FB2FD6C" w:rsidR="00CB700C" w:rsidRPr="0008467B" w:rsidRDefault="004728BA" w:rsidP="00CB700C">
      <w:pPr>
        <w:pStyle w:val="Corpsdetexte"/>
        <w:tabs>
          <w:tab w:val="left" w:pos="1701"/>
        </w:tabs>
        <w:ind w:left="142" w:hanging="142"/>
        <w:rPr>
          <w:szCs w:val="24"/>
          <w:lang w:val="fr-CD"/>
        </w:rPr>
      </w:pPr>
      <w:r>
        <w:rPr>
          <w:szCs w:val="24"/>
          <w:lang w:val="fr-CD"/>
        </w:rPr>
        <w:t xml:space="preserve"> </w:t>
      </w:r>
      <w:r w:rsidR="00CB700C" w:rsidRPr="0008467B">
        <w:rPr>
          <w:szCs w:val="24"/>
          <w:lang w:val="fr-CD"/>
        </w:rPr>
        <w:t>LAGNY Jean :</w:t>
      </w:r>
      <w:r w:rsidR="00CB700C" w:rsidRPr="0008467B">
        <w:rPr>
          <w:szCs w:val="24"/>
          <w:lang w:val="fr-CD"/>
        </w:rPr>
        <w:tab/>
        <w:t xml:space="preserve">- « Les origines de la paroisse Saint-Louis de Versailles », </w:t>
      </w:r>
      <w:r w:rsidR="00CB700C" w:rsidRPr="0008467B">
        <w:rPr>
          <w:i/>
          <w:iCs/>
          <w:szCs w:val="24"/>
          <w:lang w:val="fr-CD"/>
        </w:rPr>
        <w:t>Revue de l'histoire de Versailles et des Yvelines</w:t>
      </w:r>
      <w:r w:rsidR="00CB700C" w:rsidRPr="0008467B">
        <w:rPr>
          <w:szCs w:val="24"/>
          <w:lang w:val="fr-CD"/>
        </w:rPr>
        <w:t>, 1986, p. 51-59.</w:t>
      </w:r>
    </w:p>
    <w:p w14:paraId="30BA9109" w14:textId="61628C2D" w:rsidR="00CB700C" w:rsidRDefault="00CB700C" w:rsidP="00CB700C">
      <w:pPr>
        <w:pStyle w:val="Corpsdetexte"/>
        <w:tabs>
          <w:tab w:val="left" w:pos="1701"/>
        </w:tabs>
        <w:ind w:left="142" w:hanging="142"/>
        <w:rPr>
          <w:szCs w:val="24"/>
          <w:lang w:val="fr-CD"/>
        </w:rPr>
      </w:pPr>
      <w:r w:rsidRPr="0008467B">
        <w:rPr>
          <w:szCs w:val="24"/>
          <w:lang w:val="fr-CD"/>
        </w:rPr>
        <w:lastRenderedPageBreak/>
        <w:tab/>
      </w:r>
      <w:r w:rsidRPr="0008467B">
        <w:rPr>
          <w:szCs w:val="24"/>
          <w:lang w:val="fr-CD"/>
        </w:rPr>
        <w:tab/>
        <w:t xml:space="preserve">- </w:t>
      </w:r>
      <w:r w:rsidRPr="0008467B">
        <w:rPr>
          <w:i/>
          <w:iCs/>
          <w:szCs w:val="24"/>
          <w:lang w:val="fr-CD"/>
        </w:rPr>
        <w:t>Versailles, ses rues. Le quartier Saint-Louis</w:t>
      </w:r>
      <w:r w:rsidRPr="0008467B">
        <w:rPr>
          <w:szCs w:val="24"/>
          <w:lang w:val="fr-CD"/>
        </w:rPr>
        <w:t>, Versailles, 1990, p. 142.</w:t>
      </w:r>
    </w:p>
    <w:p w14:paraId="005AC36A" w14:textId="77777777" w:rsidR="00CB700C" w:rsidRDefault="00CB700C" w:rsidP="00CB700C">
      <w:pPr>
        <w:pStyle w:val="Corpsdetexte"/>
        <w:tabs>
          <w:tab w:val="left" w:pos="1701"/>
        </w:tabs>
        <w:ind w:left="142" w:hanging="142"/>
        <w:rPr>
          <w:szCs w:val="24"/>
          <w:lang w:val="fr-CD"/>
        </w:rPr>
      </w:pPr>
    </w:p>
    <w:p w14:paraId="35077560" w14:textId="1A75B2B9" w:rsidR="00CB700C" w:rsidRPr="0008467B" w:rsidRDefault="004728BA" w:rsidP="00492556">
      <w:pPr>
        <w:pStyle w:val="Style3"/>
        <w:tabs>
          <w:tab w:val="clear" w:pos="851"/>
          <w:tab w:val="left" w:pos="2268"/>
        </w:tabs>
        <w:ind w:left="85" w:hanging="142"/>
        <w:rPr>
          <w:lang w:val="fr-CD"/>
        </w:rPr>
      </w:pPr>
      <w:r>
        <w:rPr>
          <w:lang w:val="fr-CD"/>
        </w:rPr>
        <w:t xml:space="preserve"> </w:t>
      </w:r>
      <w:r w:rsidR="00492556">
        <w:rPr>
          <w:lang w:val="fr-CD"/>
        </w:rPr>
        <w:t xml:space="preserve"> </w:t>
      </w:r>
      <w:r w:rsidR="00CB700C" w:rsidRPr="0008467B">
        <w:rPr>
          <w:lang w:val="fr-CD"/>
        </w:rPr>
        <w:t>LA</w:t>
      </w:r>
      <w:r w:rsidR="00CB700C">
        <w:rPr>
          <w:lang w:val="fr-CD"/>
        </w:rPr>
        <w:t xml:space="preserve">ING Alastair : </w:t>
      </w:r>
      <w:r w:rsidR="00CB700C">
        <w:rPr>
          <w:i/>
          <w:iCs/>
          <w:lang w:val="fr-CD"/>
        </w:rPr>
        <w:t>François Boucher (1703-1770)</w:t>
      </w:r>
      <w:r w:rsidR="00CB700C" w:rsidRPr="0008467B">
        <w:rPr>
          <w:lang w:val="fr-CD"/>
        </w:rPr>
        <w:t>,</w:t>
      </w:r>
      <w:r w:rsidR="00CB700C">
        <w:rPr>
          <w:lang w:val="fr-CD"/>
        </w:rPr>
        <w:t xml:space="preserve"> cat. expo. Galerie</w:t>
      </w:r>
      <w:r>
        <w:rPr>
          <w:lang w:val="fr-CD"/>
        </w:rPr>
        <w:t>s</w:t>
      </w:r>
      <w:r w:rsidR="00CB700C">
        <w:rPr>
          <w:lang w:val="fr-CD"/>
        </w:rPr>
        <w:t xml:space="preserve"> nationales du Grand Palais,</w:t>
      </w:r>
      <w:r w:rsidR="00CB700C" w:rsidRPr="0008467B">
        <w:rPr>
          <w:lang w:val="fr-CD"/>
        </w:rPr>
        <w:t xml:space="preserve"> Paris, 1</w:t>
      </w:r>
      <w:r w:rsidR="00CB700C">
        <w:rPr>
          <w:lang w:val="fr-CD"/>
        </w:rPr>
        <w:t>986</w:t>
      </w:r>
      <w:r w:rsidR="00CB700C" w:rsidRPr="0008467B">
        <w:rPr>
          <w:lang w:val="fr-CD"/>
        </w:rPr>
        <w:t>.</w:t>
      </w:r>
    </w:p>
    <w:p w14:paraId="7A2EC2BC" w14:textId="77777777" w:rsidR="00CB700C" w:rsidRPr="007B5D76" w:rsidRDefault="00CB700C" w:rsidP="00CB700C">
      <w:pPr>
        <w:pStyle w:val="Style3"/>
        <w:tabs>
          <w:tab w:val="clear" w:pos="851"/>
          <w:tab w:val="left" w:pos="2268"/>
        </w:tabs>
        <w:ind w:left="142" w:hanging="142"/>
      </w:pPr>
    </w:p>
    <w:p w14:paraId="6EF18CDF" w14:textId="35471D3D" w:rsidR="00CB700C" w:rsidRPr="0008467B" w:rsidRDefault="004728BA" w:rsidP="00492556">
      <w:pPr>
        <w:pStyle w:val="Style3"/>
        <w:tabs>
          <w:tab w:val="clear" w:pos="851"/>
          <w:tab w:val="left" w:pos="2268"/>
        </w:tabs>
        <w:ind w:left="142" w:hanging="142"/>
        <w:rPr>
          <w:lang w:val="fr-CD"/>
        </w:rPr>
      </w:pPr>
      <w:r>
        <w:rPr>
          <w:lang w:val="fr-CD"/>
        </w:rPr>
        <w:t xml:space="preserve"> </w:t>
      </w:r>
      <w:r w:rsidR="00BB7AE0">
        <w:rPr>
          <w:lang w:val="fr-CD"/>
        </w:rPr>
        <w:t xml:space="preserve"> </w:t>
      </w:r>
      <w:r w:rsidR="00CB700C" w:rsidRPr="0008467B">
        <w:rPr>
          <w:lang w:val="fr-CD"/>
        </w:rPr>
        <w:t xml:space="preserve">LAMBERT Claude-François (abbé) : </w:t>
      </w:r>
      <w:r w:rsidR="00CB700C" w:rsidRPr="0008467B">
        <w:rPr>
          <w:i/>
          <w:iCs/>
          <w:lang w:val="fr-CD"/>
        </w:rPr>
        <w:t>Histoire littéraire du règne de Louis XIV dédiée au</w:t>
      </w:r>
      <w:r w:rsidR="00BB7AE0">
        <w:rPr>
          <w:i/>
          <w:iCs/>
          <w:lang w:val="fr-CD"/>
        </w:rPr>
        <w:t xml:space="preserve"> </w:t>
      </w:r>
      <w:r w:rsidR="00CB700C" w:rsidRPr="0008467B">
        <w:rPr>
          <w:i/>
          <w:iCs/>
          <w:lang w:val="fr-CD"/>
        </w:rPr>
        <w:t>Roy</w:t>
      </w:r>
      <w:r w:rsidR="00CB700C" w:rsidRPr="0008467B">
        <w:rPr>
          <w:lang w:val="fr-CD"/>
        </w:rPr>
        <w:t>, t. III, livre X, Paris, 1751, p. 122.</w:t>
      </w:r>
    </w:p>
    <w:p w14:paraId="43B63A7A" w14:textId="77777777" w:rsidR="00CB700C" w:rsidRPr="0008467B" w:rsidRDefault="00CB700C" w:rsidP="00CB700C">
      <w:pPr>
        <w:pStyle w:val="Style3"/>
        <w:tabs>
          <w:tab w:val="clear" w:pos="851"/>
          <w:tab w:val="left" w:pos="2268"/>
        </w:tabs>
        <w:ind w:left="142" w:hanging="142"/>
        <w:rPr>
          <w:lang w:val="fr-CD"/>
        </w:rPr>
      </w:pPr>
    </w:p>
    <w:p w14:paraId="144DBF19" w14:textId="30561FD3" w:rsidR="00CB700C" w:rsidRDefault="00CB700C" w:rsidP="00492556">
      <w:pPr>
        <w:pStyle w:val="Style3"/>
        <w:tabs>
          <w:tab w:val="clear" w:pos="851"/>
        </w:tabs>
        <w:ind w:left="113"/>
      </w:pPr>
      <w:r w:rsidRPr="0008467B">
        <w:t>LAMY</w:t>
      </w:r>
      <w:r>
        <w:t xml:space="preserve"> </w:t>
      </w:r>
      <w:r w:rsidRPr="0008467B">
        <w:t xml:space="preserve">Stanislas : </w:t>
      </w:r>
      <w:r w:rsidRPr="0008467B">
        <w:rPr>
          <w:i/>
        </w:rPr>
        <w:t>Dictionnaire des sculpteurs de l’Ecole française</w:t>
      </w:r>
      <w:r w:rsidRPr="0008467B">
        <w:t>, t. I, Paris, 1910, p. 406</w:t>
      </w:r>
      <w:r>
        <w:t xml:space="preserve"> </w:t>
      </w:r>
      <w:r w:rsidRPr="0008467B">
        <w:t>(Hersent) ; t. III, Paris, 1919, p. 447 (Michaud), p. 464-</w:t>
      </w:r>
      <w:r w:rsidR="004728BA">
        <w:t>4</w:t>
      </w:r>
      <w:r w:rsidRPr="0008467B">
        <w:t>67 (</w:t>
      </w:r>
      <w:proofErr w:type="spellStart"/>
      <w:r w:rsidRPr="0008467B">
        <w:t>Molknecht</w:t>
      </w:r>
      <w:proofErr w:type="spellEnd"/>
      <w:r w:rsidRPr="0008467B">
        <w:t>) ; t. IV, Paris, 1921,</w:t>
      </w:r>
      <w:r>
        <w:t xml:space="preserve"> </w:t>
      </w:r>
      <w:r w:rsidRPr="0008467B">
        <w:t>p. 27-32 (</w:t>
      </w:r>
      <w:proofErr w:type="spellStart"/>
      <w:r w:rsidRPr="0008467B">
        <w:t>Ottin</w:t>
      </w:r>
      <w:proofErr w:type="spellEnd"/>
      <w:r w:rsidRPr="0008467B">
        <w:t>).</w:t>
      </w:r>
    </w:p>
    <w:p w14:paraId="730FB977" w14:textId="77777777" w:rsidR="00492556" w:rsidRPr="0008467B" w:rsidRDefault="00492556" w:rsidP="00BB7AE0">
      <w:pPr>
        <w:pStyle w:val="Style3"/>
        <w:tabs>
          <w:tab w:val="clear" w:pos="851"/>
        </w:tabs>
        <w:ind w:left="57"/>
      </w:pPr>
    </w:p>
    <w:p w14:paraId="05A8DF14" w14:textId="79C46FB3" w:rsidR="00CB700C" w:rsidRDefault="00E113DA" w:rsidP="00CB700C">
      <w:pPr>
        <w:pStyle w:val="Style3"/>
        <w:tabs>
          <w:tab w:val="clear" w:pos="851"/>
        </w:tabs>
        <w:rPr>
          <w:i/>
        </w:rPr>
      </w:pPr>
      <w:r>
        <w:t xml:space="preserve">  </w:t>
      </w:r>
      <w:r w:rsidR="00CB700C" w:rsidRPr="0008467B">
        <w:t xml:space="preserve">LAPAIRE Claude </w:t>
      </w:r>
      <w:r w:rsidR="00CB700C">
        <w:sym w:font="Symbol" w:char="F02D"/>
      </w:r>
      <w:r w:rsidR="00CB700C" w:rsidRPr="0008467B">
        <w:t xml:space="preserve"> GABORIT Jean-René :</w:t>
      </w:r>
      <w:r w:rsidR="00CB700C">
        <w:t xml:space="preserve"> </w:t>
      </w:r>
      <w:r w:rsidR="00CB700C" w:rsidRPr="0008467B">
        <w:t xml:space="preserve"> </w:t>
      </w:r>
      <w:r w:rsidR="00CB700C" w:rsidRPr="0008467B">
        <w:rPr>
          <w:i/>
        </w:rPr>
        <w:t>Statues</w:t>
      </w:r>
      <w:r w:rsidR="00CB700C">
        <w:rPr>
          <w:i/>
        </w:rPr>
        <w:t xml:space="preserve"> </w:t>
      </w:r>
      <w:r w:rsidR="00CB700C" w:rsidRPr="0008467B">
        <w:rPr>
          <w:i/>
        </w:rPr>
        <w:t>de chair</w:t>
      </w:r>
      <w:r w:rsidR="00CB700C" w:rsidRPr="0008467B">
        <w:t>.</w:t>
      </w:r>
      <w:r w:rsidR="00CB700C">
        <w:t xml:space="preserve"> </w:t>
      </w:r>
      <w:r w:rsidR="00CB700C" w:rsidRPr="0008467B">
        <w:t xml:space="preserve"> </w:t>
      </w:r>
      <w:r w:rsidR="00CB700C" w:rsidRPr="0008467B">
        <w:rPr>
          <w:i/>
        </w:rPr>
        <w:t>Sculptures de</w:t>
      </w:r>
      <w:r w:rsidR="00CB700C">
        <w:rPr>
          <w:i/>
        </w:rPr>
        <w:t xml:space="preserve"> </w:t>
      </w:r>
      <w:r w:rsidR="00CB700C" w:rsidRPr="0008467B">
        <w:rPr>
          <w:i/>
        </w:rPr>
        <w:t xml:space="preserve">James Pradier </w:t>
      </w:r>
    </w:p>
    <w:p w14:paraId="3A82B033" w14:textId="77777777" w:rsidR="00CB700C" w:rsidRPr="0008467B" w:rsidRDefault="00CB700C" w:rsidP="00CB700C">
      <w:pPr>
        <w:pStyle w:val="Style3"/>
        <w:tabs>
          <w:tab w:val="clear" w:pos="851"/>
        </w:tabs>
      </w:pPr>
      <w:r>
        <w:rPr>
          <w:i/>
        </w:rPr>
        <w:t xml:space="preserve">  </w:t>
      </w:r>
      <w:r w:rsidRPr="0008467B">
        <w:rPr>
          <w:i/>
        </w:rPr>
        <w:t>(1790-1852)</w:t>
      </w:r>
      <w:r w:rsidRPr="0008467B">
        <w:t>, cat. expo. du Musée du Luxembourg, Paris, 1985, pp. 17,79 et 370-</w:t>
      </w:r>
      <w:r>
        <w:t>3</w:t>
      </w:r>
      <w:r w:rsidRPr="0008467B">
        <w:t>72.</w:t>
      </w:r>
    </w:p>
    <w:p w14:paraId="42AE5544" w14:textId="77777777" w:rsidR="00CB700C" w:rsidRPr="0008467B" w:rsidRDefault="00CB700C" w:rsidP="00CB700C">
      <w:pPr>
        <w:pStyle w:val="Style3"/>
        <w:tabs>
          <w:tab w:val="clear" w:pos="851"/>
        </w:tabs>
        <w:ind w:left="142"/>
      </w:pPr>
    </w:p>
    <w:p w14:paraId="3509E925" w14:textId="30384539" w:rsidR="00CB700C" w:rsidRPr="0008467B" w:rsidRDefault="00E113DA"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LAPLATTE Claude : « L'administration des évêchés vacants et la régie des économats », </w:t>
      </w:r>
      <w:r w:rsidR="00CB700C" w:rsidRPr="0008467B">
        <w:rPr>
          <w:i/>
          <w:iCs/>
          <w:szCs w:val="24"/>
          <w:lang w:val="fr-CD"/>
        </w:rPr>
        <w:t>Revue d'histoire de l'Eglise de France</w:t>
      </w:r>
      <w:r w:rsidR="00CB700C" w:rsidRPr="0008467B">
        <w:rPr>
          <w:szCs w:val="24"/>
          <w:lang w:val="fr-CD"/>
        </w:rPr>
        <w:t>, t. XXIII, n° 99, avril-juin 1937, pp. 161</w:t>
      </w:r>
      <w:r w:rsidR="00CB700C" w:rsidRPr="0008467B">
        <w:rPr>
          <w:szCs w:val="24"/>
          <w:lang w:val="fr-CD"/>
        </w:rPr>
        <w:noBreakHyphen/>
        <w:t>225.</w:t>
      </w:r>
    </w:p>
    <w:p w14:paraId="5842094E" w14:textId="77777777" w:rsidR="00CB700C" w:rsidRPr="0008467B" w:rsidRDefault="00CB700C" w:rsidP="00CB700C">
      <w:pPr>
        <w:pStyle w:val="Style3"/>
        <w:tabs>
          <w:tab w:val="clear" w:pos="851"/>
        </w:tabs>
        <w:ind w:left="142"/>
        <w:rPr>
          <w:lang w:val="fr-CD"/>
        </w:rPr>
      </w:pPr>
    </w:p>
    <w:p w14:paraId="786BDF82" w14:textId="2B1464FF" w:rsidR="00CB700C" w:rsidRPr="0008467B" w:rsidRDefault="00E113DA" w:rsidP="00CB700C">
      <w:pPr>
        <w:pStyle w:val="Style3"/>
        <w:tabs>
          <w:tab w:val="clear" w:pos="851"/>
        </w:tabs>
      </w:pPr>
      <w:r>
        <w:t xml:space="preserve">  </w:t>
      </w:r>
      <w:r w:rsidR="00CB700C" w:rsidRPr="0008467B">
        <w:t xml:space="preserve">LEBLANC H. : </w:t>
      </w:r>
      <w:r w:rsidR="00CB700C" w:rsidRPr="0008467B">
        <w:rPr>
          <w:i/>
        </w:rPr>
        <w:t>Architecture des églises anciennes et nouvelles</w:t>
      </w:r>
      <w:r w:rsidR="00CB700C" w:rsidRPr="0008467B">
        <w:t>, Paris, 1733, p. 24.</w:t>
      </w:r>
    </w:p>
    <w:p w14:paraId="5D6A66D3" w14:textId="77777777" w:rsidR="00CB700C" w:rsidRPr="0008467B" w:rsidRDefault="00CB700C" w:rsidP="00CB700C">
      <w:pPr>
        <w:pStyle w:val="Style3"/>
        <w:tabs>
          <w:tab w:val="clear" w:pos="851"/>
        </w:tabs>
        <w:ind w:left="142"/>
      </w:pPr>
    </w:p>
    <w:p w14:paraId="55F79C5F" w14:textId="52A898CE" w:rsidR="00CB700C" w:rsidRDefault="00E113DA" w:rsidP="00CB700C">
      <w:pPr>
        <w:pStyle w:val="Style3"/>
        <w:tabs>
          <w:tab w:val="clear" w:pos="851"/>
        </w:tabs>
      </w:pPr>
      <w:r>
        <w:t xml:space="preserve">  </w:t>
      </w:r>
      <w:r w:rsidR="00CB700C" w:rsidRPr="0008467B">
        <w:t>LEMOINE</w:t>
      </w:r>
      <w:r w:rsidR="00CB700C">
        <w:t xml:space="preserve"> </w:t>
      </w:r>
      <w:r w:rsidR="00CB700C" w:rsidRPr="0008467B">
        <w:t xml:space="preserve">Bertrand : </w:t>
      </w:r>
      <w:r w:rsidR="00CB700C" w:rsidRPr="0008467B">
        <w:rPr>
          <w:i/>
        </w:rPr>
        <w:t>Les passages couverts</w:t>
      </w:r>
      <w:r w:rsidR="00CB700C" w:rsidRPr="0008467B">
        <w:t>, Paris, 1989, p. 167 (Rondel).</w:t>
      </w:r>
    </w:p>
    <w:p w14:paraId="1736BBAF" w14:textId="77777777" w:rsidR="00CB700C" w:rsidRPr="0008467B" w:rsidRDefault="00CB700C" w:rsidP="00CB700C">
      <w:pPr>
        <w:pStyle w:val="Style3"/>
        <w:tabs>
          <w:tab w:val="clear" w:pos="851"/>
        </w:tabs>
        <w:ind w:left="142"/>
      </w:pPr>
    </w:p>
    <w:p w14:paraId="29CAF3E1" w14:textId="5FBCACD8" w:rsidR="00CB700C" w:rsidRPr="0008467B" w:rsidRDefault="00E113DA" w:rsidP="00CB700C">
      <w:pPr>
        <w:pStyle w:val="Corpsdetexte"/>
        <w:tabs>
          <w:tab w:val="left" w:pos="2552"/>
        </w:tabs>
        <w:ind w:left="142" w:hanging="142"/>
        <w:rPr>
          <w:szCs w:val="24"/>
          <w:lang w:val="fr-CD"/>
        </w:rPr>
      </w:pPr>
      <w:r>
        <w:rPr>
          <w:szCs w:val="24"/>
          <w:lang w:val="fr-CD"/>
        </w:rPr>
        <w:t xml:space="preserve">  </w:t>
      </w:r>
      <w:r w:rsidR="00CB700C" w:rsidRPr="0008467B">
        <w:rPr>
          <w:szCs w:val="24"/>
          <w:lang w:val="fr-CD"/>
        </w:rPr>
        <w:t>LE ROI Joseph-Adrien :</w:t>
      </w:r>
      <w:r w:rsidR="00CB700C" w:rsidRPr="0008467B">
        <w:rPr>
          <w:szCs w:val="24"/>
          <w:lang w:val="fr-CD"/>
        </w:rPr>
        <w:tab/>
        <w:t>-</w:t>
      </w:r>
      <w:r w:rsidR="00CB700C">
        <w:rPr>
          <w:szCs w:val="24"/>
          <w:lang w:val="fr-CD"/>
        </w:rPr>
        <w:t> </w:t>
      </w:r>
      <w:r w:rsidR="00CB700C" w:rsidRPr="0008467B">
        <w:rPr>
          <w:i/>
          <w:iCs/>
          <w:szCs w:val="24"/>
          <w:lang w:val="fr-CD"/>
        </w:rPr>
        <w:t>Histoire de Versailles, de ses rues, places et avenues depuis l'origine de cette ville jusqu'à nos jours</w:t>
      </w:r>
      <w:r w:rsidR="00CB700C" w:rsidRPr="0008467B">
        <w:rPr>
          <w:szCs w:val="24"/>
          <w:lang w:val="fr-CD"/>
        </w:rPr>
        <w:t xml:space="preserve">, t. II, Versailles, 1857, </w:t>
      </w:r>
      <w:proofErr w:type="spellStart"/>
      <w:r w:rsidR="00CB700C" w:rsidRPr="0008467B">
        <w:rPr>
          <w:szCs w:val="24"/>
          <w:lang w:val="fr-CD"/>
        </w:rPr>
        <w:t>rééd</w:t>
      </w:r>
      <w:proofErr w:type="spellEnd"/>
      <w:r w:rsidR="00CB700C" w:rsidRPr="0008467B">
        <w:rPr>
          <w:szCs w:val="24"/>
          <w:lang w:val="fr-CD"/>
        </w:rPr>
        <w:t>. 1862, pp. 159, 310 et 352.</w:t>
      </w:r>
    </w:p>
    <w:p w14:paraId="69FAC744" w14:textId="77777777" w:rsidR="00CB700C" w:rsidRPr="0008467B" w:rsidRDefault="00CB700C" w:rsidP="00CB700C">
      <w:pPr>
        <w:pStyle w:val="Corpsdetexte"/>
        <w:tabs>
          <w:tab w:val="left" w:pos="2552"/>
        </w:tabs>
        <w:ind w:left="142" w:hanging="142"/>
        <w:rPr>
          <w:szCs w:val="24"/>
          <w:lang w:val="fr-CD"/>
        </w:rPr>
      </w:pPr>
      <w:r w:rsidRPr="0008467B">
        <w:rPr>
          <w:szCs w:val="24"/>
          <w:lang w:val="fr-CD"/>
        </w:rPr>
        <w:tab/>
      </w:r>
      <w:r w:rsidRPr="0008467B">
        <w:rPr>
          <w:szCs w:val="24"/>
          <w:lang w:val="fr-CD"/>
        </w:rPr>
        <w:tab/>
        <w:t xml:space="preserve">- </w:t>
      </w:r>
      <w:r w:rsidRPr="0008467B">
        <w:rPr>
          <w:i/>
          <w:iCs/>
          <w:szCs w:val="24"/>
          <w:lang w:val="fr-CD"/>
        </w:rPr>
        <w:t>Journal des règnes de Louis XIV et Louis XV de l'année 1701 à l'année 1744 par Pierre Narbonne, premier commissaire de la ville de Versailles</w:t>
      </w:r>
      <w:r w:rsidRPr="0008467B">
        <w:rPr>
          <w:szCs w:val="24"/>
          <w:lang w:val="fr-CD"/>
        </w:rPr>
        <w:t>, Paris, 1866,</w:t>
      </w:r>
      <w:r w:rsidRPr="0008467B">
        <w:rPr>
          <w:i/>
          <w:iCs/>
          <w:szCs w:val="24"/>
          <w:lang w:val="fr-CD"/>
        </w:rPr>
        <w:t xml:space="preserve"> </w:t>
      </w:r>
      <w:r w:rsidRPr="0008467B">
        <w:rPr>
          <w:szCs w:val="24"/>
          <w:lang w:val="fr-CD"/>
        </w:rPr>
        <w:t>pp. 601-</w:t>
      </w:r>
      <w:r>
        <w:rPr>
          <w:szCs w:val="24"/>
          <w:lang w:val="fr-CD"/>
        </w:rPr>
        <w:t>6</w:t>
      </w:r>
      <w:r w:rsidRPr="0008467B">
        <w:rPr>
          <w:szCs w:val="24"/>
          <w:lang w:val="fr-CD"/>
        </w:rPr>
        <w:t>03.</w:t>
      </w:r>
    </w:p>
    <w:p w14:paraId="54BB7550" w14:textId="77777777" w:rsidR="00CB700C" w:rsidRPr="0008467B" w:rsidRDefault="00CB700C" w:rsidP="00CB700C">
      <w:pPr>
        <w:pStyle w:val="Corpsdetexte"/>
        <w:tabs>
          <w:tab w:val="left" w:pos="2552"/>
        </w:tabs>
        <w:ind w:left="142"/>
        <w:rPr>
          <w:szCs w:val="24"/>
          <w:lang w:val="fr-CD"/>
        </w:rPr>
      </w:pPr>
      <w:r w:rsidRPr="0008467B">
        <w:rPr>
          <w:szCs w:val="24"/>
          <w:lang w:val="fr-CD"/>
        </w:rPr>
        <w:tab/>
        <w:t>-</w:t>
      </w:r>
      <w:r>
        <w:t> </w:t>
      </w:r>
      <w:r w:rsidRPr="0008467B">
        <w:rPr>
          <w:i/>
          <w:iCs/>
          <w:szCs w:val="24"/>
          <w:lang w:val="fr-CD"/>
        </w:rPr>
        <w:t>Histoire de Versailles, de ses rues, places et avenues</w:t>
      </w:r>
      <w:r w:rsidRPr="0008467B">
        <w:rPr>
          <w:szCs w:val="24"/>
          <w:lang w:val="fr-CD"/>
        </w:rPr>
        <w:t>, t. II, Versailles, 1868, pp. 310-</w:t>
      </w:r>
      <w:r>
        <w:rPr>
          <w:szCs w:val="24"/>
          <w:lang w:val="fr-CD"/>
        </w:rPr>
        <w:t>3</w:t>
      </w:r>
      <w:r w:rsidRPr="0008467B">
        <w:rPr>
          <w:szCs w:val="24"/>
          <w:lang w:val="fr-CD"/>
        </w:rPr>
        <w:t>52.</w:t>
      </w:r>
    </w:p>
    <w:p w14:paraId="36905056" w14:textId="77777777" w:rsidR="00CB700C" w:rsidRPr="0008467B" w:rsidRDefault="00CB700C" w:rsidP="00CB700C">
      <w:pPr>
        <w:pStyle w:val="Style3"/>
        <w:tabs>
          <w:tab w:val="clear" w:pos="851"/>
        </w:tabs>
        <w:ind w:left="142"/>
        <w:rPr>
          <w:lang w:val="fr-CD"/>
        </w:rPr>
      </w:pPr>
    </w:p>
    <w:p w14:paraId="25F4C6A2" w14:textId="2D8504D0" w:rsidR="00CB700C" w:rsidRPr="0008467B" w:rsidRDefault="00CB700C" w:rsidP="004361C6">
      <w:pPr>
        <w:pStyle w:val="Style3"/>
        <w:tabs>
          <w:tab w:val="clear" w:pos="851"/>
        </w:tabs>
        <w:ind w:left="170"/>
      </w:pPr>
      <w:r w:rsidRPr="0008467B">
        <w:t>LE</w:t>
      </w:r>
      <w:r w:rsidR="004361C6">
        <w:t xml:space="preserve"> </w:t>
      </w:r>
      <w:r w:rsidRPr="0008467B">
        <w:t>ROY</w:t>
      </w:r>
      <w:r>
        <w:t xml:space="preserve"> </w:t>
      </w:r>
      <w:r w:rsidR="004361C6">
        <w:t>Julien-David</w:t>
      </w:r>
      <w:r>
        <w:t xml:space="preserve"> </w:t>
      </w:r>
      <w:r w:rsidRPr="0008467B">
        <w:t xml:space="preserve">: </w:t>
      </w:r>
      <w:r w:rsidRPr="0008467B">
        <w:rPr>
          <w:i/>
        </w:rPr>
        <w:t>Histoire</w:t>
      </w:r>
      <w:r>
        <w:rPr>
          <w:i/>
        </w:rPr>
        <w:t xml:space="preserve"> </w:t>
      </w:r>
      <w:r w:rsidRPr="0008467B">
        <w:rPr>
          <w:i/>
        </w:rPr>
        <w:t>de</w:t>
      </w:r>
      <w:r>
        <w:rPr>
          <w:i/>
        </w:rPr>
        <w:t xml:space="preserve"> </w:t>
      </w:r>
      <w:r w:rsidRPr="0008467B">
        <w:rPr>
          <w:i/>
        </w:rPr>
        <w:t>la disposition</w:t>
      </w:r>
      <w:r>
        <w:rPr>
          <w:i/>
        </w:rPr>
        <w:t xml:space="preserve"> </w:t>
      </w:r>
      <w:r w:rsidRPr="0008467B">
        <w:rPr>
          <w:i/>
        </w:rPr>
        <w:t>et des formes différentes</w:t>
      </w:r>
      <w:r>
        <w:rPr>
          <w:i/>
        </w:rPr>
        <w:t xml:space="preserve"> </w:t>
      </w:r>
      <w:r w:rsidRPr="0008467B">
        <w:rPr>
          <w:i/>
        </w:rPr>
        <w:t>que les</w:t>
      </w:r>
      <w:r>
        <w:rPr>
          <w:i/>
        </w:rPr>
        <w:t xml:space="preserve"> chrétiens ont </w:t>
      </w:r>
      <w:r w:rsidRPr="0008467B">
        <w:rPr>
          <w:i/>
        </w:rPr>
        <w:t>donné à</w:t>
      </w:r>
      <w:r>
        <w:rPr>
          <w:i/>
        </w:rPr>
        <w:t xml:space="preserve"> </w:t>
      </w:r>
      <w:r w:rsidRPr="0008467B">
        <w:rPr>
          <w:i/>
        </w:rPr>
        <w:t>leurs Temples depuis le</w:t>
      </w:r>
      <w:r>
        <w:rPr>
          <w:i/>
        </w:rPr>
        <w:t xml:space="preserve"> </w:t>
      </w:r>
      <w:r w:rsidRPr="0008467B">
        <w:rPr>
          <w:i/>
        </w:rPr>
        <w:t>Règne</w:t>
      </w:r>
      <w:r>
        <w:rPr>
          <w:i/>
        </w:rPr>
        <w:t xml:space="preserve"> </w:t>
      </w:r>
      <w:r w:rsidRPr="0008467B">
        <w:rPr>
          <w:i/>
        </w:rPr>
        <w:t>de Constantin le Grand jusqu’à nos jours</w:t>
      </w:r>
      <w:r w:rsidRPr="0008467B">
        <w:t>, Paris,</w:t>
      </w:r>
      <w:r>
        <w:t xml:space="preserve"> </w:t>
      </w:r>
      <w:r w:rsidRPr="0008467B">
        <w:t>1764, p. 72-89 (art. IV).</w:t>
      </w:r>
    </w:p>
    <w:p w14:paraId="3734944F" w14:textId="3375127A" w:rsidR="00CB700C" w:rsidRDefault="00E113DA" w:rsidP="00E113DA">
      <w:pPr>
        <w:pStyle w:val="Corpsdetexte"/>
        <w:tabs>
          <w:tab w:val="left" w:pos="1560"/>
        </w:tabs>
        <w:rPr>
          <w:szCs w:val="24"/>
          <w:lang w:val="fr-CD"/>
        </w:rPr>
      </w:pPr>
      <w:r>
        <w:rPr>
          <w:szCs w:val="24"/>
          <w:lang w:val="fr-CD"/>
        </w:rPr>
        <w:lastRenderedPageBreak/>
        <w:t xml:space="preserve">   </w:t>
      </w:r>
      <w:r w:rsidR="00CB700C" w:rsidRPr="0008467B">
        <w:rPr>
          <w:szCs w:val="24"/>
          <w:lang w:val="fr-CD"/>
        </w:rPr>
        <w:t xml:space="preserve">LEVRON Jacques : </w:t>
      </w:r>
      <w:r w:rsidR="00CB700C" w:rsidRPr="0008467B">
        <w:rPr>
          <w:i/>
          <w:iCs/>
          <w:szCs w:val="24"/>
          <w:lang w:val="fr-CD"/>
        </w:rPr>
        <w:t>La cathédrale Saint-Louis</w:t>
      </w:r>
      <w:r w:rsidR="00CB700C" w:rsidRPr="0008467B">
        <w:rPr>
          <w:szCs w:val="24"/>
          <w:lang w:val="fr-CD"/>
        </w:rPr>
        <w:t>, Lyon, 1967.</w:t>
      </w:r>
    </w:p>
    <w:p w14:paraId="772A7E33" w14:textId="77777777" w:rsidR="00CB700C" w:rsidRDefault="00CB700C" w:rsidP="00CB700C">
      <w:pPr>
        <w:pStyle w:val="Corpsdetexte"/>
        <w:tabs>
          <w:tab w:val="left" w:pos="1560"/>
        </w:tabs>
        <w:ind w:left="142" w:hanging="142"/>
        <w:rPr>
          <w:szCs w:val="24"/>
          <w:lang w:val="fr-CD"/>
        </w:rPr>
      </w:pPr>
    </w:p>
    <w:p w14:paraId="3438731F" w14:textId="5386EBE7" w:rsidR="00CB700C" w:rsidRDefault="00E113DA" w:rsidP="00E113DA">
      <w:pPr>
        <w:pStyle w:val="Corpsdetexte"/>
        <w:tabs>
          <w:tab w:val="left" w:pos="1560"/>
        </w:tabs>
        <w:rPr>
          <w:szCs w:val="24"/>
          <w:lang w:val="fr-CD"/>
        </w:rPr>
      </w:pPr>
      <w:r>
        <w:rPr>
          <w:szCs w:val="24"/>
          <w:lang w:val="fr-CD"/>
        </w:rPr>
        <w:t xml:space="preserve">   </w:t>
      </w:r>
      <w:r w:rsidR="00CB700C">
        <w:rPr>
          <w:szCs w:val="24"/>
          <w:lang w:val="fr-CD"/>
        </w:rPr>
        <w:t xml:space="preserve">LEVY Jean-Baptiste-Michel de : </w:t>
      </w:r>
      <w:r w:rsidR="00CB700C" w:rsidRPr="00737426">
        <w:rPr>
          <w:i/>
          <w:szCs w:val="24"/>
          <w:lang w:val="fr-CD"/>
        </w:rPr>
        <w:t>Journal historique du règne de Louis XV</w:t>
      </w:r>
      <w:r w:rsidR="00CB700C">
        <w:rPr>
          <w:szCs w:val="24"/>
          <w:lang w:val="fr-CD"/>
        </w:rPr>
        <w:t>, Paris, 1766.</w:t>
      </w:r>
    </w:p>
    <w:p w14:paraId="7A14D003" w14:textId="77777777" w:rsidR="004361C6" w:rsidRPr="0008467B" w:rsidRDefault="004361C6" w:rsidP="00E113DA">
      <w:pPr>
        <w:pStyle w:val="Corpsdetexte"/>
        <w:tabs>
          <w:tab w:val="left" w:pos="1560"/>
        </w:tabs>
        <w:rPr>
          <w:szCs w:val="24"/>
          <w:lang w:val="fr-CD"/>
        </w:rPr>
      </w:pPr>
    </w:p>
    <w:p w14:paraId="04429C54" w14:textId="2312CA9B" w:rsidR="00CB700C" w:rsidRPr="0008467B" w:rsidRDefault="00E113DA" w:rsidP="00CB700C">
      <w:pPr>
        <w:pStyle w:val="Corpsdetexte"/>
        <w:tabs>
          <w:tab w:val="left" w:pos="1843"/>
        </w:tabs>
        <w:rPr>
          <w:szCs w:val="24"/>
          <w:lang w:val="fr-CD"/>
        </w:rPr>
      </w:pPr>
      <w:r>
        <w:rPr>
          <w:szCs w:val="24"/>
          <w:lang w:val="fr-CD"/>
        </w:rPr>
        <w:t xml:space="preserve">   </w:t>
      </w:r>
      <w:r w:rsidR="00CB700C" w:rsidRPr="0008467B">
        <w:rPr>
          <w:szCs w:val="24"/>
          <w:lang w:val="fr-CD"/>
        </w:rPr>
        <w:t xml:space="preserve">MALO Charles : </w:t>
      </w:r>
      <w:r w:rsidR="00CB700C" w:rsidRPr="0008467B">
        <w:rPr>
          <w:i/>
          <w:iCs/>
          <w:szCs w:val="24"/>
          <w:lang w:val="fr-CD"/>
        </w:rPr>
        <w:t>Paris et ses environs. Promenades pittoresques</w:t>
      </w:r>
      <w:r w:rsidR="00CB700C" w:rsidRPr="0008467B">
        <w:rPr>
          <w:szCs w:val="24"/>
          <w:lang w:val="fr-CD"/>
        </w:rPr>
        <w:t>, Paris, s.d., p. 177.</w:t>
      </w:r>
    </w:p>
    <w:p w14:paraId="0A73EA02" w14:textId="77777777" w:rsidR="00CB700C" w:rsidRPr="0008467B" w:rsidRDefault="00CB700C" w:rsidP="00CB700C">
      <w:pPr>
        <w:pStyle w:val="Corpsdetexte"/>
        <w:tabs>
          <w:tab w:val="left" w:pos="1843"/>
        </w:tabs>
        <w:rPr>
          <w:szCs w:val="24"/>
          <w:lang w:val="fr-CD"/>
        </w:rPr>
      </w:pPr>
    </w:p>
    <w:p w14:paraId="1BE4F7A4" w14:textId="52BB2B09" w:rsidR="00CB700C" w:rsidRPr="0008467B" w:rsidRDefault="00E113DA" w:rsidP="00CB700C">
      <w:pPr>
        <w:pStyle w:val="Corpsdetexte"/>
        <w:tabs>
          <w:tab w:val="left" w:pos="2835"/>
        </w:tabs>
        <w:ind w:left="142" w:hanging="142"/>
        <w:rPr>
          <w:szCs w:val="24"/>
          <w:lang w:val="fr-CD"/>
        </w:rPr>
      </w:pPr>
      <w:r>
        <w:rPr>
          <w:szCs w:val="24"/>
          <w:lang w:val="fr-CD"/>
        </w:rPr>
        <w:t xml:space="preserve">   </w:t>
      </w:r>
      <w:r w:rsidR="00CB700C" w:rsidRPr="0008467B">
        <w:rPr>
          <w:szCs w:val="24"/>
          <w:lang w:val="fr-CD"/>
        </w:rPr>
        <w:t>MARIE Alfred et Jeanne :</w:t>
      </w:r>
      <w:r w:rsidR="00CB700C" w:rsidRPr="0008467B">
        <w:rPr>
          <w:szCs w:val="24"/>
          <w:lang w:val="fr-CD"/>
        </w:rPr>
        <w:tab/>
        <w:t xml:space="preserve">- « L'église Saint-Louis de Versailles », </w:t>
      </w:r>
      <w:r w:rsidR="00CB700C" w:rsidRPr="0008467B">
        <w:rPr>
          <w:i/>
          <w:iCs/>
          <w:szCs w:val="24"/>
          <w:lang w:val="fr-CD"/>
        </w:rPr>
        <w:t>Histoire et archéologie dans les Yvelines</w:t>
      </w:r>
      <w:r w:rsidR="00CB700C" w:rsidRPr="0008467B">
        <w:rPr>
          <w:szCs w:val="24"/>
          <w:lang w:val="fr-CD"/>
        </w:rPr>
        <w:t xml:space="preserve">, n° 5, </w:t>
      </w:r>
      <w:r w:rsidR="00CB700C" w:rsidRPr="0008467B">
        <w:rPr>
          <w:szCs w:val="24"/>
        </w:rPr>
        <w:t>1979</w:t>
      </w:r>
      <w:r w:rsidR="00CB700C" w:rsidRPr="0008467B">
        <w:rPr>
          <w:szCs w:val="24"/>
          <w:lang w:val="fr-CD"/>
        </w:rPr>
        <w:t xml:space="preserve">, p. </w:t>
      </w:r>
      <w:r w:rsidR="00CB700C">
        <w:rPr>
          <w:szCs w:val="24"/>
          <w:lang w:val="fr-CD"/>
        </w:rPr>
        <w:t>17</w:t>
      </w:r>
      <w:r w:rsidR="00CB700C" w:rsidRPr="0008467B">
        <w:rPr>
          <w:szCs w:val="24"/>
          <w:lang w:val="fr-CD"/>
        </w:rPr>
        <w:t>-26.</w:t>
      </w:r>
    </w:p>
    <w:p w14:paraId="39FD08CC" w14:textId="0B7CEDCB" w:rsidR="00CB700C" w:rsidRPr="0008467B" w:rsidRDefault="00CB700C" w:rsidP="00CB700C">
      <w:pPr>
        <w:pStyle w:val="Corpsdetexte"/>
        <w:tabs>
          <w:tab w:val="left" w:pos="2835"/>
        </w:tabs>
        <w:ind w:left="142" w:hanging="142"/>
        <w:rPr>
          <w:szCs w:val="24"/>
          <w:lang w:val="fr-CD"/>
        </w:rPr>
      </w:pPr>
      <w:r w:rsidRPr="0008467B">
        <w:rPr>
          <w:szCs w:val="24"/>
          <w:lang w:val="fr-CD"/>
        </w:rPr>
        <w:tab/>
      </w:r>
      <w:r w:rsidRPr="0008467B">
        <w:rPr>
          <w:szCs w:val="24"/>
          <w:lang w:val="fr-CD"/>
        </w:rPr>
        <w:tab/>
        <w:t xml:space="preserve">- </w:t>
      </w:r>
      <w:r w:rsidRPr="0008467B">
        <w:rPr>
          <w:i/>
          <w:iCs/>
          <w:szCs w:val="24"/>
          <w:lang w:val="fr-CD"/>
        </w:rPr>
        <w:t>Versailles au temps de Louis XV (1715-1745)</w:t>
      </w:r>
      <w:r>
        <w:rPr>
          <w:szCs w:val="24"/>
          <w:lang w:val="fr-CD"/>
        </w:rPr>
        <w:t>, Paris, 1984, p. </w:t>
      </w:r>
      <w:r w:rsidRPr="0008467B">
        <w:rPr>
          <w:szCs w:val="24"/>
          <w:lang w:val="fr-CD"/>
        </w:rPr>
        <w:t>88-98 et 468.</w:t>
      </w:r>
    </w:p>
    <w:p w14:paraId="3B47591E" w14:textId="77777777" w:rsidR="00CB700C" w:rsidRPr="0008467B" w:rsidRDefault="00CB700C" w:rsidP="00CB700C">
      <w:pPr>
        <w:pStyle w:val="Corpsdetexte"/>
        <w:tabs>
          <w:tab w:val="left" w:pos="2977"/>
        </w:tabs>
        <w:ind w:left="142" w:hanging="142"/>
        <w:rPr>
          <w:szCs w:val="24"/>
          <w:lang w:val="fr-CD"/>
        </w:rPr>
      </w:pPr>
    </w:p>
    <w:p w14:paraId="3B32BA07" w14:textId="246BC8B0" w:rsidR="00CB700C" w:rsidRDefault="001A6003" w:rsidP="00E113DA">
      <w:pPr>
        <w:pStyle w:val="Corpsdetexte"/>
        <w:tabs>
          <w:tab w:val="left" w:pos="1843"/>
        </w:tabs>
        <w:ind w:left="142" w:hanging="142"/>
        <w:rPr>
          <w:szCs w:val="24"/>
          <w:lang w:val="fr-CD"/>
        </w:rPr>
      </w:pPr>
      <w:r>
        <w:rPr>
          <w:szCs w:val="24"/>
          <w:lang w:val="fr-CD"/>
        </w:rPr>
        <w:t xml:space="preserve"> </w:t>
      </w:r>
      <w:r w:rsidR="00E113DA">
        <w:rPr>
          <w:szCs w:val="24"/>
          <w:lang w:val="fr-CD"/>
        </w:rPr>
        <w:t xml:space="preserve"> </w:t>
      </w:r>
      <w:r w:rsidR="00CB700C" w:rsidRPr="0008467B">
        <w:rPr>
          <w:szCs w:val="24"/>
          <w:lang w:val="fr-CD"/>
        </w:rPr>
        <w:t xml:space="preserve">MARTIN Alexis : </w:t>
      </w:r>
      <w:r w:rsidR="00CB700C" w:rsidRPr="0008467B">
        <w:rPr>
          <w:i/>
          <w:iCs/>
          <w:szCs w:val="24"/>
          <w:lang w:val="fr-CD"/>
        </w:rPr>
        <w:t>Les étapes d'un touriste en France. Pr</w:t>
      </w:r>
      <w:r w:rsidR="00CB700C">
        <w:rPr>
          <w:i/>
          <w:iCs/>
          <w:szCs w:val="24"/>
          <w:lang w:val="fr-CD"/>
        </w:rPr>
        <w:t xml:space="preserve">omenades et excursions dans </w:t>
      </w:r>
      <w:r w:rsidR="00CB700C" w:rsidRPr="0008467B">
        <w:rPr>
          <w:i/>
          <w:iCs/>
          <w:szCs w:val="24"/>
          <w:lang w:val="fr-CD"/>
        </w:rPr>
        <w:t>les environs de Paris. Région de l'ouest</w:t>
      </w:r>
      <w:r w:rsidR="00CB700C" w:rsidRPr="0008467B">
        <w:rPr>
          <w:szCs w:val="24"/>
          <w:lang w:val="fr-CD"/>
        </w:rPr>
        <w:t>, Paris, 1892, p. 89.</w:t>
      </w:r>
    </w:p>
    <w:p w14:paraId="24176820" w14:textId="77777777" w:rsidR="00CB700C" w:rsidRDefault="00CB700C" w:rsidP="00E113DA">
      <w:pPr>
        <w:pStyle w:val="Corpsdetexte"/>
        <w:tabs>
          <w:tab w:val="left" w:pos="1843"/>
        </w:tabs>
        <w:ind w:left="142" w:hanging="142"/>
        <w:rPr>
          <w:szCs w:val="24"/>
          <w:lang w:val="fr-CD"/>
        </w:rPr>
      </w:pPr>
    </w:p>
    <w:p w14:paraId="31025557" w14:textId="470BD224" w:rsidR="00CB700C" w:rsidRPr="0008467B" w:rsidRDefault="001A6003" w:rsidP="00E113DA">
      <w:pPr>
        <w:pStyle w:val="Corpsdetexte"/>
        <w:tabs>
          <w:tab w:val="left" w:pos="1843"/>
        </w:tabs>
        <w:ind w:left="142" w:hanging="142"/>
        <w:rPr>
          <w:szCs w:val="24"/>
          <w:lang w:val="fr-CD"/>
        </w:rPr>
      </w:pPr>
      <w:r>
        <w:rPr>
          <w:szCs w:val="24"/>
          <w:lang w:val="fr-CD"/>
        </w:rPr>
        <w:t xml:space="preserve"> </w:t>
      </w:r>
      <w:r w:rsidR="00E113DA">
        <w:rPr>
          <w:szCs w:val="24"/>
          <w:lang w:val="fr-CD"/>
        </w:rPr>
        <w:t xml:space="preserve"> </w:t>
      </w:r>
      <w:r w:rsidR="00CB700C">
        <w:rPr>
          <w:szCs w:val="24"/>
          <w:lang w:val="fr-CD"/>
        </w:rPr>
        <w:t xml:space="preserve">MAUGUIN Georges : « La visite du pape Pie VII à Versailles, le 3 janvier 1805 », </w:t>
      </w:r>
      <w:r w:rsidR="00CB700C" w:rsidRPr="004F4935">
        <w:rPr>
          <w:i/>
          <w:szCs w:val="24"/>
          <w:lang w:val="fr-CD"/>
        </w:rPr>
        <w:t>Revue de</w:t>
      </w:r>
      <w:r w:rsidR="00E113DA">
        <w:rPr>
          <w:szCs w:val="24"/>
          <w:lang w:val="fr-CD"/>
        </w:rPr>
        <w:t xml:space="preserve"> </w:t>
      </w:r>
      <w:r w:rsidR="00CB700C" w:rsidRPr="004F4935">
        <w:rPr>
          <w:i/>
          <w:szCs w:val="24"/>
          <w:lang w:val="fr-CD"/>
        </w:rPr>
        <w:t>l’histoire de Versailles et de Seine-et-Oise</w:t>
      </w:r>
      <w:r w:rsidR="00CB700C">
        <w:rPr>
          <w:szCs w:val="24"/>
          <w:lang w:val="fr-CD"/>
        </w:rPr>
        <w:t>, 1940-1942, p. 134-146.</w:t>
      </w:r>
    </w:p>
    <w:p w14:paraId="4190A98C" w14:textId="77777777" w:rsidR="00CB700C" w:rsidRPr="0008467B" w:rsidRDefault="00CB700C" w:rsidP="00E113DA">
      <w:pPr>
        <w:pStyle w:val="Corpsdetexte"/>
        <w:tabs>
          <w:tab w:val="left" w:pos="1843"/>
        </w:tabs>
        <w:ind w:hanging="142"/>
        <w:rPr>
          <w:szCs w:val="24"/>
          <w:lang w:val="fr-CD"/>
        </w:rPr>
      </w:pPr>
    </w:p>
    <w:p w14:paraId="65C52983" w14:textId="7CE4DC0B" w:rsidR="00CB700C" w:rsidRDefault="001A6003" w:rsidP="00E113DA">
      <w:pPr>
        <w:pStyle w:val="Style3"/>
        <w:tabs>
          <w:tab w:val="clear" w:pos="851"/>
        </w:tabs>
        <w:rPr>
          <w:i/>
        </w:rPr>
      </w:pPr>
      <w:r>
        <w:rPr>
          <w:lang w:val="fr-CD"/>
        </w:rPr>
        <w:t xml:space="preserve"> </w:t>
      </w:r>
      <w:r w:rsidR="00CB700C" w:rsidRPr="0008467B">
        <w:t xml:space="preserve">MAUREPAS Arnaud de – BOULANT Antoine : </w:t>
      </w:r>
      <w:r w:rsidR="00CB700C" w:rsidRPr="0008467B">
        <w:rPr>
          <w:i/>
        </w:rPr>
        <w:t xml:space="preserve">Les ministres et les ministères du siècle des </w:t>
      </w:r>
      <w:r w:rsidR="00CB700C">
        <w:rPr>
          <w:i/>
        </w:rPr>
        <w:t xml:space="preserve"> </w:t>
      </w:r>
    </w:p>
    <w:p w14:paraId="57D675A2" w14:textId="63ECA445" w:rsidR="00CB700C" w:rsidRDefault="00CB700C" w:rsidP="00E113DA">
      <w:pPr>
        <w:pStyle w:val="Style3"/>
        <w:tabs>
          <w:tab w:val="clear" w:pos="851"/>
        </w:tabs>
      </w:pPr>
      <w:r>
        <w:rPr>
          <w:i/>
        </w:rPr>
        <w:t xml:space="preserve"> </w:t>
      </w:r>
      <w:r w:rsidRPr="0008467B">
        <w:rPr>
          <w:i/>
        </w:rPr>
        <w:t>Lumières (1715-1789)</w:t>
      </w:r>
      <w:r w:rsidRPr="0008467B">
        <w:t>, Paris, 1996, p. 204-207 (Du Muy).</w:t>
      </w:r>
    </w:p>
    <w:p w14:paraId="596BA908" w14:textId="77777777" w:rsidR="00CB700C" w:rsidRDefault="00CB700C" w:rsidP="00E113DA">
      <w:pPr>
        <w:pStyle w:val="Style3"/>
        <w:tabs>
          <w:tab w:val="clear" w:pos="851"/>
        </w:tabs>
      </w:pPr>
    </w:p>
    <w:p w14:paraId="1240884D" w14:textId="6A1B4443" w:rsidR="00CB700C" w:rsidRDefault="001A6003" w:rsidP="00E113DA">
      <w:pPr>
        <w:pStyle w:val="Style3"/>
        <w:tabs>
          <w:tab w:val="clear" w:pos="851"/>
        </w:tabs>
      </w:pPr>
      <w:r>
        <w:rPr>
          <w:b/>
          <w:i/>
        </w:rPr>
        <w:t xml:space="preserve"> </w:t>
      </w:r>
      <w:r w:rsidR="00CB700C" w:rsidRPr="00D83BF0">
        <w:rPr>
          <w:i/>
        </w:rPr>
        <w:t>Mercure de France</w:t>
      </w:r>
      <w:r w:rsidR="00CB700C">
        <w:t>, octobre 1754, p. 207-208 ; novembre 1755, p. 179-180.</w:t>
      </w:r>
    </w:p>
    <w:p w14:paraId="50B9B721" w14:textId="77777777" w:rsidR="00CB700C" w:rsidRDefault="00CB700C" w:rsidP="00E113DA">
      <w:pPr>
        <w:pStyle w:val="Paragraphedeliste"/>
        <w:ind w:left="0"/>
      </w:pPr>
    </w:p>
    <w:p w14:paraId="7FB35FED" w14:textId="6614301C" w:rsidR="00CB700C" w:rsidRPr="0008467B" w:rsidRDefault="001A6003" w:rsidP="00E113DA">
      <w:pPr>
        <w:pStyle w:val="Corpsdetexte"/>
        <w:tabs>
          <w:tab w:val="left" w:pos="1843"/>
        </w:tabs>
      </w:pPr>
      <w:r>
        <w:rPr>
          <w:szCs w:val="24"/>
          <w:lang w:val="fr-CD"/>
        </w:rPr>
        <w:t xml:space="preserve"> </w:t>
      </w:r>
      <w:r w:rsidR="00CB700C" w:rsidRPr="0008467B">
        <w:rPr>
          <w:szCs w:val="24"/>
          <w:lang w:val="fr-CD"/>
        </w:rPr>
        <w:t>M</w:t>
      </w:r>
      <w:r w:rsidR="00CB700C">
        <w:rPr>
          <w:szCs w:val="24"/>
          <w:lang w:val="fr-CD"/>
        </w:rPr>
        <w:t xml:space="preserve">EROT Alain : </w:t>
      </w:r>
      <w:r w:rsidR="00CB700C" w:rsidRPr="00E52797">
        <w:rPr>
          <w:i/>
          <w:szCs w:val="24"/>
          <w:lang w:val="fr-CD"/>
        </w:rPr>
        <w:t>Eustache Le Sueur (1616-1655)</w:t>
      </w:r>
      <w:r w:rsidR="00CB700C">
        <w:rPr>
          <w:szCs w:val="24"/>
          <w:lang w:val="fr-CD"/>
        </w:rPr>
        <w:t>, Paris, 1987.</w:t>
      </w:r>
    </w:p>
    <w:p w14:paraId="1F73F95E" w14:textId="77777777" w:rsidR="00CB700C" w:rsidRPr="0008467B" w:rsidRDefault="00CB700C" w:rsidP="00E113DA">
      <w:pPr>
        <w:pStyle w:val="Style3"/>
        <w:tabs>
          <w:tab w:val="clear" w:pos="851"/>
        </w:tabs>
      </w:pPr>
    </w:p>
    <w:p w14:paraId="3F323EC6" w14:textId="54E3A1BA" w:rsidR="00CB700C" w:rsidRDefault="001A6003" w:rsidP="00E113DA">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MICHEL André </w:t>
      </w:r>
      <w:r w:rsidR="00CB700C">
        <w:rPr>
          <w:szCs w:val="24"/>
          <w:lang w:val="fr-CD"/>
        </w:rPr>
        <w:t xml:space="preserve">(sous la direction de) </w:t>
      </w:r>
      <w:r w:rsidR="00CB700C" w:rsidRPr="0008467B">
        <w:rPr>
          <w:szCs w:val="24"/>
          <w:lang w:val="fr-CD"/>
        </w:rPr>
        <w:t xml:space="preserve">: </w:t>
      </w:r>
      <w:r w:rsidR="00CB700C" w:rsidRPr="0008467B">
        <w:rPr>
          <w:i/>
          <w:iCs/>
          <w:szCs w:val="24"/>
          <w:lang w:val="fr-CD"/>
        </w:rPr>
        <w:t>Histoire de l'art depuis les premiers temps chrétiens</w:t>
      </w:r>
      <w:r w:rsidR="00E113DA">
        <w:rPr>
          <w:i/>
          <w:iCs/>
          <w:szCs w:val="24"/>
          <w:lang w:val="fr-CD"/>
        </w:rPr>
        <w:t xml:space="preserve"> </w:t>
      </w:r>
      <w:r>
        <w:rPr>
          <w:i/>
          <w:iCs/>
          <w:szCs w:val="24"/>
          <w:lang w:val="fr-CD"/>
        </w:rPr>
        <w:t>j</w:t>
      </w:r>
      <w:r w:rsidR="00CB700C" w:rsidRPr="0008467B">
        <w:rPr>
          <w:i/>
          <w:iCs/>
          <w:szCs w:val="24"/>
          <w:lang w:val="fr-CD"/>
        </w:rPr>
        <w:t>usqu'à nos jours</w:t>
      </w:r>
      <w:r w:rsidR="00CB700C" w:rsidRPr="0008467B">
        <w:rPr>
          <w:szCs w:val="24"/>
          <w:lang w:val="fr-CD"/>
        </w:rPr>
        <w:t>, t. VII, 1</w:t>
      </w:r>
      <w:r w:rsidR="00CB700C" w:rsidRPr="0008467B">
        <w:rPr>
          <w:szCs w:val="24"/>
          <w:vertAlign w:val="superscript"/>
          <w:lang w:val="fr-CD"/>
        </w:rPr>
        <w:t>ère</w:t>
      </w:r>
      <w:r w:rsidR="00CB700C" w:rsidRPr="0008467B">
        <w:rPr>
          <w:szCs w:val="24"/>
          <w:lang w:val="fr-CD"/>
        </w:rPr>
        <w:t xml:space="preserve"> partie, Paris, 192</w:t>
      </w:r>
      <w:r w:rsidR="00CB700C">
        <w:rPr>
          <w:szCs w:val="24"/>
          <w:lang w:val="fr-CD"/>
        </w:rPr>
        <w:t>4-1925</w:t>
      </w:r>
      <w:r w:rsidR="00CB700C" w:rsidRPr="0008467B">
        <w:rPr>
          <w:szCs w:val="24"/>
          <w:lang w:val="fr-CD"/>
        </w:rPr>
        <w:t>, p. 26-27.</w:t>
      </w:r>
    </w:p>
    <w:p w14:paraId="059F118B" w14:textId="77777777" w:rsidR="00CB700C" w:rsidRPr="0008467B" w:rsidRDefault="00CB700C" w:rsidP="00E113DA">
      <w:pPr>
        <w:pStyle w:val="Corpsdetexte"/>
        <w:tabs>
          <w:tab w:val="left" w:pos="1843"/>
        </w:tabs>
        <w:ind w:hanging="142"/>
        <w:rPr>
          <w:szCs w:val="24"/>
          <w:lang w:val="fr-CD"/>
        </w:rPr>
      </w:pPr>
    </w:p>
    <w:p w14:paraId="4270AC48" w14:textId="5C6BF922" w:rsidR="00CB700C" w:rsidRDefault="001A6003" w:rsidP="00E113DA">
      <w:pPr>
        <w:pStyle w:val="Style3"/>
        <w:tabs>
          <w:tab w:val="clear" w:pos="851"/>
        </w:tabs>
        <w:rPr>
          <w:i/>
        </w:rPr>
      </w:pPr>
      <w:r>
        <w:t xml:space="preserve"> </w:t>
      </w:r>
      <w:r w:rsidR="00CB700C" w:rsidRPr="0008467B">
        <w:t xml:space="preserve">MIGNOT Claude : « Ordres de l’architecture. Les temps modernes », </w:t>
      </w:r>
      <w:r w:rsidR="00CB700C" w:rsidRPr="0008467B">
        <w:rPr>
          <w:i/>
        </w:rPr>
        <w:t xml:space="preserve">Encyclopédia </w:t>
      </w:r>
    </w:p>
    <w:p w14:paraId="778E1521" w14:textId="065A1D0F" w:rsidR="00CB700C" w:rsidRPr="0008467B" w:rsidRDefault="00CB700C" w:rsidP="00E113DA">
      <w:pPr>
        <w:pStyle w:val="Style3"/>
        <w:tabs>
          <w:tab w:val="clear" w:pos="851"/>
        </w:tabs>
      </w:pPr>
      <w:r>
        <w:rPr>
          <w:i/>
        </w:rPr>
        <w:t xml:space="preserve"> </w:t>
      </w:r>
      <w:proofErr w:type="spellStart"/>
      <w:r w:rsidRPr="0008467B">
        <w:rPr>
          <w:i/>
        </w:rPr>
        <w:t>Universalis</w:t>
      </w:r>
      <w:proofErr w:type="spellEnd"/>
      <w:r w:rsidRPr="0008467B">
        <w:t>, Corpus, t. 17, Paris, 1996, p. 37-42.</w:t>
      </w:r>
    </w:p>
    <w:p w14:paraId="20CD7E10" w14:textId="77777777" w:rsidR="00CB700C" w:rsidRPr="0008467B" w:rsidRDefault="00CB700C" w:rsidP="00E113DA">
      <w:pPr>
        <w:pStyle w:val="Style3"/>
        <w:tabs>
          <w:tab w:val="clear" w:pos="851"/>
        </w:tabs>
        <w:rPr>
          <w:lang w:val="fr-CD"/>
        </w:rPr>
      </w:pPr>
    </w:p>
    <w:p w14:paraId="0669F505" w14:textId="54202E27" w:rsidR="00CB700C" w:rsidRDefault="001A6003" w:rsidP="00E113DA">
      <w:pPr>
        <w:pStyle w:val="Style3"/>
        <w:tabs>
          <w:tab w:val="clear" w:pos="851"/>
        </w:tabs>
      </w:pPr>
      <w:r>
        <w:rPr>
          <w:lang w:val="fr-CD"/>
        </w:rPr>
        <w:t xml:space="preserve"> </w:t>
      </w:r>
      <w:r w:rsidR="00CB700C" w:rsidRPr="0008467B">
        <w:t xml:space="preserve">MILLIOUD Jean-Pierre : « Le grand orgue historique de la cathédrale Saint-Louis de </w:t>
      </w:r>
    </w:p>
    <w:p w14:paraId="29E9860D" w14:textId="4A196C57" w:rsidR="00CB700C" w:rsidRPr="0008467B" w:rsidRDefault="00CB700C" w:rsidP="00E113DA">
      <w:pPr>
        <w:pStyle w:val="Style3"/>
        <w:tabs>
          <w:tab w:val="clear" w:pos="851"/>
        </w:tabs>
      </w:pPr>
      <w:r>
        <w:t xml:space="preserve"> </w:t>
      </w:r>
      <w:r w:rsidRPr="0008467B">
        <w:t xml:space="preserve">Versailles », </w:t>
      </w:r>
      <w:r w:rsidRPr="0008467B">
        <w:rPr>
          <w:i/>
        </w:rPr>
        <w:t>Revue de l’histoire de Versailles et des Yvelines</w:t>
      </w:r>
      <w:r w:rsidRPr="0008467B">
        <w:t>, 2000, p. 73-80.</w:t>
      </w:r>
    </w:p>
    <w:p w14:paraId="7EC87444" w14:textId="77777777" w:rsidR="00CB700C" w:rsidRPr="0008467B" w:rsidRDefault="00CB700C" w:rsidP="00E113DA">
      <w:pPr>
        <w:pStyle w:val="Style3"/>
        <w:tabs>
          <w:tab w:val="clear" w:pos="851"/>
        </w:tabs>
      </w:pPr>
    </w:p>
    <w:p w14:paraId="523D92CB" w14:textId="77777777" w:rsidR="006B335D" w:rsidRDefault="001A6003" w:rsidP="00E113DA">
      <w:pPr>
        <w:pStyle w:val="Style3"/>
        <w:tabs>
          <w:tab w:val="clear" w:pos="851"/>
          <w:tab w:val="left" w:pos="2410"/>
        </w:tabs>
        <w:ind w:left="142" w:hanging="142"/>
      </w:pPr>
      <w:r>
        <w:t xml:space="preserve"> </w:t>
      </w:r>
    </w:p>
    <w:p w14:paraId="6B2142D8" w14:textId="5F03B394" w:rsidR="00CB700C" w:rsidRPr="0008467B" w:rsidRDefault="006B335D" w:rsidP="00E113DA">
      <w:pPr>
        <w:pStyle w:val="Style3"/>
        <w:tabs>
          <w:tab w:val="clear" w:pos="851"/>
          <w:tab w:val="left" w:pos="2410"/>
        </w:tabs>
        <w:ind w:left="142" w:hanging="142"/>
      </w:pPr>
      <w:r>
        <w:lastRenderedPageBreak/>
        <w:t xml:space="preserve">  </w:t>
      </w:r>
      <w:r w:rsidR="00CB700C" w:rsidRPr="0008467B">
        <w:t>MINGUET</w:t>
      </w:r>
      <w:r w:rsidR="00CB700C">
        <w:t xml:space="preserve"> </w:t>
      </w:r>
      <w:r w:rsidR="00CB700C" w:rsidRPr="0008467B">
        <w:t>Philippe :</w:t>
      </w:r>
      <w:r w:rsidR="004361C6">
        <w:t xml:space="preserve"> </w:t>
      </w:r>
      <w:r w:rsidR="00CB700C" w:rsidRPr="0008467B">
        <w:t xml:space="preserve">- </w:t>
      </w:r>
      <w:r w:rsidR="00CB700C" w:rsidRPr="0008467B">
        <w:rPr>
          <w:i/>
        </w:rPr>
        <w:t>Esthétique du rococo</w:t>
      </w:r>
      <w:r w:rsidR="00CB700C" w:rsidRPr="0008467B">
        <w:t>, Paris, 1966, p. 138-</w:t>
      </w:r>
      <w:r w:rsidR="00CB700C">
        <w:t>1</w:t>
      </w:r>
      <w:r w:rsidR="00CB700C" w:rsidRPr="0008467B">
        <w:t>39.</w:t>
      </w:r>
    </w:p>
    <w:p w14:paraId="760E5944" w14:textId="401B3812" w:rsidR="00CB700C" w:rsidRDefault="00CB700C" w:rsidP="00E113DA">
      <w:pPr>
        <w:pStyle w:val="Style3"/>
        <w:tabs>
          <w:tab w:val="clear" w:pos="851"/>
          <w:tab w:val="left" w:pos="2410"/>
        </w:tabs>
        <w:ind w:hanging="142"/>
      </w:pPr>
      <w:r w:rsidRPr="0008467B">
        <w:tab/>
      </w:r>
      <w:r w:rsidR="004361C6">
        <w:t xml:space="preserve">                                     </w:t>
      </w:r>
      <w:r w:rsidRPr="0008467B">
        <w:t xml:space="preserve">- </w:t>
      </w:r>
      <w:r w:rsidRPr="0008467B">
        <w:rPr>
          <w:i/>
        </w:rPr>
        <w:t>France Baroque</w:t>
      </w:r>
      <w:r w:rsidRPr="0008467B">
        <w:t>, Paris, 1988.</w:t>
      </w:r>
    </w:p>
    <w:p w14:paraId="1F838F33" w14:textId="6F42E0C7" w:rsidR="00CB700C" w:rsidRDefault="00CB700C" w:rsidP="00E113DA">
      <w:pPr>
        <w:pStyle w:val="Style3"/>
        <w:tabs>
          <w:tab w:val="clear" w:pos="851"/>
          <w:tab w:val="left" w:pos="2410"/>
        </w:tabs>
        <w:ind w:hanging="142"/>
      </w:pPr>
    </w:p>
    <w:p w14:paraId="151956FF" w14:textId="6B556B57" w:rsidR="00CB700C" w:rsidRDefault="001A6003" w:rsidP="00DD5358">
      <w:pPr>
        <w:pStyle w:val="Corpsdetexte"/>
        <w:tabs>
          <w:tab w:val="left" w:pos="426"/>
          <w:tab w:val="left" w:pos="1985"/>
        </w:tabs>
        <w:ind w:left="85" w:hanging="142"/>
        <w:rPr>
          <w:szCs w:val="24"/>
          <w:lang w:val="fr-CD"/>
        </w:rPr>
      </w:pPr>
      <w:r>
        <w:rPr>
          <w:szCs w:val="24"/>
          <w:lang w:val="fr-CD"/>
        </w:rPr>
        <w:t xml:space="preserve"> </w:t>
      </w:r>
      <w:r w:rsidR="00DD5358">
        <w:rPr>
          <w:szCs w:val="24"/>
          <w:lang w:val="fr-CD"/>
        </w:rPr>
        <w:t xml:space="preserve">  </w:t>
      </w:r>
      <w:r w:rsidR="00CB700C" w:rsidRPr="0008467B">
        <w:rPr>
          <w:szCs w:val="24"/>
          <w:lang w:val="fr-CD"/>
        </w:rPr>
        <w:t xml:space="preserve">MOISY Pierre : « Deux cathédrales françaises : La Rochelle et Versailles », </w:t>
      </w:r>
      <w:r w:rsidR="00CB700C" w:rsidRPr="0008467B">
        <w:rPr>
          <w:i/>
          <w:iCs/>
          <w:szCs w:val="24"/>
          <w:lang w:val="fr-CD"/>
        </w:rPr>
        <w:t>Gazette des</w:t>
      </w:r>
      <w:r w:rsidR="00E113DA">
        <w:rPr>
          <w:i/>
          <w:iCs/>
          <w:szCs w:val="24"/>
          <w:lang w:val="fr-CD"/>
        </w:rPr>
        <w:t xml:space="preserve"> </w:t>
      </w:r>
      <w:r w:rsidR="00CB700C" w:rsidRPr="0008467B">
        <w:rPr>
          <w:i/>
          <w:iCs/>
          <w:szCs w:val="24"/>
          <w:lang w:val="fr-CD"/>
        </w:rPr>
        <w:t>Beaux-Arts,</w:t>
      </w:r>
      <w:r w:rsidR="00CB700C" w:rsidRPr="0008467B">
        <w:rPr>
          <w:szCs w:val="24"/>
          <w:lang w:val="fr-CD"/>
        </w:rPr>
        <w:t xml:space="preserve"> février 1952, p. 89-102.</w:t>
      </w:r>
    </w:p>
    <w:p w14:paraId="082B2259" w14:textId="77777777" w:rsidR="00CB700C" w:rsidRDefault="00CB700C" w:rsidP="00E113DA">
      <w:pPr>
        <w:pStyle w:val="Corpsdetexte"/>
        <w:tabs>
          <w:tab w:val="left" w:pos="426"/>
          <w:tab w:val="left" w:pos="1985"/>
        </w:tabs>
        <w:ind w:hanging="142"/>
        <w:rPr>
          <w:szCs w:val="24"/>
          <w:lang w:val="fr-CD"/>
        </w:rPr>
      </w:pPr>
    </w:p>
    <w:p w14:paraId="6FC99B0F" w14:textId="1F7A6FA4" w:rsidR="00CB700C" w:rsidRDefault="00CB700C" w:rsidP="00DD5358">
      <w:pPr>
        <w:pStyle w:val="Style3"/>
        <w:tabs>
          <w:tab w:val="clear" w:pos="851"/>
        </w:tabs>
        <w:ind w:left="57"/>
      </w:pPr>
      <w:r w:rsidRPr="0008467B">
        <w:t xml:space="preserve">MONTGOLFIER Bernard </w:t>
      </w:r>
      <w:r>
        <w:t xml:space="preserve">de </w:t>
      </w:r>
      <w:r w:rsidRPr="0008467B">
        <w:t xml:space="preserve">(sous la direction de) : </w:t>
      </w:r>
      <w:r w:rsidRPr="0008467B">
        <w:rPr>
          <w:i/>
        </w:rPr>
        <w:t>La montagne Sainte-Geneviève. Deux</w:t>
      </w:r>
      <w:r>
        <w:rPr>
          <w:i/>
        </w:rPr>
        <w:t xml:space="preserve"> </w:t>
      </w:r>
      <w:r w:rsidRPr="0008467B">
        <w:rPr>
          <w:i/>
        </w:rPr>
        <w:t>mille ans d’art et d’histoire</w:t>
      </w:r>
      <w:r w:rsidRPr="0008467B">
        <w:t>, cat. expo. du Musée Carnavalet, Paris, 1981, p. 112-</w:t>
      </w:r>
      <w:r>
        <w:t>1</w:t>
      </w:r>
      <w:r w:rsidRPr="0008467B">
        <w:t>17.</w:t>
      </w:r>
    </w:p>
    <w:p w14:paraId="244E8C8E" w14:textId="77777777" w:rsidR="00CB700C" w:rsidRPr="0008467B" w:rsidRDefault="00CB700C" w:rsidP="00E113DA">
      <w:pPr>
        <w:pStyle w:val="Style3"/>
        <w:tabs>
          <w:tab w:val="clear" w:pos="851"/>
        </w:tabs>
        <w:rPr>
          <w:lang w:val="fr-CD"/>
        </w:rPr>
      </w:pPr>
    </w:p>
    <w:p w14:paraId="7472F208" w14:textId="19E61DDE" w:rsidR="00CB700C" w:rsidRPr="0008467B" w:rsidRDefault="001A6003" w:rsidP="00DD5358">
      <w:pPr>
        <w:pStyle w:val="Corpsdetexte"/>
        <w:tabs>
          <w:tab w:val="left" w:pos="2268"/>
        </w:tabs>
        <w:ind w:left="85" w:hanging="142"/>
        <w:rPr>
          <w:szCs w:val="24"/>
          <w:lang w:val="en-GB"/>
        </w:rPr>
      </w:pPr>
      <w:r>
        <w:rPr>
          <w:szCs w:val="24"/>
          <w:lang w:val="en-GB"/>
        </w:rPr>
        <w:t xml:space="preserve"> </w:t>
      </w:r>
      <w:r w:rsidR="00DD5358">
        <w:rPr>
          <w:szCs w:val="24"/>
          <w:lang w:val="en-GB"/>
        </w:rPr>
        <w:t xml:space="preserve"> </w:t>
      </w:r>
      <w:r w:rsidR="00CB700C" w:rsidRPr="0008467B">
        <w:rPr>
          <w:szCs w:val="24"/>
          <w:lang w:val="en-GB"/>
        </w:rPr>
        <w:t>NEUMANN Robert :</w:t>
      </w:r>
      <w:r w:rsidR="00CB700C" w:rsidRPr="0008467B">
        <w:rPr>
          <w:szCs w:val="24"/>
          <w:lang w:val="en-GB"/>
        </w:rPr>
        <w:tab/>
        <w:t xml:space="preserve">- </w:t>
      </w:r>
      <w:r w:rsidR="00CB700C" w:rsidRPr="0008467B">
        <w:rPr>
          <w:szCs w:val="24"/>
          <w:lang w:val="en-US"/>
        </w:rPr>
        <w:t>« </w:t>
      </w:r>
      <w:r w:rsidR="00CB700C" w:rsidRPr="0008467B">
        <w:rPr>
          <w:szCs w:val="24"/>
          <w:lang w:val="en-GB"/>
        </w:rPr>
        <w:t xml:space="preserve">Robert de </w:t>
      </w:r>
      <w:proofErr w:type="spellStart"/>
      <w:r w:rsidR="00CB700C" w:rsidRPr="0008467B">
        <w:rPr>
          <w:szCs w:val="24"/>
          <w:lang w:val="en-GB"/>
        </w:rPr>
        <w:t>Cotte</w:t>
      </w:r>
      <w:proofErr w:type="spellEnd"/>
      <w:r w:rsidR="00CB700C" w:rsidRPr="0008467B">
        <w:rPr>
          <w:szCs w:val="24"/>
          <w:lang w:val="en-GB"/>
        </w:rPr>
        <w:t xml:space="preserve"> and the baroque ecclesiastical façade in France </w:t>
      </w:r>
      <w:r w:rsidR="00CB700C" w:rsidRPr="0008467B">
        <w:rPr>
          <w:szCs w:val="24"/>
          <w:lang w:val="en-US"/>
        </w:rPr>
        <w:t>»</w:t>
      </w:r>
      <w:r w:rsidR="00CB700C" w:rsidRPr="0008467B">
        <w:rPr>
          <w:szCs w:val="24"/>
          <w:lang w:val="en-GB"/>
        </w:rPr>
        <w:t xml:space="preserve">, </w:t>
      </w:r>
      <w:r w:rsidR="00DD5358">
        <w:rPr>
          <w:i/>
          <w:iCs/>
          <w:szCs w:val="24"/>
          <w:lang w:val="en-GB"/>
        </w:rPr>
        <w:t>Jo</w:t>
      </w:r>
      <w:r w:rsidR="00CB700C" w:rsidRPr="0008467B">
        <w:rPr>
          <w:i/>
          <w:iCs/>
          <w:szCs w:val="24"/>
          <w:lang w:val="en-GB"/>
        </w:rPr>
        <w:t>urnal of the Society of architectural historians,</w:t>
      </w:r>
      <w:r w:rsidR="00CB700C" w:rsidRPr="0008467B">
        <w:rPr>
          <w:szCs w:val="24"/>
          <w:lang w:val="en-GB"/>
        </w:rPr>
        <w:t xml:space="preserve"> t. XLIV, n° 3, </w:t>
      </w:r>
      <w:proofErr w:type="spellStart"/>
      <w:r w:rsidR="00CB700C" w:rsidRPr="0008467B">
        <w:rPr>
          <w:szCs w:val="24"/>
          <w:lang w:val="en-GB"/>
        </w:rPr>
        <w:t>octobre</w:t>
      </w:r>
      <w:proofErr w:type="spellEnd"/>
      <w:r w:rsidR="00CB700C" w:rsidRPr="0008467B">
        <w:rPr>
          <w:szCs w:val="24"/>
          <w:lang w:val="en-GB"/>
        </w:rPr>
        <w:t xml:space="preserve"> 1985, p. 250-265.</w:t>
      </w:r>
    </w:p>
    <w:p w14:paraId="78BC23ED" w14:textId="4C625325" w:rsidR="00CB700C" w:rsidRPr="0008467B" w:rsidRDefault="00CB700C" w:rsidP="00DD5358">
      <w:pPr>
        <w:pStyle w:val="Corpsdetexte"/>
        <w:tabs>
          <w:tab w:val="left" w:pos="2268"/>
        </w:tabs>
        <w:ind w:left="57"/>
        <w:rPr>
          <w:szCs w:val="24"/>
          <w:lang w:val="en-GB"/>
        </w:rPr>
      </w:pPr>
      <w:r w:rsidRPr="0008467B">
        <w:rPr>
          <w:szCs w:val="24"/>
          <w:lang w:val="en-GB"/>
        </w:rPr>
        <w:tab/>
        <w:t xml:space="preserve">- </w:t>
      </w:r>
      <w:r w:rsidRPr="0008467B">
        <w:rPr>
          <w:i/>
          <w:iCs/>
          <w:szCs w:val="24"/>
          <w:lang w:val="en-GB"/>
        </w:rPr>
        <w:t xml:space="preserve">Robert de </w:t>
      </w:r>
      <w:proofErr w:type="spellStart"/>
      <w:r w:rsidRPr="0008467B">
        <w:rPr>
          <w:i/>
          <w:iCs/>
          <w:szCs w:val="24"/>
          <w:lang w:val="en-GB"/>
        </w:rPr>
        <w:t>Cotte</w:t>
      </w:r>
      <w:proofErr w:type="spellEnd"/>
      <w:r w:rsidRPr="0008467B">
        <w:rPr>
          <w:i/>
          <w:iCs/>
          <w:szCs w:val="24"/>
          <w:lang w:val="en-GB"/>
        </w:rPr>
        <w:t xml:space="preserve"> and the perfection of the architecture in eighteenth century France</w:t>
      </w:r>
      <w:r w:rsidRPr="0008467B">
        <w:rPr>
          <w:szCs w:val="24"/>
          <w:lang w:val="en-GB"/>
        </w:rPr>
        <w:t xml:space="preserve">, Chicago et </w:t>
      </w:r>
      <w:proofErr w:type="spellStart"/>
      <w:r w:rsidRPr="0008467B">
        <w:rPr>
          <w:szCs w:val="24"/>
          <w:lang w:val="en-GB"/>
        </w:rPr>
        <w:t>Londres</w:t>
      </w:r>
      <w:proofErr w:type="spellEnd"/>
      <w:r w:rsidRPr="0008467B">
        <w:rPr>
          <w:szCs w:val="24"/>
          <w:lang w:val="en-GB"/>
        </w:rPr>
        <w:t>, 1994, p. 175-183.</w:t>
      </w:r>
    </w:p>
    <w:p w14:paraId="64BB2139" w14:textId="77777777" w:rsidR="00CB700C" w:rsidRPr="0008467B" w:rsidRDefault="00CB700C" w:rsidP="00CB700C">
      <w:pPr>
        <w:pStyle w:val="Style3"/>
        <w:tabs>
          <w:tab w:val="clear" w:pos="851"/>
        </w:tabs>
        <w:ind w:left="142"/>
        <w:rPr>
          <w:lang w:val="en-GB"/>
        </w:rPr>
      </w:pPr>
    </w:p>
    <w:p w14:paraId="3CEC1BAF" w14:textId="4734260E" w:rsidR="000E09DE" w:rsidRDefault="000E09DE" w:rsidP="000E09DE">
      <w:pPr>
        <w:pStyle w:val="Style3"/>
        <w:tabs>
          <w:tab w:val="clear" w:pos="851"/>
        </w:tabs>
        <w:ind w:right="-510"/>
      </w:pPr>
      <w:r>
        <w:t xml:space="preserve"> </w:t>
      </w:r>
      <w:r w:rsidR="00CB700C" w:rsidRPr="0008467B">
        <w:rPr>
          <w:i/>
        </w:rPr>
        <w:t>Nouvelle</w:t>
      </w:r>
      <w:r w:rsidR="00CB700C">
        <w:rPr>
          <w:i/>
        </w:rPr>
        <w:t xml:space="preserve"> </w:t>
      </w:r>
      <w:r w:rsidR="00CB700C" w:rsidRPr="0008467B">
        <w:rPr>
          <w:i/>
        </w:rPr>
        <w:t>description des ville,</w:t>
      </w:r>
      <w:r w:rsidR="00CB700C">
        <w:rPr>
          <w:i/>
        </w:rPr>
        <w:t xml:space="preserve"> </w:t>
      </w:r>
      <w:r w:rsidR="00CB700C" w:rsidRPr="0008467B">
        <w:rPr>
          <w:i/>
        </w:rPr>
        <w:t>château</w:t>
      </w:r>
      <w:r w:rsidR="00CB700C">
        <w:rPr>
          <w:i/>
        </w:rPr>
        <w:t xml:space="preserve"> </w:t>
      </w:r>
      <w:r w:rsidR="00CB700C" w:rsidRPr="0008467B">
        <w:rPr>
          <w:i/>
        </w:rPr>
        <w:t>et</w:t>
      </w:r>
      <w:r w:rsidR="00CB700C">
        <w:rPr>
          <w:i/>
        </w:rPr>
        <w:t xml:space="preserve"> </w:t>
      </w:r>
      <w:r w:rsidR="00CB700C" w:rsidRPr="0008467B">
        <w:rPr>
          <w:i/>
        </w:rPr>
        <w:t>parc de</w:t>
      </w:r>
      <w:r w:rsidR="00CB700C">
        <w:rPr>
          <w:i/>
        </w:rPr>
        <w:t xml:space="preserve"> </w:t>
      </w:r>
      <w:r w:rsidR="00CB700C" w:rsidRPr="0008467B">
        <w:rPr>
          <w:i/>
        </w:rPr>
        <w:t>Versailles</w:t>
      </w:r>
      <w:r w:rsidR="00CB700C">
        <w:rPr>
          <w:i/>
        </w:rPr>
        <w:t xml:space="preserve"> </w:t>
      </w:r>
      <w:r w:rsidR="00CB700C" w:rsidRPr="0008467B">
        <w:rPr>
          <w:i/>
        </w:rPr>
        <w:t>et du</w:t>
      </w:r>
      <w:r w:rsidR="00CB700C">
        <w:rPr>
          <w:i/>
        </w:rPr>
        <w:t xml:space="preserve"> </w:t>
      </w:r>
      <w:r w:rsidR="00CB700C" w:rsidRPr="0008467B">
        <w:rPr>
          <w:i/>
        </w:rPr>
        <w:t>Trianon</w:t>
      </w:r>
      <w:r w:rsidR="00CB700C">
        <w:t>, Paris,</w:t>
      </w:r>
      <w:r w:rsidR="00CB700C" w:rsidRPr="0008467B">
        <w:t xml:space="preserve"> </w:t>
      </w:r>
      <w:r>
        <w:t>1</w:t>
      </w:r>
      <w:r w:rsidR="00CB700C">
        <w:t>821,</w:t>
      </w:r>
    </w:p>
    <w:p w14:paraId="7F5BE33F" w14:textId="0AF3D4B7" w:rsidR="00CB700C" w:rsidRDefault="000E09DE" w:rsidP="00CB700C">
      <w:pPr>
        <w:pStyle w:val="Style3"/>
        <w:tabs>
          <w:tab w:val="clear" w:pos="851"/>
        </w:tabs>
      </w:pPr>
      <w:r>
        <w:t xml:space="preserve"> </w:t>
      </w:r>
      <w:r w:rsidR="00CB700C">
        <w:t>p. 126-127.</w:t>
      </w:r>
    </w:p>
    <w:p w14:paraId="0329EF96" w14:textId="77777777" w:rsidR="00CB700C" w:rsidRDefault="00CB700C" w:rsidP="00CB700C">
      <w:pPr>
        <w:pStyle w:val="Style3"/>
        <w:tabs>
          <w:tab w:val="clear" w:pos="851"/>
        </w:tabs>
      </w:pPr>
    </w:p>
    <w:p w14:paraId="7AD8FF2B" w14:textId="11BA5DF7" w:rsidR="00CB700C" w:rsidRPr="0008467B" w:rsidRDefault="000E09DE" w:rsidP="00CB700C">
      <w:pPr>
        <w:pStyle w:val="Style3"/>
        <w:tabs>
          <w:tab w:val="clear" w:pos="851"/>
        </w:tabs>
      </w:pPr>
      <w:r>
        <w:t xml:space="preserve"> </w:t>
      </w:r>
      <w:r w:rsidR="00CB700C">
        <w:t xml:space="preserve">NORBERG-SCHULZ Christian : </w:t>
      </w:r>
      <w:r w:rsidR="00CB700C" w:rsidRPr="00494F0E">
        <w:rPr>
          <w:i/>
        </w:rPr>
        <w:t>Architecture baroque tardive et rococo</w:t>
      </w:r>
      <w:r w:rsidR="00CB700C">
        <w:t>, Paris, 1994.</w:t>
      </w:r>
    </w:p>
    <w:p w14:paraId="71C1FEDE" w14:textId="77777777" w:rsidR="00CB700C" w:rsidRPr="0008467B" w:rsidRDefault="00CB700C" w:rsidP="00CB700C">
      <w:pPr>
        <w:pStyle w:val="Style3"/>
        <w:tabs>
          <w:tab w:val="clear" w:pos="851"/>
        </w:tabs>
        <w:ind w:left="142"/>
      </w:pPr>
    </w:p>
    <w:p w14:paraId="3A5B914C" w14:textId="0B9850D7" w:rsidR="00CB700C" w:rsidRDefault="000E09DE" w:rsidP="00CB700C">
      <w:pPr>
        <w:pStyle w:val="Corpsdetexte"/>
        <w:tabs>
          <w:tab w:val="left" w:pos="1276"/>
          <w:tab w:val="left" w:pos="1560"/>
        </w:tabs>
        <w:ind w:left="142" w:hanging="142"/>
        <w:rPr>
          <w:szCs w:val="24"/>
          <w:lang w:val="fr-CD"/>
        </w:rPr>
      </w:pPr>
      <w:r>
        <w:rPr>
          <w:szCs w:val="24"/>
          <w:lang w:val="fr-CD"/>
        </w:rPr>
        <w:t xml:space="preserve"> </w:t>
      </w:r>
      <w:r w:rsidR="00CB700C" w:rsidRPr="0008467B">
        <w:rPr>
          <w:szCs w:val="24"/>
          <w:lang w:val="fr-CD"/>
        </w:rPr>
        <w:t xml:space="preserve">OUDIN Bernard : </w:t>
      </w:r>
      <w:r w:rsidR="00CB700C" w:rsidRPr="0008467B">
        <w:rPr>
          <w:i/>
          <w:iCs/>
          <w:szCs w:val="24"/>
          <w:lang w:val="fr-CD"/>
        </w:rPr>
        <w:t>Dictionnaire des architectes</w:t>
      </w:r>
      <w:r w:rsidR="00CB700C" w:rsidRPr="0008467B">
        <w:rPr>
          <w:szCs w:val="24"/>
          <w:lang w:val="fr-CD"/>
        </w:rPr>
        <w:t>, Paris, 1970, p. 228-229.</w:t>
      </w:r>
    </w:p>
    <w:p w14:paraId="65E1D3D1" w14:textId="77777777" w:rsidR="00CB700C" w:rsidRDefault="00CB700C" w:rsidP="00CB700C">
      <w:pPr>
        <w:pStyle w:val="Corpsdetexte"/>
        <w:tabs>
          <w:tab w:val="left" w:pos="1276"/>
          <w:tab w:val="left" w:pos="1560"/>
        </w:tabs>
        <w:ind w:left="142" w:hanging="142"/>
        <w:rPr>
          <w:szCs w:val="24"/>
          <w:lang w:val="fr-CD"/>
        </w:rPr>
      </w:pPr>
    </w:p>
    <w:p w14:paraId="2387F682" w14:textId="6D620937" w:rsidR="00CB700C" w:rsidRPr="0008467B" w:rsidRDefault="000E09DE" w:rsidP="00CB700C">
      <w:pPr>
        <w:pStyle w:val="Corpsdetexte"/>
        <w:tabs>
          <w:tab w:val="left" w:pos="1843"/>
        </w:tabs>
        <w:ind w:left="142" w:hanging="142"/>
        <w:rPr>
          <w:szCs w:val="24"/>
          <w:lang w:val="fr-CD"/>
        </w:rPr>
      </w:pPr>
      <w:r>
        <w:rPr>
          <w:szCs w:val="24"/>
          <w:lang w:val="fr-CD"/>
        </w:rPr>
        <w:t xml:space="preserve"> </w:t>
      </w:r>
      <w:r w:rsidR="00CB700C" w:rsidRPr="0008467B">
        <w:rPr>
          <w:szCs w:val="24"/>
          <w:lang w:val="fr-CD"/>
        </w:rPr>
        <w:t xml:space="preserve">PERATÉ André : </w:t>
      </w:r>
      <w:r w:rsidR="00CB700C" w:rsidRPr="0008467B">
        <w:rPr>
          <w:i/>
          <w:iCs/>
          <w:szCs w:val="24"/>
          <w:lang w:val="fr-CD"/>
        </w:rPr>
        <w:t>Versailles</w:t>
      </w:r>
      <w:r w:rsidR="00CB700C" w:rsidRPr="0008467B">
        <w:rPr>
          <w:szCs w:val="24"/>
          <w:lang w:val="fr-CD"/>
        </w:rPr>
        <w:t>, Paris, 1904, p. 193-194.</w:t>
      </w:r>
    </w:p>
    <w:p w14:paraId="32089D30" w14:textId="77777777" w:rsidR="00CB700C" w:rsidRPr="0008467B" w:rsidRDefault="00CB700C" w:rsidP="00CB700C">
      <w:pPr>
        <w:pStyle w:val="Style3"/>
        <w:tabs>
          <w:tab w:val="clear" w:pos="851"/>
        </w:tabs>
        <w:ind w:left="142"/>
        <w:rPr>
          <w:lang w:val="fr-CD"/>
        </w:rPr>
      </w:pPr>
    </w:p>
    <w:p w14:paraId="0F830A9D" w14:textId="68A4522F" w:rsidR="00CB700C" w:rsidRPr="0008467B" w:rsidRDefault="000E09DE" w:rsidP="00CB700C">
      <w:pPr>
        <w:pStyle w:val="Corpsdetexte"/>
        <w:tabs>
          <w:tab w:val="left" w:pos="4395"/>
        </w:tabs>
        <w:ind w:left="142" w:hanging="142"/>
        <w:rPr>
          <w:szCs w:val="24"/>
          <w:lang w:val="fr-CD"/>
        </w:rPr>
      </w:pPr>
      <w:r>
        <w:rPr>
          <w:szCs w:val="24"/>
          <w:lang w:val="fr-CD"/>
        </w:rPr>
        <w:t xml:space="preserve"> </w:t>
      </w:r>
      <w:r w:rsidR="00CB700C" w:rsidRPr="0008467B">
        <w:rPr>
          <w:szCs w:val="24"/>
          <w:lang w:val="fr-CD"/>
        </w:rPr>
        <w:t>PÉROUSE DE MONTCLOS Jean-Marie :</w:t>
      </w:r>
      <w:r w:rsidR="00CB700C">
        <w:rPr>
          <w:szCs w:val="24"/>
          <w:lang w:val="fr-CD"/>
        </w:rPr>
        <w:t xml:space="preserve"> - </w:t>
      </w:r>
      <w:r w:rsidR="00CB700C" w:rsidRPr="00801B00">
        <w:rPr>
          <w:i/>
          <w:szCs w:val="24"/>
          <w:lang w:val="fr-CD"/>
        </w:rPr>
        <w:t>L’architecture à la française (XVIe, XVIIe,</w:t>
      </w:r>
      <w:r w:rsidR="00CB700C">
        <w:rPr>
          <w:szCs w:val="24"/>
          <w:lang w:val="fr-CD"/>
        </w:rPr>
        <w:t xml:space="preserve"> </w:t>
      </w:r>
      <w:r w:rsidR="00CB700C" w:rsidRPr="00801B00">
        <w:rPr>
          <w:i/>
          <w:szCs w:val="24"/>
          <w:lang w:val="fr-CD"/>
        </w:rPr>
        <w:t>XVIIIe siècles)</w:t>
      </w:r>
      <w:r w:rsidR="00CB700C">
        <w:rPr>
          <w:szCs w:val="24"/>
          <w:lang w:val="fr-CD"/>
        </w:rPr>
        <w:t>, Paris, 1982.</w:t>
      </w:r>
      <w:r w:rsidR="00CB700C" w:rsidRPr="0008467B">
        <w:rPr>
          <w:szCs w:val="24"/>
          <w:lang w:val="fr-CD"/>
        </w:rPr>
        <w:tab/>
      </w:r>
    </w:p>
    <w:p w14:paraId="313AEA26" w14:textId="77777777" w:rsidR="00CB700C" w:rsidRDefault="00CB700C" w:rsidP="00CB700C">
      <w:pPr>
        <w:pStyle w:val="Corpsdetexte"/>
        <w:tabs>
          <w:tab w:val="left" w:pos="4395"/>
        </w:tabs>
        <w:ind w:left="142"/>
        <w:rPr>
          <w:szCs w:val="24"/>
          <w:lang w:val="fr-CD"/>
        </w:rPr>
      </w:pPr>
      <w:r w:rsidRPr="0008467B">
        <w:rPr>
          <w:szCs w:val="24"/>
          <w:lang w:val="fr-CD"/>
        </w:rPr>
        <w:tab/>
      </w:r>
      <w:r>
        <w:rPr>
          <w:szCs w:val="24"/>
          <w:lang w:val="fr-CD"/>
        </w:rPr>
        <w:t xml:space="preserve">  </w:t>
      </w:r>
      <w:r w:rsidRPr="0008467B">
        <w:rPr>
          <w:szCs w:val="24"/>
          <w:lang w:val="fr-CD"/>
        </w:rPr>
        <w:t>- </w:t>
      </w:r>
      <w:r w:rsidRPr="0008467B">
        <w:rPr>
          <w:i/>
          <w:szCs w:val="24"/>
          <w:lang w:val="fr-CD"/>
        </w:rPr>
        <w:t xml:space="preserve">Histoire de l’architecture française de </w:t>
      </w:r>
      <w:smartTag w:uri="urn:schemas-microsoft-com:office:smarttags" w:element="PersonName">
        <w:smartTagPr>
          <w:attr w:name="ProductID" w:val="la Renaissance"/>
        </w:smartTagPr>
        <w:r w:rsidRPr="0008467B">
          <w:rPr>
            <w:i/>
            <w:szCs w:val="24"/>
            <w:lang w:val="fr-CD"/>
          </w:rPr>
          <w:t>la Renaissance</w:t>
        </w:r>
      </w:smartTag>
      <w:r w:rsidRPr="0008467B">
        <w:rPr>
          <w:i/>
          <w:szCs w:val="24"/>
          <w:lang w:val="fr-CD"/>
        </w:rPr>
        <w:t xml:space="preserve"> à </w:t>
      </w:r>
      <w:smartTag w:uri="urn:schemas-microsoft-com:office:smarttags" w:element="PersonName">
        <w:smartTagPr>
          <w:attr w:name="ProductID" w:val="la R￩volution"/>
        </w:smartTagPr>
        <w:r w:rsidRPr="0008467B">
          <w:rPr>
            <w:i/>
            <w:szCs w:val="24"/>
            <w:lang w:val="fr-CD"/>
          </w:rPr>
          <w:t>la Révolution</w:t>
        </w:r>
      </w:smartTag>
      <w:r w:rsidRPr="0008467B">
        <w:rPr>
          <w:szCs w:val="24"/>
          <w:lang w:val="fr-CD"/>
        </w:rPr>
        <w:t>, Paris, 1989.</w:t>
      </w:r>
    </w:p>
    <w:p w14:paraId="3C3587BA" w14:textId="3AF7B833" w:rsidR="00CB700C" w:rsidRDefault="00CB700C" w:rsidP="00CB700C">
      <w:pPr>
        <w:pStyle w:val="Corpsdetexte"/>
        <w:tabs>
          <w:tab w:val="left" w:pos="4395"/>
        </w:tabs>
        <w:ind w:left="142" w:hanging="142"/>
        <w:rPr>
          <w:szCs w:val="24"/>
          <w:lang w:val="fr-CD"/>
        </w:rPr>
      </w:pPr>
      <w:r>
        <w:rPr>
          <w:szCs w:val="24"/>
          <w:lang w:val="fr-CD"/>
        </w:rPr>
        <w:t xml:space="preserve">                                                                           </w:t>
      </w:r>
      <w:r w:rsidRPr="0008467B">
        <w:rPr>
          <w:szCs w:val="24"/>
          <w:lang w:val="fr-CD"/>
        </w:rPr>
        <w:t>- </w:t>
      </w:r>
      <w:r w:rsidRPr="0008467B">
        <w:rPr>
          <w:i/>
          <w:iCs/>
          <w:szCs w:val="24"/>
          <w:lang w:val="fr-CD"/>
        </w:rPr>
        <w:t>Guide du patrimoine d'Ile-de-France</w:t>
      </w:r>
      <w:r w:rsidRPr="0008467B">
        <w:rPr>
          <w:szCs w:val="24"/>
          <w:lang w:val="fr-CD"/>
        </w:rPr>
        <w:t>, Paris, 1992, p. 697-699.</w:t>
      </w:r>
      <w:r>
        <w:rPr>
          <w:szCs w:val="24"/>
          <w:lang w:val="fr-CD"/>
        </w:rPr>
        <w:t xml:space="preserve">   </w:t>
      </w:r>
    </w:p>
    <w:p w14:paraId="6CA4AED4" w14:textId="77777777" w:rsidR="00CB700C" w:rsidRPr="0008467B" w:rsidRDefault="00CB700C" w:rsidP="00CB700C">
      <w:pPr>
        <w:pStyle w:val="Corpsdetexte"/>
        <w:tabs>
          <w:tab w:val="left" w:pos="4395"/>
        </w:tabs>
        <w:ind w:left="142"/>
        <w:rPr>
          <w:szCs w:val="24"/>
          <w:lang w:val="fr-CD"/>
        </w:rPr>
      </w:pPr>
    </w:p>
    <w:p w14:paraId="505427F4" w14:textId="216857A9" w:rsidR="00CB700C" w:rsidRDefault="00CB700C" w:rsidP="004361C6">
      <w:pPr>
        <w:pStyle w:val="Corpsdetexte"/>
        <w:ind w:left="57"/>
        <w:rPr>
          <w:szCs w:val="24"/>
          <w:lang w:val="fr-CD"/>
        </w:rPr>
      </w:pPr>
      <w:r w:rsidRPr="0008467B">
        <w:rPr>
          <w:szCs w:val="24"/>
          <w:lang w:val="fr-CD"/>
        </w:rPr>
        <w:t>PIGANIOL DE LA FORCE</w:t>
      </w:r>
      <w:r>
        <w:rPr>
          <w:szCs w:val="24"/>
          <w:lang w:val="fr-CD"/>
        </w:rPr>
        <w:t xml:space="preserve"> </w:t>
      </w:r>
      <w:r w:rsidRPr="0008467B">
        <w:rPr>
          <w:szCs w:val="24"/>
          <w:lang w:val="fr-CD"/>
        </w:rPr>
        <w:t xml:space="preserve">Jean-Aymar : </w:t>
      </w:r>
      <w:r w:rsidRPr="0008467B">
        <w:rPr>
          <w:i/>
          <w:iCs/>
          <w:szCs w:val="24"/>
          <w:lang w:val="fr-CD"/>
        </w:rPr>
        <w:t>Description historique de la ville de Paris</w:t>
      </w:r>
      <w:r w:rsidRPr="0008467B">
        <w:rPr>
          <w:szCs w:val="24"/>
          <w:lang w:val="fr-CD"/>
        </w:rPr>
        <w:t>, Paris,</w:t>
      </w:r>
      <w:r>
        <w:rPr>
          <w:szCs w:val="24"/>
          <w:lang w:val="fr-CD"/>
        </w:rPr>
        <w:t xml:space="preserve"> </w:t>
      </w:r>
      <w:r w:rsidRPr="0008467B">
        <w:rPr>
          <w:szCs w:val="24"/>
          <w:lang w:val="fr-CD"/>
        </w:rPr>
        <w:t xml:space="preserve">1762, </w:t>
      </w:r>
      <w:r>
        <w:rPr>
          <w:szCs w:val="24"/>
          <w:lang w:val="fr-CD"/>
        </w:rPr>
        <w:t xml:space="preserve">t. VIII, p. 74 et t. IX, </w:t>
      </w:r>
      <w:r w:rsidRPr="0008467B">
        <w:rPr>
          <w:szCs w:val="24"/>
          <w:lang w:val="fr-CD"/>
        </w:rPr>
        <w:t>p. 474-476.</w:t>
      </w:r>
    </w:p>
    <w:p w14:paraId="478D9EFF" w14:textId="77777777" w:rsidR="00CB700C" w:rsidRDefault="00CB700C" w:rsidP="004361C6">
      <w:pPr>
        <w:pStyle w:val="Corpsdetexte"/>
        <w:rPr>
          <w:szCs w:val="24"/>
          <w:lang w:val="fr-CD"/>
        </w:rPr>
      </w:pPr>
    </w:p>
    <w:p w14:paraId="1F1970EF" w14:textId="41F759F7" w:rsidR="00CB700C" w:rsidRDefault="000E09DE" w:rsidP="004361C6">
      <w:pPr>
        <w:pStyle w:val="Style3"/>
        <w:tabs>
          <w:tab w:val="clear" w:pos="851"/>
        </w:tabs>
        <w:ind w:right="-340"/>
      </w:pPr>
      <w:r>
        <w:rPr>
          <w:lang w:val="fr-CD"/>
        </w:rPr>
        <w:t xml:space="preserve"> </w:t>
      </w:r>
      <w:r w:rsidR="00CB700C" w:rsidRPr="0008467B">
        <w:t>P</w:t>
      </w:r>
      <w:r w:rsidR="00CB700C">
        <w:t>INETTE Matthieu</w:t>
      </w:r>
      <w:r w:rsidR="00CB700C" w:rsidRPr="0008467B">
        <w:t> :</w:t>
      </w:r>
      <w:r w:rsidR="00CB700C">
        <w:t xml:space="preserve"> </w:t>
      </w:r>
      <w:r w:rsidR="00CB700C" w:rsidRPr="00E52797">
        <w:rPr>
          <w:i/>
        </w:rPr>
        <w:t>Peintures françaises des</w:t>
      </w:r>
      <w:r w:rsidR="00CB700C">
        <w:rPr>
          <w:i/>
        </w:rPr>
        <w:t xml:space="preserve"> </w:t>
      </w:r>
      <w:r w:rsidR="00CB700C" w:rsidRPr="00E52797">
        <w:rPr>
          <w:i/>
        </w:rPr>
        <w:t>XVIIe et</w:t>
      </w:r>
      <w:r w:rsidR="00CB700C">
        <w:rPr>
          <w:i/>
        </w:rPr>
        <w:t xml:space="preserve"> </w:t>
      </w:r>
      <w:r w:rsidR="00CB700C" w:rsidRPr="00E52797">
        <w:rPr>
          <w:i/>
        </w:rPr>
        <w:t>XVIIIe siècles des musées d’Amiens</w:t>
      </w:r>
      <w:r w:rsidR="00CB700C">
        <w:t xml:space="preserve">,  </w:t>
      </w:r>
    </w:p>
    <w:p w14:paraId="73F608C0" w14:textId="2C0D2CCD" w:rsidR="00CB700C" w:rsidRDefault="00CB700C" w:rsidP="006B335D">
      <w:pPr>
        <w:pStyle w:val="Style3"/>
        <w:tabs>
          <w:tab w:val="clear" w:pos="851"/>
        </w:tabs>
        <w:ind w:right="-340"/>
        <w:rPr>
          <w:lang w:val="fr-CD"/>
        </w:rPr>
      </w:pPr>
      <w:r>
        <w:lastRenderedPageBreak/>
        <w:t xml:space="preserve"> Paris</w:t>
      </w:r>
      <w:r w:rsidRPr="0008467B">
        <w:t xml:space="preserve">, </w:t>
      </w:r>
      <w:r>
        <w:t>2006, p. 182-183</w:t>
      </w:r>
      <w:r w:rsidRPr="0008467B">
        <w:t>.</w:t>
      </w:r>
    </w:p>
    <w:p w14:paraId="6E912F93" w14:textId="77777777" w:rsidR="004361C6" w:rsidRDefault="004361C6" w:rsidP="00CB700C">
      <w:pPr>
        <w:pStyle w:val="Corpsdetexte"/>
        <w:ind w:left="142"/>
        <w:rPr>
          <w:szCs w:val="24"/>
          <w:lang w:val="fr-CD"/>
        </w:rPr>
      </w:pPr>
    </w:p>
    <w:p w14:paraId="40BAACFB" w14:textId="0D0435B5" w:rsidR="00CB700C" w:rsidRDefault="000E09DE" w:rsidP="00CB700C">
      <w:pPr>
        <w:pStyle w:val="Style3"/>
        <w:tabs>
          <w:tab w:val="clear" w:pos="851"/>
        </w:tabs>
        <w:rPr>
          <w:i/>
        </w:rPr>
      </w:pPr>
      <w:r>
        <w:t xml:space="preserve"> </w:t>
      </w:r>
      <w:r w:rsidR="00CB700C" w:rsidRPr="0008467B">
        <w:t xml:space="preserve">PONS Bruno : </w:t>
      </w:r>
      <w:r w:rsidR="00CB700C" w:rsidRPr="0008467B">
        <w:rPr>
          <w:i/>
        </w:rPr>
        <w:t xml:space="preserve">De Paris à Versailles. Les sculpteurs ornemanistes parisiens et l’art décoratif </w:t>
      </w:r>
      <w:r w:rsidR="00CB700C">
        <w:rPr>
          <w:i/>
        </w:rPr>
        <w:t xml:space="preserve"> </w:t>
      </w:r>
    </w:p>
    <w:p w14:paraId="548ADD25" w14:textId="77777777" w:rsidR="00CB700C" w:rsidRDefault="00CB700C" w:rsidP="00CB700C">
      <w:pPr>
        <w:pStyle w:val="Style3"/>
        <w:tabs>
          <w:tab w:val="clear" w:pos="851"/>
        </w:tabs>
      </w:pPr>
      <w:r>
        <w:rPr>
          <w:i/>
        </w:rPr>
        <w:t xml:space="preserve"> </w:t>
      </w:r>
      <w:r w:rsidRPr="0008467B">
        <w:rPr>
          <w:i/>
        </w:rPr>
        <w:t>des Bâtiments du roi</w:t>
      </w:r>
      <w:r w:rsidRPr="0008467B">
        <w:t>, Strasbourg, 19</w:t>
      </w:r>
      <w:r>
        <w:t>8</w:t>
      </w:r>
      <w:r w:rsidRPr="0008467B">
        <w:t>5.</w:t>
      </w:r>
    </w:p>
    <w:p w14:paraId="6E52A49D" w14:textId="77777777" w:rsidR="00CB700C" w:rsidRPr="0008467B" w:rsidRDefault="00CB700C" w:rsidP="00CB700C">
      <w:pPr>
        <w:pStyle w:val="Style3"/>
        <w:tabs>
          <w:tab w:val="clear" w:pos="851"/>
        </w:tabs>
        <w:ind w:left="142"/>
      </w:pPr>
    </w:p>
    <w:p w14:paraId="22C757F9" w14:textId="5486AB25" w:rsidR="000E09DE" w:rsidRDefault="00CB700C" w:rsidP="00CB700C">
      <w:pPr>
        <w:pStyle w:val="Corpsdetexte"/>
        <w:tabs>
          <w:tab w:val="left" w:pos="1276"/>
          <w:tab w:val="left" w:pos="1985"/>
        </w:tabs>
        <w:ind w:left="142" w:hanging="142"/>
        <w:rPr>
          <w:szCs w:val="24"/>
        </w:rPr>
      </w:pPr>
      <w:r w:rsidRPr="0008467B">
        <w:rPr>
          <w:szCs w:val="24"/>
          <w:lang w:val="fr-CD"/>
        </w:rPr>
        <w:t xml:space="preserve">PORTIER Jacques : </w:t>
      </w:r>
      <w:r w:rsidRPr="0008467B">
        <w:rPr>
          <w:i/>
          <w:iCs/>
          <w:szCs w:val="24"/>
          <w:lang w:val="fr-CD"/>
        </w:rPr>
        <w:t>Propriétaires versaillais des origines à l'an II.</w:t>
      </w:r>
      <w:r w:rsidRPr="0008467B">
        <w:rPr>
          <w:i/>
          <w:iCs/>
          <w:szCs w:val="24"/>
        </w:rPr>
        <w:t xml:space="preserve"> Quartier Saint-Louis</w:t>
      </w:r>
      <w:r>
        <w:rPr>
          <w:szCs w:val="24"/>
        </w:rPr>
        <w:t xml:space="preserve">, </w:t>
      </w:r>
      <w:proofErr w:type="spellStart"/>
      <w:r>
        <w:rPr>
          <w:szCs w:val="24"/>
        </w:rPr>
        <w:t>s.l</w:t>
      </w:r>
      <w:proofErr w:type="spellEnd"/>
      <w:r>
        <w:rPr>
          <w:szCs w:val="24"/>
        </w:rPr>
        <w:t>.,</w:t>
      </w:r>
    </w:p>
    <w:p w14:paraId="73820282" w14:textId="4EEE307F" w:rsidR="00CB700C" w:rsidRDefault="00CB700C" w:rsidP="00CB700C">
      <w:pPr>
        <w:pStyle w:val="Corpsdetexte"/>
        <w:tabs>
          <w:tab w:val="left" w:pos="1276"/>
          <w:tab w:val="left" w:pos="1985"/>
        </w:tabs>
        <w:ind w:left="142" w:hanging="142"/>
        <w:rPr>
          <w:szCs w:val="24"/>
        </w:rPr>
      </w:pPr>
      <w:r w:rsidRPr="0008467B">
        <w:rPr>
          <w:szCs w:val="24"/>
        </w:rPr>
        <w:t>1983.</w:t>
      </w:r>
    </w:p>
    <w:p w14:paraId="6F29523F" w14:textId="77777777" w:rsidR="00C9612B" w:rsidRDefault="00C9612B" w:rsidP="00C9612B">
      <w:pPr>
        <w:pStyle w:val="Style3"/>
        <w:tabs>
          <w:tab w:val="clear" w:pos="851"/>
        </w:tabs>
        <w:ind w:right="-340"/>
      </w:pPr>
    </w:p>
    <w:p w14:paraId="4EA77456" w14:textId="77777777" w:rsidR="00C9612B" w:rsidRDefault="00CB700C" w:rsidP="00C9612B">
      <w:pPr>
        <w:pStyle w:val="Style3"/>
        <w:tabs>
          <w:tab w:val="clear" w:pos="851"/>
        </w:tabs>
        <w:ind w:right="-227"/>
        <w:rPr>
          <w:i/>
        </w:rPr>
      </w:pPr>
      <w:r w:rsidRPr="0008467B">
        <w:t xml:space="preserve">PRUDHOMME Louis-Marie : </w:t>
      </w:r>
      <w:r w:rsidRPr="0008467B">
        <w:rPr>
          <w:i/>
        </w:rPr>
        <w:t>Guide de l’étranger. Nouvelle descripti</w:t>
      </w:r>
      <w:r>
        <w:rPr>
          <w:i/>
        </w:rPr>
        <w:t>on des ville, château</w:t>
      </w:r>
    </w:p>
    <w:p w14:paraId="3A3052A4" w14:textId="644572BC" w:rsidR="00CB700C" w:rsidRDefault="00C9612B" w:rsidP="00C9612B">
      <w:pPr>
        <w:pStyle w:val="Style3"/>
        <w:tabs>
          <w:tab w:val="clear" w:pos="851"/>
        </w:tabs>
        <w:ind w:right="-227"/>
      </w:pPr>
      <w:r>
        <w:rPr>
          <w:i/>
        </w:rPr>
        <w:t>et</w:t>
      </w:r>
      <w:r w:rsidR="00CB700C" w:rsidRPr="0008467B">
        <w:rPr>
          <w:i/>
        </w:rPr>
        <w:t xml:space="preserve"> parc de Versailles, du grand et du petit Trianon</w:t>
      </w:r>
      <w:r w:rsidR="00CB700C" w:rsidRPr="0008467B">
        <w:t>, Versailles, 1834, p. 151-</w:t>
      </w:r>
      <w:r w:rsidR="00CB700C">
        <w:t>1</w:t>
      </w:r>
      <w:r w:rsidR="00CB700C" w:rsidRPr="0008467B">
        <w:t>53.</w:t>
      </w:r>
    </w:p>
    <w:p w14:paraId="6ADF30D2" w14:textId="77777777" w:rsidR="00CB700C" w:rsidRPr="0008467B" w:rsidRDefault="00CB700C" w:rsidP="00CB700C">
      <w:pPr>
        <w:pStyle w:val="Style3"/>
        <w:tabs>
          <w:tab w:val="clear" w:pos="851"/>
        </w:tabs>
        <w:ind w:left="142"/>
      </w:pPr>
    </w:p>
    <w:p w14:paraId="0F60E0ED" w14:textId="291BF962" w:rsidR="00CB700C" w:rsidRDefault="007E0CD9" w:rsidP="007E0CD9">
      <w:pPr>
        <w:pStyle w:val="Style3"/>
        <w:tabs>
          <w:tab w:val="clear" w:pos="851"/>
        </w:tabs>
        <w:rPr>
          <w:i/>
        </w:rPr>
      </w:pPr>
      <w:r>
        <w:t xml:space="preserve"> </w:t>
      </w:r>
      <w:r w:rsidR="00CB700C" w:rsidRPr="0008467B">
        <w:t>RAUGUEL</w:t>
      </w:r>
      <w:r w:rsidR="00CB700C">
        <w:t xml:space="preserve"> </w:t>
      </w:r>
      <w:r w:rsidR="00CB700C" w:rsidRPr="0008467B">
        <w:t xml:space="preserve">Félix : « Les anciens buffets d’orgues du département de Seine-et-Oise », </w:t>
      </w:r>
      <w:r w:rsidR="00CB700C" w:rsidRPr="0008467B">
        <w:rPr>
          <w:i/>
        </w:rPr>
        <w:t xml:space="preserve">Revue </w:t>
      </w:r>
    </w:p>
    <w:p w14:paraId="12A1A8A9" w14:textId="52A2520C" w:rsidR="00CB700C" w:rsidRDefault="00CB700C" w:rsidP="007E0CD9">
      <w:pPr>
        <w:pStyle w:val="Style3"/>
        <w:tabs>
          <w:tab w:val="clear" w:pos="851"/>
        </w:tabs>
      </w:pPr>
      <w:r>
        <w:rPr>
          <w:i/>
        </w:rPr>
        <w:t xml:space="preserve"> </w:t>
      </w:r>
      <w:r w:rsidR="004361C6">
        <w:rPr>
          <w:i/>
        </w:rPr>
        <w:t>d</w:t>
      </w:r>
      <w:r w:rsidRPr="0008467B">
        <w:rPr>
          <w:i/>
        </w:rPr>
        <w:t>e</w:t>
      </w:r>
      <w:r w:rsidR="004361C6">
        <w:rPr>
          <w:i/>
        </w:rPr>
        <w:t xml:space="preserve"> </w:t>
      </w:r>
      <w:r w:rsidRPr="0008467B">
        <w:rPr>
          <w:i/>
        </w:rPr>
        <w:t>l’histoire de Versailles et de Seine-et-Oise</w:t>
      </w:r>
      <w:r w:rsidRPr="0008467B">
        <w:t>, 1924, p. 316-</w:t>
      </w:r>
      <w:r>
        <w:t>3</w:t>
      </w:r>
      <w:r w:rsidRPr="0008467B">
        <w:t>20.</w:t>
      </w:r>
    </w:p>
    <w:p w14:paraId="0800FDA5" w14:textId="77777777" w:rsidR="007E0CD9" w:rsidRPr="0008467B" w:rsidRDefault="007E0CD9" w:rsidP="007E0CD9">
      <w:pPr>
        <w:pStyle w:val="Style3"/>
        <w:tabs>
          <w:tab w:val="clear" w:pos="851"/>
        </w:tabs>
      </w:pPr>
    </w:p>
    <w:p w14:paraId="6FFF655C" w14:textId="1891C2C7" w:rsidR="00CB700C" w:rsidRPr="0008467B" w:rsidRDefault="00CB700C" w:rsidP="004361C6">
      <w:pPr>
        <w:pStyle w:val="Style3"/>
        <w:tabs>
          <w:tab w:val="clear" w:pos="851"/>
        </w:tabs>
      </w:pPr>
      <w:r w:rsidRPr="0008467B">
        <w:rPr>
          <w:i/>
        </w:rPr>
        <w:t>Restaurations en Ile-de-</w:t>
      </w:r>
      <w:r>
        <w:rPr>
          <w:i/>
        </w:rPr>
        <w:t>France</w:t>
      </w:r>
      <w:r w:rsidRPr="0008467B">
        <w:rPr>
          <w:i/>
        </w:rPr>
        <w:t xml:space="preserve"> (2001-2006)</w:t>
      </w:r>
      <w:r>
        <w:t>,</w:t>
      </w:r>
      <w:r w:rsidRPr="0008467B">
        <w:t xml:space="preserve"> Direction régionale des</w:t>
      </w:r>
      <w:r>
        <w:t xml:space="preserve"> </w:t>
      </w:r>
      <w:r w:rsidR="004361C6">
        <w:t>A</w:t>
      </w:r>
      <w:r w:rsidRPr="0008467B">
        <w:t>ffaires culturelles</w:t>
      </w:r>
      <w:r>
        <w:t xml:space="preserve"> </w:t>
      </w:r>
      <w:r w:rsidRPr="0008467B">
        <w:t>d’Ile-de-France, Paris, 2008, p. 30-32 (S</w:t>
      </w:r>
      <w:r>
        <w:t>ain</w:t>
      </w:r>
      <w:r w:rsidRPr="0008467B">
        <w:t>t-Louis, couvertures et peintures).</w:t>
      </w:r>
    </w:p>
    <w:p w14:paraId="33E077B4" w14:textId="77777777" w:rsidR="00CB700C" w:rsidRPr="0008467B" w:rsidRDefault="00CB700C" w:rsidP="007E0CD9">
      <w:pPr>
        <w:pStyle w:val="Style3"/>
        <w:tabs>
          <w:tab w:val="clear" w:pos="851"/>
        </w:tabs>
      </w:pPr>
    </w:p>
    <w:p w14:paraId="4A9C68D1" w14:textId="79FD183D" w:rsidR="00CB700C" w:rsidRDefault="00CB700C" w:rsidP="007E0CD9">
      <w:pPr>
        <w:pStyle w:val="Style3"/>
        <w:tabs>
          <w:tab w:val="clear" w:pos="851"/>
        </w:tabs>
      </w:pPr>
      <w:r w:rsidRPr="0008467B">
        <w:t>REYNIERS François : « Contribution à l’histoire de l’hôtel</w:t>
      </w:r>
      <w:r>
        <w:t xml:space="preserve"> </w:t>
      </w:r>
      <w:r w:rsidRPr="0008467B">
        <w:t>de</w:t>
      </w:r>
      <w:r>
        <w:t xml:space="preserve"> </w:t>
      </w:r>
      <w:proofErr w:type="spellStart"/>
      <w:r w:rsidRPr="0008467B">
        <w:t>Seigneulay</w:t>
      </w:r>
      <w:proofErr w:type="spellEnd"/>
      <w:r>
        <w:t xml:space="preserve"> </w:t>
      </w:r>
      <w:r w:rsidRPr="0008467B">
        <w:t>à</w:t>
      </w:r>
      <w:r>
        <w:t xml:space="preserve"> </w:t>
      </w:r>
      <w:r w:rsidRPr="0008467B">
        <w:t>Versailles »,</w:t>
      </w:r>
      <w:r w:rsidR="007E0CD9">
        <w:t xml:space="preserve"> </w:t>
      </w:r>
      <w:r w:rsidRPr="0008467B">
        <w:rPr>
          <w:i/>
        </w:rPr>
        <w:t>Revue de l’histoire de</w:t>
      </w:r>
      <w:r>
        <w:rPr>
          <w:i/>
        </w:rPr>
        <w:t xml:space="preserve"> </w:t>
      </w:r>
      <w:r w:rsidRPr="0008467B">
        <w:rPr>
          <w:i/>
        </w:rPr>
        <w:t>Versailles et</w:t>
      </w:r>
      <w:r>
        <w:rPr>
          <w:i/>
        </w:rPr>
        <w:t xml:space="preserve"> </w:t>
      </w:r>
      <w:r w:rsidRPr="0008467B">
        <w:rPr>
          <w:i/>
        </w:rPr>
        <w:t>de Seine-et-Oise</w:t>
      </w:r>
      <w:r w:rsidRPr="0008467B">
        <w:t>, 1971, p. 74-81 (les Mollet)</w:t>
      </w:r>
      <w:r w:rsidR="004361C6">
        <w:t>,</w:t>
      </w:r>
      <w:r w:rsidRPr="0008467B">
        <w:t xml:space="preserve"> 81-82</w:t>
      </w:r>
      <w:r>
        <w:t xml:space="preserve"> </w:t>
      </w:r>
      <w:r w:rsidRPr="0008467B">
        <w:t>(</w:t>
      </w:r>
      <w:proofErr w:type="spellStart"/>
      <w:r w:rsidRPr="0008467B">
        <w:t>Pluyette</w:t>
      </w:r>
      <w:proofErr w:type="spellEnd"/>
      <w:r w:rsidRPr="0008467B">
        <w:t>)</w:t>
      </w:r>
      <w:r w:rsidR="004361C6">
        <w:t xml:space="preserve"> et</w:t>
      </w:r>
      <w:r w:rsidRPr="0008467B">
        <w:t xml:space="preserve"> 82-85 (</w:t>
      </w:r>
      <w:proofErr w:type="spellStart"/>
      <w:r w:rsidRPr="0008467B">
        <w:t>Trouard</w:t>
      </w:r>
      <w:proofErr w:type="spellEnd"/>
      <w:r w:rsidRPr="0008467B">
        <w:t>).</w:t>
      </w:r>
    </w:p>
    <w:p w14:paraId="6D6DFBEE" w14:textId="77777777" w:rsidR="00CB700C" w:rsidRDefault="00CB700C" w:rsidP="007E0CD9">
      <w:pPr>
        <w:pStyle w:val="Style3"/>
        <w:tabs>
          <w:tab w:val="clear" w:pos="851"/>
        </w:tabs>
      </w:pPr>
    </w:p>
    <w:p w14:paraId="1557BBED" w14:textId="7D97CBA6" w:rsidR="00CB700C" w:rsidRDefault="00CB700C" w:rsidP="004361C6">
      <w:pPr>
        <w:pStyle w:val="Corpsdetexte"/>
        <w:tabs>
          <w:tab w:val="left" w:pos="1843"/>
        </w:tabs>
        <w:ind w:left="57"/>
        <w:rPr>
          <w:szCs w:val="24"/>
          <w:lang w:val="fr-CD"/>
        </w:rPr>
      </w:pPr>
      <w:r w:rsidRPr="0008467B">
        <w:rPr>
          <w:szCs w:val="24"/>
          <w:lang w:val="fr-CD"/>
        </w:rPr>
        <w:t>RIS Clément</w:t>
      </w:r>
      <w:r>
        <w:rPr>
          <w:szCs w:val="24"/>
          <w:lang w:val="fr-CD"/>
        </w:rPr>
        <w:t xml:space="preserve"> de </w:t>
      </w:r>
      <w:r w:rsidRPr="0008467B">
        <w:rPr>
          <w:szCs w:val="24"/>
          <w:lang w:val="fr-CD"/>
        </w:rPr>
        <w:t>:</w:t>
      </w:r>
      <w:r>
        <w:rPr>
          <w:szCs w:val="24"/>
          <w:lang w:val="fr-CD"/>
        </w:rPr>
        <w:t xml:space="preserve"> </w:t>
      </w:r>
      <w:r w:rsidRPr="0008467B">
        <w:rPr>
          <w:szCs w:val="24"/>
          <w:lang w:val="fr-CD"/>
        </w:rPr>
        <w:t xml:space="preserve">« L'église Saint-Louis de Versailles », </w:t>
      </w:r>
      <w:r w:rsidRPr="0008467B">
        <w:rPr>
          <w:i/>
          <w:iCs/>
          <w:szCs w:val="24"/>
          <w:lang w:val="fr-CD"/>
        </w:rPr>
        <w:t>Inventaire général des richesses</w:t>
      </w:r>
      <w:r>
        <w:rPr>
          <w:i/>
          <w:iCs/>
          <w:szCs w:val="24"/>
          <w:lang w:val="fr-CD"/>
        </w:rPr>
        <w:t xml:space="preserve"> </w:t>
      </w:r>
      <w:r w:rsidRPr="0008467B">
        <w:rPr>
          <w:i/>
          <w:iCs/>
          <w:szCs w:val="24"/>
          <w:lang w:val="fr-CD"/>
        </w:rPr>
        <w:t xml:space="preserve">d'art de </w:t>
      </w:r>
      <w:smartTag w:uri="urn:schemas-microsoft-com:office:smarttags" w:element="PersonName">
        <w:smartTagPr>
          <w:attr w:name="ProductID" w:val="la France"/>
        </w:smartTagPr>
        <w:r w:rsidRPr="0008467B">
          <w:rPr>
            <w:i/>
            <w:iCs/>
            <w:szCs w:val="24"/>
            <w:lang w:val="fr-CD"/>
          </w:rPr>
          <w:t>la France</w:t>
        </w:r>
      </w:smartTag>
      <w:r w:rsidRPr="0008467B">
        <w:rPr>
          <w:i/>
          <w:iCs/>
          <w:szCs w:val="24"/>
          <w:lang w:val="fr-CD"/>
        </w:rPr>
        <w:t>,</w:t>
      </w:r>
      <w:r w:rsidRPr="0008467B">
        <w:rPr>
          <w:szCs w:val="24"/>
          <w:lang w:val="fr-CD"/>
        </w:rPr>
        <w:t xml:space="preserve"> t. I, Paris, 1866, p. 135-147.</w:t>
      </w:r>
    </w:p>
    <w:p w14:paraId="61D12466" w14:textId="77777777" w:rsidR="00CB700C" w:rsidRDefault="00CB700C" w:rsidP="007E0CD9">
      <w:pPr>
        <w:pStyle w:val="Corpsdetexte"/>
        <w:tabs>
          <w:tab w:val="left" w:pos="1843"/>
        </w:tabs>
        <w:rPr>
          <w:szCs w:val="24"/>
          <w:lang w:val="fr-CD"/>
        </w:rPr>
      </w:pPr>
    </w:p>
    <w:p w14:paraId="2F6E4AD3" w14:textId="26D86994" w:rsidR="00CB700C" w:rsidRDefault="00CB700C" w:rsidP="000E09DE">
      <w:pPr>
        <w:pStyle w:val="Corpsdetexte"/>
        <w:tabs>
          <w:tab w:val="left" w:pos="1276"/>
          <w:tab w:val="left" w:pos="1985"/>
        </w:tabs>
        <w:ind w:left="57" w:hanging="142"/>
      </w:pPr>
      <w:r>
        <w:rPr>
          <w:szCs w:val="24"/>
        </w:rPr>
        <w:t xml:space="preserve">  </w:t>
      </w:r>
      <w:r w:rsidRPr="00D5185C">
        <w:rPr>
          <w:szCs w:val="24"/>
        </w:rPr>
        <w:t xml:space="preserve">ROY Alain : </w:t>
      </w:r>
      <w:r w:rsidRPr="00D5185C">
        <w:rPr>
          <w:i/>
          <w:szCs w:val="24"/>
        </w:rPr>
        <w:t>Le XVIIe siècle flamand au Louvre. Histoire des collections. Les dossiers du</w:t>
      </w:r>
      <w:r>
        <w:rPr>
          <w:i/>
          <w:szCs w:val="24"/>
        </w:rPr>
        <w:t xml:space="preserve"> </w:t>
      </w:r>
      <w:r w:rsidRPr="00D5185C">
        <w:rPr>
          <w:i/>
          <w:szCs w:val="24"/>
        </w:rPr>
        <w:t xml:space="preserve">département des peintures, </w:t>
      </w:r>
      <w:r>
        <w:rPr>
          <w:szCs w:val="24"/>
        </w:rPr>
        <w:t>Paris, 1977.</w:t>
      </w:r>
    </w:p>
    <w:p w14:paraId="35395E77" w14:textId="77777777" w:rsidR="00CB700C" w:rsidRPr="0008467B" w:rsidRDefault="00CB700C" w:rsidP="000E09DE">
      <w:pPr>
        <w:pStyle w:val="Style3"/>
        <w:tabs>
          <w:tab w:val="clear" w:pos="851"/>
        </w:tabs>
        <w:ind w:left="57"/>
      </w:pPr>
    </w:p>
    <w:p w14:paraId="74E9BE97" w14:textId="12EC1F62" w:rsidR="00CB700C" w:rsidRPr="00D365C9" w:rsidRDefault="00CB700C" w:rsidP="000E09DE">
      <w:pPr>
        <w:pStyle w:val="Corpsdetexte"/>
        <w:tabs>
          <w:tab w:val="left" w:pos="1276"/>
          <w:tab w:val="left" w:pos="1985"/>
        </w:tabs>
        <w:ind w:left="57" w:hanging="142"/>
        <w:rPr>
          <w:szCs w:val="24"/>
        </w:rPr>
      </w:pPr>
      <w:r>
        <w:rPr>
          <w:szCs w:val="24"/>
          <w:lang w:val="en-GB"/>
        </w:rPr>
        <w:t xml:space="preserve">  </w:t>
      </w:r>
      <w:r w:rsidRPr="0008467B">
        <w:rPr>
          <w:szCs w:val="24"/>
          <w:lang w:val="en-GB"/>
        </w:rPr>
        <w:t>RUSSO Kathleen</w:t>
      </w:r>
      <w:r>
        <w:rPr>
          <w:szCs w:val="24"/>
          <w:lang w:val="en-GB"/>
        </w:rPr>
        <w:t>,</w:t>
      </w:r>
      <w:r w:rsidRPr="0008467B">
        <w:rPr>
          <w:szCs w:val="24"/>
          <w:lang w:val="en-GB"/>
        </w:rPr>
        <w:t xml:space="preserve"> </w:t>
      </w:r>
      <w:r w:rsidRPr="0008467B">
        <w:rPr>
          <w:i/>
          <w:iCs/>
          <w:szCs w:val="24"/>
          <w:lang w:val="en-GB"/>
        </w:rPr>
        <w:t xml:space="preserve">Macmillan </w:t>
      </w:r>
      <w:proofErr w:type="spellStart"/>
      <w:r w:rsidRPr="0008467B">
        <w:rPr>
          <w:i/>
          <w:iCs/>
          <w:szCs w:val="24"/>
          <w:lang w:val="en-GB"/>
        </w:rPr>
        <w:t>encyclopedia</w:t>
      </w:r>
      <w:proofErr w:type="spellEnd"/>
      <w:r w:rsidRPr="0008467B">
        <w:rPr>
          <w:i/>
          <w:iCs/>
          <w:szCs w:val="24"/>
          <w:lang w:val="en-GB"/>
        </w:rPr>
        <w:t xml:space="preserve"> of architects</w:t>
      </w:r>
      <w:r w:rsidRPr="0008467B">
        <w:rPr>
          <w:szCs w:val="24"/>
          <w:lang w:val="en-GB"/>
        </w:rPr>
        <w:t xml:space="preserve">, t. III, </w:t>
      </w:r>
      <w:proofErr w:type="spellStart"/>
      <w:r w:rsidRPr="0008467B">
        <w:rPr>
          <w:szCs w:val="24"/>
          <w:lang w:val="en-GB"/>
        </w:rPr>
        <w:t>Londres</w:t>
      </w:r>
      <w:proofErr w:type="spellEnd"/>
      <w:r w:rsidRPr="0008467B">
        <w:rPr>
          <w:szCs w:val="24"/>
          <w:lang w:val="en-GB"/>
        </w:rPr>
        <w:t>, 1982, p. 98</w:t>
      </w:r>
      <w:r w:rsidRPr="0008467B">
        <w:rPr>
          <w:szCs w:val="24"/>
          <w:lang w:val="en-GB"/>
        </w:rPr>
        <w:noBreakHyphen/>
        <w:t>99</w:t>
      </w:r>
      <w:r>
        <w:rPr>
          <w:szCs w:val="24"/>
          <w:lang w:val="en-GB"/>
        </w:rPr>
        <w:t xml:space="preserve"> </w:t>
      </w:r>
      <w:r w:rsidRPr="00D365C9">
        <w:rPr>
          <w:szCs w:val="24"/>
        </w:rPr>
        <w:t>(Mansart de Sagonne).</w:t>
      </w:r>
    </w:p>
    <w:p w14:paraId="46418C02" w14:textId="77777777" w:rsidR="00CB700C" w:rsidRPr="00D365C9" w:rsidRDefault="00CB700C" w:rsidP="000E09DE">
      <w:pPr>
        <w:pStyle w:val="Corpsdetexte"/>
        <w:tabs>
          <w:tab w:val="left" w:pos="1276"/>
          <w:tab w:val="left" w:pos="1985"/>
        </w:tabs>
        <w:ind w:left="57" w:hanging="142"/>
        <w:rPr>
          <w:szCs w:val="24"/>
        </w:rPr>
      </w:pPr>
    </w:p>
    <w:p w14:paraId="65A237DC" w14:textId="7138DA16" w:rsidR="00CB700C" w:rsidRPr="00373627" w:rsidRDefault="00CB700C" w:rsidP="000E09DE">
      <w:pPr>
        <w:pStyle w:val="Corpsdetexte"/>
        <w:tabs>
          <w:tab w:val="left" w:pos="1276"/>
          <w:tab w:val="left" w:pos="1985"/>
        </w:tabs>
        <w:ind w:left="57"/>
        <w:rPr>
          <w:szCs w:val="24"/>
        </w:rPr>
      </w:pPr>
      <w:r w:rsidRPr="00373627">
        <w:rPr>
          <w:szCs w:val="24"/>
        </w:rPr>
        <w:t>SAINT-YVES</w:t>
      </w:r>
      <w:r>
        <w:rPr>
          <w:szCs w:val="24"/>
        </w:rPr>
        <w:t xml:space="preserve"> </w:t>
      </w:r>
      <w:r w:rsidR="00492556">
        <w:rPr>
          <w:szCs w:val="24"/>
        </w:rPr>
        <w:t xml:space="preserve">Charles </w:t>
      </w:r>
      <w:proofErr w:type="spellStart"/>
      <w:r w:rsidR="00492556">
        <w:rPr>
          <w:szCs w:val="24"/>
        </w:rPr>
        <w:t>Léoffroy</w:t>
      </w:r>
      <w:proofErr w:type="spellEnd"/>
      <w:r w:rsidR="00492556">
        <w:rPr>
          <w:szCs w:val="24"/>
        </w:rPr>
        <w:t xml:space="preserve"> de </w:t>
      </w:r>
      <w:r w:rsidRPr="00373627">
        <w:rPr>
          <w:szCs w:val="24"/>
        </w:rPr>
        <w:t>:</w:t>
      </w:r>
      <w:r>
        <w:rPr>
          <w:szCs w:val="24"/>
        </w:rPr>
        <w:t xml:space="preserve"> </w:t>
      </w:r>
      <w:r w:rsidRPr="00373627">
        <w:rPr>
          <w:i/>
          <w:szCs w:val="24"/>
        </w:rPr>
        <w:t>Observations sur les arts et sur quelques morceaux</w:t>
      </w:r>
      <w:r>
        <w:rPr>
          <w:i/>
          <w:szCs w:val="24"/>
        </w:rPr>
        <w:t xml:space="preserve"> </w:t>
      </w:r>
      <w:r w:rsidRPr="00373627">
        <w:rPr>
          <w:i/>
          <w:szCs w:val="24"/>
        </w:rPr>
        <w:t>de</w:t>
      </w:r>
      <w:r>
        <w:rPr>
          <w:i/>
          <w:szCs w:val="24"/>
        </w:rPr>
        <w:t xml:space="preserve"> </w:t>
      </w:r>
      <w:r w:rsidRPr="00373627">
        <w:rPr>
          <w:i/>
          <w:szCs w:val="24"/>
        </w:rPr>
        <w:t>peinture</w:t>
      </w:r>
      <w:r>
        <w:rPr>
          <w:i/>
          <w:szCs w:val="24"/>
        </w:rPr>
        <w:t xml:space="preserve"> </w:t>
      </w:r>
      <w:r w:rsidRPr="00373627">
        <w:rPr>
          <w:i/>
          <w:szCs w:val="24"/>
        </w:rPr>
        <w:t>&amp; de</w:t>
      </w:r>
      <w:r w:rsidRPr="00373627">
        <w:rPr>
          <w:szCs w:val="24"/>
        </w:rPr>
        <w:t xml:space="preserve"> </w:t>
      </w:r>
      <w:r w:rsidRPr="007D2110">
        <w:rPr>
          <w:i/>
          <w:szCs w:val="24"/>
        </w:rPr>
        <w:t>s</w:t>
      </w:r>
      <w:r w:rsidRPr="00373627">
        <w:rPr>
          <w:i/>
          <w:szCs w:val="24"/>
        </w:rPr>
        <w:t>culpture exposés au Louvre en 1748</w:t>
      </w:r>
      <w:r>
        <w:rPr>
          <w:szCs w:val="24"/>
        </w:rPr>
        <w:t>, Leyde, 1748.</w:t>
      </w:r>
    </w:p>
    <w:p w14:paraId="1B45F17A" w14:textId="77777777" w:rsidR="00CB700C" w:rsidRDefault="00CB700C" w:rsidP="007E0CD9">
      <w:pPr>
        <w:tabs>
          <w:tab w:val="left" w:pos="142"/>
          <w:tab w:val="left" w:pos="1276"/>
          <w:tab w:val="left" w:pos="1985"/>
        </w:tabs>
      </w:pPr>
    </w:p>
    <w:p w14:paraId="654DA724" w14:textId="62CB57B6" w:rsidR="00CB700C" w:rsidRPr="00CB700C" w:rsidRDefault="007E0CD9" w:rsidP="004361C6">
      <w:pPr>
        <w:tabs>
          <w:tab w:val="left" w:pos="142"/>
          <w:tab w:val="left" w:pos="1276"/>
          <w:tab w:val="left" w:pos="1985"/>
        </w:tabs>
        <w:ind w:right="-113"/>
        <w:rPr>
          <w:rFonts w:ascii="Times New Roman" w:hAnsi="Times New Roman" w:cs="Times New Roman"/>
          <w:sz w:val="24"/>
          <w:szCs w:val="24"/>
        </w:rPr>
      </w:pPr>
      <w:r>
        <w:rPr>
          <w:rFonts w:ascii="Times New Roman" w:hAnsi="Times New Roman" w:cs="Times New Roman"/>
          <w:sz w:val="24"/>
          <w:szCs w:val="24"/>
        </w:rPr>
        <w:t xml:space="preserve"> </w:t>
      </w:r>
      <w:r w:rsidR="00CB700C" w:rsidRPr="00CB700C">
        <w:rPr>
          <w:rFonts w:ascii="Times New Roman" w:hAnsi="Times New Roman" w:cs="Times New Roman"/>
          <w:sz w:val="24"/>
          <w:szCs w:val="24"/>
        </w:rPr>
        <w:t xml:space="preserve">SANDOZ Marc : </w:t>
      </w:r>
      <w:r w:rsidR="00CB700C" w:rsidRPr="00CB700C">
        <w:rPr>
          <w:rFonts w:ascii="Times New Roman" w:hAnsi="Times New Roman" w:cs="Times New Roman"/>
          <w:i/>
          <w:sz w:val="24"/>
          <w:szCs w:val="24"/>
        </w:rPr>
        <w:t>Les Lagrenée. Louis-Jean-François Lagrenée (1725-1805),</w:t>
      </w:r>
      <w:r w:rsidR="004361C6">
        <w:rPr>
          <w:rFonts w:ascii="Times New Roman" w:hAnsi="Times New Roman" w:cs="Times New Roman"/>
          <w:i/>
          <w:sz w:val="24"/>
          <w:szCs w:val="24"/>
        </w:rPr>
        <w:t xml:space="preserve"> </w:t>
      </w:r>
      <w:r w:rsidR="00CB700C" w:rsidRPr="00CB700C">
        <w:rPr>
          <w:rFonts w:ascii="Times New Roman" w:hAnsi="Times New Roman" w:cs="Times New Roman"/>
          <w:sz w:val="24"/>
          <w:szCs w:val="24"/>
        </w:rPr>
        <w:t>t. I, Paris, 1983.</w:t>
      </w:r>
    </w:p>
    <w:p w14:paraId="1F4D16C4" w14:textId="7789400D" w:rsidR="00CB700C" w:rsidRPr="00CB700C" w:rsidRDefault="007E0CD9" w:rsidP="007E0CD9">
      <w:pPr>
        <w:tabs>
          <w:tab w:val="left" w:pos="142"/>
          <w:tab w:val="left" w:pos="1276"/>
          <w:tab w:val="left" w:pos="1985"/>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B700C" w:rsidRPr="00CB700C">
        <w:rPr>
          <w:rFonts w:ascii="Times New Roman" w:hAnsi="Times New Roman" w:cs="Times New Roman"/>
          <w:sz w:val="24"/>
          <w:szCs w:val="24"/>
        </w:rPr>
        <w:t xml:space="preserve">SAVIGNAC Monique de : </w:t>
      </w:r>
      <w:r w:rsidR="00CB700C" w:rsidRPr="00CB700C">
        <w:rPr>
          <w:rFonts w:ascii="Times New Roman" w:hAnsi="Times New Roman" w:cs="Times New Roman"/>
          <w:i/>
          <w:sz w:val="24"/>
          <w:szCs w:val="24"/>
        </w:rPr>
        <w:t>Peintures d'églises à Paris au XVIIIe</w:t>
      </w:r>
      <w:r w:rsidR="00CB700C" w:rsidRPr="00CB700C">
        <w:rPr>
          <w:rFonts w:ascii="Times New Roman" w:hAnsi="Times New Roman" w:cs="Times New Roman"/>
          <w:i/>
          <w:sz w:val="24"/>
          <w:szCs w:val="24"/>
          <w:vertAlign w:val="superscript"/>
        </w:rPr>
        <w:t xml:space="preserve"> </w:t>
      </w:r>
      <w:r w:rsidR="00CB700C" w:rsidRPr="00CB700C">
        <w:rPr>
          <w:rFonts w:ascii="Times New Roman" w:hAnsi="Times New Roman" w:cs="Times New Roman"/>
          <w:i/>
          <w:sz w:val="24"/>
          <w:szCs w:val="24"/>
        </w:rPr>
        <w:t>siècle</w:t>
      </w:r>
      <w:r w:rsidR="00CB700C" w:rsidRPr="00CB700C">
        <w:rPr>
          <w:rFonts w:ascii="Times New Roman" w:hAnsi="Times New Roman" w:cs="Times New Roman"/>
          <w:sz w:val="24"/>
          <w:szCs w:val="24"/>
        </w:rPr>
        <w:t>, Paris, 2002.</w:t>
      </w:r>
    </w:p>
    <w:p w14:paraId="6B6F29DA" w14:textId="77777777" w:rsidR="00CB700C" w:rsidRDefault="00CB700C" w:rsidP="007E0CD9">
      <w:pPr>
        <w:pStyle w:val="Style3"/>
        <w:tabs>
          <w:tab w:val="clear" w:pos="851"/>
        </w:tabs>
      </w:pPr>
    </w:p>
    <w:p w14:paraId="439616E7" w14:textId="609B70B8" w:rsidR="00CB700C" w:rsidRPr="0008467B" w:rsidRDefault="00CB700C" w:rsidP="004361C6">
      <w:pPr>
        <w:pStyle w:val="Style3"/>
        <w:tabs>
          <w:tab w:val="clear" w:pos="851"/>
        </w:tabs>
        <w:ind w:left="57"/>
      </w:pPr>
      <w:r w:rsidRPr="0008467B">
        <w:t>SCHEMIT-MARÉCHAL H. :</w:t>
      </w:r>
      <w:r>
        <w:t xml:space="preserve"> </w:t>
      </w:r>
      <w:r w:rsidRPr="0008467B">
        <w:t xml:space="preserve"> </w:t>
      </w:r>
      <w:r w:rsidRPr="0008467B">
        <w:rPr>
          <w:i/>
        </w:rPr>
        <w:t>Notice</w:t>
      </w:r>
      <w:r>
        <w:rPr>
          <w:i/>
        </w:rPr>
        <w:t xml:space="preserve"> </w:t>
      </w:r>
      <w:r w:rsidRPr="0008467B">
        <w:rPr>
          <w:i/>
        </w:rPr>
        <w:t>sur le grand</w:t>
      </w:r>
      <w:r>
        <w:rPr>
          <w:i/>
        </w:rPr>
        <w:t xml:space="preserve"> </w:t>
      </w:r>
      <w:r w:rsidRPr="0008467B">
        <w:rPr>
          <w:i/>
        </w:rPr>
        <w:t>orgue de la cathédrale de Versailles</w:t>
      </w:r>
      <w:r>
        <w:rPr>
          <w:i/>
        </w:rPr>
        <w:t xml:space="preserve"> </w:t>
      </w:r>
      <w:r w:rsidRPr="0008467B">
        <w:rPr>
          <w:i/>
        </w:rPr>
        <w:t>reconstruit par M. A. Cavaillé-Coll</w:t>
      </w:r>
      <w:r w:rsidRPr="0008467B">
        <w:t>, Versailles, 1863, p. 5-12.</w:t>
      </w:r>
    </w:p>
    <w:p w14:paraId="6FF982DE" w14:textId="77777777" w:rsidR="00CB700C" w:rsidRDefault="00CB700C" w:rsidP="004361C6">
      <w:pPr>
        <w:pStyle w:val="Style3"/>
        <w:tabs>
          <w:tab w:val="clear" w:pos="851"/>
        </w:tabs>
        <w:ind w:left="57"/>
      </w:pPr>
    </w:p>
    <w:p w14:paraId="74829F22" w14:textId="6B0AD33B" w:rsidR="00CB700C" w:rsidRDefault="00CB700C" w:rsidP="004361C6">
      <w:pPr>
        <w:pStyle w:val="Style3"/>
        <w:tabs>
          <w:tab w:val="clear" w:pos="851"/>
        </w:tabs>
        <w:ind w:left="57"/>
      </w:pPr>
      <w:r w:rsidRPr="0008467B">
        <w:t xml:space="preserve">SIMONIN Pierre : « La cathédrale de Nancy. </w:t>
      </w:r>
      <w:r>
        <w:t xml:space="preserve"> </w:t>
      </w:r>
      <w:r w:rsidRPr="0008467B">
        <w:t>Jules Hardouin-Mansart et la genèse d’une</w:t>
      </w:r>
      <w:r>
        <w:t xml:space="preserve"> </w:t>
      </w:r>
      <w:r w:rsidRPr="0008467B">
        <w:t xml:space="preserve">grande église classique », </w:t>
      </w:r>
      <w:r w:rsidRPr="0008467B">
        <w:rPr>
          <w:i/>
        </w:rPr>
        <w:t>Le Pays Lorrain</w:t>
      </w:r>
      <w:r w:rsidRPr="0008467B">
        <w:t>, n° 3, 1970, p. 107-</w:t>
      </w:r>
      <w:r>
        <w:t>1</w:t>
      </w:r>
      <w:r w:rsidRPr="0008467B">
        <w:t>38.</w:t>
      </w:r>
    </w:p>
    <w:p w14:paraId="521FCBBE" w14:textId="77777777" w:rsidR="00CB700C" w:rsidRDefault="00CB700C" w:rsidP="007E0CD9">
      <w:pPr>
        <w:pStyle w:val="Style3"/>
        <w:tabs>
          <w:tab w:val="clear" w:pos="851"/>
        </w:tabs>
      </w:pPr>
    </w:p>
    <w:p w14:paraId="27969C3F" w14:textId="02D5BEA7" w:rsidR="00CB700C" w:rsidRPr="0008467B" w:rsidRDefault="007E0CD9" w:rsidP="004361C6">
      <w:pPr>
        <w:pStyle w:val="Corpsdetexte"/>
        <w:tabs>
          <w:tab w:val="left" w:pos="1418"/>
        </w:tabs>
        <w:ind w:left="29" w:hanging="142"/>
        <w:rPr>
          <w:szCs w:val="24"/>
          <w:lang w:val="fr-CD"/>
        </w:rPr>
      </w:pPr>
      <w:r>
        <w:rPr>
          <w:szCs w:val="24"/>
          <w:lang w:val="fr-CD"/>
        </w:rPr>
        <w:t xml:space="preserve">  </w:t>
      </w:r>
      <w:r w:rsidR="00CB700C" w:rsidRPr="0008467B">
        <w:rPr>
          <w:szCs w:val="24"/>
          <w:lang w:val="fr-CD"/>
        </w:rPr>
        <w:t xml:space="preserve">THIÉRY Luc-Vincent : </w:t>
      </w:r>
      <w:r w:rsidR="00CB700C" w:rsidRPr="0008467B">
        <w:rPr>
          <w:i/>
          <w:iCs/>
          <w:szCs w:val="24"/>
          <w:lang w:val="fr-CD"/>
        </w:rPr>
        <w:t>Almanach parisien en faveur des étrangers et des personnes curieuses</w:t>
      </w:r>
      <w:r w:rsidR="00CB700C" w:rsidRPr="0008467B">
        <w:rPr>
          <w:szCs w:val="24"/>
          <w:lang w:val="fr-CD"/>
        </w:rPr>
        <w:t>, Paris, 1786, p. 431-432.</w:t>
      </w:r>
    </w:p>
    <w:p w14:paraId="06D87E71" w14:textId="77777777" w:rsidR="00CB700C" w:rsidRDefault="00CB700C" w:rsidP="007E0CD9">
      <w:pPr>
        <w:pStyle w:val="Style3"/>
        <w:tabs>
          <w:tab w:val="clear" w:pos="851"/>
        </w:tabs>
        <w:rPr>
          <w:lang w:val="fr-CD"/>
        </w:rPr>
      </w:pPr>
    </w:p>
    <w:p w14:paraId="0FDB2CC6" w14:textId="64D2FCA9" w:rsidR="00CB700C" w:rsidRDefault="00CB700C" w:rsidP="003235C6">
      <w:pPr>
        <w:pStyle w:val="Style3"/>
        <w:tabs>
          <w:tab w:val="clear" w:pos="851"/>
        </w:tabs>
        <w:ind w:right="57"/>
      </w:pPr>
      <w:r w:rsidRPr="0008467B">
        <w:t xml:space="preserve">VATUS Jean : « Les deux premiers curés de la cathédrale Saint-Louis (1802-1814), </w:t>
      </w:r>
      <w:r w:rsidRPr="0008467B">
        <w:rPr>
          <w:i/>
        </w:rPr>
        <w:t xml:space="preserve">Revue </w:t>
      </w:r>
      <w:r>
        <w:rPr>
          <w:i/>
        </w:rPr>
        <w:t xml:space="preserve">  </w:t>
      </w:r>
      <w:r w:rsidR="003235C6">
        <w:rPr>
          <w:i/>
        </w:rPr>
        <w:t xml:space="preserve"> </w:t>
      </w:r>
      <w:r w:rsidRPr="0008467B">
        <w:rPr>
          <w:i/>
        </w:rPr>
        <w:t>de l’histoire de Versailles et des Yvelines</w:t>
      </w:r>
      <w:r w:rsidRPr="0008467B">
        <w:t>, 2001, p. 87-94.</w:t>
      </w:r>
    </w:p>
    <w:p w14:paraId="66515A34" w14:textId="77777777" w:rsidR="00CB700C" w:rsidRDefault="00CB700C" w:rsidP="007E0CD9">
      <w:pPr>
        <w:pStyle w:val="Style3"/>
        <w:tabs>
          <w:tab w:val="clear" w:pos="851"/>
        </w:tabs>
      </w:pPr>
    </w:p>
    <w:p w14:paraId="59FE7885" w14:textId="02B6AD65" w:rsidR="00CB700C" w:rsidRDefault="00CB700C" w:rsidP="007E0CD9">
      <w:pPr>
        <w:pStyle w:val="Corpsdetexte"/>
        <w:tabs>
          <w:tab w:val="left" w:pos="1418"/>
        </w:tabs>
        <w:ind w:left="142" w:hanging="142"/>
        <w:rPr>
          <w:szCs w:val="24"/>
          <w:lang w:val="fr-CD"/>
        </w:rPr>
      </w:pPr>
      <w:r w:rsidRPr="0008467B">
        <w:rPr>
          <w:szCs w:val="24"/>
          <w:lang w:val="fr-CD"/>
        </w:rPr>
        <w:t xml:space="preserve">VAYSSE DE VILLIERS Régis-Jean-François : </w:t>
      </w:r>
      <w:r w:rsidRPr="0008467B">
        <w:rPr>
          <w:i/>
          <w:iCs/>
          <w:szCs w:val="24"/>
          <w:lang w:val="fr-CD"/>
        </w:rPr>
        <w:t>Tableau descriptif, historique et pittoresque de la ville, du château et du parc de Versailles, compris les deux Trianons</w:t>
      </w:r>
      <w:r w:rsidRPr="0008467B">
        <w:rPr>
          <w:szCs w:val="24"/>
          <w:lang w:val="fr-CD"/>
        </w:rPr>
        <w:t xml:space="preserve">, Paris et Versailles, 1827, </w:t>
      </w:r>
      <w:proofErr w:type="spellStart"/>
      <w:r w:rsidRPr="0008467B">
        <w:rPr>
          <w:szCs w:val="24"/>
          <w:lang w:val="fr-CD"/>
        </w:rPr>
        <w:t>rééd</w:t>
      </w:r>
      <w:proofErr w:type="spellEnd"/>
      <w:r w:rsidRPr="0008467B">
        <w:rPr>
          <w:szCs w:val="24"/>
          <w:lang w:val="fr-CD"/>
        </w:rPr>
        <w:t>. 1828, p. 37-43.</w:t>
      </w:r>
    </w:p>
    <w:p w14:paraId="12627B48" w14:textId="77777777" w:rsidR="00CB700C" w:rsidRDefault="00CB700C" w:rsidP="007E0CD9">
      <w:pPr>
        <w:pStyle w:val="Corpsdetexte"/>
        <w:tabs>
          <w:tab w:val="left" w:pos="1418"/>
        </w:tabs>
        <w:ind w:left="142" w:hanging="142"/>
        <w:rPr>
          <w:szCs w:val="24"/>
          <w:lang w:val="fr-CD"/>
        </w:rPr>
      </w:pPr>
    </w:p>
    <w:p w14:paraId="67204163" w14:textId="36CFB302" w:rsidR="00CB700C" w:rsidRDefault="00CB700C" w:rsidP="007E0CD9">
      <w:pPr>
        <w:pStyle w:val="Corpsdetexte"/>
        <w:tabs>
          <w:tab w:val="left" w:pos="1843"/>
        </w:tabs>
        <w:ind w:left="142" w:hanging="142"/>
        <w:rPr>
          <w:szCs w:val="24"/>
          <w:lang w:val="fr-CD"/>
        </w:rPr>
      </w:pPr>
      <w:r w:rsidRPr="0008467B">
        <w:rPr>
          <w:szCs w:val="24"/>
          <w:lang w:val="fr-CD"/>
        </w:rPr>
        <w:t>VER</w:t>
      </w:r>
      <w:r>
        <w:rPr>
          <w:szCs w:val="24"/>
          <w:lang w:val="fr-CD"/>
        </w:rPr>
        <w:t xml:space="preserve">CIER Paul : « Les frères Devéria à Versailles », </w:t>
      </w:r>
      <w:proofErr w:type="spellStart"/>
      <w:r w:rsidRPr="00D93862">
        <w:rPr>
          <w:i/>
          <w:szCs w:val="24"/>
          <w:lang w:val="fr-CD"/>
        </w:rPr>
        <w:t>Versalia</w:t>
      </w:r>
      <w:proofErr w:type="spellEnd"/>
      <w:r>
        <w:rPr>
          <w:szCs w:val="24"/>
          <w:lang w:val="fr-CD"/>
        </w:rPr>
        <w:t>, n° 6, 2003, p. 120.</w:t>
      </w:r>
    </w:p>
    <w:p w14:paraId="5B7950B3" w14:textId="77777777" w:rsidR="00CB700C" w:rsidRDefault="00CB700C" w:rsidP="007E0CD9">
      <w:pPr>
        <w:pStyle w:val="Corpsdetexte"/>
        <w:tabs>
          <w:tab w:val="left" w:pos="1843"/>
        </w:tabs>
        <w:ind w:left="142" w:hanging="142"/>
        <w:rPr>
          <w:szCs w:val="24"/>
          <w:lang w:val="fr-CD"/>
        </w:rPr>
      </w:pPr>
    </w:p>
    <w:p w14:paraId="5819C5C8" w14:textId="59132805" w:rsidR="00CB700C" w:rsidRPr="007E4988" w:rsidRDefault="00CB700C" w:rsidP="007E0CD9">
      <w:pPr>
        <w:pStyle w:val="Corpsdetexte"/>
        <w:tabs>
          <w:tab w:val="left" w:pos="1843"/>
        </w:tabs>
        <w:ind w:left="142" w:hanging="142"/>
        <w:rPr>
          <w:szCs w:val="24"/>
          <w:lang w:val="en-US"/>
        </w:rPr>
      </w:pPr>
      <w:r w:rsidRPr="0008467B">
        <w:rPr>
          <w:szCs w:val="24"/>
          <w:lang w:val="fr-CD"/>
        </w:rPr>
        <w:t xml:space="preserve">VERLET Pierre : </w:t>
      </w:r>
      <w:r w:rsidRPr="0008467B">
        <w:rPr>
          <w:i/>
          <w:iCs/>
          <w:szCs w:val="24"/>
          <w:lang w:val="fr-CD"/>
        </w:rPr>
        <w:t>Le style Louis XV</w:t>
      </w:r>
      <w:r w:rsidRPr="0008467B">
        <w:rPr>
          <w:szCs w:val="24"/>
          <w:lang w:val="fr-CD"/>
        </w:rPr>
        <w:t xml:space="preserve">, Paris, 1942, p. 29 et pl. </w:t>
      </w:r>
      <w:r w:rsidRPr="007E4988">
        <w:rPr>
          <w:szCs w:val="24"/>
          <w:lang w:val="en-US"/>
        </w:rPr>
        <w:t>V.</w:t>
      </w:r>
    </w:p>
    <w:p w14:paraId="6FC572EE" w14:textId="77777777" w:rsidR="00CB700C" w:rsidRPr="007E4988" w:rsidRDefault="00CB700C" w:rsidP="007E0CD9">
      <w:pPr>
        <w:pStyle w:val="Corpsdetexte"/>
        <w:tabs>
          <w:tab w:val="left" w:pos="1418"/>
        </w:tabs>
        <w:ind w:left="142" w:hanging="142"/>
        <w:rPr>
          <w:szCs w:val="24"/>
          <w:lang w:val="en-US"/>
        </w:rPr>
      </w:pPr>
    </w:p>
    <w:p w14:paraId="04D6F62C" w14:textId="70DBD508" w:rsidR="00CB700C" w:rsidRDefault="00CB700C" w:rsidP="007E0CD9">
      <w:pPr>
        <w:pStyle w:val="Corpsdetexte"/>
        <w:tabs>
          <w:tab w:val="left" w:pos="1276"/>
          <w:tab w:val="left" w:pos="1560"/>
        </w:tabs>
        <w:ind w:left="142" w:hanging="142"/>
        <w:rPr>
          <w:szCs w:val="24"/>
          <w:lang w:val="en-GB"/>
        </w:rPr>
      </w:pPr>
      <w:r w:rsidRPr="00B8394C">
        <w:rPr>
          <w:szCs w:val="24"/>
          <w:lang w:val="en-US"/>
        </w:rPr>
        <w:t>WARD Henri-William</w:t>
      </w:r>
      <w:r>
        <w:rPr>
          <w:szCs w:val="24"/>
          <w:lang w:val="en-US"/>
        </w:rPr>
        <w:t xml:space="preserve"> </w:t>
      </w:r>
      <w:r w:rsidRPr="00B8394C">
        <w:rPr>
          <w:szCs w:val="24"/>
          <w:lang w:val="en-US"/>
        </w:rPr>
        <w:t xml:space="preserve">: </w:t>
      </w:r>
      <w:r w:rsidRPr="00B8394C">
        <w:rPr>
          <w:i/>
          <w:iCs/>
          <w:szCs w:val="24"/>
          <w:lang w:val="en-US"/>
        </w:rPr>
        <w:t xml:space="preserve">The </w:t>
      </w:r>
      <w:proofErr w:type="spellStart"/>
      <w:r w:rsidRPr="00B8394C">
        <w:rPr>
          <w:i/>
          <w:iCs/>
          <w:szCs w:val="24"/>
          <w:lang w:val="en-US"/>
        </w:rPr>
        <w:t>archite</w:t>
      </w:r>
      <w:r w:rsidRPr="0008467B">
        <w:rPr>
          <w:i/>
          <w:iCs/>
          <w:szCs w:val="24"/>
          <w:lang w:val="en-GB"/>
        </w:rPr>
        <w:t>cture</w:t>
      </w:r>
      <w:proofErr w:type="spellEnd"/>
      <w:r w:rsidRPr="0008467B">
        <w:rPr>
          <w:i/>
          <w:iCs/>
          <w:szCs w:val="24"/>
          <w:lang w:val="en-GB"/>
        </w:rPr>
        <w:t xml:space="preserve"> of the Renaissance in France (1495-1830)</w:t>
      </w:r>
      <w:r w:rsidRPr="0008467B">
        <w:rPr>
          <w:szCs w:val="24"/>
          <w:lang w:val="en-GB"/>
        </w:rPr>
        <w:t>, t. I,</w:t>
      </w:r>
      <w:r w:rsidR="00DE1DC2">
        <w:rPr>
          <w:szCs w:val="24"/>
          <w:lang w:val="en-GB"/>
        </w:rPr>
        <w:t xml:space="preserve"> </w:t>
      </w:r>
      <w:proofErr w:type="spellStart"/>
      <w:r w:rsidRPr="0008467B">
        <w:rPr>
          <w:szCs w:val="24"/>
          <w:lang w:val="en-US"/>
        </w:rPr>
        <w:t>Londres</w:t>
      </w:r>
      <w:proofErr w:type="spellEnd"/>
      <w:r w:rsidRPr="0008467B">
        <w:rPr>
          <w:szCs w:val="24"/>
          <w:lang w:val="en-GB"/>
        </w:rPr>
        <w:t>, 1926,</w:t>
      </w:r>
      <w:r w:rsidRPr="0008467B">
        <w:rPr>
          <w:szCs w:val="24"/>
          <w:lang w:val="en-US"/>
        </w:rPr>
        <w:t xml:space="preserve"> </w:t>
      </w:r>
      <w:proofErr w:type="spellStart"/>
      <w:r w:rsidRPr="0008467B">
        <w:rPr>
          <w:szCs w:val="24"/>
          <w:lang w:val="en-US"/>
        </w:rPr>
        <w:t>rééd</w:t>
      </w:r>
      <w:proofErr w:type="spellEnd"/>
      <w:r w:rsidRPr="0008467B">
        <w:rPr>
          <w:szCs w:val="24"/>
          <w:lang w:val="en-GB"/>
        </w:rPr>
        <w:t>. New-York, 1976, p. 288.</w:t>
      </w:r>
    </w:p>
    <w:p w14:paraId="45AEA411" w14:textId="77777777" w:rsidR="00CB700C" w:rsidRDefault="00CB700C" w:rsidP="007E0CD9">
      <w:pPr>
        <w:pStyle w:val="Corpsdetexte"/>
        <w:tabs>
          <w:tab w:val="left" w:pos="1276"/>
          <w:tab w:val="left" w:pos="1560"/>
        </w:tabs>
        <w:ind w:hanging="142"/>
        <w:rPr>
          <w:szCs w:val="24"/>
          <w:lang w:val="en-GB"/>
        </w:rPr>
      </w:pPr>
    </w:p>
    <w:p w14:paraId="57D8EED9" w14:textId="585335F2" w:rsidR="00CB700C" w:rsidRPr="00D93862" w:rsidRDefault="007E0CD9" w:rsidP="007E0CD9">
      <w:pPr>
        <w:pStyle w:val="Corpsdetexte"/>
        <w:tabs>
          <w:tab w:val="left" w:pos="1276"/>
          <w:tab w:val="left" w:pos="1560"/>
        </w:tabs>
        <w:ind w:left="29" w:hanging="142"/>
        <w:rPr>
          <w:szCs w:val="24"/>
        </w:rPr>
      </w:pPr>
      <w:r>
        <w:rPr>
          <w:szCs w:val="24"/>
          <w:lang w:val="en-US"/>
        </w:rPr>
        <w:t xml:space="preserve">  </w:t>
      </w:r>
      <w:r w:rsidR="00CB700C" w:rsidRPr="00AA2976">
        <w:rPr>
          <w:szCs w:val="24"/>
          <w:lang w:val="en-US"/>
        </w:rPr>
        <w:t>W</w:t>
      </w:r>
      <w:r w:rsidR="00CB700C">
        <w:rPr>
          <w:szCs w:val="24"/>
          <w:lang w:val="en-US"/>
        </w:rPr>
        <w:t xml:space="preserve">ILLK-BROCARD </w:t>
      </w:r>
      <w:r w:rsidR="00CB700C" w:rsidRPr="00D365C9">
        <w:rPr>
          <w:lang w:val="en-US"/>
        </w:rPr>
        <w:t>Nicole</w:t>
      </w:r>
      <w:r w:rsidR="002A111F">
        <w:rPr>
          <w:lang w:val="en-US"/>
        </w:rPr>
        <w:t xml:space="preserve"> </w:t>
      </w:r>
      <w:r w:rsidR="00CB700C" w:rsidRPr="00D365C9">
        <w:rPr>
          <w:lang w:val="en-US"/>
        </w:rPr>
        <w:t>:</w:t>
      </w:r>
      <w:r w:rsidR="00CB700C" w:rsidRPr="00D365C9">
        <w:rPr>
          <w:i/>
          <w:lang w:val="en-US"/>
        </w:rPr>
        <w:t xml:space="preserve"> Une </w:t>
      </w:r>
      <w:proofErr w:type="spellStart"/>
      <w:r w:rsidR="00CB700C" w:rsidRPr="00D365C9">
        <w:rPr>
          <w:i/>
          <w:lang w:val="en-US"/>
        </w:rPr>
        <w:t>dynastie</w:t>
      </w:r>
      <w:proofErr w:type="spellEnd"/>
      <w:r w:rsidR="00CB700C" w:rsidRPr="00D365C9">
        <w:rPr>
          <w:i/>
          <w:lang w:val="en-US"/>
        </w:rPr>
        <w:t xml:space="preserve">. Les </w:t>
      </w:r>
      <w:proofErr w:type="spellStart"/>
      <w:r w:rsidR="00CB700C" w:rsidRPr="00D365C9">
        <w:rPr>
          <w:i/>
          <w:lang w:val="en-US"/>
        </w:rPr>
        <w:t>Hallé</w:t>
      </w:r>
      <w:proofErr w:type="spellEnd"/>
      <w:r w:rsidR="00CB700C" w:rsidRPr="00D365C9">
        <w:rPr>
          <w:i/>
          <w:lang w:val="en-US"/>
        </w:rPr>
        <w:t xml:space="preserve">. </w:t>
      </w:r>
      <w:r w:rsidR="00CB700C" w:rsidRPr="00AA2976">
        <w:rPr>
          <w:i/>
        </w:rPr>
        <w:t xml:space="preserve">Daniel (1614-1675). Claude-Guy (1652-1736). Noël (1711-1781), </w:t>
      </w:r>
      <w:r w:rsidR="00CB700C" w:rsidRPr="003B3E81">
        <w:t>Paris, 1995.</w:t>
      </w:r>
    </w:p>
    <w:p w14:paraId="384FF065" w14:textId="77777777" w:rsidR="00CB700C" w:rsidRPr="008D2439" w:rsidRDefault="00CB700C" w:rsidP="007E0CD9">
      <w:pPr>
        <w:pStyle w:val="Corpsdetexte"/>
        <w:tabs>
          <w:tab w:val="left" w:pos="1276"/>
          <w:tab w:val="left" w:pos="1560"/>
        </w:tabs>
        <w:ind w:hanging="142"/>
        <w:rPr>
          <w:szCs w:val="24"/>
        </w:rPr>
      </w:pPr>
    </w:p>
    <w:p w14:paraId="6DC62C4E" w14:textId="759A386D" w:rsidR="00CB700C" w:rsidRDefault="00CB700C" w:rsidP="007E0CD9">
      <w:pPr>
        <w:pStyle w:val="Style3"/>
        <w:tabs>
          <w:tab w:val="clear" w:pos="851"/>
        </w:tabs>
      </w:pPr>
      <w:r w:rsidRPr="0008467B">
        <w:t xml:space="preserve">WITTE </w:t>
      </w:r>
      <w:proofErr w:type="spellStart"/>
      <w:r w:rsidRPr="0008467B">
        <w:t>Jéhan</w:t>
      </w:r>
      <w:proofErr w:type="spellEnd"/>
      <w:r w:rsidRPr="0008467B">
        <w:t xml:space="preserve"> de </w:t>
      </w:r>
      <w:r w:rsidRPr="0008467B">
        <w:rPr>
          <w:i/>
        </w:rPr>
        <w:t xml:space="preserve">: Journal de l’abbé de </w:t>
      </w:r>
      <w:proofErr w:type="spellStart"/>
      <w:r w:rsidRPr="0008467B">
        <w:rPr>
          <w:i/>
        </w:rPr>
        <w:t>Véri</w:t>
      </w:r>
      <w:proofErr w:type="spellEnd"/>
      <w:r w:rsidRPr="0008467B">
        <w:t>, t. I, Paris, 1933, p. 42.</w:t>
      </w:r>
    </w:p>
    <w:p w14:paraId="669E8F77" w14:textId="77777777" w:rsidR="00CB700C" w:rsidRDefault="00CB700C" w:rsidP="007E0CD9">
      <w:pPr>
        <w:pStyle w:val="Style3"/>
        <w:tabs>
          <w:tab w:val="clear" w:pos="851"/>
        </w:tabs>
      </w:pPr>
    </w:p>
    <w:p w14:paraId="580C4985" w14:textId="485E857E" w:rsidR="00CB700C" w:rsidRPr="0008467B" w:rsidRDefault="00CB700C" w:rsidP="002A111F">
      <w:pPr>
        <w:pStyle w:val="Style3"/>
        <w:tabs>
          <w:tab w:val="clear" w:pos="851"/>
        </w:tabs>
        <w:ind w:right="-227"/>
        <w:jc w:val="left"/>
      </w:pPr>
      <w:r>
        <w:t xml:space="preserve">WITTKOWER Rudolf :  </w:t>
      </w:r>
      <w:r w:rsidRPr="00020108">
        <w:rPr>
          <w:i/>
        </w:rPr>
        <w:t>Art et architecture en Italie (1600-1750)</w:t>
      </w:r>
      <w:r>
        <w:t xml:space="preserve">, </w:t>
      </w:r>
      <w:proofErr w:type="spellStart"/>
      <w:r>
        <w:t>Hardmondsworth</w:t>
      </w:r>
      <w:proofErr w:type="spellEnd"/>
      <w:r>
        <w:t>, 1958,</w:t>
      </w:r>
      <w:r w:rsidR="002A111F">
        <w:t xml:space="preserve"> </w:t>
      </w:r>
      <w:proofErr w:type="spellStart"/>
      <w:r>
        <w:t>rééd</w:t>
      </w:r>
      <w:proofErr w:type="spellEnd"/>
      <w:r>
        <w:t>. Paris, 1991.</w:t>
      </w:r>
    </w:p>
    <w:p w14:paraId="6A6D45A9" w14:textId="77777777" w:rsidR="00CB700C" w:rsidRPr="00CB700C" w:rsidRDefault="00CB700C" w:rsidP="002A111F">
      <w:pPr>
        <w:pStyle w:val="Style3"/>
        <w:tabs>
          <w:tab w:val="clear" w:pos="851"/>
        </w:tabs>
        <w:jc w:val="right"/>
        <w:rPr>
          <w:b/>
          <w:color w:val="0070C0"/>
          <w:sz w:val="36"/>
          <w:szCs w:val="36"/>
        </w:rPr>
      </w:pPr>
      <w:r>
        <w:br w:type="page"/>
      </w:r>
      <w:r w:rsidRPr="00CB700C">
        <w:rPr>
          <w:b/>
          <w:color w:val="0070C0"/>
          <w:sz w:val="36"/>
          <w:szCs w:val="36"/>
        </w:rPr>
        <w:lastRenderedPageBreak/>
        <w:t>Abréviations</w:t>
      </w:r>
    </w:p>
    <w:p w14:paraId="7D165622" w14:textId="77777777" w:rsidR="00CB700C" w:rsidRPr="00CB700C" w:rsidRDefault="00CB700C" w:rsidP="00CB700C">
      <w:pPr>
        <w:spacing w:line="360" w:lineRule="auto"/>
        <w:rPr>
          <w:rFonts w:ascii="Times New Roman" w:hAnsi="Times New Roman" w:cs="Times New Roman"/>
          <w:sz w:val="16"/>
          <w:szCs w:val="16"/>
        </w:rPr>
      </w:pPr>
    </w:p>
    <w:p w14:paraId="5CF34C36"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A.D.Y. : Archives Départementales des Yvelines</w:t>
      </w:r>
    </w:p>
    <w:p w14:paraId="7CBFA92D"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A.M.C. : Archives du Musée Condé</w:t>
      </w:r>
    </w:p>
    <w:p w14:paraId="5FCA2353"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A.M.V. : Archives Municipales de Versailles</w:t>
      </w:r>
    </w:p>
    <w:p w14:paraId="68BA0A48"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A.N. : Archives Nationales</w:t>
      </w:r>
    </w:p>
    <w:p w14:paraId="442951E9"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B.M.V. : Bibliothèque Municipales de Versailles</w:t>
      </w:r>
    </w:p>
    <w:p w14:paraId="003824C0"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B.N.F. : Bibliothèque Nationale de France</w:t>
      </w:r>
    </w:p>
    <w:p w14:paraId="04E689B5"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 xml:space="preserve">B.S.H.A.F. : Bulletin de </w:t>
      </w:r>
      <w:smartTag w:uri="urn:schemas-microsoft-com:office:smarttags" w:element="PersonName">
        <w:smartTagPr>
          <w:attr w:name="ProductID" w:val="la Soci￩t￩"/>
        </w:smartTagPr>
        <w:r w:rsidRPr="00CB700C">
          <w:rPr>
            <w:rFonts w:ascii="Times New Roman" w:hAnsi="Times New Roman" w:cs="Times New Roman"/>
            <w:sz w:val="24"/>
            <w:szCs w:val="24"/>
          </w:rPr>
          <w:t>la Société</w:t>
        </w:r>
      </w:smartTag>
      <w:r w:rsidRPr="00CB700C">
        <w:rPr>
          <w:rFonts w:ascii="Times New Roman" w:hAnsi="Times New Roman" w:cs="Times New Roman"/>
          <w:sz w:val="24"/>
          <w:szCs w:val="24"/>
        </w:rPr>
        <w:t xml:space="preserve"> de l’Histoire de l’Art Français</w:t>
      </w:r>
    </w:p>
    <w:p w14:paraId="1B3DA1D3"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C.N.M.H.S. : Caisse Nationale des Monuments Historiques et des Sites</w:t>
      </w:r>
    </w:p>
    <w:p w14:paraId="2675DEED"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 xml:space="preserve">D.A.V.P. : Délégation Artistique de </w:t>
      </w:r>
      <w:smartTag w:uri="urn:schemas-microsoft-com:office:smarttags" w:element="PersonName">
        <w:smartTagPr>
          <w:attr w:name="ProductID" w:val="la Ville"/>
        </w:smartTagPr>
        <w:r w:rsidRPr="00CB700C">
          <w:rPr>
            <w:rFonts w:ascii="Times New Roman" w:hAnsi="Times New Roman" w:cs="Times New Roman"/>
            <w:sz w:val="24"/>
            <w:szCs w:val="24"/>
          </w:rPr>
          <w:t>la Ville</w:t>
        </w:r>
      </w:smartTag>
      <w:r w:rsidRPr="00CB700C">
        <w:rPr>
          <w:rFonts w:ascii="Times New Roman" w:hAnsi="Times New Roman" w:cs="Times New Roman"/>
          <w:sz w:val="24"/>
          <w:szCs w:val="24"/>
        </w:rPr>
        <w:t xml:space="preserve"> de Paris</w:t>
      </w:r>
    </w:p>
    <w:p w14:paraId="12F5F165"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Est. : Estampes</w:t>
      </w:r>
    </w:p>
    <w:p w14:paraId="003A6FDF" w14:textId="77777777" w:rsidR="00CB700C" w:rsidRPr="00CB700C"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M.C. : Minutier Central</w:t>
      </w:r>
    </w:p>
    <w:p w14:paraId="78DCF072" w14:textId="107C8DDE" w:rsidR="00541ED3" w:rsidRDefault="00CB700C" w:rsidP="002A111F">
      <w:pPr>
        <w:spacing w:line="480" w:lineRule="auto"/>
        <w:rPr>
          <w:rFonts w:ascii="Times New Roman" w:hAnsi="Times New Roman" w:cs="Times New Roman"/>
          <w:sz w:val="24"/>
          <w:szCs w:val="24"/>
        </w:rPr>
      </w:pPr>
      <w:r w:rsidRPr="00CB700C">
        <w:rPr>
          <w:rFonts w:ascii="Times New Roman" w:hAnsi="Times New Roman" w:cs="Times New Roman"/>
          <w:sz w:val="24"/>
          <w:szCs w:val="24"/>
        </w:rPr>
        <w:t>U.C.A.D. : Union Centrale des Arts Décoratifs</w:t>
      </w:r>
    </w:p>
    <w:p w14:paraId="155B2583" w14:textId="64BADE57" w:rsidR="006B335D" w:rsidRDefault="006B335D" w:rsidP="002A111F">
      <w:pPr>
        <w:spacing w:line="480" w:lineRule="auto"/>
        <w:rPr>
          <w:rFonts w:ascii="Times New Roman" w:hAnsi="Times New Roman" w:cs="Times New Roman"/>
          <w:sz w:val="24"/>
          <w:szCs w:val="24"/>
        </w:rPr>
      </w:pPr>
    </w:p>
    <w:p w14:paraId="47FDC644" w14:textId="5EDAA752" w:rsidR="006B335D" w:rsidRDefault="006B335D" w:rsidP="002A111F">
      <w:pPr>
        <w:spacing w:line="480" w:lineRule="auto"/>
        <w:rPr>
          <w:rFonts w:ascii="Times New Roman" w:hAnsi="Times New Roman" w:cs="Times New Roman"/>
          <w:sz w:val="24"/>
          <w:szCs w:val="24"/>
        </w:rPr>
      </w:pPr>
    </w:p>
    <w:p w14:paraId="0551D7EC" w14:textId="77777777" w:rsidR="006B335D" w:rsidRDefault="006B335D" w:rsidP="002A111F">
      <w:pPr>
        <w:spacing w:line="480" w:lineRule="auto"/>
        <w:rPr>
          <w:rFonts w:ascii="Times New Roman" w:hAnsi="Times New Roman" w:cs="Times New Roman"/>
          <w:sz w:val="24"/>
          <w:szCs w:val="24"/>
        </w:rPr>
      </w:pPr>
    </w:p>
    <w:p w14:paraId="79EC1858" w14:textId="09A01F3A" w:rsidR="006B335D" w:rsidRDefault="006B335D" w:rsidP="006B335D">
      <w:pPr>
        <w:spacing w:line="480" w:lineRule="auto"/>
        <w:jc w:val="center"/>
      </w:pPr>
      <w:r>
        <w:rPr>
          <w:rFonts w:ascii="Times New Roman" w:hAnsi="Times New Roman" w:cs="Times New Roman"/>
          <w:sz w:val="24"/>
          <w:szCs w:val="24"/>
        </w:rPr>
        <w:t>_________________________________</w:t>
      </w:r>
    </w:p>
    <w:sectPr w:rsidR="006B335D" w:rsidSect="000B0A84">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40CB" w14:textId="77777777" w:rsidR="00CC6C64" w:rsidRDefault="00CC6C64" w:rsidP="00116110">
      <w:pPr>
        <w:spacing w:line="240" w:lineRule="auto"/>
      </w:pPr>
      <w:r>
        <w:separator/>
      </w:r>
    </w:p>
  </w:endnote>
  <w:endnote w:type="continuationSeparator" w:id="0">
    <w:p w14:paraId="5C57CC05" w14:textId="77777777" w:rsidR="00CC6C64" w:rsidRDefault="00CC6C64" w:rsidP="00116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297"/>
      <w:docPartObj>
        <w:docPartGallery w:val="Page Numbers (Bottom of Page)"/>
        <w:docPartUnique/>
      </w:docPartObj>
    </w:sdtPr>
    <w:sdtEndPr/>
    <w:sdtContent>
      <w:p w14:paraId="0195647F" w14:textId="77777777" w:rsidR="002D2E0E" w:rsidRDefault="002D2E0E">
        <w:pPr>
          <w:pStyle w:val="Pieddepage"/>
          <w:jc w:val="center"/>
        </w:pPr>
        <w:r>
          <w:fldChar w:fldCharType="begin"/>
        </w:r>
        <w:r>
          <w:instrText xml:space="preserve"> PAGE   \* MERGEFORMAT </w:instrText>
        </w:r>
        <w:r>
          <w:fldChar w:fldCharType="separate"/>
        </w:r>
        <w:r>
          <w:rPr>
            <w:noProof/>
          </w:rPr>
          <w:t>44</w:t>
        </w:r>
        <w:r>
          <w:rPr>
            <w:noProof/>
          </w:rPr>
          <w:fldChar w:fldCharType="end"/>
        </w:r>
      </w:p>
    </w:sdtContent>
  </w:sdt>
  <w:p w14:paraId="5B3CFA7B" w14:textId="77777777" w:rsidR="002D2E0E" w:rsidRDefault="002D2E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9213" w14:textId="77777777" w:rsidR="00CC6C64" w:rsidRDefault="00CC6C64" w:rsidP="00116110">
      <w:pPr>
        <w:spacing w:line="240" w:lineRule="auto"/>
      </w:pPr>
      <w:r>
        <w:separator/>
      </w:r>
    </w:p>
  </w:footnote>
  <w:footnote w:type="continuationSeparator" w:id="0">
    <w:p w14:paraId="6AE1DC50" w14:textId="77777777" w:rsidR="00CC6C64" w:rsidRDefault="00CC6C64" w:rsidP="00116110">
      <w:pPr>
        <w:spacing w:line="240" w:lineRule="auto"/>
      </w:pPr>
      <w:r>
        <w:continuationSeparator/>
      </w:r>
    </w:p>
  </w:footnote>
  <w:footnote w:id="1">
    <w:p w14:paraId="6C9FA4B2" w14:textId="1D0ED426" w:rsidR="002D2E0E" w:rsidRDefault="002D2E0E" w:rsidP="00116110">
      <w:pPr>
        <w:pStyle w:val="Notedebasdepage"/>
      </w:pPr>
      <w:r>
        <w:rPr>
          <w:rStyle w:val="Appelnotedebasdep"/>
        </w:rPr>
        <w:footnoteRef/>
      </w:r>
      <w:r w:rsidR="00F96AE2">
        <w:t xml:space="preserve"> </w:t>
      </w:r>
      <w:r>
        <w:t xml:space="preserve">On le doit à l’artiste Philippe </w:t>
      </w:r>
      <w:proofErr w:type="spellStart"/>
      <w:r>
        <w:t>Kaeppelin</w:t>
      </w:r>
      <w:proofErr w:type="spellEnd"/>
      <w:r>
        <w:t xml:space="preserve">. L’emmarchement a été réalisé sur les plans de M. Bruno </w:t>
      </w:r>
      <w:proofErr w:type="spellStart"/>
      <w:r>
        <w:t>Chauffert-Yvart</w:t>
      </w:r>
      <w:proofErr w:type="spellEnd"/>
      <w:r>
        <w:t>.</w:t>
      </w:r>
    </w:p>
  </w:footnote>
  <w:footnote w:id="2">
    <w:p w14:paraId="437E4417" w14:textId="5F05BF7D" w:rsidR="002D2E0E" w:rsidRDefault="002D2E0E" w:rsidP="00116110">
      <w:pPr>
        <w:pStyle w:val="Notedebasdepage"/>
      </w:pPr>
      <w:r>
        <w:rPr>
          <w:rStyle w:val="Appelnotedebasdep"/>
        </w:rPr>
        <w:footnoteRef/>
      </w:r>
      <w:r w:rsidR="00D16421">
        <w:t xml:space="preserve"> </w:t>
      </w:r>
      <w:r>
        <w:t xml:space="preserve">Cf. Rodney J.  Dean, </w:t>
      </w:r>
      <w:r w:rsidRPr="007755A2">
        <w:rPr>
          <w:i/>
        </w:rPr>
        <w:t>L’abbé Grégoire et l’Église constitutionnelle après la Terreur 1794-1797</w:t>
      </w:r>
      <w:r>
        <w:t>, Paris, Picard, 2008.</w:t>
      </w:r>
    </w:p>
  </w:footnote>
  <w:footnote w:id="3">
    <w:p w14:paraId="5E06F0E8" w14:textId="56946238" w:rsidR="002D2E0E" w:rsidRPr="00116110" w:rsidRDefault="002D2E0E" w:rsidP="00547B94">
      <w:pPr>
        <w:jc w:val="both"/>
        <w:rPr>
          <w:rFonts w:ascii="Times New Roman" w:hAnsi="Times New Roman" w:cs="Times New Roman"/>
          <w:sz w:val="20"/>
          <w:szCs w:val="20"/>
        </w:rPr>
      </w:pPr>
      <w:r w:rsidRPr="00116110">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À</w:t>
      </w:r>
      <w:r w:rsidRPr="00116110">
        <w:rPr>
          <w:rFonts w:ascii="Times New Roman" w:hAnsi="Times New Roman" w:cs="Times New Roman"/>
          <w:sz w:val="20"/>
          <w:szCs w:val="20"/>
        </w:rPr>
        <w:t xml:space="preserve"> la suite de la reconfiguration administrative de l’Ile-de-France en 1964, l’ancienne Seine-et-Oise fut scindée en plusieurs départements. Dans la nouvelle réorganisation de </w:t>
      </w:r>
      <w:smartTag w:uri="urn:schemas-microsoft-com:office:smarttags" w:element="PersonName">
        <w:smartTagPr>
          <w:attr w:name="ProductID" w:val="la Province"/>
        </w:smartTagPr>
        <w:r w:rsidRPr="00116110">
          <w:rPr>
            <w:rFonts w:ascii="Times New Roman" w:hAnsi="Times New Roman" w:cs="Times New Roman"/>
            <w:sz w:val="20"/>
            <w:szCs w:val="20"/>
          </w:rPr>
          <w:t>la Province</w:t>
        </w:r>
      </w:smartTag>
      <w:r w:rsidRPr="00116110">
        <w:rPr>
          <w:rFonts w:ascii="Times New Roman" w:hAnsi="Times New Roman" w:cs="Times New Roman"/>
          <w:sz w:val="20"/>
          <w:szCs w:val="20"/>
        </w:rPr>
        <w:t xml:space="preserve"> ecclésiastique de Paris en 1966, le diocèse de Versailles correspondit désormais au nouveau département des Yvelines, l’évêque gardant pour siège sa cathédrale et pour ville épiscopale Versailles.</w:t>
      </w:r>
    </w:p>
  </w:footnote>
  <w:footnote w:id="4">
    <w:p w14:paraId="4B54EA38" w14:textId="1588E081" w:rsidR="002D2E0E" w:rsidRDefault="002D2E0E" w:rsidP="00116110">
      <w:pPr>
        <w:pStyle w:val="Notedebasdepage"/>
      </w:pPr>
      <w:r w:rsidRPr="00116110">
        <w:rPr>
          <w:rStyle w:val="Appelnotedebasdep"/>
        </w:rPr>
        <w:footnoteRef/>
      </w:r>
      <w:r w:rsidR="00D16421">
        <w:t xml:space="preserve"> </w:t>
      </w:r>
      <w:r>
        <w:t>Cf.</w:t>
      </w:r>
      <w:r w:rsidRPr="00116110">
        <w:t xml:space="preserve"> Dominique</w:t>
      </w:r>
      <w:r>
        <w:t xml:space="preserve"> </w:t>
      </w:r>
      <w:proofErr w:type="spellStart"/>
      <w:r>
        <w:t>Gracœur</w:t>
      </w:r>
      <w:proofErr w:type="spellEnd"/>
      <w:r w:rsidRPr="00116110">
        <w:t xml:space="preserve">, </w:t>
      </w:r>
      <w:r w:rsidRPr="00116110">
        <w:rPr>
          <w:i/>
        </w:rPr>
        <w:t>Les Evêques de Versailles</w:t>
      </w:r>
      <w:r w:rsidRPr="00116110">
        <w:t xml:space="preserve">, Éditions </w:t>
      </w:r>
      <w:proofErr w:type="spellStart"/>
      <w:r w:rsidRPr="00116110">
        <w:t>Soceval</w:t>
      </w:r>
      <w:proofErr w:type="spellEnd"/>
      <w:r w:rsidRPr="00116110">
        <w:t>, 2002</w:t>
      </w:r>
      <w:r>
        <w:t>.</w:t>
      </w:r>
    </w:p>
  </w:footnote>
  <w:footnote w:id="5">
    <w:p w14:paraId="13AA3C70" w14:textId="5EA79B82" w:rsidR="002D2E0E" w:rsidRPr="002805CF" w:rsidRDefault="002D2E0E" w:rsidP="00933F5F">
      <w:pPr>
        <w:spacing w:line="360" w:lineRule="auto"/>
        <w:jc w:val="both"/>
        <w:rPr>
          <w:rFonts w:ascii="Times New Roman" w:hAnsi="Times New Roman" w:cs="Times New Roman"/>
          <w:sz w:val="20"/>
          <w:szCs w:val="20"/>
        </w:rPr>
      </w:pPr>
      <w:r w:rsidRPr="002805CF">
        <w:rPr>
          <w:rStyle w:val="Appelnotedebasdep"/>
          <w:rFonts w:ascii="Times New Roman" w:hAnsi="Times New Roman" w:cs="Times New Roman"/>
        </w:rPr>
        <w:footnoteRef/>
      </w:r>
      <w:r w:rsidR="00D16421">
        <w:rPr>
          <w:rFonts w:ascii="Times New Roman" w:hAnsi="Times New Roman" w:cs="Times New Roman"/>
          <w:sz w:val="20"/>
          <w:szCs w:val="20"/>
        </w:rPr>
        <w:t xml:space="preserve"> </w:t>
      </w:r>
      <w:r w:rsidRPr="002805CF">
        <w:rPr>
          <w:rFonts w:ascii="Times New Roman" w:hAnsi="Times New Roman" w:cs="Times New Roman"/>
          <w:sz w:val="20"/>
          <w:szCs w:val="20"/>
        </w:rPr>
        <w:t>Œuvre de l’orfèvre Thomas Germain (1673-1748).</w:t>
      </w:r>
    </w:p>
    <w:p w14:paraId="04DD6337" w14:textId="77777777" w:rsidR="002D2E0E" w:rsidRDefault="002D2E0E">
      <w:pPr>
        <w:pStyle w:val="Notedebasdepage"/>
      </w:pPr>
    </w:p>
  </w:footnote>
  <w:footnote w:id="6">
    <w:p w14:paraId="3C33F63E" w14:textId="33690312"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A.N., C.P., O</w:t>
      </w:r>
      <w:r w:rsidRPr="00C2354F">
        <w:rPr>
          <w:rFonts w:ascii="Times New Roman" w:hAnsi="Times New Roman" w:cs="Times New Roman"/>
          <w:sz w:val="20"/>
          <w:szCs w:val="20"/>
          <w:vertAlign w:val="superscript"/>
        </w:rPr>
        <w:t>1</w:t>
      </w:r>
      <w:r w:rsidRPr="00C2354F">
        <w:rPr>
          <w:rFonts w:ascii="Times New Roman" w:hAnsi="Times New Roman" w:cs="Times New Roman"/>
          <w:sz w:val="20"/>
          <w:szCs w:val="20"/>
        </w:rPr>
        <w:t xml:space="preserve"> 1860</w:t>
      </w:r>
      <w:r w:rsidRPr="00C2354F">
        <w:rPr>
          <w:rFonts w:ascii="Times New Roman" w:hAnsi="Times New Roman" w:cs="Times New Roman"/>
          <w:sz w:val="20"/>
          <w:szCs w:val="20"/>
          <w:vertAlign w:val="superscript"/>
        </w:rPr>
        <w:t>1</w:t>
      </w:r>
      <w:r w:rsidRPr="00C2354F">
        <w:rPr>
          <w:rFonts w:ascii="Times New Roman" w:hAnsi="Times New Roman" w:cs="Times New Roman"/>
          <w:sz w:val="20"/>
          <w:szCs w:val="20"/>
        </w:rPr>
        <w:t xml:space="preserve">, n° 4 ; cf. Castex, 1978, pp. 11, 28, 46, 53 et 80-87. Sur l’état du Parc-aux-Cerfs avant son lotissement, cf. A. et J. Marie, 1984, pp. 88-89 et cf. </w:t>
      </w:r>
      <w:r w:rsidRPr="00C2354F">
        <w:rPr>
          <w:rFonts w:ascii="Times New Roman" w:hAnsi="Times New Roman" w:cs="Times New Roman"/>
          <w:i/>
          <w:sz w:val="20"/>
          <w:szCs w:val="20"/>
        </w:rPr>
        <w:t>infra</w:t>
      </w:r>
      <w:r w:rsidRPr="00C2354F">
        <w:rPr>
          <w:rFonts w:ascii="Times New Roman" w:hAnsi="Times New Roman" w:cs="Times New Roman"/>
          <w:sz w:val="20"/>
          <w:szCs w:val="20"/>
        </w:rPr>
        <w:t xml:space="preserve"> note 8.</w:t>
      </w:r>
    </w:p>
    <w:p w14:paraId="307A8A62" w14:textId="77777777" w:rsidR="002D2E0E" w:rsidRDefault="002D2E0E" w:rsidP="00325C81">
      <w:pPr>
        <w:pStyle w:val="Notedebasdepage"/>
        <w:spacing w:line="276" w:lineRule="auto"/>
      </w:pPr>
    </w:p>
  </w:footnote>
  <w:footnote w:id="7">
    <w:p w14:paraId="681B8D9E" w14:textId="4A4E2833"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 xml:space="preserve">Cf. Gallet, 1897 et </w:t>
      </w:r>
      <w:proofErr w:type="spellStart"/>
      <w:r w:rsidRPr="00C2354F">
        <w:rPr>
          <w:rFonts w:ascii="Times New Roman" w:hAnsi="Times New Roman" w:cs="Times New Roman"/>
          <w:sz w:val="20"/>
          <w:szCs w:val="20"/>
        </w:rPr>
        <w:t>Helle</w:t>
      </w:r>
      <w:proofErr w:type="spellEnd"/>
      <w:r w:rsidRPr="00C2354F">
        <w:rPr>
          <w:rFonts w:ascii="Times New Roman" w:hAnsi="Times New Roman" w:cs="Times New Roman"/>
          <w:sz w:val="20"/>
          <w:szCs w:val="20"/>
        </w:rPr>
        <w:t>, 1969 notamment. La requête de Naudin au directeur des Bâtiments du roi en 1742 pour obtenir un brevet de place à bâtir le confirme : « Il y avait de cela, environ 50 ans, feu M. Mansart [Hardouin-Mansart] y fit tracer toutes les rues avec l’emplacement de la Paroisse de Saint-Louis et d’un couvent d’Ursulines à son extrémité » (A.N., O</w:t>
      </w:r>
      <w:r w:rsidRPr="00C2354F">
        <w:rPr>
          <w:rFonts w:ascii="Times New Roman" w:hAnsi="Times New Roman" w:cs="Times New Roman"/>
          <w:sz w:val="20"/>
          <w:szCs w:val="20"/>
          <w:vertAlign w:val="superscript"/>
        </w:rPr>
        <w:t>1</w:t>
      </w:r>
      <w:r w:rsidRPr="00C2354F">
        <w:rPr>
          <w:rFonts w:ascii="Times New Roman" w:hAnsi="Times New Roman" w:cs="Times New Roman"/>
          <w:sz w:val="20"/>
          <w:szCs w:val="20"/>
        </w:rPr>
        <w:t xml:space="preserve"> 1827</w:t>
      </w:r>
      <w:r w:rsidRPr="00C2354F">
        <w:rPr>
          <w:rFonts w:ascii="Times New Roman" w:hAnsi="Times New Roman" w:cs="Times New Roman"/>
          <w:sz w:val="20"/>
          <w:szCs w:val="20"/>
          <w:vertAlign w:val="superscript"/>
        </w:rPr>
        <w:t>12</w:t>
      </w:r>
      <w:r w:rsidRPr="00C2354F">
        <w:rPr>
          <w:rFonts w:ascii="Times New Roman" w:hAnsi="Times New Roman" w:cs="Times New Roman"/>
          <w:sz w:val="20"/>
          <w:szCs w:val="20"/>
        </w:rPr>
        <w:t xml:space="preserve">, n° 287 ; cité par </w:t>
      </w:r>
      <w:proofErr w:type="spellStart"/>
      <w:r w:rsidRPr="00C2354F">
        <w:rPr>
          <w:rFonts w:ascii="Times New Roman" w:hAnsi="Times New Roman" w:cs="Times New Roman"/>
          <w:sz w:val="20"/>
          <w:szCs w:val="20"/>
        </w:rPr>
        <w:t>Beylier</w:t>
      </w:r>
      <w:proofErr w:type="spellEnd"/>
      <w:r w:rsidRPr="00C2354F">
        <w:rPr>
          <w:rFonts w:ascii="Times New Roman" w:hAnsi="Times New Roman" w:cs="Times New Roman"/>
          <w:sz w:val="20"/>
          <w:szCs w:val="20"/>
        </w:rPr>
        <w:t>, 1974-1975, p. 179).</w:t>
      </w:r>
    </w:p>
  </w:footnote>
  <w:footnote w:id="8">
    <w:p w14:paraId="0414D333" w14:textId="3AA796BA"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Cf. Castex, 1978, p. 82, note 26. Le roi imposa « d’y élever des maisons dans un délai d’un an » sous peine de retraits des brevets. La mesure fut confirmée en 1725, trois ans après le retour du roi (</w:t>
      </w:r>
      <w:r w:rsidRPr="00C2354F">
        <w:rPr>
          <w:rFonts w:ascii="Times New Roman" w:hAnsi="Times New Roman" w:cs="Times New Roman"/>
          <w:i/>
          <w:sz w:val="20"/>
          <w:szCs w:val="20"/>
        </w:rPr>
        <w:t>ibid.</w:t>
      </w:r>
      <w:r w:rsidRPr="00C2354F">
        <w:rPr>
          <w:rFonts w:ascii="Times New Roman" w:hAnsi="Times New Roman" w:cs="Times New Roman"/>
          <w:sz w:val="20"/>
          <w:szCs w:val="20"/>
        </w:rPr>
        <w:t xml:space="preserve">). Rappelons qu’en tant que seigneur du lieu, le roi exerçait directement ses droits féodaux et les places accordées gracieusement par lui, restaient suspendues à son bon-vouloir. Le propriétaire s’engageait en échange à verser un cens recognitif de ses droits et à observer ses prescriptions en matière de construction soumises à l’autorité du grand voyer de la ville, fonction exercée par le premier architecte du roi, en l’occurrence Jules Hardouin-Mansart (1646-1708) (cf. Castex, 1978, pp. 53-54 et </w:t>
      </w:r>
      <w:proofErr w:type="spellStart"/>
      <w:r w:rsidRPr="00C2354F">
        <w:rPr>
          <w:rFonts w:ascii="Times New Roman" w:hAnsi="Times New Roman" w:cs="Times New Roman"/>
          <w:sz w:val="20"/>
          <w:szCs w:val="20"/>
        </w:rPr>
        <w:t>Beylier</w:t>
      </w:r>
      <w:proofErr w:type="spellEnd"/>
      <w:r w:rsidRPr="00C2354F">
        <w:rPr>
          <w:rFonts w:ascii="Times New Roman" w:hAnsi="Times New Roman" w:cs="Times New Roman"/>
          <w:sz w:val="20"/>
          <w:szCs w:val="20"/>
        </w:rPr>
        <w:t>, 1974-1975).</w:t>
      </w:r>
    </w:p>
  </w:footnote>
  <w:footnote w:id="9">
    <w:p w14:paraId="2DF6F51D" w14:textId="07434480"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 xml:space="preserve">Cf. </w:t>
      </w:r>
      <w:r w:rsidRPr="00C2354F">
        <w:rPr>
          <w:rFonts w:ascii="Times New Roman" w:hAnsi="Times New Roman" w:cs="Times New Roman"/>
          <w:i/>
          <w:sz w:val="20"/>
          <w:szCs w:val="20"/>
        </w:rPr>
        <w:t>infra</w:t>
      </w:r>
      <w:r w:rsidRPr="00C2354F">
        <w:rPr>
          <w:rFonts w:ascii="Times New Roman" w:hAnsi="Times New Roman" w:cs="Times New Roman"/>
          <w:sz w:val="20"/>
          <w:szCs w:val="20"/>
        </w:rPr>
        <w:t xml:space="preserve"> les arrêts et décrets de 1730 et 1731.</w:t>
      </w:r>
    </w:p>
    <w:p w14:paraId="76262C1A" w14:textId="77777777" w:rsidR="002D2E0E" w:rsidRDefault="002D2E0E" w:rsidP="00325C81">
      <w:pPr>
        <w:pStyle w:val="Notedebasdepage"/>
        <w:spacing w:line="276" w:lineRule="auto"/>
      </w:pPr>
      <w:r>
        <w:t xml:space="preserve"> </w:t>
      </w:r>
    </w:p>
  </w:footnote>
  <w:footnote w:id="10">
    <w:p w14:paraId="3176E818" w14:textId="65EB8B5B"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i/>
          <w:sz w:val="20"/>
          <w:szCs w:val="20"/>
        </w:rPr>
        <w:t xml:space="preserve"> </w:t>
      </w:r>
      <w:r w:rsidRPr="00C2354F">
        <w:rPr>
          <w:rFonts w:ascii="Times New Roman" w:hAnsi="Times New Roman" w:cs="Times New Roman"/>
          <w:i/>
          <w:sz w:val="20"/>
          <w:szCs w:val="20"/>
        </w:rPr>
        <w:t>Ibid.</w:t>
      </w:r>
      <w:r w:rsidRPr="00C2354F">
        <w:rPr>
          <w:rFonts w:ascii="Times New Roman" w:hAnsi="Times New Roman" w:cs="Times New Roman"/>
          <w:sz w:val="20"/>
          <w:szCs w:val="20"/>
        </w:rPr>
        <w:t xml:space="preserve"> L’</w:t>
      </w:r>
      <w:r w:rsidRPr="00C2354F">
        <w:rPr>
          <w:rFonts w:ascii="Times New Roman" w:hAnsi="Times New Roman" w:cs="Times New Roman"/>
          <w:i/>
          <w:sz w:val="20"/>
          <w:szCs w:val="20"/>
        </w:rPr>
        <w:t>Almanach de Versailles</w:t>
      </w:r>
      <w:r w:rsidRPr="00C2354F">
        <w:rPr>
          <w:rFonts w:ascii="Times New Roman" w:hAnsi="Times New Roman" w:cs="Times New Roman"/>
          <w:sz w:val="20"/>
          <w:szCs w:val="20"/>
        </w:rPr>
        <w:t xml:space="preserve"> de 1774 rappelle que « ce monument était dû à la piété du roi » (</w:t>
      </w:r>
      <w:r w:rsidRPr="00C2354F">
        <w:rPr>
          <w:rFonts w:ascii="Times New Roman" w:hAnsi="Times New Roman" w:cs="Times New Roman"/>
          <w:i/>
          <w:sz w:val="20"/>
          <w:szCs w:val="20"/>
        </w:rPr>
        <w:t xml:space="preserve">op. </w:t>
      </w:r>
      <w:proofErr w:type="spellStart"/>
      <w:proofErr w:type="gramStart"/>
      <w:r w:rsidRPr="00C2354F">
        <w:rPr>
          <w:rFonts w:ascii="Times New Roman" w:hAnsi="Times New Roman" w:cs="Times New Roman"/>
          <w:i/>
          <w:sz w:val="20"/>
          <w:szCs w:val="20"/>
        </w:rPr>
        <w:t>cit</w:t>
      </w:r>
      <w:proofErr w:type="spellEnd"/>
      <w:proofErr w:type="gramEnd"/>
      <w:r w:rsidRPr="00C2354F">
        <w:rPr>
          <w:rFonts w:ascii="Times New Roman" w:hAnsi="Times New Roman" w:cs="Times New Roman"/>
          <w:i/>
          <w:sz w:val="20"/>
          <w:szCs w:val="20"/>
        </w:rPr>
        <w:t>.</w:t>
      </w:r>
      <w:r w:rsidRPr="00C2354F">
        <w:rPr>
          <w:rFonts w:ascii="Times New Roman" w:hAnsi="Times New Roman" w:cs="Times New Roman"/>
          <w:sz w:val="20"/>
          <w:szCs w:val="20"/>
        </w:rPr>
        <w:t xml:space="preserve">, p. 57). Sur l’activité de Robert de Cotte, cf. Gallet, 1995, pp. 146-159 et Fossier, 1997. Sur les dessins pour Saint-Louis, cf. Fossier, </w:t>
      </w:r>
      <w:r w:rsidRPr="00C2354F">
        <w:rPr>
          <w:rFonts w:ascii="Times New Roman" w:hAnsi="Times New Roman" w:cs="Times New Roman"/>
          <w:i/>
          <w:sz w:val="20"/>
          <w:szCs w:val="20"/>
        </w:rPr>
        <w:t>ibid</w:t>
      </w:r>
      <w:r w:rsidRPr="00C2354F">
        <w:rPr>
          <w:rFonts w:ascii="Times New Roman" w:hAnsi="Times New Roman" w:cs="Times New Roman"/>
          <w:sz w:val="20"/>
          <w:szCs w:val="20"/>
        </w:rPr>
        <w:t>., pp. 621-624.</w:t>
      </w:r>
    </w:p>
  </w:footnote>
  <w:footnote w:id="11">
    <w:p w14:paraId="39B2A3EE" w14:textId="184E19DF"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 xml:space="preserve">Cf. 2° partie, ch. II.  </w:t>
      </w:r>
    </w:p>
    <w:p w14:paraId="1547B8AE" w14:textId="77777777" w:rsidR="002D2E0E" w:rsidRDefault="002D2E0E" w:rsidP="00325C81">
      <w:pPr>
        <w:pStyle w:val="Notedebasdepage"/>
        <w:spacing w:line="276" w:lineRule="auto"/>
      </w:pPr>
      <w:r>
        <w:t xml:space="preserve"> </w:t>
      </w:r>
    </w:p>
  </w:footnote>
  <w:footnote w:id="12">
    <w:p w14:paraId="7B84AF2B" w14:textId="2D7C08AE"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A.N., O</w:t>
      </w:r>
      <w:r w:rsidRPr="00C2354F">
        <w:rPr>
          <w:rFonts w:ascii="Times New Roman" w:hAnsi="Times New Roman" w:cs="Times New Roman"/>
          <w:sz w:val="20"/>
          <w:szCs w:val="20"/>
          <w:vertAlign w:val="superscript"/>
        </w:rPr>
        <w:t>1</w:t>
      </w:r>
      <w:r w:rsidRPr="00C2354F">
        <w:rPr>
          <w:rFonts w:ascii="Times New Roman" w:hAnsi="Times New Roman" w:cs="Times New Roman"/>
          <w:sz w:val="20"/>
          <w:szCs w:val="20"/>
        </w:rPr>
        <w:t xml:space="preserve"> 2227, fol. 321-334 v° : Comptes de la « Nouvelle église du Parc-aux-Cerfs à Versailles » (1727) ; A.D.Y., 67 J 6 : Requête des marguilliers du 6 mai 1749 et cf. </w:t>
      </w:r>
      <w:r w:rsidRPr="00C2354F">
        <w:rPr>
          <w:rFonts w:ascii="Times New Roman" w:hAnsi="Times New Roman" w:cs="Times New Roman"/>
          <w:i/>
          <w:sz w:val="20"/>
          <w:szCs w:val="20"/>
        </w:rPr>
        <w:t>infra</w:t>
      </w:r>
      <w:r w:rsidRPr="00C2354F">
        <w:rPr>
          <w:rFonts w:ascii="Times New Roman" w:hAnsi="Times New Roman" w:cs="Times New Roman"/>
          <w:sz w:val="20"/>
          <w:szCs w:val="20"/>
        </w:rPr>
        <w:t>.</w:t>
      </w:r>
    </w:p>
  </w:footnote>
  <w:footnote w:id="13">
    <w:p w14:paraId="2C40FB29" w14:textId="0A65CE03"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Cf. l’anecdote rapportée par Moufle d’Angerville, t. IV, 1781, p. 155.</w:t>
      </w:r>
    </w:p>
  </w:footnote>
  <w:footnote w:id="14">
    <w:p w14:paraId="53F01528" w14:textId="7E9CF18C" w:rsidR="002D2E0E" w:rsidRPr="00C2354F" w:rsidRDefault="002D2E0E" w:rsidP="00325C81">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 xml:space="preserve">3.A.D.Y., 67 J 5 : Décret de l’archevêque de Paris du 4 juin 1730 ; 67 J 6 : Arrêt du Parlement du 20 juillet 1747 portant règlement de la paroisse ; B.M.V., Pièces sur Versailles, brochure 29, carton XXXII : Arrêt du 4 décembre 1743 « portant règlement pour la réédition des comptes de l’église royale et paroissiale de Saint-Louis de Versailles » ; et cf. </w:t>
      </w:r>
      <w:r w:rsidRPr="00C2354F">
        <w:rPr>
          <w:rFonts w:ascii="Times New Roman" w:hAnsi="Times New Roman" w:cs="Times New Roman"/>
          <w:i/>
          <w:sz w:val="20"/>
          <w:szCs w:val="20"/>
        </w:rPr>
        <w:t>infra</w:t>
      </w:r>
      <w:r w:rsidRPr="00C2354F">
        <w:rPr>
          <w:rFonts w:ascii="Times New Roman" w:hAnsi="Times New Roman" w:cs="Times New Roman"/>
          <w:sz w:val="20"/>
          <w:szCs w:val="20"/>
        </w:rPr>
        <w:t xml:space="preserve"> ch. 6, « La vie de la paroisse au XVIIIe ». Cf. également A. et J. Marie, 1984, pp. 91-96.</w:t>
      </w:r>
    </w:p>
    <w:p w14:paraId="3C688163" w14:textId="77777777" w:rsidR="002D2E0E" w:rsidRPr="00C2354F" w:rsidRDefault="002D2E0E" w:rsidP="00325C81">
      <w:pPr>
        <w:pStyle w:val="Notedebasdepage"/>
        <w:spacing w:line="276" w:lineRule="auto"/>
      </w:pPr>
      <w:r w:rsidRPr="00C2354F">
        <w:t xml:space="preserve"> </w:t>
      </w:r>
    </w:p>
  </w:footnote>
  <w:footnote w:id="15">
    <w:p w14:paraId="10389559" w14:textId="6E64423C" w:rsidR="002D2E0E" w:rsidRPr="00C2354F" w:rsidRDefault="002D2E0E" w:rsidP="00FB1463">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 xml:space="preserve">Cf. 3° partie, ch. I (X. Salmon) et </w:t>
      </w:r>
      <w:r w:rsidR="004E761C">
        <w:rPr>
          <w:rFonts w:ascii="Times New Roman" w:hAnsi="Times New Roman" w:cs="Times New Roman"/>
          <w:sz w:val="20"/>
          <w:szCs w:val="20"/>
        </w:rPr>
        <w:t xml:space="preserve">cf. </w:t>
      </w:r>
      <w:r w:rsidRPr="00C2354F">
        <w:rPr>
          <w:rFonts w:ascii="Times New Roman" w:hAnsi="Times New Roman" w:cs="Times New Roman"/>
          <w:sz w:val="20"/>
          <w:szCs w:val="20"/>
        </w:rPr>
        <w:t xml:space="preserve">note 12. </w:t>
      </w:r>
    </w:p>
  </w:footnote>
  <w:footnote w:id="16">
    <w:p w14:paraId="013C5828" w14:textId="09B89BAB" w:rsidR="002D2E0E" w:rsidRPr="002805CF" w:rsidRDefault="002D2E0E" w:rsidP="00325C81">
      <w:pPr>
        <w:jc w:val="both"/>
      </w:pPr>
      <w:r w:rsidRPr="00C2354F">
        <w:rPr>
          <w:rStyle w:val="Appelnotedebasdep"/>
          <w:rFonts w:ascii="Times New Roman" w:hAnsi="Times New Roman" w:cs="Times New Roman"/>
          <w:sz w:val="20"/>
          <w:szCs w:val="20"/>
        </w:rPr>
        <w:footnoteRef/>
      </w:r>
      <w:r w:rsidR="00D16421">
        <w:rPr>
          <w:rFonts w:ascii="Times New Roman" w:hAnsi="Times New Roman" w:cs="Times New Roman"/>
          <w:iCs/>
          <w:sz w:val="20"/>
          <w:szCs w:val="20"/>
        </w:rPr>
        <w:t xml:space="preserve"> </w:t>
      </w:r>
      <w:r w:rsidR="00D16421" w:rsidRPr="00D16421">
        <w:rPr>
          <w:rFonts w:ascii="Times New Roman" w:hAnsi="Times New Roman" w:cs="Times New Roman"/>
          <w:iCs/>
          <w:sz w:val="20"/>
          <w:szCs w:val="20"/>
        </w:rPr>
        <w:t>Cf.</w:t>
      </w:r>
      <w:r w:rsidR="00D16421">
        <w:rPr>
          <w:rFonts w:ascii="Times New Roman" w:hAnsi="Times New Roman" w:cs="Times New Roman"/>
          <w:i/>
          <w:sz w:val="20"/>
          <w:szCs w:val="20"/>
        </w:rPr>
        <w:t xml:space="preserve"> </w:t>
      </w:r>
      <w:r w:rsidRPr="00C2354F">
        <w:rPr>
          <w:rFonts w:ascii="Times New Roman" w:hAnsi="Times New Roman" w:cs="Times New Roman"/>
          <w:sz w:val="20"/>
          <w:szCs w:val="20"/>
        </w:rPr>
        <w:t xml:space="preserve">note 12. Sur les objets et vêtements sacerdotaux de cette chapelle, </w:t>
      </w:r>
      <w:r w:rsidR="004E761C">
        <w:rPr>
          <w:rFonts w:ascii="Times New Roman" w:hAnsi="Times New Roman" w:cs="Times New Roman"/>
          <w:sz w:val="20"/>
          <w:szCs w:val="20"/>
        </w:rPr>
        <w:t xml:space="preserve">cf. </w:t>
      </w:r>
      <w:r w:rsidRPr="00C2354F">
        <w:rPr>
          <w:rFonts w:ascii="Times New Roman" w:hAnsi="Times New Roman" w:cs="Times New Roman"/>
          <w:sz w:val="20"/>
          <w:szCs w:val="20"/>
        </w:rPr>
        <w:t>note 14, p. 93-94.</w:t>
      </w:r>
      <w:r w:rsidRPr="002805CF">
        <w:t xml:space="preserve"> </w:t>
      </w:r>
    </w:p>
  </w:footnote>
  <w:footnote w:id="17">
    <w:p w14:paraId="030EA2BE" w14:textId="13764ADB" w:rsidR="002D2E0E" w:rsidRPr="00C2354F" w:rsidRDefault="002D2E0E" w:rsidP="00FB1463">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w:t>
      </w:r>
      <w:r w:rsidRPr="00C2354F">
        <w:rPr>
          <w:rFonts w:ascii="Times New Roman" w:hAnsi="Times New Roman" w:cs="Times New Roman"/>
          <w:sz w:val="20"/>
          <w:szCs w:val="20"/>
        </w:rPr>
        <w:t>Mention portée sur un plan de 1750 (A.D.Y., 67 J 5).</w:t>
      </w:r>
    </w:p>
  </w:footnote>
  <w:footnote w:id="18">
    <w:p w14:paraId="63860CF1" w14:textId="3C2270A0" w:rsidR="002D2E0E" w:rsidRPr="00C2354F" w:rsidRDefault="002D2E0E" w:rsidP="002805CF">
      <w:pPr>
        <w:jc w:val="both"/>
        <w:rPr>
          <w:rFonts w:ascii="Times New Roman" w:hAnsi="Times New Roman" w:cs="Times New Roman"/>
          <w:sz w:val="20"/>
          <w:szCs w:val="20"/>
        </w:rPr>
      </w:pPr>
      <w:r w:rsidRPr="00C2354F">
        <w:rPr>
          <w:rStyle w:val="Appelnotedebasdep"/>
          <w:rFonts w:ascii="Times New Roman" w:hAnsi="Times New Roman" w:cs="Times New Roman"/>
          <w:sz w:val="20"/>
          <w:szCs w:val="20"/>
        </w:rPr>
        <w:footnoteRef/>
      </w:r>
      <w:r w:rsidR="00D16421">
        <w:rPr>
          <w:rFonts w:ascii="Times New Roman" w:hAnsi="Times New Roman" w:cs="Times New Roman"/>
          <w:sz w:val="20"/>
          <w:szCs w:val="20"/>
        </w:rPr>
        <w:t xml:space="preserve"> Cf. </w:t>
      </w:r>
      <w:r w:rsidRPr="00C2354F">
        <w:rPr>
          <w:rFonts w:ascii="Times New Roman" w:hAnsi="Times New Roman" w:cs="Times New Roman"/>
          <w:sz w:val="20"/>
          <w:szCs w:val="20"/>
        </w:rPr>
        <w:t>note 12.</w:t>
      </w:r>
    </w:p>
  </w:footnote>
  <w:footnote w:id="19">
    <w:p w14:paraId="53BCDF27" w14:textId="3924E695"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D16421" w:rsidRPr="00325C81">
        <w:rPr>
          <w:rFonts w:ascii="Times New Roman" w:hAnsi="Times New Roman" w:cs="Times New Roman"/>
          <w:sz w:val="20"/>
          <w:szCs w:val="20"/>
        </w:rPr>
        <w:t xml:space="preserve"> </w:t>
      </w:r>
      <w:r w:rsidRPr="00325C81">
        <w:rPr>
          <w:rFonts w:ascii="Times New Roman" w:hAnsi="Times New Roman" w:cs="Times New Roman"/>
          <w:sz w:val="20"/>
          <w:szCs w:val="20"/>
        </w:rPr>
        <w:t>La description de ce presbytère donnée par A et J. Marie (</w:t>
      </w:r>
      <w:r w:rsidR="004E761C">
        <w:rPr>
          <w:rFonts w:ascii="Times New Roman" w:hAnsi="Times New Roman" w:cs="Times New Roman"/>
          <w:sz w:val="20"/>
          <w:szCs w:val="20"/>
        </w:rPr>
        <w:t xml:space="preserve">cf. </w:t>
      </w:r>
      <w:r w:rsidRPr="00325C81">
        <w:rPr>
          <w:rFonts w:ascii="Times New Roman" w:hAnsi="Times New Roman" w:cs="Times New Roman"/>
          <w:sz w:val="20"/>
          <w:szCs w:val="20"/>
        </w:rPr>
        <w:t>note 14) ne correspond pas au plan de la paroisse reproduit qui est celui du premier étage et non celui du rez-de-chaussée ici visible.</w:t>
      </w:r>
    </w:p>
  </w:footnote>
  <w:footnote w:id="20">
    <w:p w14:paraId="0FC9C366" w14:textId="76440B16"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D16421" w:rsidRPr="00325C81">
        <w:rPr>
          <w:rFonts w:ascii="Times New Roman" w:hAnsi="Times New Roman" w:cs="Times New Roman"/>
          <w:iCs/>
          <w:sz w:val="20"/>
          <w:szCs w:val="20"/>
        </w:rPr>
        <w:t xml:space="preserve"> Cf.</w:t>
      </w:r>
      <w:r w:rsidR="00D16421" w:rsidRPr="00325C81">
        <w:rPr>
          <w:rFonts w:ascii="Times New Roman" w:hAnsi="Times New Roman" w:cs="Times New Roman"/>
          <w:i/>
          <w:sz w:val="20"/>
          <w:szCs w:val="20"/>
        </w:rPr>
        <w:t xml:space="preserve"> </w:t>
      </w:r>
      <w:r w:rsidRPr="00325C81">
        <w:rPr>
          <w:rFonts w:ascii="Times New Roman" w:hAnsi="Times New Roman" w:cs="Times New Roman"/>
          <w:sz w:val="20"/>
          <w:szCs w:val="20"/>
        </w:rPr>
        <w:t xml:space="preserve">note 12. </w:t>
      </w:r>
    </w:p>
  </w:footnote>
  <w:footnote w:id="21">
    <w:p w14:paraId="4A59C691" w14:textId="2B6A425B"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D16421"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1827</w:t>
      </w:r>
      <w:r w:rsidRPr="00325C81">
        <w:rPr>
          <w:rFonts w:ascii="Times New Roman" w:hAnsi="Times New Roman" w:cs="Times New Roman"/>
          <w:sz w:val="20"/>
          <w:szCs w:val="20"/>
          <w:vertAlign w:val="superscript"/>
        </w:rPr>
        <w:t>13</w:t>
      </w:r>
      <w:r w:rsidRPr="00325C81">
        <w:rPr>
          <w:rFonts w:ascii="Times New Roman" w:hAnsi="Times New Roman" w:cs="Times New Roman"/>
          <w:sz w:val="20"/>
          <w:szCs w:val="20"/>
        </w:rPr>
        <w:t>, n° 375 : Lettre du curé du 9 janvier 1753 ; A.N., M.C., XXXIX, 468 : Arrêté de compte du 15 septembre 1761 ; et cf. « coût du chantier ».</w:t>
      </w:r>
    </w:p>
  </w:footnote>
  <w:footnote w:id="22">
    <w:p w14:paraId="71239073" w14:textId="26805E2C"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D16421" w:rsidRPr="00325C81">
        <w:rPr>
          <w:rFonts w:ascii="Times New Roman" w:hAnsi="Times New Roman" w:cs="Times New Roman"/>
          <w:sz w:val="20"/>
          <w:szCs w:val="20"/>
        </w:rPr>
        <w:t xml:space="preserve"> </w:t>
      </w:r>
      <w:r w:rsidRPr="00325C81">
        <w:rPr>
          <w:rFonts w:ascii="Times New Roman" w:hAnsi="Times New Roman" w:cs="Times New Roman"/>
          <w:sz w:val="20"/>
          <w:szCs w:val="20"/>
        </w:rPr>
        <w:t>A.D.Y., 67 J 5.</w:t>
      </w:r>
    </w:p>
  </w:footnote>
  <w:footnote w:id="23">
    <w:p w14:paraId="75B66A2D" w14:textId="3AEF8404"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D16421"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Le Roi, 1866, p. 601 ; A.D.Y., </w:t>
      </w:r>
      <w:smartTag w:uri="urn:schemas-microsoft-com:office:smarttags" w:element="metricconverter">
        <w:smartTagPr>
          <w:attr w:name="ProductID" w:val="5 Mi"/>
        </w:smartTagPr>
        <w:r w:rsidRPr="00325C81">
          <w:rPr>
            <w:rFonts w:ascii="Times New Roman" w:hAnsi="Times New Roman" w:cs="Times New Roman"/>
            <w:sz w:val="20"/>
            <w:szCs w:val="20"/>
          </w:rPr>
          <w:t>5 Mi</w:t>
        </w:r>
      </w:smartTag>
      <w:r w:rsidRPr="00325C81">
        <w:rPr>
          <w:rFonts w:ascii="Times New Roman" w:hAnsi="Times New Roman" w:cs="Times New Roman"/>
          <w:sz w:val="20"/>
          <w:szCs w:val="20"/>
        </w:rPr>
        <w:t xml:space="preserve"> 142bis : Registre des baptêmes et mariages (1728-36) et </w:t>
      </w:r>
      <w:smartTag w:uri="urn:schemas-microsoft-com:office:smarttags" w:element="metricconverter">
        <w:smartTagPr>
          <w:attr w:name="ProductID" w:val="5 Mi"/>
        </w:smartTagPr>
        <w:r w:rsidRPr="00325C81">
          <w:rPr>
            <w:rFonts w:ascii="Times New Roman" w:hAnsi="Times New Roman" w:cs="Times New Roman"/>
            <w:sz w:val="20"/>
            <w:szCs w:val="20"/>
          </w:rPr>
          <w:t>5 Mi</w:t>
        </w:r>
      </w:smartTag>
      <w:r w:rsidRPr="00325C81">
        <w:rPr>
          <w:rFonts w:ascii="Times New Roman" w:hAnsi="Times New Roman" w:cs="Times New Roman"/>
          <w:sz w:val="20"/>
          <w:szCs w:val="20"/>
        </w:rPr>
        <w:t xml:space="preserve"> 143bis : Registre des décès (1727-1730).</w:t>
      </w:r>
      <w:r w:rsidRPr="00325C81">
        <w:rPr>
          <w:sz w:val="20"/>
          <w:szCs w:val="20"/>
        </w:rPr>
        <w:t xml:space="preserve"> </w:t>
      </w:r>
    </w:p>
  </w:footnote>
  <w:footnote w:id="24">
    <w:p w14:paraId="72142DF7" w14:textId="144F05A3" w:rsidR="002D2E0E" w:rsidRPr="00325C81" w:rsidRDefault="002D2E0E" w:rsidP="008219DE">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B.N.F., Est., 78h, t. 2 et </w:t>
      </w:r>
      <w:r w:rsidR="004E761C">
        <w:rPr>
          <w:rFonts w:ascii="Times New Roman" w:hAnsi="Times New Roman" w:cs="Times New Roman"/>
          <w:sz w:val="20"/>
          <w:szCs w:val="20"/>
        </w:rPr>
        <w:t xml:space="preserve">cf. </w:t>
      </w:r>
      <w:r w:rsidRPr="00325C81">
        <w:rPr>
          <w:rFonts w:ascii="Times New Roman" w:hAnsi="Times New Roman" w:cs="Times New Roman"/>
          <w:sz w:val="20"/>
          <w:szCs w:val="20"/>
        </w:rPr>
        <w:t xml:space="preserve">note 1. </w:t>
      </w:r>
    </w:p>
  </w:footnote>
  <w:footnote w:id="25">
    <w:p w14:paraId="0B34530C" w14:textId="3F85ACE5" w:rsidR="002D2E0E" w:rsidRPr="00325C81" w:rsidRDefault="002D2E0E" w:rsidP="007F1BAE">
      <w:pPr>
        <w:jc w:val="both"/>
        <w:rPr>
          <w:rFonts w:ascii="Times New Roman" w:hAnsi="Times New Roman" w:cs="Times New Roman"/>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004E1A86" w:rsidRPr="00325C81">
        <w:rPr>
          <w:rFonts w:ascii="Times New Roman" w:hAnsi="Times New Roman" w:cs="Times New Roman"/>
          <w:sz w:val="20"/>
          <w:szCs w:val="20"/>
        </w:rPr>
        <w:t>A.D.Y., 67 J 5.</w:t>
      </w:r>
      <w:r w:rsidRPr="00325C81">
        <w:rPr>
          <w:rFonts w:ascii="Times New Roman" w:hAnsi="Times New Roman" w:cs="Times New Roman"/>
          <w:sz w:val="20"/>
          <w:szCs w:val="20"/>
          <w:lang w:val="en-US"/>
        </w:rPr>
        <w:t xml:space="preserve"> </w:t>
      </w:r>
    </w:p>
  </w:footnote>
  <w:footnote w:id="26">
    <w:p w14:paraId="71629FA4" w14:textId="5DAE24A8" w:rsidR="002D2E0E" w:rsidRPr="00325C81" w:rsidRDefault="002D2E0E" w:rsidP="007F1BAE">
      <w:pPr>
        <w:jc w:val="both"/>
        <w:rPr>
          <w:rFonts w:ascii="Times New Roman" w:hAnsi="Times New Roman" w:cs="Times New Roman"/>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Pr="00325C81">
        <w:rPr>
          <w:rFonts w:ascii="Times New Roman" w:hAnsi="Times New Roman" w:cs="Times New Roman"/>
          <w:i/>
          <w:sz w:val="20"/>
          <w:szCs w:val="20"/>
          <w:lang w:val="en-US"/>
        </w:rPr>
        <w:t>Ibid</w:t>
      </w:r>
      <w:r w:rsidRPr="00325C81">
        <w:rPr>
          <w:rFonts w:ascii="Times New Roman" w:hAnsi="Times New Roman" w:cs="Times New Roman"/>
          <w:sz w:val="20"/>
          <w:szCs w:val="20"/>
          <w:lang w:val="en-US"/>
        </w:rPr>
        <w:t>.</w:t>
      </w:r>
    </w:p>
  </w:footnote>
  <w:footnote w:id="27">
    <w:p w14:paraId="7EB7D38A" w14:textId="6095B4FF" w:rsidR="002D2E0E" w:rsidRPr="00325C81" w:rsidRDefault="002D2E0E" w:rsidP="008A051D">
      <w:pPr>
        <w:jc w:val="both"/>
        <w:rPr>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004E1A86" w:rsidRPr="00325C81">
        <w:rPr>
          <w:rFonts w:ascii="Times New Roman" w:hAnsi="Times New Roman" w:cs="Times New Roman"/>
          <w:sz w:val="20"/>
          <w:szCs w:val="20"/>
        </w:rPr>
        <w:t>A.D.Y., 67 J 5.</w:t>
      </w:r>
    </w:p>
  </w:footnote>
  <w:footnote w:id="28">
    <w:p w14:paraId="6D3B5A21" w14:textId="30A1B834" w:rsidR="002D2E0E" w:rsidRPr="00325C81" w:rsidRDefault="002D2E0E" w:rsidP="007F1BAE">
      <w:pPr>
        <w:jc w:val="both"/>
        <w:rPr>
          <w:rFonts w:ascii="Times New Roman" w:hAnsi="Times New Roman" w:cs="Times New Roman"/>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Pr="00325C81">
        <w:rPr>
          <w:rFonts w:ascii="Times New Roman" w:hAnsi="Times New Roman" w:cs="Times New Roman"/>
          <w:i/>
          <w:sz w:val="20"/>
          <w:szCs w:val="20"/>
          <w:lang w:val="en-US"/>
        </w:rPr>
        <w:t>Ibid</w:t>
      </w:r>
      <w:r w:rsidRPr="00325C81">
        <w:rPr>
          <w:rFonts w:ascii="Times New Roman" w:hAnsi="Times New Roman" w:cs="Times New Roman"/>
          <w:sz w:val="20"/>
          <w:szCs w:val="20"/>
          <w:lang w:val="en-US"/>
        </w:rPr>
        <w:t xml:space="preserve">. </w:t>
      </w:r>
    </w:p>
  </w:footnote>
  <w:footnote w:id="29">
    <w:p w14:paraId="18FD8DB7" w14:textId="4764FC07" w:rsidR="002D2E0E" w:rsidRPr="00325C81" w:rsidRDefault="002D2E0E" w:rsidP="007F1BAE">
      <w:pPr>
        <w:jc w:val="both"/>
        <w:rPr>
          <w:rFonts w:ascii="Times New Roman" w:hAnsi="Times New Roman" w:cs="Times New Roman"/>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004E1A86" w:rsidRPr="00325C81">
        <w:rPr>
          <w:rFonts w:ascii="Times New Roman" w:hAnsi="Times New Roman" w:cs="Times New Roman"/>
          <w:sz w:val="20"/>
          <w:szCs w:val="20"/>
        </w:rPr>
        <w:t>Cf. note 23.</w:t>
      </w:r>
    </w:p>
  </w:footnote>
  <w:footnote w:id="30">
    <w:p w14:paraId="52326458" w14:textId="6AD79130" w:rsidR="002D2E0E" w:rsidRPr="00325C81" w:rsidRDefault="002D2E0E" w:rsidP="00510775">
      <w:pPr>
        <w:jc w:val="both"/>
        <w:rPr>
          <w:sz w:val="20"/>
          <w:szCs w:val="20"/>
          <w:lang w:val="en-US"/>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i/>
          <w:sz w:val="20"/>
          <w:szCs w:val="20"/>
          <w:lang w:val="en-US"/>
        </w:rPr>
        <w:t xml:space="preserve"> </w:t>
      </w:r>
      <w:r w:rsidR="00596487" w:rsidRPr="00325C81">
        <w:rPr>
          <w:rFonts w:ascii="Times New Roman" w:hAnsi="Times New Roman" w:cs="Times New Roman"/>
          <w:sz w:val="20"/>
          <w:szCs w:val="20"/>
        </w:rPr>
        <w:t>Cf. Le Roi, 1866,</w:t>
      </w:r>
      <w:r w:rsidRPr="00325C81">
        <w:rPr>
          <w:rFonts w:ascii="Times New Roman" w:hAnsi="Times New Roman" w:cs="Times New Roman"/>
          <w:sz w:val="20"/>
          <w:szCs w:val="20"/>
          <w:lang w:val="en-US"/>
        </w:rPr>
        <w:t xml:space="preserve"> p. 225-226 et </w:t>
      </w:r>
      <w:proofErr w:type="spellStart"/>
      <w:r w:rsidRPr="00325C81">
        <w:rPr>
          <w:rFonts w:ascii="Times New Roman" w:hAnsi="Times New Roman" w:cs="Times New Roman"/>
          <w:sz w:val="20"/>
          <w:szCs w:val="20"/>
          <w:lang w:val="en-US"/>
        </w:rPr>
        <w:t>Lagny</w:t>
      </w:r>
      <w:proofErr w:type="spellEnd"/>
      <w:r w:rsidRPr="00325C81">
        <w:rPr>
          <w:rFonts w:ascii="Times New Roman" w:hAnsi="Times New Roman" w:cs="Times New Roman"/>
          <w:sz w:val="20"/>
          <w:szCs w:val="20"/>
          <w:lang w:val="en-US"/>
        </w:rPr>
        <w:t>, 1990, p. 99-100.</w:t>
      </w:r>
    </w:p>
  </w:footnote>
  <w:footnote w:id="31">
    <w:p w14:paraId="72406D04" w14:textId="1D8E2333" w:rsidR="002D2E0E" w:rsidRPr="00325C81" w:rsidRDefault="002D2E0E" w:rsidP="00A00B9B">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1187, fol. 232.</w:t>
      </w:r>
    </w:p>
  </w:footnote>
  <w:footnote w:id="32">
    <w:p w14:paraId="2CA3259F" w14:textId="70E9300B" w:rsidR="002D2E0E" w:rsidRPr="00325C81" w:rsidRDefault="002D2E0E" w:rsidP="00A00B9B">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proofErr w:type="spellStart"/>
      <w:r w:rsidRPr="00325C81">
        <w:rPr>
          <w:rFonts w:ascii="Times New Roman" w:hAnsi="Times New Roman" w:cs="Times New Roman"/>
          <w:sz w:val="20"/>
          <w:szCs w:val="20"/>
        </w:rPr>
        <w:t>Moisy</w:t>
      </w:r>
      <w:proofErr w:type="spellEnd"/>
      <w:r w:rsidRPr="00325C81">
        <w:rPr>
          <w:rFonts w:ascii="Times New Roman" w:hAnsi="Times New Roman" w:cs="Times New Roman"/>
          <w:sz w:val="20"/>
          <w:szCs w:val="20"/>
        </w:rPr>
        <w:t xml:space="preserve">, 1952 et </w:t>
      </w:r>
      <w:proofErr w:type="spellStart"/>
      <w:r w:rsidRPr="00325C81">
        <w:rPr>
          <w:rFonts w:ascii="Times New Roman" w:hAnsi="Times New Roman" w:cs="Times New Roman"/>
          <w:sz w:val="20"/>
          <w:szCs w:val="20"/>
        </w:rPr>
        <w:t>Hautecoeur</w:t>
      </w:r>
      <w:proofErr w:type="spellEnd"/>
      <w:r w:rsidRPr="00325C81">
        <w:rPr>
          <w:rFonts w:ascii="Times New Roman" w:hAnsi="Times New Roman" w:cs="Times New Roman"/>
          <w:sz w:val="20"/>
          <w:szCs w:val="20"/>
        </w:rPr>
        <w:t>, t. III, 1950, p. 147, note 2.</w:t>
      </w:r>
    </w:p>
  </w:footnote>
  <w:footnote w:id="33">
    <w:p w14:paraId="09E6FF49" w14:textId="3CE51201" w:rsidR="002D2E0E" w:rsidRPr="00325C81" w:rsidRDefault="002D2E0E" w:rsidP="00A00B9B">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1827</w:t>
      </w:r>
      <w:r w:rsidRPr="00325C81">
        <w:rPr>
          <w:rFonts w:ascii="Times New Roman" w:hAnsi="Times New Roman" w:cs="Times New Roman"/>
          <w:sz w:val="20"/>
          <w:szCs w:val="20"/>
          <w:vertAlign w:val="superscript"/>
        </w:rPr>
        <w:t>5</w:t>
      </w:r>
      <w:r w:rsidRPr="00325C81">
        <w:rPr>
          <w:rFonts w:ascii="Times New Roman" w:hAnsi="Times New Roman" w:cs="Times New Roman"/>
          <w:sz w:val="20"/>
          <w:szCs w:val="20"/>
        </w:rPr>
        <w:t>, n° 107. Lettre enregistrée le 5 avril 1742 (A.N.,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1188, fol. 80).</w:t>
      </w:r>
    </w:p>
  </w:footnote>
  <w:footnote w:id="34">
    <w:p w14:paraId="7DDC41AC" w14:textId="3AF07B84" w:rsidR="002D2E0E" w:rsidRPr="00325C81" w:rsidRDefault="002D2E0E" w:rsidP="00A00B9B">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Cf. Gallet-Bottineau, 1983, p. 154 ; A.N., M.C., XXVI, 413 : Inventaire après décès du 22 mai 1742.</w:t>
      </w:r>
    </w:p>
  </w:footnote>
  <w:footnote w:id="35">
    <w:p w14:paraId="05D05F7F" w14:textId="36BF57E9"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A.N., E 2212, fol. 333-339 et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86, fol. 225. </w:t>
      </w:r>
    </w:p>
  </w:footnote>
  <w:footnote w:id="36">
    <w:p w14:paraId="25EC2FEE" w14:textId="659C6121"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Titre employé pour la première fois dans une quittance du 19 juin 1742 (A.N., M.C., LIX, 230).</w:t>
      </w:r>
    </w:p>
  </w:footnote>
  <w:footnote w:id="37">
    <w:p w14:paraId="70F7780D" w14:textId="3B4726E0"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A.D.C.O., C 3313, fol. 9 v° et cf. </w:t>
      </w:r>
      <w:proofErr w:type="spellStart"/>
      <w:r w:rsidRPr="00325C81">
        <w:rPr>
          <w:rFonts w:ascii="Times New Roman" w:hAnsi="Times New Roman" w:cs="Times New Roman"/>
          <w:sz w:val="20"/>
          <w:szCs w:val="20"/>
        </w:rPr>
        <w:t>Moisy</w:t>
      </w:r>
      <w:proofErr w:type="spellEnd"/>
      <w:r w:rsidRPr="00325C81">
        <w:rPr>
          <w:rFonts w:ascii="Times New Roman" w:hAnsi="Times New Roman" w:cs="Times New Roman"/>
          <w:sz w:val="20"/>
          <w:szCs w:val="20"/>
        </w:rPr>
        <w:t>, 1952. Faute de financement, le chantier de La Rochelle s’arrêta en 1750 à hauteur du premier niveau. Gabriel se consola avec le projet de l’église de Choisy que lui confia Louis XV en 1748.</w:t>
      </w:r>
    </w:p>
  </w:footnote>
  <w:footnote w:id="38">
    <w:p w14:paraId="60C58C92" w14:textId="759116EC"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Cf. « Cérémonie de la première pierre ». Sur la rivalité Gabriel-Mansart de Sagonne, cf. notre thèse, t. I,</w:t>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p. 224-227.</w:t>
      </w:r>
    </w:p>
  </w:footnote>
  <w:footnote w:id="39">
    <w:p w14:paraId="15AEB501" w14:textId="4ECAACA2"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Sur les liens de Mansart de Sagonne avec Bontemps et Saint-Florentin, cf</w:t>
      </w:r>
      <w:r w:rsidR="004E1A86"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notre thèse, </w:t>
      </w:r>
      <w:r w:rsidRPr="00325C81">
        <w:rPr>
          <w:rFonts w:ascii="Times New Roman" w:hAnsi="Times New Roman" w:cs="Times New Roman"/>
          <w:i/>
          <w:sz w:val="20"/>
          <w:szCs w:val="20"/>
        </w:rPr>
        <w:t>ibid</w:t>
      </w:r>
      <w:r w:rsidRPr="00325C81">
        <w:rPr>
          <w:rFonts w:ascii="Times New Roman" w:hAnsi="Times New Roman" w:cs="Times New Roman"/>
          <w:sz w:val="20"/>
          <w:szCs w:val="20"/>
        </w:rPr>
        <w:t>.,</w:t>
      </w:r>
      <w:r w:rsidR="0091225D">
        <w:rPr>
          <w:rFonts w:ascii="Times New Roman" w:hAnsi="Times New Roman" w:cs="Times New Roman"/>
          <w:sz w:val="20"/>
          <w:szCs w:val="20"/>
        </w:rPr>
        <w:t xml:space="preserve"> </w:t>
      </w:r>
      <w:r w:rsidRPr="00325C81">
        <w:rPr>
          <w:rFonts w:ascii="Times New Roman" w:hAnsi="Times New Roman" w:cs="Times New Roman"/>
          <w:sz w:val="20"/>
          <w:szCs w:val="20"/>
        </w:rPr>
        <w:t>p. 424-440 et 549 ; t. II, p. 1222 et 1379. Le 24 juin 1742, Mansart loua sa maison de plaisance d’Ivry-sur-Seine à Bontemps (</w:t>
      </w:r>
      <w:r w:rsidRPr="00325C81">
        <w:rPr>
          <w:rFonts w:ascii="Times New Roman" w:hAnsi="Times New Roman" w:cs="Times New Roman"/>
          <w:i/>
          <w:sz w:val="20"/>
          <w:szCs w:val="20"/>
        </w:rPr>
        <w:t>ibid.</w:t>
      </w:r>
      <w:r w:rsidRPr="00325C81">
        <w:rPr>
          <w:rFonts w:ascii="Times New Roman" w:hAnsi="Times New Roman" w:cs="Times New Roman"/>
          <w:sz w:val="20"/>
          <w:szCs w:val="20"/>
        </w:rPr>
        <w:t>).</w:t>
      </w:r>
    </w:p>
  </w:footnote>
  <w:footnote w:id="40">
    <w:p w14:paraId="6A62936B" w14:textId="06EC4925"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A.N., O</w:t>
      </w:r>
      <w:r w:rsidR="00596487" w:rsidRPr="00325C81">
        <w:rPr>
          <w:rFonts w:ascii="Times New Roman" w:hAnsi="Times New Roman" w:cs="Times New Roman"/>
          <w:sz w:val="20"/>
          <w:szCs w:val="20"/>
          <w:vertAlign w:val="superscript"/>
        </w:rPr>
        <w:t xml:space="preserve">1 </w:t>
      </w:r>
      <w:r w:rsidR="00596487" w:rsidRPr="00325C81">
        <w:rPr>
          <w:rFonts w:ascii="Times New Roman" w:hAnsi="Times New Roman" w:cs="Times New Roman"/>
          <w:sz w:val="20"/>
          <w:szCs w:val="20"/>
        </w:rPr>
        <w:t>1914, n° 50 : Lettre du 24 janvier 1777.</w:t>
      </w:r>
      <w:r w:rsidRPr="00325C81">
        <w:rPr>
          <w:rFonts w:ascii="Times New Roman" w:hAnsi="Times New Roman" w:cs="Times New Roman"/>
          <w:sz w:val="20"/>
          <w:szCs w:val="20"/>
        </w:rPr>
        <w:t xml:space="preserve"> Mansart cherchera à intégrer, en vain, l’administration des Bâtiments en sollicitant, en juillet 1742, l’un des grands contrôles (Compiègne ; rigoles de Trappes et de Saclay) (A.N.,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1188). </w:t>
      </w:r>
    </w:p>
    <w:p w14:paraId="62BE6894" w14:textId="77777777" w:rsidR="002D2E0E" w:rsidRDefault="002D2E0E" w:rsidP="00EF7343">
      <w:pPr>
        <w:pStyle w:val="Notedebasdepage"/>
        <w:jc w:val="right"/>
      </w:pPr>
    </w:p>
  </w:footnote>
  <w:footnote w:id="41">
    <w:p w14:paraId="3DBEE782" w14:textId="312E8DC4"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notre article : « Un Mansart en Italie : le carnet de dessins inédit de Mansart de Sagonne (1735) », </w:t>
      </w:r>
      <w:r w:rsidRPr="00325C81">
        <w:rPr>
          <w:rFonts w:ascii="Times New Roman" w:hAnsi="Times New Roman" w:cs="Times New Roman"/>
          <w:i/>
          <w:sz w:val="20"/>
          <w:szCs w:val="20"/>
        </w:rPr>
        <w:t>Bulletin de la Société de l’Histoire de l’Art Français</w:t>
      </w:r>
      <w:r w:rsidRPr="00325C81">
        <w:rPr>
          <w:rFonts w:ascii="Times New Roman" w:hAnsi="Times New Roman" w:cs="Times New Roman"/>
          <w:sz w:val="20"/>
          <w:szCs w:val="20"/>
        </w:rPr>
        <w:t xml:space="preserve">, 2007 (2008), p. 157-171. </w:t>
      </w:r>
    </w:p>
  </w:footnote>
  <w:footnote w:id="42">
    <w:p w14:paraId="5FC435B9" w14:textId="73697EB3"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Sur cette maison, cf. notre article : « La maison de </w:t>
      </w:r>
      <w:proofErr w:type="spellStart"/>
      <w:r w:rsidRPr="00325C81">
        <w:rPr>
          <w:rFonts w:ascii="Times New Roman" w:hAnsi="Times New Roman" w:cs="Times New Roman"/>
          <w:sz w:val="20"/>
          <w:szCs w:val="20"/>
        </w:rPr>
        <w:t>Saint-Chaumond</w:t>
      </w:r>
      <w:proofErr w:type="spellEnd"/>
      <w:r w:rsidRPr="00325C81">
        <w:rPr>
          <w:rFonts w:ascii="Times New Roman" w:hAnsi="Times New Roman" w:cs="Times New Roman"/>
          <w:sz w:val="20"/>
          <w:szCs w:val="20"/>
        </w:rPr>
        <w:t xml:space="preserve"> », cat. </w:t>
      </w:r>
      <w:proofErr w:type="gramStart"/>
      <w:r w:rsidRPr="00325C81">
        <w:rPr>
          <w:rFonts w:ascii="Times New Roman" w:hAnsi="Times New Roman" w:cs="Times New Roman"/>
          <w:sz w:val="20"/>
          <w:szCs w:val="20"/>
        </w:rPr>
        <w:t>expo</w:t>
      </w:r>
      <w:proofErr w:type="gramEnd"/>
      <w:r w:rsidRPr="00325C81">
        <w:rPr>
          <w:rFonts w:ascii="Times New Roman" w:hAnsi="Times New Roman" w:cs="Times New Roman"/>
          <w:sz w:val="20"/>
          <w:szCs w:val="20"/>
        </w:rPr>
        <w:t xml:space="preserve">. </w:t>
      </w:r>
      <w:r w:rsidRPr="00325C81">
        <w:rPr>
          <w:rFonts w:ascii="Times New Roman" w:hAnsi="Times New Roman" w:cs="Times New Roman"/>
          <w:i/>
          <w:sz w:val="20"/>
          <w:szCs w:val="20"/>
        </w:rPr>
        <w:t>Le Sentier-Bonne Nouvelle</w:t>
      </w:r>
      <w:r w:rsidRPr="00325C81">
        <w:rPr>
          <w:rFonts w:ascii="Times New Roman" w:hAnsi="Times New Roman" w:cs="Times New Roman"/>
          <w:sz w:val="20"/>
          <w:szCs w:val="20"/>
        </w:rPr>
        <w:t>, D.A.V.P., Paris, 1999, p. 87-92.</w:t>
      </w:r>
    </w:p>
    <w:p w14:paraId="054DEFB3" w14:textId="77777777" w:rsidR="002D2E0E" w:rsidRPr="00325C81" w:rsidRDefault="002D2E0E" w:rsidP="00325C81">
      <w:pPr>
        <w:pStyle w:val="Notedebasdepage"/>
        <w:spacing w:line="276" w:lineRule="auto"/>
      </w:pPr>
    </w:p>
  </w:footnote>
  <w:footnote w:id="43">
    <w:p w14:paraId="19F15250" w14:textId="31BEBCBA" w:rsidR="002D2E0E" w:rsidRPr="00EF7343" w:rsidRDefault="002D2E0E" w:rsidP="00EF7343">
      <w:pPr>
        <w:jc w:val="both"/>
        <w:rPr>
          <w:rFonts w:ascii="Times New Roman" w:hAnsi="Times New Roman" w:cs="Times New Roman"/>
          <w:sz w:val="20"/>
          <w:szCs w:val="20"/>
        </w:rPr>
      </w:pPr>
      <w:r w:rsidRPr="00C2354F">
        <w:rPr>
          <w:rStyle w:val="Appelnotedebasdep"/>
          <w:rFonts w:ascii="Times New Roman" w:hAnsi="Times New Roman" w:cs="Times New Roman"/>
        </w:rPr>
        <w:footnoteRef/>
      </w:r>
      <w:r w:rsidR="00596487">
        <w:rPr>
          <w:rFonts w:ascii="Times New Roman" w:hAnsi="Times New Roman" w:cs="Times New Roman"/>
          <w:sz w:val="20"/>
          <w:szCs w:val="20"/>
        </w:rPr>
        <w:t xml:space="preserve"> </w:t>
      </w:r>
      <w:r w:rsidRPr="00C2354F">
        <w:rPr>
          <w:rFonts w:ascii="Times New Roman" w:hAnsi="Times New Roman" w:cs="Times New Roman"/>
          <w:sz w:val="20"/>
          <w:szCs w:val="20"/>
        </w:rPr>
        <w:t>Sur cet artiste, cf</w:t>
      </w:r>
      <w:r w:rsidRPr="00EF7343">
        <w:rPr>
          <w:rFonts w:ascii="Times New Roman" w:hAnsi="Times New Roman" w:cs="Times New Roman"/>
          <w:sz w:val="20"/>
          <w:szCs w:val="20"/>
        </w:rPr>
        <w:t xml:space="preserve">. </w:t>
      </w:r>
      <w:r w:rsidRPr="00EF7343">
        <w:rPr>
          <w:rFonts w:ascii="Times New Roman" w:hAnsi="Times New Roman" w:cs="Times New Roman"/>
          <w:i/>
          <w:sz w:val="20"/>
          <w:szCs w:val="20"/>
        </w:rPr>
        <w:t>infra</w:t>
      </w:r>
      <w:r w:rsidRPr="00EF7343">
        <w:rPr>
          <w:rFonts w:ascii="Times New Roman" w:hAnsi="Times New Roman" w:cs="Times New Roman"/>
          <w:sz w:val="20"/>
          <w:szCs w:val="20"/>
        </w:rPr>
        <w:t>.</w:t>
      </w:r>
    </w:p>
    <w:p w14:paraId="59EF87F3" w14:textId="77777777" w:rsidR="002D2E0E" w:rsidRDefault="002D2E0E">
      <w:pPr>
        <w:pStyle w:val="Notedebasdepage"/>
      </w:pPr>
      <w:r>
        <w:t xml:space="preserve"> </w:t>
      </w:r>
    </w:p>
  </w:footnote>
  <w:footnote w:id="44">
    <w:p w14:paraId="553F5AA8" w14:textId="1A0993CD"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Sur Mansart de Sagonne, outre notre thèse en 2004, cf. bibliographie, nos articles en 1993 et 1999.</w:t>
      </w:r>
    </w:p>
  </w:footnote>
  <w:footnote w:id="45">
    <w:p w14:paraId="7A85AFA7" w14:textId="7C77EAFF"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Comte de </w:t>
      </w:r>
      <w:proofErr w:type="spellStart"/>
      <w:r w:rsidRPr="00325C81">
        <w:rPr>
          <w:rFonts w:ascii="Times New Roman" w:hAnsi="Times New Roman" w:cs="Times New Roman"/>
          <w:sz w:val="20"/>
          <w:szCs w:val="20"/>
        </w:rPr>
        <w:t>Fels</w:t>
      </w:r>
      <w:proofErr w:type="spellEnd"/>
      <w:r w:rsidRPr="00325C81">
        <w:rPr>
          <w:rFonts w:ascii="Times New Roman" w:hAnsi="Times New Roman" w:cs="Times New Roman"/>
          <w:sz w:val="20"/>
          <w:szCs w:val="20"/>
        </w:rPr>
        <w:t xml:space="preserve"> : </w:t>
      </w:r>
      <w:r w:rsidRPr="00325C81">
        <w:rPr>
          <w:rFonts w:ascii="Times New Roman" w:hAnsi="Times New Roman" w:cs="Times New Roman"/>
          <w:i/>
          <w:sz w:val="20"/>
          <w:szCs w:val="20"/>
        </w:rPr>
        <w:t>Ange-Jacques Gabriel, premier architecte du roi d’après des documents inédits</w:t>
      </w:r>
      <w:r w:rsidRPr="00325C81">
        <w:rPr>
          <w:rFonts w:ascii="Times New Roman" w:hAnsi="Times New Roman" w:cs="Times New Roman"/>
          <w:sz w:val="20"/>
          <w:szCs w:val="20"/>
        </w:rPr>
        <w:t>, Paris, 1924 et Gallet, 1995, p. 218.</w:t>
      </w:r>
    </w:p>
  </w:footnote>
  <w:footnote w:id="46">
    <w:p w14:paraId="75B08496" w14:textId="1F7F3C70"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Br. Pons dans </w:t>
      </w:r>
      <w:r w:rsidRPr="00325C81">
        <w:rPr>
          <w:rFonts w:ascii="Times New Roman" w:hAnsi="Times New Roman" w:cs="Times New Roman"/>
          <w:i/>
          <w:sz w:val="20"/>
          <w:szCs w:val="20"/>
        </w:rPr>
        <w:t>Germain Boffrand (1667-1754). L’aventure d’un architecte indépendant</w:t>
      </w:r>
      <w:r w:rsidRPr="00325C81">
        <w:rPr>
          <w:rFonts w:ascii="Times New Roman" w:hAnsi="Times New Roman" w:cs="Times New Roman"/>
          <w:sz w:val="20"/>
          <w:szCs w:val="20"/>
        </w:rPr>
        <w:t>, D.A.V.P., Paris, 1986, p. 240.</w:t>
      </w:r>
    </w:p>
  </w:footnote>
  <w:footnote w:id="47">
    <w:p w14:paraId="0FDB767E" w14:textId="6F3E5BA4"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r w:rsidRPr="00325C81">
        <w:rPr>
          <w:rFonts w:ascii="Times New Roman" w:hAnsi="Times New Roman" w:cs="Times New Roman"/>
          <w:i/>
          <w:sz w:val="20"/>
          <w:szCs w:val="20"/>
        </w:rPr>
        <w:t>Cours (…),</w:t>
      </w:r>
      <w:r w:rsidRPr="00325C81">
        <w:rPr>
          <w:rFonts w:ascii="Times New Roman" w:hAnsi="Times New Roman" w:cs="Times New Roman"/>
          <w:sz w:val="20"/>
          <w:szCs w:val="20"/>
        </w:rPr>
        <w:t xml:space="preserve"> t. II, 1771, p. 302 et </w:t>
      </w:r>
      <w:r w:rsidRPr="00325C81">
        <w:rPr>
          <w:rFonts w:ascii="Times New Roman" w:hAnsi="Times New Roman" w:cs="Times New Roman"/>
          <w:i/>
          <w:sz w:val="20"/>
          <w:szCs w:val="20"/>
        </w:rPr>
        <w:t>L’Encyclopédie</w:t>
      </w:r>
      <w:r w:rsidRPr="00325C81">
        <w:rPr>
          <w:rFonts w:ascii="Times New Roman" w:hAnsi="Times New Roman" w:cs="Times New Roman"/>
          <w:sz w:val="20"/>
          <w:szCs w:val="20"/>
        </w:rPr>
        <w:t xml:space="preserve"> de Diderot et D’Alembert, t. I, 1751, p. 9.</w:t>
      </w:r>
    </w:p>
  </w:footnote>
  <w:footnote w:id="48">
    <w:p w14:paraId="715D66F5" w14:textId="77777777" w:rsidR="002D2E0E" w:rsidRPr="00325C81" w:rsidRDefault="002D2E0E" w:rsidP="00325C81">
      <w:pPr>
        <w:tabs>
          <w:tab w:val="left" w:pos="3975"/>
        </w:tabs>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Pr="00325C81">
        <w:rPr>
          <w:rFonts w:ascii="Times New Roman" w:hAnsi="Times New Roman" w:cs="Times New Roman"/>
          <w:sz w:val="20"/>
          <w:szCs w:val="20"/>
        </w:rPr>
        <w:t xml:space="preserve"> 4.Cf. notre thèse, t. II.</w:t>
      </w:r>
    </w:p>
  </w:footnote>
  <w:footnote w:id="49">
    <w:p w14:paraId="2743C522" w14:textId="28690651"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Roze de </w:t>
      </w:r>
      <w:proofErr w:type="spellStart"/>
      <w:r w:rsidRPr="00325C81">
        <w:rPr>
          <w:rFonts w:ascii="Times New Roman" w:hAnsi="Times New Roman" w:cs="Times New Roman"/>
          <w:sz w:val="20"/>
          <w:szCs w:val="20"/>
        </w:rPr>
        <w:t>Chantoiseau</w:t>
      </w:r>
      <w:proofErr w:type="spellEnd"/>
      <w:r w:rsidRPr="00325C81">
        <w:rPr>
          <w:rFonts w:ascii="Times New Roman" w:hAnsi="Times New Roman" w:cs="Times New Roman"/>
          <w:sz w:val="20"/>
          <w:szCs w:val="20"/>
        </w:rPr>
        <w:t xml:space="preserve"> : Tablettes royales de renommée, Paris, 1773 et Gallet, 1995, p. 256. Sur l’activité spéculatrice de Soufflot, cf. </w:t>
      </w:r>
      <w:r w:rsidRPr="00325C81">
        <w:rPr>
          <w:rFonts w:ascii="Times New Roman" w:hAnsi="Times New Roman" w:cs="Times New Roman"/>
          <w:i/>
          <w:sz w:val="20"/>
          <w:szCs w:val="20"/>
        </w:rPr>
        <w:t>Soufflot et l’architecture des Lumières</w:t>
      </w:r>
      <w:r w:rsidRPr="00325C81">
        <w:rPr>
          <w:rFonts w:ascii="Times New Roman" w:hAnsi="Times New Roman" w:cs="Times New Roman"/>
          <w:sz w:val="20"/>
          <w:szCs w:val="20"/>
        </w:rPr>
        <w:t xml:space="preserve">, Paris, 1986, p. 114-133.  </w:t>
      </w:r>
    </w:p>
  </w:footnote>
  <w:footnote w:id="50">
    <w:p w14:paraId="6DEE7434" w14:textId="51DBC392"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1914, n° 50 : Lettre du 24 janvier 1777 à D’</w:t>
      </w:r>
      <w:proofErr w:type="spellStart"/>
      <w:r w:rsidRPr="00325C81">
        <w:rPr>
          <w:rFonts w:ascii="Times New Roman" w:hAnsi="Times New Roman" w:cs="Times New Roman"/>
          <w:sz w:val="20"/>
          <w:szCs w:val="20"/>
        </w:rPr>
        <w:t>Angiviller</w:t>
      </w:r>
      <w:proofErr w:type="spellEnd"/>
      <w:r w:rsidRPr="00325C81">
        <w:rPr>
          <w:rFonts w:ascii="Times New Roman" w:hAnsi="Times New Roman" w:cs="Times New Roman"/>
          <w:sz w:val="20"/>
          <w:szCs w:val="20"/>
        </w:rPr>
        <w:t>.</w:t>
      </w:r>
    </w:p>
  </w:footnote>
  <w:footnote w:id="51">
    <w:p w14:paraId="6FECDA56" w14:textId="76EAA8E1"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Cf.  Maurepas – Boulant, 1996, p. 74 et 77.</w:t>
      </w:r>
    </w:p>
  </w:footnote>
  <w:footnote w:id="52">
    <w:p w14:paraId="6C81015C" w14:textId="306E27E4"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Pr="00325C81">
        <w:rPr>
          <w:rFonts w:ascii="Times New Roman" w:hAnsi="Times New Roman" w:cs="Times New Roman"/>
          <w:sz w:val="20"/>
          <w:szCs w:val="20"/>
        </w:rPr>
        <w:t xml:space="preserve"> </w:t>
      </w:r>
      <w:r w:rsidR="00451B69" w:rsidRPr="00325C81">
        <w:rPr>
          <w:rFonts w:ascii="Times New Roman" w:hAnsi="Times New Roman" w:cs="Times New Roman"/>
          <w:sz w:val="20"/>
          <w:szCs w:val="20"/>
        </w:rPr>
        <w:t>Cf.  Maurepas – Boulant, 1996, p. 74 et 77.</w:t>
      </w:r>
    </w:p>
  </w:footnote>
  <w:footnote w:id="53">
    <w:p w14:paraId="2C1E2AD2" w14:textId="612FD354"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proofErr w:type="spellStart"/>
      <w:r w:rsidRPr="00325C81">
        <w:rPr>
          <w:rFonts w:ascii="Times New Roman" w:hAnsi="Times New Roman" w:cs="Times New Roman"/>
          <w:sz w:val="20"/>
          <w:szCs w:val="20"/>
        </w:rPr>
        <w:t>Hautecoeur</w:t>
      </w:r>
      <w:proofErr w:type="spellEnd"/>
      <w:r w:rsidRPr="00325C81">
        <w:rPr>
          <w:rFonts w:ascii="Times New Roman" w:hAnsi="Times New Roman" w:cs="Times New Roman"/>
          <w:sz w:val="20"/>
          <w:szCs w:val="20"/>
        </w:rPr>
        <w:t xml:space="preserve">, 1950, p. 316 et </w:t>
      </w:r>
      <w:proofErr w:type="spellStart"/>
      <w:r w:rsidRPr="00325C81">
        <w:rPr>
          <w:rFonts w:ascii="Times New Roman" w:hAnsi="Times New Roman" w:cs="Times New Roman"/>
          <w:sz w:val="20"/>
          <w:szCs w:val="20"/>
        </w:rPr>
        <w:t>Moisy</w:t>
      </w:r>
      <w:proofErr w:type="spellEnd"/>
      <w:r w:rsidRPr="00325C81">
        <w:rPr>
          <w:rFonts w:ascii="Times New Roman" w:hAnsi="Times New Roman" w:cs="Times New Roman"/>
          <w:sz w:val="20"/>
          <w:szCs w:val="20"/>
        </w:rPr>
        <w:t xml:space="preserve">, 1952, p. 91-92. </w:t>
      </w:r>
    </w:p>
  </w:footnote>
  <w:footnote w:id="54">
    <w:p w14:paraId="1C5D92A2" w14:textId="5C04300B"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J. Nicolle : </w:t>
      </w:r>
      <w:r w:rsidRPr="00325C81">
        <w:rPr>
          <w:rFonts w:ascii="Times New Roman" w:hAnsi="Times New Roman" w:cs="Times New Roman"/>
          <w:i/>
          <w:sz w:val="20"/>
          <w:szCs w:val="20"/>
        </w:rPr>
        <w:t>Madame de Pompadour et la société de son temps</w:t>
      </w:r>
      <w:r w:rsidRPr="00325C81">
        <w:rPr>
          <w:rFonts w:ascii="Times New Roman" w:hAnsi="Times New Roman" w:cs="Times New Roman"/>
          <w:sz w:val="20"/>
          <w:szCs w:val="20"/>
        </w:rPr>
        <w:t>, Paris, 1980, p. 129.</w:t>
      </w:r>
    </w:p>
  </w:footnote>
  <w:footnote w:id="55">
    <w:p w14:paraId="4CCF0A3F" w14:textId="27B3EB1E"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les </w:t>
      </w:r>
      <w:r w:rsidRPr="00325C81">
        <w:rPr>
          <w:rFonts w:ascii="Times New Roman" w:hAnsi="Times New Roman" w:cs="Times New Roman"/>
          <w:i/>
          <w:sz w:val="20"/>
          <w:szCs w:val="20"/>
        </w:rPr>
        <w:t xml:space="preserve">Lettres patentes sur arrêt qui ordonnent que les ouvrages des </w:t>
      </w:r>
      <w:proofErr w:type="spellStart"/>
      <w:r w:rsidRPr="00325C81">
        <w:rPr>
          <w:rFonts w:ascii="Times New Roman" w:hAnsi="Times New Roman" w:cs="Times New Roman"/>
          <w:i/>
          <w:sz w:val="20"/>
          <w:szCs w:val="20"/>
        </w:rPr>
        <w:t>batimens</w:t>
      </w:r>
      <w:proofErr w:type="spellEnd"/>
      <w:r w:rsidRPr="00325C81">
        <w:rPr>
          <w:rFonts w:ascii="Times New Roman" w:hAnsi="Times New Roman" w:cs="Times New Roman"/>
          <w:i/>
          <w:sz w:val="20"/>
          <w:szCs w:val="20"/>
        </w:rPr>
        <w:t xml:space="preserve"> du Roy qui seront faits pendant le courant de l’année 1743 seront vus, visités, toisés et estimés par le </w:t>
      </w:r>
      <w:proofErr w:type="spellStart"/>
      <w:proofErr w:type="gramStart"/>
      <w:r w:rsidRPr="00325C81">
        <w:rPr>
          <w:rFonts w:ascii="Times New Roman" w:hAnsi="Times New Roman" w:cs="Times New Roman"/>
          <w:i/>
          <w:sz w:val="20"/>
          <w:szCs w:val="20"/>
        </w:rPr>
        <w:t>p.</w:t>
      </w:r>
      <w:r w:rsidRPr="00325C81">
        <w:rPr>
          <w:rFonts w:ascii="Times New Roman" w:hAnsi="Times New Roman" w:cs="Times New Roman"/>
          <w:i/>
          <w:sz w:val="20"/>
          <w:szCs w:val="20"/>
          <w:vertAlign w:val="superscript"/>
        </w:rPr>
        <w:t>er</w:t>
      </w:r>
      <w:r w:rsidRPr="00325C81">
        <w:rPr>
          <w:rFonts w:ascii="Times New Roman" w:hAnsi="Times New Roman" w:cs="Times New Roman"/>
          <w:i/>
          <w:sz w:val="20"/>
          <w:szCs w:val="20"/>
        </w:rPr>
        <w:t>architecte</w:t>
      </w:r>
      <w:proofErr w:type="spellEnd"/>
      <w:proofErr w:type="gramEnd"/>
      <w:r w:rsidRPr="00325C81">
        <w:rPr>
          <w:rFonts w:ascii="Times New Roman" w:hAnsi="Times New Roman" w:cs="Times New Roman"/>
          <w:i/>
          <w:sz w:val="20"/>
          <w:szCs w:val="20"/>
        </w:rPr>
        <w:t xml:space="preserve"> des </w:t>
      </w:r>
      <w:proofErr w:type="spellStart"/>
      <w:r w:rsidRPr="00325C81">
        <w:rPr>
          <w:rFonts w:ascii="Times New Roman" w:hAnsi="Times New Roman" w:cs="Times New Roman"/>
          <w:i/>
          <w:sz w:val="20"/>
          <w:szCs w:val="20"/>
        </w:rPr>
        <w:t>Batimens</w:t>
      </w:r>
      <w:proofErr w:type="spellEnd"/>
      <w:r w:rsidRPr="00325C81">
        <w:rPr>
          <w:rFonts w:ascii="Times New Roman" w:hAnsi="Times New Roman" w:cs="Times New Roman"/>
          <w:i/>
          <w:sz w:val="20"/>
          <w:szCs w:val="20"/>
        </w:rPr>
        <w:t xml:space="preserve"> de Sa </w:t>
      </w:r>
      <w:proofErr w:type="spellStart"/>
      <w:r w:rsidRPr="00325C81">
        <w:rPr>
          <w:rFonts w:ascii="Times New Roman" w:hAnsi="Times New Roman" w:cs="Times New Roman"/>
          <w:i/>
          <w:sz w:val="20"/>
          <w:szCs w:val="20"/>
        </w:rPr>
        <w:t>Ma.</w:t>
      </w:r>
      <w:r w:rsidRPr="00325C81">
        <w:rPr>
          <w:rFonts w:ascii="Times New Roman" w:hAnsi="Times New Roman" w:cs="Times New Roman"/>
          <w:i/>
          <w:sz w:val="20"/>
          <w:szCs w:val="20"/>
          <w:vertAlign w:val="superscript"/>
        </w:rPr>
        <w:t>té</w:t>
      </w:r>
      <w:proofErr w:type="spellEnd"/>
      <w:r w:rsidRPr="00325C81">
        <w:rPr>
          <w:rFonts w:ascii="Times New Roman" w:hAnsi="Times New Roman" w:cs="Times New Roman"/>
          <w:i/>
          <w:sz w:val="20"/>
          <w:szCs w:val="20"/>
        </w:rPr>
        <w:t xml:space="preserve"> </w:t>
      </w:r>
      <w:r w:rsidRPr="00325C81">
        <w:rPr>
          <w:rFonts w:ascii="Times New Roman" w:hAnsi="Times New Roman" w:cs="Times New Roman"/>
          <w:sz w:val="20"/>
          <w:szCs w:val="20"/>
        </w:rPr>
        <w:t>du 19 mai 1743 (A.N.,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87, fol. 234-237). Bruno Pons rapporte les difficultés des Bâtiments du roi au début du règne de Louis XV, consignées dans une lettre du duc d’Antin au Régent en date du 28 juin 1721 : « les bâtiments du roi », écrit-il, « ne doivent point être mis au nombre des dépenses privilégiées de l’Etat » (</w:t>
      </w:r>
      <w:r w:rsidRPr="00325C81">
        <w:rPr>
          <w:rFonts w:ascii="Times New Roman" w:hAnsi="Times New Roman" w:cs="Times New Roman"/>
          <w:i/>
          <w:sz w:val="20"/>
          <w:szCs w:val="20"/>
        </w:rPr>
        <w:t xml:space="preserve">op. </w:t>
      </w:r>
      <w:proofErr w:type="spellStart"/>
      <w:proofErr w:type="gramStart"/>
      <w:r w:rsidRPr="00325C81">
        <w:rPr>
          <w:rFonts w:ascii="Times New Roman" w:hAnsi="Times New Roman" w:cs="Times New Roman"/>
          <w:i/>
          <w:sz w:val="20"/>
          <w:szCs w:val="20"/>
        </w:rPr>
        <w:t>cit</w:t>
      </w:r>
      <w:proofErr w:type="spellEnd"/>
      <w:proofErr w:type="gramEnd"/>
      <w:r w:rsidRPr="00325C81">
        <w:rPr>
          <w:rFonts w:ascii="Times New Roman" w:hAnsi="Times New Roman" w:cs="Times New Roman"/>
          <w:i/>
          <w:sz w:val="20"/>
          <w:szCs w:val="20"/>
        </w:rPr>
        <w:t>.</w:t>
      </w:r>
      <w:r w:rsidRPr="00325C81">
        <w:rPr>
          <w:rFonts w:ascii="Times New Roman" w:hAnsi="Times New Roman" w:cs="Times New Roman"/>
          <w:sz w:val="20"/>
          <w:szCs w:val="20"/>
        </w:rPr>
        <w:t>, 1985, p. 130). Rappelons que dans les années 1730, les architectes et sculpteurs des Bâtiments du roi durent se contenter de l’aménagement des seuls petits appartements du 2</w:t>
      </w:r>
      <w:r w:rsidRPr="00325C81">
        <w:rPr>
          <w:rFonts w:ascii="Times New Roman" w:hAnsi="Times New Roman" w:cs="Times New Roman"/>
          <w:sz w:val="20"/>
          <w:szCs w:val="20"/>
          <w:vertAlign w:val="superscript"/>
        </w:rPr>
        <w:t>e</w:t>
      </w:r>
      <w:r w:rsidRPr="00325C81">
        <w:rPr>
          <w:rFonts w:ascii="Times New Roman" w:hAnsi="Times New Roman" w:cs="Times New Roman"/>
          <w:sz w:val="20"/>
          <w:szCs w:val="20"/>
        </w:rPr>
        <w:t xml:space="preserve"> étage du château et que dans les grands appartements, la transformation de la chambre de la reine, commencée en 1725 et réalisée par étapes successives, ne fut achevée qu’en 1737 (</w:t>
      </w:r>
      <w:r w:rsidRPr="00325C81">
        <w:rPr>
          <w:rFonts w:ascii="Times New Roman" w:hAnsi="Times New Roman" w:cs="Times New Roman"/>
          <w:i/>
          <w:sz w:val="20"/>
          <w:szCs w:val="20"/>
        </w:rPr>
        <w:t>ibid</w:t>
      </w:r>
      <w:r w:rsidRPr="00325C81">
        <w:rPr>
          <w:rFonts w:ascii="Times New Roman" w:hAnsi="Times New Roman" w:cs="Times New Roman"/>
          <w:sz w:val="20"/>
          <w:szCs w:val="20"/>
        </w:rPr>
        <w:t>., p. 145).</w:t>
      </w:r>
    </w:p>
  </w:footnote>
  <w:footnote w:id="56">
    <w:p w14:paraId="3DC8F1F9" w14:textId="102BAC7F"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proofErr w:type="spellStart"/>
      <w:r w:rsidRPr="00325C81">
        <w:rPr>
          <w:rFonts w:ascii="Times New Roman" w:hAnsi="Times New Roman" w:cs="Times New Roman"/>
          <w:sz w:val="20"/>
          <w:szCs w:val="20"/>
        </w:rPr>
        <w:t>Chaussinand</w:t>
      </w:r>
      <w:proofErr w:type="spellEnd"/>
      <w:r w:rsidRPr="00325C81">
        <w:rPr>
          <w:rFonts w:ascii="Times New Roman" w:hAnsi="Times New Roman" w:cs="Times New Roman"/>
          <w:sz w:val="20"/>
          <w:szCs w:val="20"/>
        </w:rPr>
        <w:t xml:space="preserve">-Nogaret, 1972, </w:t>
      </w:r>
      <w:proofErr w:type="spellStart"/>
      <w:r w:rsidRPr="00325C81">
        <w:rPr>
          <w:rFonts w:ascii="Times New Roman" w:hAnsi="Times New Roman" w:cs="Times New Roman"/>
          <w:sz w:val="20"/>
          <w:szCs w:val="20"/>
        </w:rPr>
        <w:t>rééd</w:t>
      </w:r>
      <w:proofErr w:type="spellEnd"/>
      <w:r w:rsidRPr="00325C81">
        <w:rPr>
          <w:rFonts w:ascii="Times New Roman" w:hAnsi="Times New Roman" w:cs="Times New Roman"/>
          <w:sz w:val="20"/>
          <w:szCs w:val="20"/>
        </w:rPr>
        <w:t>. 1993, p. 31 et 93 ; Antoine, 1993, p. 317.</w:t>
      </w:r>
    </w:p>
  </w:footnote>
  <w:footnote w:id="57">
    <w:p w14:paraId="60F7A430" w14:textId="5582CAC9" w:rsidR="002D2E0E" w:rsidRPr="00325C81" w:rsidRDefault="002D2E0E" w:rsidP="007A214E">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Cf. notre thèse, t. I, p. 433-34 et 920.</w:t>
      </w:r>
    </w:p>
  </w:footnote>
  <w:footnote w:id="58">
    <w:p w14:paraId="1762B143" w14:textId="2CD56984" w:rsidR="002D2E0E" w:rsidRPr="00325C81" w:rsidRDefault="002D2E0E" w:rsidP="007A214E">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Sur cette administration, cf. notamment : </w:t>
      </w:r>
      <w:proofErr w:type="spellStart"/>
      <w:r w:rsidRPr="00325C81">
        <w:rPr>
          <w:rFonts w:ascii="Times New Roman" w:hAnsi="Times New Roman" w:cs="Times New Roman"/>
          <w:sz w:val="20"/>
          <w:szCs w:val="20"/>
        </w:rPr>
        <w:t>Laplatte</w:t>
      </w:r>
      <w:proofErr w:type="spellEnd"/>
      <w:r w:rsidRPr="00325C81">
        <w:rPr>
          <w:rFonts w:ascii="Times New Roman" w:hAnsi="Times New Roman" w:cs="Times New Roman"/>
          <w:sz w:val="20"/>
          <w:szCs w:val="20"/>
        </w:rPr>
        <w:t xml:space="preserve">, 1937, pp. 161-225 ; </w:t>
      </w:r>
      <w:proofErr w:type="spellStart"/>
      <w:r w:rsidRPr="00325C81">
        <w:rPr>
          <w:rFonts w:ascii="Times New Roman" w:hAnsi="Times New Roman" w:cs="Times New Roman"/>
          <w:sz w:val="20"/>
          <w:szCs w:val="20"/>
        </w:rPr>
        <w:t>Bluche</w:t>
      </w:r>
      <w:proofErr w:type="spellEnd"/>
      <w:r w:rsidRPr="00325C81">
        <w:rPr>
          <w:rFonts w:ascii="Times New Roman" w:hAnsi="Times New Roman" w:cs="Times New Roman"/>
          <w:sz w:val="20"/>
          <w:szCs w:val="20"/>
        </w:rPr>
        <w:t>, 1990, p. 185 et 220 ; A.N., AD XVII 17/A.</w:t>
      </w:r>
    </w:p>
  </w:footnote>
  <w:footnote w:id="59">
    <w:p w14:paraId="4037196D" w14:textId="43E5362A" w:rsidR="002D2E0E" w:rsidRPr="00325C81" w:rsidRDefault="002D2E0E" w:rsidP="007A214E">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i/>
          <w:sz w:val="20"/>
          <w:szCs w:val="20"/>
        </w:rPr>
        <w:t xml:space="preserve"> </w:t>
      </w:r>
      <w:r w:rsidRPr="00325C81">
        <w:rPr>
          <w:rFonts w:ascii="Times New Roman" w:hAnsi="Times New Roman" w:cs="Times New Roman"/>
          <w:i/>
          <w:sz w:val="20"/>
          <w:szCs w:val="20"/>
        </w:rPr>
        <w:t>Ibid.</w:t>
      </w:r>
      <w:r w:rsidRPr="00325C81">
        <w:rPr>
          <w:rFonts w:ascii="Times New Roman" w:hAnsi="Times New Roman" w:cs="Times New Roman"/>
          <w:sz w:val="20"/>
          <w:szCs w:val="20"/>
        </w:rPr>
        <w:t xml:space="preserve"> et cf. Marie, 1979, p. 18.</w:t>
      </w:r>
    </w:p>
  </w:footnote>
  <w:footnote w:id="60">
    <w:p w14:paraId="1CD74C62" w14:textId="123DB57D" w:rsidR="002D2E0E" w:rsidRPr="00325C81" w:rsidRDefault="002D2E0E" w:rsidP="007A214E">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i/>
          <w:sz w:val="20"/>
          <w:szCs w:val="20"/>
        </w:rPr>
        <w:t xml:space="preserve"> </w:t>
      </w:r>
      <w:r w:rsidRPr="00325C81">
        <w:rPr>
          <w:rFonts w:ascii="Times New Roman" w:hAnsi="Times New Roman" w:cs="Times New Roman"/>
          <w:i/>
          <w:sz w:val="20"/>
          <w:szCs w:val="20"/>
        </w:rPr>
        <w:t>Ibid.</w:t>
      </w:r>
      <w:r w:rsidRPr="00325C81">
        <w:rPr>
          <w:rFonts w:ascii="Times New Roman" w:hAnsi="Times New Roman" w:cs="Times New Roman"/>
          <w:sz w:val="20"/>
          <w:szCs w:val="20"/>
        </w:rPr>
        <w:t>, p. 25-26 et Gallet, 1995, p. 184.</w:t>
      </w:r>
    </w:p>
  </w:footnote>
  <w:footnote w:id="61">
    <w:p w14:paraId="0A9A00A8" w14:textId="7625579E" w:rsidR="002D2E0E" w:rsidRPr="00325C81" w:rsidRDefault="002D2E0E" w:rsidP="007A214E">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proofErr w:type="spellStart"/>
      <w:r w:rsidRPr="00325C81">
        <w:rPr>
          <w:rFonts w:ascii="Times New Roman" w:hAnsi="Times New Roman" w:cs="Times New Roman"/>
          <w:sz w:val="20"/>
          <w:szCs w:val="20"/>
        </w:rPr>
        <w:t>Laplatte</w:t>
      </w:r>
      <w:proofErr w:type="spellEnd"/>
      <w:r w:rsidRPr="00325C81">
        <w:rPr>
          <w:rFonts w:ascii="Times New Roman" w:hAnsi="Times New Roman" w:cs="Times New Roman"/>
          <w:sz w:val="20"/>
          <w:szCs w:val="20"/>
        </w:rPr>
        <w:t>, 1937, p. 225 et Gallet, 1976, p. 201-218.</w:t>
      </w:r>
    </w:p>
  </w:footnote>
  <w:footnote w:id="62">
    <w:p w14:paraId="5117D139" w14:textId="0432AFCD" w:rsidR="002D2E0E" w:rsidRPr="00325C81" w:rsidRDefault="002D2E0E" w:rsidP="00441CB0">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Cf.</w:t>
      </w:r>
      <w:r w:rsidR="00325C81">
        <w:rPr>
          <w:rFonts w:ascii="Times New Roman" w:hAnsi="Times New Roman" w:cs="Times New Roman"/>
          <w:i/>
          <w:sz w:val="20"/>
          <w:szCs w:val="20"/>
        </w:rPr>
        <w:t xml:space="preserve"> </w:t>
      </w:r>
      <w:r w:rsidRPr="00325C81">
        <w:rPr>
          <w:rFonts w:ascii="Times New Roman" w:hAnsi="Times New Roman" w:cs="Times New Roman"/>
          <w:sz w:val="20"/>
          <w:szCs w:val="20"/>
        </w:rPr>
        <w:t>note 71, arrêt du 3 octobre 1750.</w:t>
      </w:r>
    </w:p>
  </w:footnote>
  <w:footnote w:id="63">
    <w:p w14:paraId="6B3D5ED8" w14:textId="023514B3" w:rsidR="00CC1EB3" w:rsidRDefault="00CC1EB3" w:rsidP="00CC1EB3">
      <w:pPr>
        <w:pStyle w:val="Notedebasdepage"/>
      </w:pPr>
      <w:r>
        <w:rPr>
          <w:rStyle w:val="Appelnotedebasdep"/>
        </w:rPr>
        <w:footnoteRef/>
      </w:r>
      <w:r>
        <w:t xml:space="preserve"> Sur cette famille, cf. Jean-François Michel, « Des Marchal aux Marchal de </w:t>
      </w:r>
      <w:proofErr w:type="spellStart"/>
      <w:r>
        <w:t>Saincy</w:t>
      </w:r>
      <w:proofErr w:type="spellEnd"/>
      <w:r>
        <w:t xml:space="preserve"> : l'ascension d'une famille de notables lorrains au siècle des Lumières », </w:t>
      </w:r>
      <w:r w:rsidRPr="00CC1EB3">
        <w:rPr>
          <w:i/>
          <w:iCs/>
        </w:rPr>
        <w:t>Le Pays lorrain</w:t>
      </w:r>
      <w:r>
        <w:t>, mars 2010, n°1, p. 48-50</w:t>
      </w:r>
      <w:r w:rsidR="002715E0">
        <w:t xml:space="preserve">. Louis-Pierre-Sébastien Marchal de </w:t>
      </w:r>
      <w:proofErr w:type="spellStart"/>
      <w:r w:rsidR="002715E0">
        <w:t>Saincy</w:t>
      </w:r>
      <w:proofErr w:type="spellEnd"/>
      <w:r w:rsidR="002715E0">
        <w:t xml:space="preserve"> avait épousé, le 27 septembre 1746, Elisabeth Mény (1729-1801), fille d’Edme-Louis Mény et de </w:t>
      </w:r>
      <w:proofErr w:type="spellStart"/>
      <w:r w:rsidR="002715E0">
        <w:t>Marie-Magdelaine</w:t>
      </w:r>
      <w:proofErr w:type="spellEnd"/>
      <w:r w:rsidR="002715E0">
        <w:t xml:space="preserve"> Péan (1708-1789).</w:t>
      </w:r>
    </w:p>
  </w:footnote>
  <w:footnote w:id="64">
    <w:p w14:paraId="19C24749" w14:textId="051A9CC0"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i/>
          <w:sz w:val="20"/>
          <w:szCs w:val="20"/>
        </w:rPr>
        <w:t xml:space="preserve"> </w:t>
      </w:r>
      <w:r w:rsidRPr="00325C81">
        <w:rPr>
          <w:rFonts w:ascii="Times New Roman" w:hAnsi="Times New Roman" w:cs="Times New Roman"/>
          <w:i/>
          <w:sz w:val="20"/>
          <w:szCs w:val="20"/>
        </w:rPr>
        <w:t>Ibid.</w:t>
      </w:r>
      <w:r w:rsidRPr="00325C81">
        <w:rPr>
          <w:rFonts w:ascii="Times New Roman" w:hAnsi="Times New Roman" w:cs="Times New Roman"/>
          <w:sz w:val="20"/>
          <w:szCs w:val="20"/>
        </w:rPr>
        <w:t xml:space="preserve"> et cf. Thiéry, 1787, p. 435 : « (…) à l’entrée, à droite, de la rue des Fossés-Montmartre [d’Aboukir] ».</w:t>
      </w:r>
    </w:p>
  </w:footnote>
  <w:footnote w:id="65">
    <w:p w14:paraId="4D356B40" w14:textId="68FC2E37"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i/>
          <w:sz w:val="20"/>
          <w:szCs w:val="20"/>
        </w:rPr>
        <w:t xml:space="preserve"> </w:t>
      </w:r>
      <w:r w:rsidRPr="00325C81">
        <w:rPr>
          <w:rFonts w:ascii="Times New Roman" w:hAnsi="Times New Roman" w:cs="Times New Roman"/>
          <w:i/>
          <w:sz w:val="20"/>
          <w:szCs w:val="20"/>
        </w:rPr>
        <w:t>Ibid.</w:t>
      </w:r>
    </w:p>
  </w:footnote>
  <w:footnote w:id="66">
    <w:p w14:paraId="156044C7" w14:textId="4CAAB613"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La </w:t>
      </w:r>
      <w:proofErr w:type="spellStart"/>
      <w:r w:rsidRPr="00325C81">
        <w:rPr>
          <w:rFonts w:ascii="Times New Roman" w:hAnsi="Times New Roman" w:cs="Times New Roman"/>
          <w:sz w:val="20"/>
          <w:szCs w:val="20"/>
        </w:rPr>
        <w:t>Chesnaye</w:t>
      </w:r>
      <w:proofErr w:type="spellEnd"/>
      <w:r w:rsidRPr="00325C81">
        <w:rPr>
          <w:rFonts w:ascii="Times New Roman" w:hAnsi="Times New Roman" w:cs="Times New Roman"/>
          <w:sz w:val="20"/>
          <w:szCs w:val="20"/>
        </w:rPr>
        <w:t xml:space="preserve"> Desbois : </w:t>
      </w:r>
      <w:r w:rsidRPr="00325C81">
        <w:rPr>
          <w:rFonts w:ascii="Times New Roman" w:hAnsi="Times New Roman" w:cs="Times New Roman"/>
          <w:i/>
          <w:sz w:val="20"/>
          <w:szCs w:val="20"/>
        </w:rPr>
        <w:t>Dictionnaire de la noblesse</w:t>
      </w:r>
      <w:r w:rsidRPr="00325C81">
        <w:rPr>
          <w:rFonts w:ascii="Times New Roman" w:hAnsi="Times New Roman" w:cs="Times New Roman"/>
          <w:sz w:val="20"/>
          <w:szCs w:val="20"/>
        </w:rPr>
        <w:t xml:space="preserve">, t. VII, Paris, 1865 (t. IV, </w:t>
      </w:r>
      <w:proofErr w:type="spellStart"/>
      <w:r w:rsidRPr="00325C81">
        <w:rPr>
          <w:rFonts w:ascii="Times New Roman" w:hAnsi="Times New Roman" w:cs="Times New Roman"/>
          <w:sz w:val="20"/>
          <w:szCs w:val="20"/>
        </w:rPr>
        <w:t>rééd</w:t>
      </w:r>
      <w:proofErr w:type="spellEnd"/>
      <w:r w:rsidRPr="00325C81">
        <w:rPr>
          <w:rFonts w:ascii="Times New Roman" w:hAnsi="Times New Roman" w:cs="Times New Roman"/>
          <w:sz w:val="20"/>
          <w:szCs w:val="20"/>
        </w:rPr>
        <w:t>. 1980), p. 898 ; Antoine, 1978, p. 93.</w:t>
      </w:r>
    </w:p>
  </w:footnote>
  <w:footnote w:id="67">
    <w:p w14:paraId="293B478F" w14:textId="04913C4C"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A.N., M.C., LIX, 233.</w:t>
      </w:r>
    </w:p>
  </w:footnote>
  <w:footnote w:id="68">
    <w:p w14:paraId="6234F471" w14:textId="4C17CF18"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La </w:t>
      </w:r>
      <w:proofErr w:type="spellStart"/>
      <w:r w:rsidRPr="00325C81">
        <w:rPr>
          <w:rFonts w:ascii="Times New Roman" w:hAnsi="Times New Roman" w:cs="Times New Roman"/>
          <w:sz w:val="20"/>
          <w:szCs w:val="20"/>
        </w:rPr>
        <w:t>Chesnaye</w:t>
      </w:r>
      <w:proofErr w:type="spellEnd"/>
      <w:r w:rsidRPr="00325C81">
        <w:rPr>
          <w:rFonts w:ascii="Times New Roman" w:hAnsi="Times New Roman" w:cs="Times New Roman"/>
          <w:sz w:val="20"/>
          <w:szCs w:val="20"/>
        </w:rPr>
        <w:t xml:space="preserve">-Desbois, </w:t>
      </w:r>
      <w:r w:rsidRPr="00325C81">
        <w:rPr>
          <w:rFonts w:ascii="Times New Roman" w:hAnsi="Times New Roman" w:cs="Times New Roman"/>
          <w:i/>
          <w:sz w:val="20"/>
          <w:szCs w:val="20"/>
        </w:rPr>
        <w:t>ibid.</w:t>
      </w:r>
      <w:r w:rsidRPr="00325C81">
        <w:rPr>
          <w:rFonts w:ascii="Times New Roman" w:hAnsi="Times New Roman" w:cs="Times New Roman"/>
          <w:sz w:val="20"/>
          <w:szCs w:val="20"/>
        </w:rPr>
        <w:t xml:space="preserve">, p. 893 et t. XIV, Paris, 1869 (t. VII, </w:t>
      </w:r>
      <w:proofErr w:type="spellStart"/>
      <w:r w:rsidRPr="00325C81">
        <w:rPr>
          <w:rFonts w:ascii="Times New Roman" w:hAnsi="Times New Roman" w:cs="Times New Roman"/>
          <w:sz w:val="20"/>
          <w:szCs w:val="20"/>
        </w:rPr>
        <w:t>rééd</w:t>
      </w:r>
      <w:proofErr w:type="spellEnd"/>
      <w:r w:rsidRPr="00325C81">
        <w:rPr>
          <w:rFonts w:ascii="Times New Roman" w:hAnsi="Times New Roman" w:cs="Times New Roman"/>
          <w:sz w:val="20"/>
          <w:szCs w:val="20"/>
        </w:rPr>
        <w:t xml:space="preserve">. 1980), p. 762-763 ; Maurepas-Boulant, 1996, p. 204-207. </w:t>
      </w:r>
    </w:p>
  </w:footnote>
  <w:footnote w:id="69">
    <w:p w14:paraId="2492756F" w14:textId="0B8DDD73"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i/>
          <w:sz w:val="20"/>
          <w:szCs w:val="20"/>
        </w:rPr>
        <w:t xml:space="preserve"> </w:t>
      </w:r>
      <w:proofErr w:type="spellStart"/>
      <w:r w:rsidRPr="00325C81">
        <w:rPr>
          <w:rFonts w:ascii="Times New Roman" w:hAnsi="Times New Roman" w:cs="Times New Roman"/>
          <w:i/>
          <w:sz w:val="20"/>
          <w:szCs w:val="20"/>
        </w:rPr>
        <w:t>Ibid</w:t>
      </w:r>
      <w:proofErr w:type="spellEnd"/>
      <w:r w:rsidRPr="00325C81">
        <w:rPr>
          <w:rFonts w:ascii="Times New Roman" w:hAnsi="Times New Roman" w:cs="Times New Roman"/>
          <w:sz w:val="20"/>
          <w:szCs w:val="20"/>
        </w:rPr>
        <w:t xml:space="preserve"> et cf. </w:t>
      </w:r>
      <w:r w:rsidRPr="00325C81">
        <w:rPr>
          <w:rFonts w:ascii="Times New Roman" w:hAnsi="Times New Roman" w:cs="Times New Roman"/>
          <w:i/>
          <w:sz w:val="20"/>
          <w:szCs w:val="20"/>
        </w:rPr>
        <w:t>infra</w:t>
      </w:r>
      <w:r w:rsidRPr="00325C81">
        <w:rPr>
          <w:rFonts w:ascii="Times New Roman" w:hAnsi="Times New Roman" w:cs="Times New Roman"/>
          <w:sz w:val="20"/>
          <w:szCs w:val="20"/>
        </w:rPr>
        <w:t xml:space="preserve"> ch. 6. </w:t>
      </w:r>
    </w:p>
  </w:footnote>
  <w:footnote w:id="70">
    <w:p w14:paraId="21AFE9C2" w14:textId="5C752FEF"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r w:rsidRPr="00325C81">
        <w:rPr>
          <w:rFonts w:ascii="Times New Roman" w:hAnsi="Times New Roman" w:cs="Times New Roman"/>
          <w:i/>
          <w:sz w:val="20"/>
          <w:szCs w:val="20"/>
        </w:rPr>
        <w:t>Dictionnaire de biographie française</w:t>
      </w:r>
      <w:r w:rsidRPr="00325C81">
        <w:rPr>
          <w:rFonts w:ascii="Times New Roman" w:hAnsi="Times New Roman" w:cs="Times New Roman"/>
          <w:sz w:val="20"/>
          <w:szCs w:val="20"/>
        </w:rPr>
        <w:t>, t. 18, Paris, 1984, p. 475.</w:t>
      </w:r>
    </w:p>
  </w:footnote>
  <w:footnote w:id="71">
    <w:p w14:paraId="74A7876C" w14:textId="655CCB0B"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A.N., E 2212, fol. 333-339 : Arrêt du 8 mai 1742 et cf. </w:t>
      </w:r>
      <w:r w:rsidRPr="00325C81">
        <w:rPr>
          <w:rFonts w:ascii="Times New Roman" w:hAnsi="Times New Roman" w:cs="Times New Roman"/>
          <w:i/>
          <w:sz w:val="20"/>
          <w:szCs w:val="20"/>
        </w:rPr>
        <w:t>infra</w:t>
      </w:r>
      <w:r w:rsidRPr="00325C81">
        <w:rPr>
          <w:rFonts w:ascii="Times New Roman" w:hAnsi="Times New Roman" w:cs="Times New Roman"/>
          <w:sz w:val="20"/>
          <w:szCs w:val="20"/>
        </w:rPr>
        <w:t xml:space="preserve">. </w:t>
      </w:r>
    </w:p>
  </w:footnote>
  <w:footnote w:id="72">
    <w:p w14:paraId="5A03332B" w14:textId="6407C290"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Abbaye située près de Charleville-Mézières. 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1820, fol. 63-64. Arrêt remis à la direction des Bâtiments, le 23 juillet 1751 (A.N.,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xml:space="preserve"> 1194, fol. 247-248).</w:t>
      </w:r>
    </w:p>
  </w:footnote>
  <w:footnote w:id="73">
    <w:p w14:paraId="47CED90E" w14:textId="18C00574"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Cf. Gallet-Bottineau, 1983, p. 118.</w:t>
      </w:r>
    </w:p>
  </w:footnote>
  <w:footnote w:id="74">
    <w:p w14:paraId="6569BF28" w14:textId="199DDF47" w:rsidR="002D2E0E" w:rsidRPr="00325C81" w:rsidRDefault="002D2E0E" w:rsidP="00325C81">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534.</w:t>
      </w:r>
    </w:p>
  </w:footnote>
  <w:footnote w:id="75">
    <w:p w14:paraId="24D74FE7" w14:textId="588B59BE" w:rsidR="002D2E0E" w:rsidRPr="00325C81" w:rsidRDefault="002D2E0E" w:rsidP="00325C81">
      <w:pPr>
        <w:jc w:val="both"/>
        <w:rPr>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A.N., O</w:t>
      </w:r>
      <w:r w:rsidRPr="00325C81">
        <w:rPr>
          <w:rFonts w:ascii="Times New Roman" w:hAnsi="Times New Roman" w:cs="Times New Roman"/>
          <w:sz w:val="20"/>
          <w:szCs w:val="20"/>
          <w:vertAlign w:val="superscript"/>
        </w:rPr>
        <w:t>1</w:t>
      </w:r>
      <w:r w:rsidRPr="00325C81">
        <w:rPr>
          <w:rFonts w:ascii="Times New Roman" w:hAnsi="Times New Roman" w:cs="Times New Roman"/>
          <w:sz w:val="20"/>
          <w:szCs w:val="20"/>
        </w:rPr>
        <w:t> 533.</w:t>
      </w:r>
      <w:r w:rsidRPr="00325C81">
        <w:rPr>
          <w:sz w:val="20"/>
          <w:szCs w:val="20"/>
        </w:rPr>
        <w:t xml:space="preserve"> </w:t>
      </w:r>
    </w:p>
  </w:footnote>
  <w:footnote w:id="76">
    <w:p w14:paraId="732119BF" w14:textId="20548DD1" w:rsidR="002D2E0E" w:rsidRPr="00325C81" w:rsidRDefault="002D2E0E" w:rsidP="00777BF2">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proofErr w:type="spellStart"/>
      <w:r w:rsidRPr="00325C81">
        <w:rPr>
          <w:rFonts w:ascii="Times New Roman" w:hAnsi="Times New Roman" w:cs="Times New Roman"/>
          <w:sz w:val="20"/>
          <w:szCs w:val="20"/>
        </w:rPr>
        <w:t>Donnet</w:t>
      </w:r>
      <w:proofErr w:type="spellEnd"/>
      <w:r w:rsidRPr="00325C81">
        <w:rPr>
          <w:rFonts w:ascii="Times New Roman" w:hAnsi="Times New Roman" w:cs="Times New Roman"/>
          <w:sz w:val="20"/>
          <w:szCs w:val="20"/>
        </w:rPr>
        <w:t xml:space="preserve">, 1824, p. 329 ; </w:t>
      </w:r>
      <w:proofErr w:type="spellStart"/>
      <w:r w:rsidRPr="00325C81">
        <w:rPr>
          <w:rFonts w:ascii="Times New Roman" w:hAnsi="Times New Roman" w:cs="Times New Roman"/>
          <w:sz w:val="20"/>
          <w:szCs w:val="20"/>
        </w:rPr>
        <w:t>Vaysse</w:t>
      </w:r>
      <w:proofErr w:type="spellEnd"/>
      <w:r w:rsidRPr="00325C81">
        <w:rPr>
          <w:rFonts w:ascii="Times New Roman" w:hAnsi="Times New Roman" w:cs="Times New Roman"/>
          <w:sz w:val="20"/>
          <w:szCs w:val="20"/>
        </w:rPr>
        <w:t xml:space="preserve"> de Villiers, 1827, p. 39 ; Le Roi, 1857, p. 313 ; Gallet, 1897, p. 80 et suivantes ; Berthier, 1950, p. 4 …</w:t>
      </w:r>
    </w:p>
  </w:footnote>
  <w:footnote w:id="77">
    <w:p w14:paraId="57E5A381" w14:textId="6B7178D0" w:rsidR="002D2E0E" w:rsidRPr="00325C81" w:rsidRDefault="002D2E0E" w:rsidP="00777BF2">
      <w:pPr>
        <w:jc w:val="both"/>
        <w:rPr>
          <w:rFonts w:ascii="Times New Roman" w:hAnsi="Times New Roman" w:cs="Times New Roman"/>
          <w:sz w:val="20"/>
          <w:szCs w:val="20"/>
        </w:rPr>
      </w:pPr>
      <w:r w:rsidRPr="00325C81">
        <w:rPr>
          <w:rStyle w:val="Appelnotedebasdep"/>
          <w:rFonts w:ascii="Times New Roman" w:hAnsi="Times New Roman" w:cs="Times New Roman"/>
          <w:sz w:val="20"/>
          <w:szCs w:val="20"/>
        </w:rPr>
        <w:footnoteRef/>
      </w:r>
      <w:r w:rsidR="00596487" w:rsidRPr="00325C81">
        <w:rPr>
          <w:rFonts w:ascii="Times New Roman" w:hAnsi="Times New Roman" w:cs="Times New Roman"/>
          <w:sz w:val="20"/>
          <w:szCs w:val="20"/>
        </w:rPr>
        <w:t xml:space="preserve"> </w:t>
      </w:r>
      <w:r w:rsidRPr="00325C81">
        <w:rPr>
          <w:rFonts w:ascii="Times New Roman" w:hAnsi="Times New Roman" w:cs="Times New Roman"/>
          <w:sz w:val="20"/>
          <w:szCs w:val="20"/>
        </w:rPr>
        <w:t xml:space="preserve">Cf. </w:t>
      </w:r>
      <w:r w:rsidRPr="00325C81">
        <w:rPr>
          <w:rFonts w:ascii="Times New Roman" w:hAnsi="Times New Roman" w:cs="Times New Roman"/>
          <w:i/>
          <w:sz w:val="20"/>
          <w:szCs w:val="20"/>
        </w:rPr>
        <w:t>supra</w:t>
      </w:r>
      <w:r w:rsidRPr="00325C81">
        <w:rPr>
          <w:rFonts w:ascii="Times New Roman" w:hAnsi="Times New Roman" w:cs="Times New Roman"/>
          <w:sz w:val="20"/>
          <w:szCs w:val="20"/>
        </w:rPr>
        <w:t>.</w:t>
      </w:r>
    </w:p>
  </w:footnote>
  <w:footnote w:id="78">
    <w:p w14:paraId="1FBE7417" w14:textId="7B34B5AD" w:rsidR="002D2E0E" w:rsidRPr="004E761C" w:rsidRDefault="002D2E0E" w:rsidP="00777BF2">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A.N., O</w:t>
      </w:r>
      <w:r w:rsidRPr="004E761C">
        <w:rPr>
          <w:rFonts w:ascii="Times New Roman" w:hAnsi="Times New Roman" w:cs="Times New Roman"/>
          <w:sz w:val="20"/>
          <w:szCs w:val="20"/>
          <w:vertAlign w:val="superscript"/>
        </w:rPr>
        <w:t xml:space="preserve">1 </w:t>
      </w:r>
      <w:r w:rsidRPr="004E761C">
        <w:rPr>
          <w:rFonts w:ascii="Times New Roman" w:hAnsi="Times New Roman" w:cs="Times New Roman"/>
          <w:sz w:val="20"/>
          <w:szCs w:val="20"/>
        </w:rPr>
        <w:t>1914, n° 50 : Lettre du 24 janvier 1777.</w:t>
      </w:r>
    </w:p>
  </w:footnote>
  <w:footnote w:id="79">
    <w:p w14:paraId="6878633B" w14:textId="302AA044" w:rsidR="002D2E0E" w:rsidRPr="004E761C" w:rsidRDefault="002D2E0E" w:rsidP="00777BF2">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 xml:space="preserve">Cf. </w:t>
      </w:r>
      <w:r w:rsidRPr="004E761C">
        <w:rPr>
          <w:rFonts w:ascii="Times New Roman" w:hAnsi="Times New Roman" w:cs="Times New Roman"/>
          <w:i/>
          <w:sz w:val="20"/>
          <w:szCs w:val="20"/>
        </w:rPr>
        <w:t>infra</w:t>
      </w:r>
      <w:r w:rsidRPr="004E761C">
        <w:rPr>
          <w:rFonts w:ascii="Times New Roman" w:hAnsi="Times New Roman" w:cs="Times New Roman"/>
          <w:sz w:val="20"/>
          <w:szCs w:val="20"/>
        </w:rPr>
        <w:t xml:space="preserve"> ch. 4 « Le presbytère ».</w:t>
      </w:r>
    </w:p>
  </w:footnote>
  <w:footnote w:id="80">
    <w:p w14:paraId="6D83B635" w14:textId="6E531243" w:rsidR="002D2E0E" w:rsidRPr="004E761C" w:rsidRDefault="002D2E0E" w:rsidP="00777BF2">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A.N., M.C., LVII, 436 : Inventaire du 15 octobre 1759 et cf. cote 33 des papiers.</w:t>
      </w:r>
    </w:p>
  </w:footnote>
  <w:footnote w:id="81">
    <w:p w14:paraId="70F1FF0B" w14:textId="5F0AE65C"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 xml:space="preserve">Cf. </w:t>
      </w:r>
      <w:proofErr w:type="spellStart"/>
      <w:r w:rsidRPr="004E761C">
        <w:rPr>
          <w:rFonts w:ascii="Times New Roman" w:hAnsi="Times New Roman" w:cs="Times New Roman"/>
          <w:sz w:val="20"/>
          <w:szCs w:val="20"/>
        </w:rPr>
        <w:t>Dussieux</w:t>
      </w:r>
      <w:proofErr w:type="spellEnd"/>
      <w:r w:rsidRPr="004E761C">
        <w:rPr>
          <w:rFonts w:ascii="Times New Roman" w:hAnsi="Times New Roman" w:cs="Times New Roman"/>
          <w:sz w:val="20"/>
          <w:szCs w:val="20"/>
        </w:rPr>
        <w:t xml:space="preserve">-Soulié, t. XIII, 1863, pp. 325-326 et </w:t>
      </w:r>
      <w:r w:rsidRPr="004E761C">
        <w:rPr>
          <w:rFonts w:ascii="Times New Roman" w:hAnsi="Times New Roman" w:cs="Times New Roman"/>
          <w:i/>
          <w:sz w:val="20"/>
          <w:szCs w:val="20"/>
        </w:rPr>
        <w:t>infra</w:t>
      </w:r>
      <w:r w:rsidRPr="004E761C">
        <w:rPr>
          <w:rFonts w:ascii="Times New Roman" w:hAnsi="Times New Roman" w:cs="Times New Roman"/>
          <w:sz w:val="20"/>
          <w:szCs w:val="20"/>
        </w:rPr>
        <w:t xml:space="preserve"> « La construction ». </w:t>
      </w:r>
    </w:p>
  </w:footnote>
  <w:footnote w:id="82">
    <w:p w14:paraId="0ED24980" w14:textId="3A327C6C"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Sur ces collaborateurs de Mansart de Sagonne, cf. notre thèse, t. I, p. 307-355.</w:t>
      </w:r>
    </w:p>
  </w:footnote>
  <w:footnote w:id="83">
    <w:p w14:paraId="345A7AC2" w14:textId="2E3E5E69" w:rsidR="002D2E0E" w:rsidRPr="004E761C" w:rsidRDefault="002D2E0E" w:rsidP="004E761C">
      <w:pPr>
        <w:jc w:val="both"/>
        <w:rPr>
          <w:rFonts w:ascii="Times New Roman" w:hAnsi="Times New Roman" w:cs="Times New Roman"/>
          <w:sz w:val="20"/>
          <w:szCs w:val="20"/>
          <w:lang w:val="en-US"/>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lang w:val="en-US"/>
        </w:rPr>
        <w:t xml:space="preserve"> </w:t>
      </w:r>
      <w:r w:rsidRPr="004E761C">
        <w:rPr>
          <w:rFonts w:ascii="Times New Roman" w:hAnsi="Times New Roman" w:cs="Times New Roman"/>
          <w:sz w:val="20"/>
          <w:szCs w:val="20"/>
          <w:lang w:val="en-US"/>
        </w:rPr>
        <w:t>A.N., E 2212, fol. 577-588.</w:t>
      </w:r>
    </w:p>
  </w:footnote>
  <w:footnote w:id="84">
    <w:p w14:paraId="0E24345A" w14:textId="29B89C84" w:rsidR="002D2E0E" w:rsidRPr="004E761C" w:rsidRDefault="002D2E0E" w:rsidP="004E761C">
      <w:pPr>
        <w:jc w:val="both"/>
        <w:rPr>
          <w:sz w:val="20"/>
          <w:szCs w:val="20"/>
          <w:lang w:val="en-US"/>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lang w:val="en-US"/>
        </w:rPr>
        <w:t xml:space="preserve"> </w:t>
      </w:r>
      <w:r w:rsidRPr="004E761C">
        <w:rPr>
          <w:rFonts w:ascii="Times New Roman" w:hAnsi="Times New Roman" w:cs="Times New Roman"/>
          <w:sz w:val="20"/>
          <w:szCs w:val="20"/>
          <w:lang w:val="en-US"/>
        </w:rPr>
        <w:t xml:space="preserve">Cf. </w:t>
      </w:r>
      <w:proofErr w:type="spellStart"/>
      <w:r w:rsidRPr="004E761C">
        <w:rPr>
          <w:rFonts w:ascii="Times New Roman" w:hAnsi="Times New Roman" w:cs="Times New Roman"/>
          <w:sz w:val="20"/>
          <w:szCs w:val="20"/>
          <w:lang w:val="en-US"/>
        </w:rPr>
        <w:t>Gallet</w:t>
      </w:r>
      <w:proofErr w:type="spellEnd"/>
      <w:r w:rsidRPr="004E761C">
        <w:rPr>
          <w:rFonts w:ascii="Times New Roman" w:hAnsi="Times New Roman" w:cs="Times New Roman"/>
          <w:sz w:val="20"/>
          <w:szCs w:val="20"/>
          <w:lang w:val="en-US"/>
        </w:rPr>
        <w:t>, 1995, p. 143.</w:t>
      </w:r>
    </w:p>
  </w:footnote>
  <w:footnote w:id="85">
    <w:p w14:paraId="1DF92C4D" w14:textId="43EC2214"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 xml:space="preserve">Cf. notre thèse, t. I, p. 309-312 et 359, note 98 et </w:t>
      </w:r>
      <w:r w:rsidRPr="004E761C">
        <w:rPr>
          <w:rFonts w:ascii="Times New Roman" w:hAnsi="Times New Roman" w:cs="Times New Roman"/>
          <w:i/>
          <w:sz w:val="20"/>
          <w:szCs w:val="20"/>
        </w:rPr>
        <w:t>infra</w:t>
      </w:r>
      <w:r w:rsidRPr="004E761C">
        <w:rPr>
          <w:rFonts w:ascii="Times New Roman" w:hAnsi="Times New Roman" w:cs="Times New Roman"/>
          <w:sz w:val="20"/>
          <w:szCs w:val="20"/>
        </w:rPr>
        <w:t>.</w:t>
      </w:r>
    </w:p>
  </w:footnote>
  <w:footnote w:id="86">
    <w:p w14:paraId="7B254403" w14:textId="3C2777A8"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Pr="004E761C">
        <w:rPr>
          <w:rFonts w:ascii="Times New Roman" w:hAnsi="Times New Roman" w:cs="Times New Roman"/>
          <w:i/>
          <w:sz w:val="20"/>
          <w:szCs w:val="20"/>
        </w:rPr>
        <w:t>Ibid.</w:t>
      </w:r>
    </w:p>
  </w:footnote>
  <w:footnote w:id="87">
    <w:p w14:paraId="5FAF1036" w14:textId="119F3C9E"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Pr="004E761C">
        <w:rPr>
          <w:rFonts w:ascii="Times New Roman" w:hAnsi="Times New Roman" w:cs="Times New Roman"/>
          <w:i/>
          <w:sz w:val="20"/>
          <w:szCs w:val="20"/>
        </w:rPr>
        <w:t>Ibid.</w:t>
      </w:r>
      <w:r w:rsidRPr="004E761C">
        <w:rPr>
          <w:rFonts w:ascii="Times New Roman" w:hAnsi="Times New Roman" w:cs="Times New Roman"/>
          <w:sz w:val="20"/>
          <w:szCs w:val="20"/>
        </w:rPr>
        <w:t xml:space="preserve"> et t. II, p. 1121-22, 1228-31 et 1328-32. Appellation consignée par </w:t>
      </w:r>
      <w:proofErr w:type="spellStart"/>
      <w:r w:rsidRPr="004E761C">
        <w:rPr>
          <w:rFonts w:ascii="Times New Roman" w:hAnsi="Times New Roman" w:cs="Times New Roman"/>
          <w:sz w:val="20"/>
          <w:szCs w:val="20"/>
        </w:rPr>
        <w:t>Vaysse</w:t>
      </w:r>
      <w:proofErr w:type="spellEnd"/>
      <w:r w:rsidRPr="004E761C">
        <w:rPr>
          <w:rFonts w:ascii="Times New Roman" w:hAnsi="Times New Roman" w:cs="Times New Roman"/>
          <w:sz w:val="20"/>
          <w:szCs w:val="20"/>
        </w:rPr>
        <w:t xml:space="preserve"> de Villiers, 1827, p. 27.</w:t>
      </w:r>
    </w:p>
  </w:footnote>
  <w:footnote w:id="88">
    <w:p w14:paraId="5A0DE1D3" w14:textId="4166D474" w:rsidR="002D2E0E" w:rsidRPr="004E761C" w:rsidRDefault="002D2E0E" w:rsidP="004E761C">
      <w:pPr>
        <w:tabs>
          <w:tab w:val="left" w:pos="3405"/>
        </w:tabs>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Pr="004E761C">
        <w:rPr>
          <w:rFonts w:ascii="Times New Roman" w:hAnsi="Times New Roman" w:cs="Times New Roman"/>
          <w:i/>
          <w:sz w:val="20"/>
          <w:szCs w:val="20"/>
        </w:rPr>
        <w:t>Ibid.</w:t>
      </w:r>
      <w:r w:rsidRPr="004E761C">
        <w:rPr>
          <w:rFonts w:ascii="Times New Roman" w:hAnsi="Times New Roman" w:cs="Times New Roman"/>
          <w:sz w:val="20"/>
          <w:szCs w:val="20"/>
        </w:rPr>
        <w:t xml:space="preserve">, t. I, p. 312 et cf. </w:t>
      </w:r>
      <w:r w:rsidRPr="004E761C">
        <w:rPr>
          <w:rFonts w:ascii="Times New Roman" w:hAnsi="Times New Roman" w:cs="Times New Roman"/>
          <w:i/>
          <w:sz w:val="20"/>
          <w:szCs w:val="20"/>
        </w:rPr>
        <w:t>supra</w:t>
      </w:r>
      <w:r w:rsidRPr="004E761C">
        <w:rPr>
          <w:rFonts w:ascii="Times New Roman" w:hAnsi="Times New Roman" w:cs="Times New Roman"/>
          <w:sz w:val="20"/>
          <w:szCs w:val="20"/>
        </w:rPr>
        <w:t>.</w:t>
      </w:r>
    </w:p>
  </w:footnote>
  <w:footnote w:id="89">
    <w:p w14:paraId="68928380" w14:textId="20F14899" w:rsidR="002D2E0E" w:rsidRPr="004E761C" w:rsidRDefault="002D2E0E" w:rsidP="004E761C">
      <w:pPr>
        <w:jc w:val="both"/>
        <w:rPr>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Pr="004E761C">
        <w:rPr>
          <w:rFonts w:ascii="Times New Roman" w:hAnsi="Times New Roman" w:cs="Times New Roman"/>
          <w:i/>
          <w:sz w:val="20"/>
          <w:szCs w:val="20"/>
        </w:rPr>
        <w:t>Ibid.</w:t>
      </w:r>
      <w:r w:rsidRPr="004E761C">
        <w:rPr>
          <w:rFonts w:ascii="Times New Roman" w:hAnsi="Times New Roman" w:cs="Times New Roman"/>
          <w:sz w:val="20"/>
          <w:szCs w:val="20"/>
        </w:rPr>
        <w:t> ; A.M.V., P</w:t>
      </w:r>
      <w:r w:rsidRPr="004E761C">
        <w:rPr>
          <w:rFonts w:ascii="Times New Roman" w:hAnsi="Times New Roman" w:cs="Times New Roman"/>
          <w:sz w:val="20"/>
          <w:szCs w:val="20"/>
          <w:vertAlign w:val="superscript"/>
        </w:rPr>
        <w:t>1</w:t>
      </w:r>
      <w:r w:rsidRPr="004E761C">
        <w:rPr>
          <w:rFonts w:ascii="Times New Roman" w:hAnsi="Times New Roman" w:cs="Times New Roman"/>
          <w:sz w:val="20"/>
          <w:szCs w:val="20"/>
        </w:rPr>
        <w:t xml:space="preserve"> 1800 : Compte des marguilliers de la paroisse (1762-1793).</w:t>
      </w:r>
    </w:p>
  </w:footnote>
  <w:footnote w:id="90">
    <w:p w14:paraId="57CBC27B" w14:textId="2BE4FB92"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004E761C" w:rsidRPr="004E761C">
        <w:rPr>
          <w:rFonts w:ascii="Times New Roman" w:hAnsi="Times New Roman" w:cs="Times New Roman"/>
          <w:sz w:val="20"/>
          <w:szCs w:val="20"/>
        </w:rPr>
        <w:t>Cf. notre thèse,</w:t>
      </w:r>
      <w:r w:rsidRPr="004E761C">
        <w:rPr>
          <w:rFonts w:ascii="Times New Roman" w:hAnsi="Times New Roman" w:cs="Times New Roman"/>
          <w:sz w:val="20"/>
          <w:szCs w:val="20"/>
        </w:rPr>
        <w:t xml:space="preserve"> t. I, p. 311-312.</w:t>
      </w:r>
    </w:p>
  </w:footnote>
  <w:footnote w:id="91">
    <w:p w14:paraId="3EF0C1A0" w14:textId="7C62A95F"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 xml:space="preserve">A.N., M.C., XXXIX, 459 : Partage du 21 mai 1760 et cf. </w:t>
      </w:r>
      <w:r w:rsidRPr="004E761C">
        <w:rPr>
          <w:rFonts w:ascii="Times New Roman" w:hAnsi="Times New Roman" w:cs="Times New Roman"/>
          <w:i/>
          <w:sz w:val="20"/>
          <w:szCs w:val="20"/>
        </w:rPr>
        <w:t>infra</w:t>
      </w:r>
      <w:r w:rsidRPr="004E761C">
        <w:rPr>
          <w:rFonts w:ascii="Times New Roman" w:hAnsi="Times New Roman" w:cs="Times New Roman"/>
          <w:sz w:val="20"/>
          <w:szCs w:val="20"/>
        </w:rPr>
        <w:t xml:space="preserve"> « (…). Fin et coût du chantier ».</w:t>
      </w:r>
    </w:p>
  </w:footnote>
  <w:footnote w:id="92">
    <w:p w14:paraId="3540E1E8" w14:textId="0564F128"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Cs/>
          <w:sz w:val="20"/>
          <w:szCs w:val="20"/>
        </w:rPr>
        <w:t xml:space="preserve"> Cf.</w:t>
      </w:r>
      <w:r w:rsidRPr="004E761C">
        <w:rPr>
          <w:rFonts w:ascii="Times New Roman" w:hAnsi="Times New Roman" w:cs="Times New Roman"/>
          <w:sz w:val="20"/>
          <w:szCs w:val="20"/>
        </w:rPr>
        <w:t xml:space="preserve"> note 8</w:t>
      </w:r>
      <w:r w:rsidR="009840B3">
        <w:rPr>
          <w:rFonts w:ascii="Times New Roman" w:hAnsi="Times New Roman" w:cs="Times New Roman"/>
          <w:sz w:val="20"/>
          <w:szCs w:val="20"/>
        </w:rPr>
        <w:t>5</w:t>
      </w:r>
      <w:r w:rsidRPr="004E761C">
        <w:rPr>
          <w:rFonts w:ascii="Times New Roman" w:hAnsi="Times New Roman" w:cs="Times New Roman"/>
          <w:sz w:val="20"/>
          <w:szCs w:val="20"/>
        </w:rPr>
        <w:t xml:space="preserve">, t. II, p. 1127-1234 ; cf. étude en ligne sur le site du Centre de Musique Baroque de Versailles, </w:t>
      </w:r>
      <w:r w:rsidRPr="004E761C">
        <w:rPr>
          <w:rFonts w:ascii="Times New Roman" w:hAnsi="Times New Roman" w:cs="Times New Roman"/>
          <w:i/>
          <w:sz w:val="20"/>
          <w:szCs w:val="20"/>
        </w:rPr>
        <w:t>Cahiers Philidor</w:t>
      </w:r>
      <w:r w:rsidRPr="004E761C">
        <w:rPr>
          <w:rFonts w:ascii="Times New Roman" w:hAnsi="Times New Roman" w:cs="Times New Roman"/>
          <w:sz w:val="20"/>
          <w:szCs w:val="20"/>
        </w:rPr>
        <w:t>, décembre 2008 ; A.N., M.C., XIV, 300 : Devis et marchés de l’hôtel Boutin du 28 janvier 1738. Les noms de Simon Boutin et de la comtesse d’Argenson apparaissent à l’article 39 des créanciers du partage de la succession de son épouse (</w:t>
      </w:r>
      <w:r w:rsidRPr="004E761C">
        <w:rPr>
          <w:rFonts w:ascii="Times New Roman" w:hAnsi="Times New Roman" w:cs="Times New Roman"/>
          <w:i/>
          <w:sz w:val="20"/>
          <w:szCs w:val="20"/>
        </w:rPr>
        <w:t>supra</w:t>
      </w:r>
      <w:r w:rsidRPr="004E761C">
        <w:rPr>
          <w:rFonts w:ascii="Times New Roman" w:hAnsi="Times New Roman" w:cs="Times New Roman"/>
          <w:sz w:val="20"/>
          <w:szCs w:val="20"/>
        </w:rPr>
        <w:t xml:space="preserve"> note 90).</w:t>
      </w:r>
      <w:r w:rsidR="00553DF1">
        <w:rPr>
          <w:rFonts w:ascii="Times New Roman" w:hAnsi="Times New Roman" w:cs="Times New Roman"/>
          <w:sz w:val="20"/>
          <w:szCs w:val="20"/>
        </w:rPr>
        <w:t xml:space="preserve"> Le chantier du château de La Source a été identifié en janvier 2019. Actuelle direction de l’université d’Orléans, le château conserve encore, à l’heure où nous écrivons, quelques vestiges des ornements de Nicolas Pineau (cheminées, niches de poêle, portes convexes de cabinet). Éléments </w:t>
      </w:r>
      <w:r w:rsidR="00D20BCC">
        <w:rPr>
          <w:rFonts w:ascii="Times New Roman" w:hAnsi="Times New Roman" w:cs="Times New Roman"/>
          <w:sz w:val="20"/>
          <w:szCs w:val="20"/>
        </w:rPr>
        <w:t xml:space="preserve">qui ont été </w:t>
      </w:r>
      <w:r w:rsidR="00553DF1">
        <w:rPr>
          <w:rFonts w:ascii="Times New Roman" w:hAnsi="Times New Roman" w:cs="Times New Roman"/>
          <w:sz w:val="20"/>
          <w:szCs w:val="20"/>
        </w:rPr>
        <w:t>signalés à la DRAC Centre-Val-de-Loire (service M.H.) en 2021 mais dont la conservation n’est pas assurée. La disparition des archives du Loiret pour le XVIIIe siècle (notaires notamment) n’a pas permis d’éclaircir davantage les interventions de Mansart de Sagonne et de Rondel dans ce château.</w:t>
      </w:r>
    </w:p>
  </w:footnote>
  <w:footnote w:id="93">
    <w:p w14:paraId="15273F66" w14:textId="489A3F96" w:rsidR="002D2E0E" w:rsidRPr="004E761C" w:rsidRDefault="002D2E0E" w:rsidP="004E761C">
      <w:pPr>
        <w:jc w:val="both"/>
        <w:rPr>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00596487" w:rsidRPr="004E761C">
        <w:rPr>
          <w:rFonts w:ascii="Times New Roman" w:hAnsi="Times New Roman" w:cs="Times New Roman"/>
          <w:sz w:val="20"/>
          <w:szCs w:val="20"/>
        </w:rPr>
        <w:t xml:space="preserve">Cf. </w:t>
      </w:r>
      <w:r w:rsidRPr="004E761C">
        <w:rPr>
          <w:rFonts w:ascii="Times New Roman" w:hAnsi="Times New Roman" w:cs="Times New Roman"/>
          <w:sz w:val="20"/>
          <w:szCs w:val="20"/>
        </w:rPr>
        <w:t>note 9</w:t>
      </w:r>
      <w:r w:rsidR="009840B3">
        <w:rPr>
          <w:rFonts w:ascii="Times New Roman" w:hAnsi="Times New Roman" w:cs="Times New Roman"/>
          <w:sz w:val="20"/>
          <w:szCs w:val="20"/>
        </w:rPr>
        <w:t>1</w:t>
      </w:r>
      <w:r w:rsidRPr="004E761C">
        <w:rPr>
          <w:rFonts w:ascii="Times New Roman" w:hAnsi="Times New Roman" w:cs="Times New Roman"/>
          <w:sz w:val="20"/>
          <w:szCs w:val="20"/>
        </w:rPr>
        <w:t xml:space="preserve"> et A.N., M.C., LXXXIII, 460 : Inventaire du 25 janvier 1759 de Mme Rondel ; cf. Lagny, 1990, p. 116 (n</w:t>
      </w:r>
      <w:r w:rsidRPr="004E761C">
        <w:rPr>
          <w:rFonts w:ascii="Times New Roman" w:hAnsi="Times New Roman" w:cs="Times New Roman"/>
          <w:sz w:val="20"/>
          <w:szCs w:val="20"/>
          <w:vertAlign w:val="superscript"/>
        </w:rPr>
        <w:t>os</w:t>
      </w:r>
      <w:r w:rsidRPr="004E761C">
        <w:rPr>
          <w:rFonts w:ascii="Times New Roman" w:hAnsi="Times New Roman" w:cs="Times New Roman"/>
          <w:sz w:val="20"/>
          <w:szCs w:val="20"/>
        </w:rPr>
        <w:t xml:space="preserve"> 73-75).</w:t>
      </w:r>
      <w:r w:rsidR="002F3E11">
        <w:rPr>
          <w:rFonts w:ascii="Times New Roman" w:hAnsi="Times New Roman" w:cs="Times New Roman"/>
          <w:sz w:val="20"/>
          <w:szCs w:val="20"/>
        </w:rPr>
        <w:t xml:space="preserve"> Ce logement est à quelques mètres de celui de Letellier, </w:t>
      </w:r>
      <w:r w:rsidR="00F249E2">
        <w:rPr>
          <w:rFonts w:ascii="Times New Roman" w:hAnsi="Times New Roman" w:cs="Times New Roman"/>
          <w:sz w:val="20"/>
          <w:szCs w:val="20"/>
        </w:rPr>
        <w:t>rue du maréchal Joffre, au bout de la rue Saint-Louis.</w:t>
      </w:r>
    </w:p>
  </w:footnote>
  <w:footnote w:id="94">
    <w:p w14:paraId="1DB7F5C9" w14:textId="6BD68A91"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sz w:val="20"/>
          <w:szCs w:val="20"/>
        </w:rPr>
        <w:t xml:space="preserve"> </w:t>
      </w:r>
      <w:r w:rsidRPr="004E761C">
        <w:rPr>
          <w:rFonts w:ascii="Times New Roman" w:hAnsi="Times New Roman" w:cs="Times New Roman"/>
          <w:sz w:val="20"/>
          <w:szCs w:val="20"/>
        </w:rPr>
        <w:t>A.N., M.C., XXXIX, 452 : Mariage du 15 ma</w:t>
      </w:r>
      <w:r w:rsidR="004E761C">
        <w:rPr>
          <w:rFonts w:ascii="Times New Roman" w:hAnsi="Times New Roman" w:cs="Times New Roman"/>
          <w:sz w:val="20"/>
          <w:szCs w:val="20"/>
        </w:rPr>
        <w:t>r</w:t>
      </w:r>
      <w:r w:rsidRPr="004E761C">
        <w:rPr>
          <w:rFonts w:ascii="Times New Roman" w:hAnsi="Times New Roman" w:cs="Times New Roman"/>
          <w:sz w:val="20"/>
          <w:szCs w:val="20"/>
        </w:rPr>
        <w:t xml:space="preserve">s 1759. Sur </w:t>
      </w:r>
      <w:proofErr w:type="spellStart"/>
      <w:r w:rsidRPr="004E761C">
        <w:rPr>
          <w:rFonts w:ascii="Times New Roman" w:hAnsi="Times New Roman" w:cs="Times New Roman"/>
          <w:sz w:val="20"/>
          <w:szCs w:val="20"/>
        </w:rPr>
        <w:t>Trouard</w:t>
      </w:r>
      <w:proofErr w:type="spellEnd"/>
      <w:r w:rsidRPr="004E761C">
        <w:rPr>
          <w:rFonts w:ascii="Times New Roman" w:hAnsi="Times New Roman" w:cs="Times New Roman"/>
          <w:sz w:val="20"/>
          <w:szCs w:val="20"/>
        </w:rPr>
        <w:t>, cf. ch. 3 «</w:t>
      </w:r>
      <w:r w:rsidR="004E761C">
        <w:rPr>
          <w:rFonts w:ascii="Times New Roman" w:hAnsi="Times New Roman" w:cs="Times New Roman"/>
          <w:sz w:val="20"/>
          <w:szCs w:val="20"/>
        </w:rPr>
        <w:t xml:space="preserve"> </w:t>
      </w:r>
      <w:r w:rsidRPr="004E761C">
        <w:rPr>
          <w:rFonts w:ascii="Times New Roman" w:hAnsi="Times New Roman" w:cs="Times New Roman"/>
          <w:sz w:val="20"/>
          <w:szCs w:val="20"/>
        </w:rPr>
        <w:t>La chapelle des Catéchismes (1764) ».</w:t>
      </w:r>
    </w:p>
  </w:footnote>
  <w:footnote w:id="95">
    <w:p w14:paraId="355CEFAB" w14:textId="1ACE697B"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00596487" w:rsidRPr="004E761C">
        <w:rPr>
          <w:rFonts w:ascii="Times New Roman" w:hAnsi="Times New Roman" w:cs="Times New Roman"/>
          <w:sz w:val="20"/>
          <w:szCs w:val="20"/>
        </w:rPr>
        <w:t xml:space="preserve">Cf. </w:t>
      </w:r>
      <w:r w:rsidRPr="004E761C">
        <w:rPr>
          <w:rFonts w:ascii="Times New Roman" w:hAnsi="Times New Roman" w:cs="Times New Roman"/>
          <w:sz w:val="20"/>
          <w:szCs w:val="20"/>
        </w:rPr>
        <w:t>note 9</w:t>
      </w:r>
      <w:r w:rsidR="009840B3">
        <w:rPr>
          <w:rFonts w:ascii="Times New Roman" w:hAnsi="Times New Roman" w:cs="Times New Roman"/>
          <w:sz w:val="20"/>
          <w:szCs w:val="20"/>
        </w:rPr>
        <w:t>1</w:t>
      </w:r>
      <w:r w:rsidRPr="004E761C">
        <w:rPr>
          <w:rFonts w:ascii="Times New Roman" w:hAnsi="Times New Roman" w:cs="Times New Roman"/>
          <w:sz w:val="20"/>
          <w:szCs w:val="20"/>
        </w:rPr>
        <w:t> ; A.N., M.C., XXXIX, 522 : Donation du 20 décembre 1768</w:t>
      </w:r>
      <w:r w:rsidR="001524F8">
        <w:rPr>
          <w:rFonts w:ascii="Times New Roman" w:hAnsi="Times New Roman" w:cs="Times New Roman"/>
          <w:sz w:val="20"/>
          <w:szCs w:val="20"/>
        </w:rPr>
        <w:t>.</w:t>
      </w:r>
      <w:r w:rsidRPr="004E761C">
        <w:rPr>
          <w:rFonts w:ascii="Times New Roman" w:hAnsi="Times New Roman" w:cs="Times New Roman"/>
          <w:sz w:val="20"/>
          <w:szCs w:val="20"/>
        </w:rPr>
        <w:t xml:space="preserve"> </w:t>
      </w:r>
      <w:r w:rsidR="001524F8">
        <w:rPr>
          <w:rFonts w:ascii="Times New Roman" w:hAnsi="Times New Roman" w:cs="Times New Roman"/>
          <w:sz w:val="20"/>
          <w:szCs w:val="20"/>
        </w:rPr>
        <w:t>C</w:t>
      </w:r>
      <w:r w:rsidR="001524F8">
        <w:rPr>
          <w:rFonts w:ascii="Times New Roman" w:hAnsi="Times New Roman" w:cs="Times New Roman"/>
          <w:iCs/>
          <w:sz w:val="20"/>
          <w:szCs w:val="20"/>
        </w:rPr>
        <w:t xml:space="preserve">f. </w:t>
      </w:r>
      <w:r w:rsidRPr="004E761C">
        <w:rPr>
          <w:rFonts w:ascii="Times New Roman" w:hAnsi="Times New Roman" w:cs="Times New Roman"/>
          <w:sz w:val="20"/>
          <w:szCs w:val="20"/>
        </w:rPr>
        <w:t>note 9</w:t>
      </w:r>
      <w:r w:rsidR="001524F8">
        <w:rPr>
          <w:rFonts w:ascii="Times New Roman" w:hAnsi="Times New Roman" w:cs="Times New Roman"/>
          <w:sz w:val="20"/>
          <w:szCs w:val="20"/>
        </w:rPr>
        <w:t>2</w:t>
      </w:r>
      <w:r w:rsidRPr="004E761C">
        <w:rPr>
          <w:rFonts w:ascii="Times New Roman" w:hAnsi="Times New Roman" w:cs="Times New Roman"/>
          <w:sz w:val="20"/>
          <w:szCs w:val="20"/>
        </w:rPr>
        <w:t xml:space="preserve">, inventaire de 1759 (déclaration passive sur les cheminées de </w:t>
      </w:r>
      <w:proofErr w:type="spellStart"/>
      <w:r w:rsidRPr="004E761C">
        <w:rPr>
          <w:rFonts w:ascii="Times New Roman" w:hAnsi="Times New Roman" w:cs="Times New Roman"/>
          <w:sz w:val="20"/>
          <w:szCs w:val="20"/>
        </w:rPr>
        <w:t>Trouard</w:t>
      </w:r>
      <w:proofErr w:type="spellEnd"/>
      <w:r w:rsidRPr="004E761C">
        <w:rPr>
          <w:rFonts w:ascii="Times New Roman" w:hAnsi="Times New Roman" w:cs="Times New Roman"/>
          <w:sz w:val="20"/>
          <w:szCs w:val="20"/>
        </w:rPr>
        <w:t>)</w:t>
      </w:r>
      <w:r w:rsidR="001524F8">
        <w:rPr>
          <w:rFonts w:ascii="Times New Roman" w:hAnsi="Times New Roman" w:cs="Times New Roman"/>
          <w:sz w:val="20"/>
          <w:szCs w:val="20"/>
        </w:rPr>
        <w:t>. C</w:t>
      </w:r>
      <w:r w:rsidRPr="004E761C">
        <w:rPr>
          <w:rFonts w:ascii="Times New Roman" w:hAnsi="Times New Roman" w:cs="Times New Roman"/>
          <w:sz w:val="20"/>
          <w:szCs w:val="20"/>
        </w:rPr>
        <w:t>f. Etienne, 1986, p. 70</w:t>
      </w:r>
      <w:r w:rsidRPr="004E761C">
        <w:rPr>
          <w:rFonts w:ascii="Times New Roman" w:hAnsi="Times New Roman" w:cs="Times New Roman"/>
          <w:sz w:val="20"/>
          <w:szCs w:val="20"/>
        </w:rPr>
        <w:noBreakHyphen/>
        <w:t xml:space="preserve">71 (maison </w:t>
      </w:r>
      <w:proofErr w:type="spellStart"/>
      <w:r w:rsidRPr="004E761C">
        <w:rPr>
          <w:rFonts w:ascii="Times New Roman" w:hAnsi="Times New Roman" w:cs="Times New Roman"/>
          <w:sz w:val="20"/>
          <w:szCs w:val="20"/>
        </w:rPr>
        <w:t>Trouard</w:t>
      </w:r>
      <w:proofErr w:type="spellEnd"/>
      <w:r w:rsidRPr="004E761C">
        <w:rPr>
          <w:rFonts w:ascii="Times New Roman" w:hAnsi="Times New Roman" w:cs="Times New Roman"/>
          <w:sz w:val="20"/>
          <w:szCs w:val="20"/>
        </w:rPr>
        <w:t>) et Lemoine 1989, p. 167 (passage du Saumon).</w:t>
      </w:r>
      <w:r w:rsidR="00C542E1">
        <w:rPr>
          <w:rFonts w:ascii="Times New Roman" w:hAnsi="Times New Roman" w:cs="Times New Roman"/>
          <w:sz w:val="20"/>
          <w:szCs w:val="20"/>
        </w:rPr>
        <w:t xml:space="preserve"> « Passage Ben </w:t>
      </w:r>
      <w:proofErr w:type="spellStart"/>
      <w:r w:rsidR="00C542E1">
        <w:rPr>
          <w:rFonts w:ascii="Times New Roman" w:hAnsi="Times New Roman" w:cs="Times New Roman"/>
          <w:sz w:val="20"/>
          <w:szCs w:val="20"/>
        </w:rPr>
        <w:t>Aïad</w:t>
      </w:r>
      <w:proofErr w:type="spellEnd"/>
      <w:r w:rsidR="00C542E1">
        <w:rPr>
          <w:rFonts w:ascii="Times New Roman" w:hAnsi="Times New Roman" w:cs="Times New Roman"/>
          <w:sz w:val="20"/>
          <w:szCs w:val="20"/>
        </w:rPr>
        <w:t xml:space="preserve"> » depuis le </w:t>
      </w:r>
      <w:r w:rsidR="00C542E1" w:rsidRPr="00CB7552">
        <w:rPr>
          <w:rFonts w:ascii="Times New Roman" w:hAnsi="Times New Roman" w:cs="Times New Roman"/>
          <w:sz w:val="16"/>
          <w:szCs w:val="16"/>
        </w:rPr>
        <w:t>XIX</w:t>
      </w:r>
      <w:r w:rsidR="00C542E1">
        <w:rPr>
          <w:rFonts w:ascii="Times New Roman" w:hAnsi="Times New Roman" w:cs="Times New Roman"/>
          <w:sz w:val="20"/>
          <w:szCs w:val="20"/>
        </w:rPr>
        <w:t xml:space="preserve">e siècle, le passage du Saumon présente sur la rue </w:t>
      </w:r>
      <w:proofErr w:type="spellStart"/>
      <w:r w:rsidR="00C542E1">
        <w:rPr>
          <w:rFonts w:ascii="Times New Roman" w:hAnsi="Times New Roman" w:cs="Times New Roman"/>
          <w:sz w:val="20"/>
          <w:szCs w:val="20"/>
        </w:rPr>
        <w:t>Bachaumont</w:t>
      </w:r>
      <w:proofErr w:type="spellEnd"/>
      <w:r w:rsidR="00C542E1">
        <w:rPr>
          <w:rFonts w:ascii="Times New Roman" w:hAnsi="Times New Roman" w:cs="Times New Roman"/>
          <w:sz w:val="20"/>
          <w:szCs w:val="20"/>
        </w:rPr>
        <w:t xml:space="preserve"> (n° 8), d’intéressantes réminiscences de Mansart de Sagonne : motif central convexe tel celui de la maison de Saint-Chaumont, rue Saint-Denis, à quelques pas de là ; table à gouttes ioniques, vues à la maison Letellier à Versailles ; et claveau saillant au dernier étage</w:t>
      </w:r>
      <w:r w:rsidR="00CB7552">
        <w:rPr>
          <w:rFonts w:ascii="Times New Roman" w:hAnsi="Times New Roman" w:cs="Times New Roman"/>
          <w:sz w:val="20"/>
          <w:szCs w:val="20"/>
        </w:rPr>
        <w:t>,</w:t>
      </w:r>
      <w:r w:rsidR="00C542E1">
        <w:rPr>
          <w:rFonts w:ascii="Times New Roman" w:hAnsi="Times New Roman" w:cs="Times New Roman"/>
          <w:sz w:val="20"/>
          <w:szCs w:val="20"/>
        </w:rPr>
        <w:t xml:space="preserve"> tel celui de la maison </w:t>
      </w:r>
      <w:proofErr w:type="spellStart"/>
      <w:r w:rsidR="00C542E1">
        <w:rPr>
          <w:rFonts w:ascii="Times New Roman" w:hAnsi="Times New Roman" w:cs="Times New Roman"/>
          <w:sz w:val="20"/>
          <w:szCs w:val="20"/>
        </w:rPr>
        <w:t>Clautrier</w:t>
      </w:r>
      <w:proofErr w:type="spellEnd"/>
      <w:r w:rsidR="00C542E1">
        <w:rPr>
          <w:rFonts w:ascii="Times New Roman" w:hAnsi="Times New Roman" w:cs="Times New Roman"/>
          <w:sz w:val="20"/>
          <w:szCs w:val="20"/>
        </w:rPr>
        <w:t xml:space="preserve">, 56 rue des </w:t>
      </w:r>
      <w:proofErr w:type="spellStart"/>
      <w:r w:rsidR="00C542E1">
        <w:rPr>
          <w:rFonts w:ascii="Times New Roman" w:hAnsi="Times New Roman" w:cs="Times New Roman"/>
          <w:sz w:val="20"/>
          <w:szCs w:val="20"/>
        </w:rPr>
        <w:t>Francs-Bourgeois</w:t>
      </w:r>
      <w:proofErr w:type="spellEnd"/>
      <w:r w:rsidR="00C542E1">
        <w:rPr>
          <w:rFonts w:ascii="Times New Roman" w:hAnsi="Times New Roman" w:cs="Times New Roman"/>
          <w:sz w:val="20"/>
          <w:szCs w:val="20"/>
        </w:rPr>
        <w:t xml:space="preserve">. Façade rebâtie au XIXe siècle ou remaniée amplement pour répondre au nouveau projet de l’architecte Hubert </w:t>
      </w:r>
      <w:proofErr w:type="spellStart"/>
      <w:r w:rsidR="00C542E1">
        <w:rPr>
          <w:rFonts w:ascii="Times New Roman" w:hAnsi="Times New Roman" w:cs="Times New Roman"/>
          <w:sz w:val="20"/>
          <w:szCs w:val="20"/>
        </w:rPr>
        <w:t>Rouhault</w:t>
      </w:r>
      <w:proofErr w:type="spellEnd"/>
      <w:r w:rsidR="00C542E1">
        <w:rPr>
          <w:rFonts w:ascii="Times New Roman" w:hAnsi="Times New Roman" w:cs="Times New Roman"/>
          <w:sz w:val="20"/>
          <w:szCs w:val="20"/>
        </w:rPr>
        <w:t xml:space="preserve"> de Fleury (1777-1846). </w:t>
      </w:r>
      <w:r w:rsidR="00D20BCC">
        <w:rPr>
          <w:rFonts w:ascii="Times New Roman" w:hAnsi="Times New Roman" w:cs="Times New Roman"/>
          <w:sz w:val="20"/>
          <w:szCs w:val="20"/>
        </w:rPr>
        <w:t>L’acquisition des parcelles par Rondel est contemporaine de celle de Mansart de Sagonne, rue Comtesse d’Artois, soit plus en amont, près de Saint-Eustache, en 1745 (cf. notre thèse, t. I, p. 661-663).</w:t>
      </w:r>
      <w:r w:rsidR="00C542E1">
        <w:rPr>
          <w:rFonts w:ascii="Times New Roman" w:hAnsi="Times New Roman" w:cs="Times New Roman"/>
          <w:sz w:val="20"/>
          <w:szCs w:val="20"/>
        </w:rPr>
        <w:t xml:space="preserve"> </w:t>
      </w:r>
    </w:p>
  </w:footnote>
  <w:footnote w:id="96">
    <w:p w14:paraId="4963502F" w14:textId="5D036A8B"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Pr="004E761C">
        <w:rPr>
          <w:rFonts w:ascii="Times New Roman" w:hAnsi="Times New Roman" w:cs="Times New Roman"/>
          <w:sz w:val="20"/>
          <w:szCs w:val="20"/>
        </w:rPr>
        <w:t xml:space="preserve"> </w:t>
      </w:r>
      <w:r w:rsidR="00596487" w:rsidRPr="004E761C">
        <w:rPr>
          <w:rFonts w:ascii="Times New Roman" w:hAnsi="Times New Roman" w:cs="Times New Roman"/>
          <w:sz w:val="20"/>
          <w:szCs w:val="20"/>
        </w:rPr>
        <w:t xml:space="preserve">Cf. </w:t>
      </w:r>
      <w:r w:rsidRPr="004E761C">
        <w:rPr>
          <w:rFonts w:ascii="Times New Roman" w:hAnsi="Times New Roman" w:cs="Times New Roman"/>
          <w:sz w:val="20"/>
          <w:szCs w:val="20"/>
        </w:rPr>
        <w:t>note 9</w:t>
      </w:r>
      <w:r w:rsidR="009840B3">
        <w:rPr>
          <w:rFonts w:ascii="Times New Roman" w:hAnsi="Times New Roman" w:cs="Times New Roman"/>
          <w:sz w:val="20"/>
          <w:szCs w:val="20"/>
        </w:rPr>
        <w:t>1</w:t>
      </w:r>
      <w:r w:rsidRPr="004E761C">
        <w:rPr>
          <w:rFonts w:ascii="Times New Roman" w:hAnsi="Times New Roman" w:cs="Times New Roman"/>
          <w:sz w:val="20"/>
          <w:szCs w:val="20"/>
        </w:rPr>
        <w:t>.</w:t>
      </w:r>
    </w:p>
  </w:footnote>
  <w:footnote w:id="97">
    <w:p w14:paraId="0207E57B" w14:textId="1E166B7F" w:rsidR="002D2E0E" w:rsidRPr="004E761C" w:rsidRDefault="002D2E0E" w:rsidP="004E761C">
      <w:pPr>
        <w:jc w:val="both"/>
        <w:rPr>
          <w:sz w:val="20"/>
          <w:szCs w:val="20"/>
        </w:rPr>
      </w:pPr>
      <w:r w:rsidRPr="004E761C">
        <w:rPr>
          <w:rStyle w:val="Appelnotedebasdep"/>
          <w:rFonts w:ascii="Times New Roman" w:hAnsi="Times New Roman" w:cs="Times New Roman"/>
          <w:sz w:val="20"/>
          <w:szCs w:val="20"/>
        </w:rPr>
        <w:footnoteRef/>
      </w:r>
      <w:r w:rsidRPr="004E761C">
        <w:rPr>
          <w:rFonts w:ascii="Times New Roman" w:hAnsi="Times New Roman" w:cs="Times New Roman"/>
          <w:sz w:val="20"/>
          <w:szCs w:val="20"/>
        </w:rPr>
        <w:t xml:space="preserve"> </w:t>
      </w:r>
      <w:r w:rsidR="00596487" w:rsidRPr="004E761C">
        <w:rPr>
          <w:rFonts w:ascii="Times New Roman" w:hAnsi="Times New Roman" w:cs="Times New Roman"/>
          <w:sz w:val="20"/>
          <w:szCs w:val="20"/>
        </w:rPr>
        <w:t xml:space="preserve">Cf. </w:t>
      </w:r>
      <w:r w:rsidRPr="004E761C">
        <w:rPr>
          <w:rFonts w:ascii="Times New Roman" w:hAnsi="Times New Roman" w:cs="Times New Roman"/>
          <w:sz w:val="20"/>
          <w:szCs w:val="20"/>
        </w:rPr>
        <w:t>note 9</w:t>
      </w:r>
      <w:r w:rsidR="009840B3">
        <w:rPr>
          <w:rFonts w:ascii="Times New Roman" w:hAnsi="Times New Roman" w:cs="Times New Roman"/>
          <w:sz w:val="20"/>
          <w:szCs w:val="20"/>
        </w:rPr>
        <w:t>3</w:t>
      </w:r>
      <w:r w:rsidRPr="004E761C">
        <w:rPr>
          <w:rFonts w:ascii="Times New Roman" w:hAnsi="Times New Roman" w:cs="Times New Roman"/>
          <w:sz w:val="20"/>
          <w:szCs w:val="20"/>
        </w:rPr>
        <w:t>, inventaire de 1759 ; A.N., Y 13 128 : Scellés du 14 avril 1776.</w:t>
      </w:r>
    </w:p>
  </w:footnote>
  <w:footnote w:id="98">
    <w:p w14:paraId="03FB6153" w14:textId="2EB5774F" w:rsidR="002D2E0E" w:rsidRPr="004E761C" w:rsidRDefault="002D2E0E" w:rsidP="004E761C">
      <w:pPr>
        <w:jc w:val="both"/>
        <w:rPr>
          <w:rFonts w:ascii="Times New Roman" w:hAnsi="Times New Roman" w:cs="Times New Roman"/>
          <w:sz w:val="20"/>
          <w:szCs w:val="20"/>
        </w:rPr>
      </w:pPr>
      <w:r w:rsidRPr="004E761C">
        <w:rPr>
          <w:rStyle w:val="Appelnotedebasdep"/>
          <w:rFonts w:ascii="Times New Roman" w:hAnsi="Times New Roman" w:cs="Times New Roman"/>
          <w:sz w:val="20"/>
          <w:szCs w:val="20"/>
        </w:rPr>
        <w:footnoteRef/>
      </w:r>
      <w:r w:rsidR="00596487" w:rsidRPr="004E761C">
        <w:rPr>
          <w:rFonts w:ascii="Times New Roman" w:hAnsi="Times New Roman" w:cs="Times New Roman"/>
          <w:i/>
          <w:sz w:val="20"/>
          <w:szCs w:val="20"/>
        </w:rPr>
        <w:t xml:space="preserve"> </w:t>
      </w:r>
      <w:r w:rsidR="00596487" w:rsidRPr="004E761C">
        <w:rPr>
          <w:rFonts w:ascii="Times New Roman" w:hAnsi="Times New Roman" w:cs="Times New Roman"/>
          <w:sz w:val="20"/>
          <w:szCs w:val="20"/>
        </w:rPr>
        <w:t xml:space="preserve">Cf. </w:t>
      </w:r>
      <w:r w:rsidRPr="004E761C">
        <w:rPr>
          <w:rFonts w:ascii="Times New Roman" w:hAnsi="Times New Roman" w:cs="Times New Roman"/>
          <w:sz w:val="20"/>
          <w:szCs w:val="20"/>
        </w:rPr>
        <w:t>note 8</w:t>
      </w:r>
      <w:r w:rsidR="009840B3">
        <w:rPr>
          <w:rFonts w:ascii="Times New Roman" w:hAnsi="Times New Roman" w:cs="Times New Roman"/>
          <w:sz w:val="20"/>
          <w:szCs w:val="20"/>
        </w:rPr>
        <w:t>5</w:t>
      </w:r>
      <w:r w:rsidRPr="004E761C">
        <w:rPr>
          <w:rFonts w:ascii="Times New Roman" w:hAnsi="Times New Roman" w:cs="Times New Roman"/>
          <w:sz w:val="20"/>
          <w:szCs w:val="20"/>
        </w:rPr>
        <w:t xml:space="preserve">, p. 299-381 ; A.N., M.C., XLIX, 757 : Inventaire de </w:t>
      </w:r>
      <w:proofErr w:type="spellStart"/>
      <w:r w:rsidRPr="004E761C">
        <w:rPr>
          <w:rFonts w:ascii="Times New Roman" w:hAnsi="Times New Roman" w:cs="Times New Roman"/>
          <w:sz w:val="20"/>
          <w:szCs w:val="20"/>
        </w:rPr>
        <w:t>Labbé</w:t>
      </w:r>
      <w:proofErr w:type="spellEnd"/>
      <w:r w:rsidRPr="004E761C">
        <w:rPr>
          <w:rFonts w:ascii="Times New Roman" w:hAnsi="Times New Roman" w:cs="Times New Roman"/>
          <w:sz w:val="20"/>
          <w:szCs w:val="20"/>
        </w:rPr>
        <w:t xml:space="preserve"> du 12 novembre 1767, cote 5 des papiers. Sur Pineau, cf. </w:t>
      </w:r>
      <w:r w:rsidRPr="004E761C">
        <w:rPr>
          <w:rFonts w:ascii="Times New Roman" w:hAnsi="Times New Roman" w:cs="Times New Roman"/>
          <w:i/>
          <w:sz w:val="20"/>
          <w:szCs w:val="20"/>
        </w:rPr>
        <w:t>infra</w:t>
      </w:r>
      <w:r w:rsidRPr="004E761C">
        <w:rPr>
          <w:rFonts w:ascii="Times New Roman" w:hAnsi="Times New Roman" w:cs="Times New Roman"/>
          <w:sz w:val="20"/>
          <w:szCs w:val="20"/>
        </w:rPr>
        <w:t>.</w:t>
      </w:r>
    </w:p>
  </w:footnote>
  <w:footnote w:id="99">
    <w:p w14:paraId="5DD16520" w14:textId="1DE19CFB" w:rsidR="002D2E0E" w:rsidRPr="001524F8" w:rsidRDefault="002D2E0E" w:rsidP="001524F8">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A.N., M.C., LXIX, 630 (document aimablement communiqué par M. Pierre-Yves Louis, ancien archiviste du diocèse de Versailles).</w:t>
      </w:r>
    </w:p>
  </w:footnote>
  <w:footnote w:id="100">
    <w:p w14:paraId="45216165" w14:textId="73500BA4" w:rsidR="002D2E0E" w:rsidRPr="001524F8" w:rsidRDefault="002D2E0E" w:rsidP="001524F8">
      <w:pPr>
        <w:jc w:val="both"/>
        <w:rPr>
          <w:sz w:val="20"/>
          <w:szCs w:val="20"/>
          <w:lang w:val="en-US"/>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i/>
          <w:sz w:val="20"/>
          <w:szCs w:val="20"/>
          <w:lang w:val="en-US"/>
        </w:rPr>
        <w:t xml:space="preserve"> </w:t>
      </w:r>
      <w:r w:rsidRPr="001524F8">
        <w:rPr>
          <w:rFonts w:ascii="Times New Roman" w:hAnsi="Times New Roman" w:cs="Times New Roman"/>
          <w:i/>
          <w:sz w:val="20"/>
          <w:szCs w:val="20"/>
          <w:lang w:val="en-US"/>
        </w:rPr>
        <w:t>Ibid.</w:t>
      </w:r>
    </w:p>
  </w:footnote>
  <w:footnote w:id="101">
    <w:p w14:paraId="2CA23603" w14:textId="60DB9733" w:rsidR="002D2E0E" w:rsidRPr="001524F8" w:rsidRDefault="002D2E0E" w:rsidP="001524F8">
      <w:pPr>
        <w:jc w:val="both"/>
        <w:rPr>
          <w:rFonts w:ascii="Times New Roman" w:hAnsi="Times New Roman" w:cs="Times New Roman"/>
          <w:sz w:val="20"/>
          <w:szCs w:val="20"/>
          <w:lang w:val="en-US"/>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i/>
          <w:sz w:val="20"/>
          <w:szCs w:val="20"/>
          <w:lang w:val="en-US"/>
        </w:rPr>
        <w:t xml:space="preserve"> </w:t>
      </w:r>
      <w:r w:rsidRPr="001524F8">
        <w:rPr>
          <w:rFonts w:ascii="Times New Roman" w:hAnsi="Times New Roman" w:cs="Times New Roman"/>
          <w:i/>
          <w:sz w:val="20"/>
          <w:szCs w:val="20"/>
          <w:lang w:val="en-US"/>
        </w:rPr>
        <w:t>Ibid.</w:t>
      </w:r>
    </w:p>
  </w:footnote>
  <w:footnote w:id="102">
    <w:p w14:paraId="65FECE28" w14:textId="63446CD9" w:rsidR="002D2E0E" w:rsidRPr="001524F8" w:rsidRDefault="002D2E0E" w:rsidP="009A26D2">
      <w:pPr>
        <w:jc w:val="both"/>
        <w:rPr>
          <w:rFonts w:ascii="Times New Roman" w:hAnsi="Times New Roman" w:cs="Times New Roman"/>
          <w:sz w:val="20"/>
          <w:szCs w:val="20"/>
          <w:lang w:val="en-US"/>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lang w:val="en-US"/>
        </w:rPr>
        <w:t xml:space="preserve"> </w:t>
      </w:r>
      <w:r w:rsidRPr="001524F8">
        <w:rPr>
          <w:rFonts w:ascii="Times New Roman" w:hAnsi="Times New Roman" w:cs="Times New Roman"/>
          <w:sz w:val="20"/>
          <w:szCs w:val="20"/>
          <w:lang w:val="en-US"/>
        </w:rPr>
        <w:t>A.N., M.C., LXIX, 629.</w:t>
      </w:r>
    </w:p>
  </w:footnote>
  <w:footnote w:id="103">
    <w:p w14:paraId="7B37AFCA" w14:textId="41AFC21D" w:rsidR="002D2E0E" w:rsidRPr="001524F8" w:rsidRDefault="002D2E0E" w:rsidP="009A26D2">
      <w:pPr>
        <w:jc w:val="both"/>
        <w:rPr>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 xml:space="preserve">A.N., M.C., CXII, 538 (acte en déficit) et </w:t>
      </w:r>
      <w:r w:rsidR="001524F8">
        <w:rPr>
          <w:rFonts w:ascii="Times New Roman" w:hAnsi="Times New Roman" w:cs="Times New Roman"/>
          <w:sz w:val="20"/>
          <w:szCs w:val="20"/>
        </w:rPr>
        <w:t xml:space="preserve">cf. </w:t>
      </w:r>
      <w:r w:rsidRPr="001524F8">
        <w:rPr>
          <w:rFonts w:ascii="Times New Roman" w:hAnsi="Times New Roman" w:cs="Times New Roman"/>
          <w:sz w:val="20"/>
          <w:szCs w:val="20"/>
        </w:rPr>
        <w:t>note 98.</w:t>
      </w:r>
    </w:p>
  </w:footnote>
  <w:footnote w:id="104">
    <w:p w14:paraId="225FE1BA" w14:textId="3F1EA940"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1859. Les plaintes furent renouvelées par son successeur Baret dans un placet adressé à Marigny, le 22 septembre 1757 (A.N.,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1828</w:t>
      </w:r>
      <w:r w:rsidRPr="001524F8">
        <w:rPr>
          <w:rFonts w:ascii="Times New Roman" w:hAnsi="Times New Roman" w:cs="Times New Roman"/>
          <w:sz w:val="20"/>
          <w:szCs w:val="20"/>
          <w:vertAlign w:val="superscript"/>
        </w:rPr>
        <w:t>4</w:t>
      </w:r>
      <w:r w:rsidRPr="001524F8">
        <w:rPr>
          <w:rFonts w:ascii="Times New Roman" w:hAnsi="Times New Roman" w:cs="Times New Roman"/>
          <w:sz w:val="20"/>
          <w:szCs w:val="20"/>
        </w:rPr>
        <w:t>, n° 546).</w:t>
      </w:r>
    </w:p>
  </w:footnote>
  <w:footnote w:id="105">
    <w:p w14:paraId="53637476" w14:textId="0FCDB9AA"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Réponse de Marigny du 26 septembre 1757 (</w:t>
      </w:r>
      <w:r w:rsidRPr="001524F8">
        <w:rPr>
          <w:rFonts w:ascii="Times New Roman" w:hAnsi="Times New Roman" w:cs="Times New Roman"/>
          <w:i/>
          <w:sz w:val="20"/>
          <w:szCs w:val="20"/>
        </w:rPr>
        <w:t>ibid.</w:t>
      </w:r>
      <w:r w:rsidRPr="001524F8">
        <w:rPr>
          <w:rFonts w:ascii="Times New Roman" w:hAnsi="Times New Roman" w:cs="Times New Roman"/>
          <w:sz w:val="20"/>
          <w:szCs w:val="20"/>
        </w:rPr>
        <w:t>).</w:t>
      </w:r>
      <w:r w:rsidR="000C59A4">
        <w:rPr>
          <w:rFonts w:ascii="Times New Roman" w:hAnsi="Times New Roman" w:cs="Times New Roman"/>
          <w:sz w:val="20"/>
          <w:szCs w:val="20"/>
        </w:rPr>
        <w:t xml:space="preserve"> Le « carrefour des quatre bornes » est l’actuel carrefour Joffre-Satory-Orangerie-Leclerc, anciennement rues de Satory et de l’Orangerie. </w:t>
      </w:r>
    </w:p>
  </w:footnote>
  <w:footnote w:id="106">
    <w:p w14:paraId="2977AF2E" w14:textId="1130D262"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Plan aimablement communiqué par M. Jacques Portier, son auteur. M. Portier a repris ici un plan du Parc-aux-Cerfs avant son lotissement, conservé dans la collection Tessin-</w:t>
      </w:r>
      <w:proofErr w:type="spellStart"/>
      <w:r w:rsidRPr="001524F8">
        <w:rPr>
          <w:rFonts w:ascii="Times New Roman" w:hAnsi="Times New Roman" w:cs="Times New Roman"/>
          <w:sz w:val="20"/>
          <w:szCs w:val="20"/>
        </w:rPr>
        <w:t>Harleman</w:t>
      </w:r>
      <w:proofErr w:type="spellEnd"/>
      <w:r w:rsidRPr="001524F8">
        <w:rPr>
          <w:rFonts w:ascii="Times New Roman" w:hAnsi="Times New Roman" w:cs="Times New Roman"/>
          <w:sz w:val="20"/>
          <w:szCs w:val="20"/>
        </w:rPr>
        <w:t xml:space="preserve"> au </w:t>
      </w:r>
      <w:proofErr w:type="spellStart"/>
      <w:r w:rsidRPr="001524F8">
        <w:rPr>
          <w:rFonts w:ascii="Times New Roman" w:hAnsi="Times New Roman" w:cs="Times New Roman"/>
          <w:sz w:val="20"/>
          <w:szCs w:val="20"/>
        </w:rPr>
        <w:t>Nationalmuseum</w:t>
      </w:r>
      <w:proofErr w:type="spellEnd"/>
      <w:r w:rsidRPr="001524F8">
        <w:rPr>
          <w:rFonts w:ascii="Times New Roman" w:hAnsi="Times New Roman" w:cs="Times New Roman"/>
          <w:sz w:val="20"/>
          <w:szCs w:val="20"/>
        </w:rPr>
        <w:t xml:space="preserve"> de Stockholm (THC 2), qu’il superposa au plan cadastral de la ville après remise à l’échelle. Il prit pour point de référence l’aile sud du château.</w:t>
      </w:r>
    </w:p>
  </w:footnote>
  <w:footnote w:id="107">
    <w:p w14:paraId="6F884928" w14:textId="5AE32EDB"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Sur les problèmes d’inondation de ce carrefour sous l’Ancien Régime, cf. mémoire et plan de Gabriel à Marigny en 1764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1072, n° 227).</w:t>
      </w:r>
      <w:r w:rsidR="006B0A07">
        <w:rPr>
          <w:rFonts w:ascii="Times New Roman" w:hAnsi="Times New Roman" w:cs="Times New Roman"/>
          <w:sz w:val="20"/>
          <w:szCs w:val="20"/>
        </w:rPr>
        <w:t xml:space="preserve"> Ils furent particulièrement mis en évidence de nos jours lors de l’établissement du parking réalisé sous la place Saint-Louis </w:t>
      </w:r>
      <w:r w:rsidR="009659CC">
        <w:rPr>
          <w:rFonts w:ascii="Times New Roman" w:hAnsi="Times New Roman" w:cs="Times New Roman"/>
          <w:sz w:val="20"/>
          <w:szCs w:val="20"/>
        </w:rPr>
        <w:t xml:space="preserve">à </w:t>
      </w:r>
      <w:r w:rsidR="00F46FBA">
        <w:rPr>
          <w:rFonts w:ascii="Times New Roman" w:hAnsi="Times New Roman" w:cs="Times New Roman"/>
          <w:sz w:val="20"/>
          <w:szCs w:val="20"/>
        </w:rPr>
        <w:t>compter de</w:t>
      </w:r>
      <w:r w:rsidR="006B0A07">
        <w:rPr>
          <w:rFonts w:ascii="Times New Roman" w:hAnsi="Times New Roman" w:cs="Times New Roman"/>
          <w:sz w:val="20"/>
          <w:szCs w:val="20"/>
        </w:rPr>
        <w:t xml:space="preserve"> 199</w:t>
      </w:r>
      <w:r w:rsidR="00F46FBA">
        <w:rPr>
          <w:rFonts w:ascii="Times New Roman" w:hAnsi="Times New Roman" w:cs="Times New Roman"/>
          <w:sz w:val="20"/>
          <w:szCs w:val="20"/>
        </w:rPr>
        <w:t>8</w:t>
      </w:r>
      <w:r w:rsidR="006B0A07">
        <w:rPr>
          <w:rFonts w:ascii="Times New Roman" w:hAnsi="Times New Roman" w:cs="Times New Roman"/>
          <w:sz w:val="20"/>
          <w:szCs w:val="20"/>
        </w:rPr>
        <w:t>, rendus d’autant plus aigus qu’une partie du grand aqueduc d’évacuation, du flanc gauche de la cathédrale à la fontaine Saint-Louis et qui passait en biais devant les marches du parvis, fut détruit en partie lors de ce chantier (voir nos interventions sur France 3 Ile-de-France en 1993 et 199</w:t>
      </w:r>
      <w:r w:rsidR="009659CC">
        <w:rPr>
          <w:rFonts w:ascii="Times New Roman" w:hAnsi="Times New Roman" w:cs="Times New Roman"/>
          <w:sz w:val="20"/>
          <w:szCs w:val="20"/>
        </w:rPr>
        <w:t>8</w:t>
      </w:r>
      <w:r w:rsidR="006B0A07">
        <w:rPr>
          <w:rFonts w:ascii="Times New Roman" w:hAnsi="Times New Roman" w:cs="Times New Roman"/>
          <w:sz w:val="20"/>
          <w:szCs w:val="20"/>
        </w:rPr>
        <w:t>).</w:t>
      </w:r>
      <w:r w:rsidR="006577B1">
        <w:rPr>
          <w:rFonts w:ascii="Times New Roman" w:hAnsi="Times New Roman" w:cs="Times New Roman"/>
          <w:sz w:val="20"/>
          <w:szCs w:val="20"/>
        </w:rPr>
        <w:t xml:space="preserve"> Suite à un gros orage </w:t>
      </w:r>
      <w:r w:rsidR="009659CC">
        <w:rPr>
          <w:rFonts w:ascii="Times New Roman" w:hAnsi="Times New Roman" w:cs="Times New Roman"/>
          <w:sz w:val="20"/>
          <w:szCs w:val="20"/>
        </w:rPr>
        <w:t>durant les étés 2001 et surtout 2005</w:t>
      </w:r>
      <w:r w:rsidR="006577B1">
        <w:rPr>
          <w:rFonts w:ascii="Times New Roman" w:hAnsi="Times New Roman" w:cs="Times New Roman"/>
          <w:sz w:val="20"/>
          <w:szCs w:val="20"/>
        </w:rPr>
        <w:t>, le parking fut inondé et demeura inexploitable</w:t>
      </w:r>
      <w:r w:rsidR="009659CC">
        <w:rPr>
          <w:rFonts w:ascii="Times New Roman" w:hAnsi="Times New Roman" w:cs="Times New Roman"/>
          <w:sz w:val="20"/>
          <w:szCs w:val="20"/>
        </w:rPr>
        <w:t xml:space="preserve"> </w:t>
      </w:r>
      <w:r w:rsidR="00F46FBA">
        <w:rPr>
          <w:rFonts w:ascii="Times New Roman" w:hAnsi="Times New Roman" w:cs="Times New Roman"/>
          <w:sz w:val="20"/>
          <w:szCs w:val="20"/>
        </w:rPr>
        <w:t xml:space="preserve">lors de </w:t>
      </w:r>
      <w:r w:rsidR="009659CC">
        <w:rPr>
          <w:rFonts w:ascii="Times New Roman" w:hAnsi="Times New Roman" w:cs="Times New Roman"/>
          <w:sz w:val="20"/>
          <w:szCs w:val="20"/>
        </w:rPr>
        <w:t>la seconde fois</w:t>
      </w:r>
      <w:r w:rsidR="006577B1">
        <w:rPr>
          <w:rFonts w:ascii="Times New Roman" w:hAnsi="Times New Roman" w:cs="Times New Roman"/>
          <w:sz w:val="20"/>
          <w:szCs w:val="20"/>
        </w:rPr>
        <w:t xml:space="preserve"> jusqu’</w:t>
      </w:r>
      <w:r w:rsidR="009659CC">
        <w:rPr>
          <w:rFonts w:ascii="Times New Roman" w:hAnsi="Times New Roman" w:cs="Times New Roman"/>
          <w:sz w:val="20"/>
          <w:szCs w:val="20"/>
        </w:rPr>
        <w:t>en</w:t>
      </w:r>
      <w:r w:rsidR="006577B1">
        <w:rPr>
          <w:rFonts w:ascii="Times New Roman" w:hAnsi="Times New Roman" w:cs="Times New Roman"/>
          <w:sz w:val="20"/>
          <w:szCs w:val="20"/>
        </w:rPr>
        <w:t xml:space="preserve"> 200</w:t>
      </w:r>
      <w:r w:rsidR="009659CC">
        <w:rPr>
          <w:rFonts w:ascii="Times New Roman" w:hAnsi="Times New Roman" w:cs="Times New Roman"/>
          <w:sz w:val="20"/>
          <w:szCs w:val="20"/>
        </w:rPr>
        <w:t>7</w:t>
      </w:r>
      <w:r w:rsidR="006577B1">
        <w:rPr>
          <w:rFonts w:ascii="Times New Roman" w:hAnsi="Times New Roman" w:cs="Times New Roman"/>
          <w:sz w:val="20"/>
          <w:szCs w:val="20"/>
        </w:rPr>
        <w:t xml:space="preserve"> dans l’attente d’une solution pérenne.</w:t>
      </w:r>
    </w:p>
  </w:footnote>
  <w:footnote w:id="108">
    <w:p w14:paraId="5A6B6E61" w14:textId="3D054A96" w:rsidR="002D2E0E" w:rsidRPr="001524F8" w:rsidRDefault="002D2E0E" w:rsidP="00BB1303">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Cf. Levron, 1967, p. 7.</w:t>
      </w:r>
    </w:p>
  </w:footnote>
  <w:footnote w:id="109">
    <w:p w14:paraId="667659F9" w14:textId="0F0B2420"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 xml:space="preserve">Cf. A.-N. </w:t>
      </w:r>
      <w:proofErr w:type="spellStart"/>
      <w:r w:rsidRPr="001524F8">
        <w:rPr>
          <w:rFonts w:ascii="Times New Roman" w:hAnsi="Times New Roman" w:cs="Times New Roman"/>
          <w:sz w:val="20"/>
          <w:szCs w:val="20"/>
        </w:rPr>
        <w:t>Dezallier</w:t>
      </w:r>
      <w:proofErr w:type="spellEnd"/>
      <w:r w:rsidRPr="001524F8">
        <w:rPr>
          <w:rFonts w:ascii="Times New Roman" w:hAnsi="Times New Roman" w:cs="Times New Roman"/>
          <w:sz w:val="20"/>
          <w:szCs w:val="20"/>
        </w:rPr>
        <w:t xml:space="preserve"> d’</w:t>
      </w:r>
      <w:proofErr w:type="spellStart"/>
      <w:r w:rsidRPr="001524F8">
        <w:rPr>
          <w:rFonts w:ascii="Times New Roman" w:hAnsi="Times New Roman" w:cs="Times New Roman"/>
          <w:sz w:val="20"/>
          <w:szCs w:val="20"/>
        </w:rPr>
        <w:t>Argenville</w:t>
      </w:r>
      <w:proofErr w:type="spellEnd"/>
      <w:r w:rsidRPr="001524F8">
        <w:rPr>
          <w:rFonts w:ascii="Times New Roman" w:hAnsi="Times New Roman" w:cs="Times New Roman"/>
          <w:sz w:val="20"/>
          <w:szCs w:val="20"/>
        </w:rPr>
        <w:t xml:space="preserve"> : </w:t>
      </w:r>
      <w:r w:rsidRPr="001524F8">
        <w:rPr>
          <w:rFonts w:ascii="Times New Roman" w:hAnsi="Times New Roman" w:cs="Times New Roman"/>
          <w:i/>
          <w:sz w:val="20"/>
          <w:szCs w:val="20"/>
        </w:rPr>
        <w:t>Vie des plus fameux architectes depuis la Renaissance des Arts</w:t>
      </w:r>
      <w:r w:rsidRPr="001524F8">
        <w:rPr>
          <w:rFonts w:ascii="Times New Roman" w:hAnsi="Times New Roman" w:cs="Times New Roman"/>
          <w:sz w:val="20"/>
          <w:szCs w:val="20"/>
        </w:rPr>
        <w:t>, t. I, Paris, 1787, p. liv.</w:t>
      </w:r>
    </w:p>
  </w:footnote>
  <w:footnote w:id="110">
    <w:p w14:paraId="6566A462" w14:textId="3975ABFA" w:rsidR="002D2E0E" w:rsidRPr="001524F8" w:rsidRDefault="002D2E0E" w:rsidP="009A26D2">
      <w:pPr>
        <w:jc w:val="both"/>
        <w:rPr>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Cf. Gallet, 1995, pp. 225-226 et 457.</w:t>
      </w:r>
    </w:p>
  </w:footnote>
  <w:footnote w:id="111">
    <w:p w14:paraId="2DBD3844" w14:textId="7253732E"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1101, fol. 49-52. Les architectes ont pour nom Boffrand, Leroux, </w:t>
      </w:r>
      <w:proofErr w:type="spellStart"/>
      <w:r w:rsidRPr="001524F8">
        <w:rPr>
          <w:rFonts w:ascii="Times New Roman" w:hAnsi="Times New Roman" w:cs="Times New Roman"/>
          <w:sz w:val="20"/>
          <w:szCs w:val="20"/>
        </w:rPr>
        <w:t>Tannevot</w:t>
      </w:r>
      <w:proofErr w:type="spellEnd"/>
      <w:r w:rsidRPr="001524F8">
        <w:rPr>
          <w:rFonts w:ascii="Times New Roman" w:hAnsi="Times New Roman" w:cs="Times New Roman"/>
          <w:sz w:val="20"/>
          <w:szCs w:val="20"/>
        </w:rPr>
        <w:t xml:space="preserve">, </w:t>
      </w:r>
      <w:proofErr w:type="spellStart"/>
      <w:r w:rsidRPr="001524F8">
        <w:rPr>
          <w:rFonts w:ascii="Times New Roman" w:hAnsi="Times New Roman" w:cs="Times New Roman"/>
          <w:sz w:val="20"/>
          <w:szCs w:val="20"/>
        </w:rPr>
        <w:t>Cartaud</w:t>
      </w:r>
      <w:proofErr w:type="spellEnd"/>
      <w:r w:rsidRPr="001524F8">
        <w:rPr>
          <w:rFonts w:ascii="Times New Roman" w:hAnsi="Times New Roman" w:cs="Times New Roman"/>
          <w:sz w:val="20"/>
          <w:szCs w:val="20"/>
        </w:rPr>
        <w:t xml:space="preserve">, Legrand, Blondel, Chevotet, Guillot-Aubry, Godot, Lebon et De Vigny ; et les experts, Desboeufs, Lesueur, </w:t>
      </w:r>
      <w:proofErr w:type="spellStart"/>
      <w:r w:rsidRPr="001524F8">
        <w:rPr>
          <w:rFonts w:ascii="Times New Roman" w:hAnsi="Times New Roman" w:cs="Times New Roman"/>
          <w:sz w:val="20"/>
          <w:szCs w:val="20"/>
        </w:rPr>
        <w:t>Cochois</w:t>
      </w:r>
      <w:proofErr w:type="spellEnd"/>
      <w:r w:rsidRPr="001524F8">
        <w:rPr>
          <w:rFonts w:ascii="Times New Roman" w:hAnsi="Times New Roman" w:cs="Times New Roman"/>
          <w:sz w:val="20"/>
          <w:szCs w:val="20"/>
        </w:rPr>
        <w:t xml:space="preserve"> et </w:t>
      </w:r>
      <w:proofErr w:type="spellStart"/>
      <w:r w:rsidRPr="001524F8">
        <w:rPr>
          <w:rFonts w:ascii="Times New Roman" w:hAnsi="Times New Roman" w:cs="Times New Roman"/>
          <w:sz w:val="20"/>
          <w:szCs w:val="20"/>
        </w:rPr>
        <w:t>Debias</w:t>
      </w:r>
      <w:proofErr w:type="spellEnd"/>
      <w:r w:rsidRPr="001524F8">
        <w:rPr>
          <w:rFonts w:ascii="Times New Roman" w:hAnsi="Times New Roman" w:cs="Times New Roman"/>
          <w:sz w:val="20"/>
          <w:szCs w:val="20"/>
        </w:rPr>
        <w:t>-Aubry.</w:t>
      </w:r>
    </w:p>
  </w:footnote>
  <w:footnote w:id="112">
    <w:p w14:paraId="4F245B6C" w14:textId="0AD6E716"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1101, fol. 41 : Lettre de </w:t>
      </w:r>
      <w:proofErr w:type="spellStart"/>
      <w:r w:rsidRPr="001524F8">
        <w:rPr>
          <w:rFonts w:ascii="Times New Roman" w:hAnsi="Times New Roman" w:cs="Times New Roman"/>
          <w:sz w:val="20"/>
          <w:szCs w:val="20"/>
        </w:rPr>
        <w:t>Tournehem</w:t>
      </w:r>
      <w:proofErr w:type="spellEnd"/>
      <w:r w:rsidRPr="001524F8">
        <w:rPr>
          <w:rFonts w:ascii="Times New Roman" w:hAnsi="Times New Roman" w:cs="Times New Roman"/>
          <w:sz w:val="20"/>
          <w:szCs w:val="20"/>
        </w:rPr>
        <w:t xml:space="preserve"> à Du Muy de mars 1746 ; cf. </w:t>
      </w:r>
      <w:r w:rsidRPr="001524F8">
        <w:rPr>
          <w:rFonts w:ascii="Times New Roman" w:hAnsi="Times New Roman" w:cs="Times New Roman"/>
          <w:i/>
          <w:sz w:val="20"/>
          <w:szCs w:val="20"/>
        </w:rPr>
        <w:t>Dictionnaire de biographie française</w:t>
      </w:r>
      <w:r w:rsidRPr="001524F8">
        <w:rPr>
          <w:rFonts w:ascii="Times New Roman" w:hAnsi="Times New Roman" w:cs="Times New Roman"/>
          <w:sz w:val="20"/>
          <w:szCs w:val="20"/>
        </w:rPr>
        <w:t>, t. 13, Paris, 1975, p. 1264-</w:t>
      </w:r>
      <w:r w:rsidR="009840B3">
        <w:rPr>
          <w:rFonts w:ascii="Times New Roman" w:hAnsi="Times New Roman" w:cs="Times New Roman"/>
          <w:sz w:val="20"/>
          <w:szCs w:val="20"/>
        </w:rPr>
        <w:t>12</w:t>
      </w:r>
      <w:r w:rsidRPr="001524F8">
        <w:rPr>
          <w:rFonts w:ascii="Times New Roman" w:hAnsi="Times New Roman" w:cs="Times New Roman"/>
          <w:sz w:val="20"/>
          <w:szCs w:val="20"/>
        </w:rPr>
        <w:t xml:space="preserve">65 et </w:t>
      </w:r>
      <w:r w:rsidRPr="001524F8">
        <w:rPr>
          <w:rFonts w:ascii="Times New Roman" w:hAnsi="Times New Roman" w:cs="Times New Roman"/>
          <w:i/>
          <w:sz w:val="20"/>
          <w:szCs w:val="20"/>
        </w:rPr>
        <w:t>supra</w:t>
      </w:r>
      <w:r w:rsidRPr="001524F8">
        <w:rPr>
          <w:rFonts w:ascii="Times New Roman" w:hAnsi="Times New Roman" w:cs="Times New Roman"/>
          <w:sz w:val="20"/>
          <w:szCs w:val="20"/>
        </w:rPr>
        <w:t>.</w:t>
      </w:r>
    </w:p>
  </w:footnote>
  <w:footnote w:id="113">
    <w:p w14:paraId="40D42C74" w14:textId="5345AF50"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i/>
          <w:sz w:val="20"/>
          <w:szCs w:val="20"/>
        </w:rPr>
        <w:t xml:space="preserve"> </w:t>
      </w:r>
      <w:r w:rsidR="00596487" w:rsidRPr="001524F8">
        <w:rPr>
          <w:rFonts w:ascii="Times New Roman" w:hAnsi="Times New Roman" w:cs="Times New Roman"/>
          <w:sz w:val="20"/>
          <w:szCs w:val="20"/>
        </w:rPr>
        <w:t xml:space="preserve">Cf. </w:t>
      </w:r>
      <w:r w:rsidRPr="001524F8">
        <w:rPr>
          <w:rFonts w:ascii="Times New Roman" w:hAnsi="Times New Roman" w:cs="Times New Roman"/>
          <w:sz w:val="20"/>
          <w:szCs w:val="20"/>
        </w:rPr>
        <w:t>note 11</w:t>
      </w:r>
      <w:r w:rsidR="009840B3">
        <w:rPr>
          <w:rFonts w:ascii="Times New Roman" w:hAnsi="Times New Roman" w:cs="Times New Roman"/>
          <w:sz w:val="20"/>
          <w:szCs w:val="20"/>
        </w:rPr>
        <w:t>1</w:t>
      </w:r>
      <w:r w:rsidRPr="001524F8">
        <w:rPr>
          <w:rFonts w:ascii="Times New Roman" w:hAnsi="Times New Roman" w:cs="Times New Roman"/>
          <w:sz w:val="20"/>
          <w:szCs w:val="20"/>
        </w:rPr>
        <w:t>.</w:t>
      </w:r>
      <w:r w:rsidR="00020075">
        <w:rPr>
          <w:rFonts w:ascii="Times New Roman" w:hAnsi="Times New Roman" w:cs="Times New Roman"/>
          <w:sz w:val="20"/>
          <w:szCs w:val="20"/>
        </w:rPr>
        <w:t xml:space="preserve"> Matériaux charriés par la Seine, de Port-Marly à Versailles.  </w:t>
      </w:r>
    </w:p>
  </w:footnote>
  <w:footnote w:id="114">
    <w:p w14:paraId="26BA3F66" w14:textId="184FA984" w:rsidR="002D2E0E" w:rsidRPr="001524F8" w:rsidRDefault="002D2E0E" w:rsidP="009A26D2">
      <w:pPr>
        <w:jc w:val="both"/>
        <w:rPr>
          <w:sz w:val="20"/>
          <w:szCs w:val="20"/>
        </w:rPr>
      </w:pPr>
      <w:r w:rsidRPr="001524F8">
        <w:rPr>
          <w:rStyle w:val="Appelnotedebasdep"/>
          <w:rFonts w:ascii="Times New Roman" w:hAnsi="Times New Roman" w:cs="Times New Roman"/>
          <w:sz w:val="20"/>
          <w:szCs w:val="20"/>
        </w:rPr>
        <w:footnoteRef/>
      </w:r>
      <w:r w:rsidR="00596487" w:rsidRPr="001524F8">
        <w:rPr>
          <w:rFonts w:ascii="Times New Roman" w:hAnsi="Times New Roman" w:cs="Times New Roman"/>
          <w:sz w:val="20"/>
          <w:szCs w:val="20"/>
        </w:rPr>
        <w:t xml:space="preserve"> </w:t>
      </w:r>
      <w:r w:rsidRPr="001524F8">
        <w:rPr>
          <w:rFonts w:ascii="Times New Roman" w:hAnsi="Times New Roman" w:cs="Times New Roman"/>
          <w:sz w:val="20"/>
          <w:szCs w:val="20"/>
        </w:rPr>
        <w:t xml:space="preserve">Nous remercions Bernard </w:t>
      </w:r>
      <w:proofErr w:type="spellStart"/>
      <w:r w:rsidRPr="001524F8">
        <w:rPr>
          <w:rFonts w:ascii="Times New Roman" w:hAnsi="Times New Roman" w:cs="Times New Roman"/>
          <w:sz w:val="20"/>
          <w:szCs w:val="20"/>
        </w:rPr>
        <w:t>Fonquernie</w:t>
      </w:r>
      <w:proofErr w:type="spellEnd"/>
      <w:r w:rsidRPr="001524F8">
        <w:rPr>
          <w:rFonts w:ascii="Times New Roman" w:hAnsi="Times New Roman" w:cs="Times New Roman"/>
          <w:sz w:val="20"/>
          <w:szCs w:val="20"/>
        </w:rPr>
        <w:t xml:space="preserve">, </w:t>
      </w:r>
      <w:r w:rsidR="00020075">
        <w:rPr>
          <w:rFonts w:ascii="Times New Roman" w:hAnsi="Times New Roman" w:cs="Times New Roman"/>
          <w:sz w:val="20"/>
          <w:szCs w:val="20"/>
        </w:rPr>
        <w:t>ex-</w:t>
      </w:r>
      <w:r w:rsidRPr="001524F8">
        <w:rPr>
          <w:rFonts w:ascii="Times New Roman" w:hAnsi="Times New Roman" w:cs="Times New Roman"/>
          <w:sz w:val="20"/>
          <w:szCs w:val="20"/>
        </w:rPr>
        <w:t xml:space="preserve">architecte en chef de la cathédrale, de </w:t>
      </w:r>
      <w:r w:rsidR="00020075">
        <w:rPr>
          <w:rFonts w:ascii="Times New Roman" w:hAnsi="Times New Roman" w:cs="Times New Roman"/>
          <w:sz w:val="20"/>
          <w:szCs w:val="20"/>
        </w:rPr>
        <w:t>s</w:t>
      </w:r>
      <w:r w:rsidRPr="001524F8">
        <w:rPr>
          <w:rFonts w:ascii="Times New Roman" w:hAnsi="Times New Roman" w:cs="Times New Roman"/>
          <w:sz w:val="20"/>
          <w:szCs w:val="20"/>
        </w:rPr>
        <w:t>es précisions.</w:t>
      </w:r>
    </w:p>
  </w:footnote>
  <w:footnote w:id="115">
    <w:p w14:paraId="521EFD0D" w14:textId="072A9CDF"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Pr="001524F8">
        <w:rPr>
          <w:rFonts w:ascii="Times New Roman" w:hAnsi="Times New Roman" w:cs="Times New Roman"/>
          <w:sz w:val="20"/>
          <w:szCs w:val="20"/>
        </w:rPr>
        <w:t xml:space="preserve"> </w:t>
      </w:r>
      <w:r w:rsidR="00450DD2" w:rsidRPr="001524F8">
        <w:rPr>
          <w:rFonts w:ascii="Times New Roman" w:hAnsi="Times New Roman" w:cs="Times New Roman"/>
          <w:sz w:val="20"/>
          <w:szCs w:val="20"/>
        </w:rPr>
        <w:t xml:space="preserve">Cf. </w:t>
      </w:r>
      <w:r w:rsidRPr="001524F8">
        <w:rPr>
          <w:rFonts w:ascii="Times New Roman" w:hAnsi="Times New Roman" w:cs="Times New Roman"/>
          <w:sz w:val="20"/>
          <w:szCs w:val="20"/>
        </w:rPr>
        <w:t>note 11</w:t>
      </w:r>
      <w:r w:rsidR="009840B3">
        <w:rPr>
          <w:rFonts w:ascii="Times New Roman" w:hAnsi="Times New Roman" w:cs="Times New Roman"/>
          <w:sz w:val="20"/>
          <w:szCs w:val="20"/>
        </w:rPr>
        <w:t>1</w:t>
      </w:r>
      <w:r w:rsidRPr="001524F8">
        <w:rPr>
          <w:rFonts w:ascii="Times New Roman" w:hAnsi="Times New Roman" w:cs="Times New Roman"/>
          <w:sz w:val="20"/>
          <w:szCs w:val="20"/>
        </w:rPr>
        <w:t xml:space="preserve">. Lors des travaux préparatoires du premier </w:t>
      </w:r>
      <w:r w:rsidR="003F30FB">
        <w:rPr>
          <w:rFonts w:ascii="Times New Roman" w:hAnsi="Times New Roman" w:cs="Times New Roman"/>
          <w:sz w:val="20"/>
          <w:szCs w:val="20"/>
        </w:rPr>
        <w:t xml:space="preserve">projet de </w:t>
      </w:r>
      <w:r w:rsidRPr="001524F8">
        <w:rPr>
          <w:rFonts w:ascii="Times New Roman" w:hAnsi="Times New Roman" w:cs="Times New Roman"/>
          <w:sz w:val="20"/>
          <w:szCs w:val="20"/>
        </w:rPr>
        <w:t>parking souterrain envisagé sur le flanc gauche de la cathédrale en 1992-</w:t>
      </w:r>
      <w:r w:rsidR="003F30FB">
        <w:rPr>
          <w:rFonts w:ascii="Times New Roman" w:hAnsi="Times New Roman" w:cs="Times New Roman"/>
          <w:sz w:val="20"/>
          <w:szCs w:val="20"/>
        </w:rPr>
        <w:t>19</w:t>
      </w:r>
      <w:r w:rsidRPr="001524F8">
        <w:rPr>
          <w:rFonts w:ascii="Times New Roman" w:hAnsi="Times New Roman" w:cs="Times New Roman"/>
          <w:sz w:val="20"/>
          <w:szCs w:val="20"/>
        </w:rPr>
        <w:t>93, on procéd</w:t>
      </w:r>
      <w:r w:rsidR="003F30FB">
        <w:rPr>
          <w:rFonts w:ascii="Times New Roman" w:hAnsi="Times New Roman" w:cs="Times New Roman"/>
          <w:sz w:val="20"/>
          <w:szCs w:val="20"/>
        </w:rPr>
        <w:t>a</w:t>
      </w:r>
      <w:r w:rsidRPr="001524F8">
        <w:rPr>
          <w:rFonts w:ascii="Times New Roman" w:hAnsi="Times New Roman" w:cs="Times New Roman"/>
          <w:sz w:val="20"/>
          <w:szCs w:val="20"/>
        </w:rPr>
        <w:t xml:space="preserve"> à différents carottages</w:t>
      </w:r>
      <w:r w:rsidR="003F30FB">
        <w:rPr>
          <w:rFonts w:ascii="Times New Roman" w:hAnsi="Times New Roman" w:cs="Times New Roman"/>
          <w:sz w:val="20"/>
          <w:szCs w:val="20"/>
        </w:rPr>
        <w:t>, lesquels</w:t>
      </w:r>
      <w:r w:rsidRPr="001524F8">
        <w:rPr>
          <w:rFonts w:ascii="Times New Roman" w:hAnsi="Times New Roman" w:cs="Times New Roman"/>
          <w:sz w:val="20"/>
          <w:szCs w:val="20"/>
        </w:rPr>
        <w:t xml:space="preserve"> permi</w:t>
      </w:r>
      <w:r w:rsidR="003F30FB">
        <w:rPr>
          <w:rFonts w:ascii="Times New Roman" w:hAnsi="Times New Roman" w:cs="Times New Roman"/>
          <w:sz w:val="20"/>
          <w:szCs w:val="20"/>
        </w:rPr>
        <w:t>rent</w:t>
      </w:r>
      <w:r w:rsidRPr="001524F8">
        <w:rPr>
          <w:rFonts w:ascii="Times New Roman" w:hAnsi="Times New Roman" w:cs="Times New Roman"/>
          <w:sz w:val="20"/>
          <w:szCs w:val="20"/>
        </w:rPr>
        <w:t xml:space="preserve"> d’identifier la présence d’assises de 4 à </w:t>
      </w:r>
      <w:smartTag w:uri="urn:schemas-microsoft-com:office:smarttags" w:element="metricconverter">
        <w:smartTagPr>
          <w:attr w:name="ProductID" w:val="5 m￨tres"/>
        </w:smartTagPr>
        <w:r w:rsidRPr="001524F8">
          <w:rPr>
            <w:rFonts w:ascii="Times New Roman" w:hAnsi="Times New Roman" w:cs="Times New Roman"/>
            <w:sz w:val="20"/>
            <w:szCs w:val="20"/>
          </w:rPr>
          <w:t>5 mètres</w:t>
        </w:r>
      </w:smartTag>
      <w:r w:rsidRPr="001524F8">
        <w:rPr>
          <w:rFonts w:ascii="Times New Roman" w:hAnsi="Times New Roman" w:cs="Times New Roman"/>
          <w:sz w:val="20"/>
          <w:szCs w:val="20"/>
        </w:rPr>
        <w:t xml:space="preserve"> de profondeur (cf. Grillot-Bouvet, 1996, t. I, p. 104). </w:t>
      </w:r>
    </w:p>
  </w:footnote>
  <w:footnote w:id="116">
    <w:p w14:paraId="09DEC321" w14:textId="3F935FF6"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450DD2" w:rsidRPr="001524F8">
        <w:rPr>
          <w:rFonts w:ascii="Times New Roman" w:hAnsi="Times New Roman" w:cs="Times New Roman"/>
          <w:sz w:val="20"/>
          <w:szCs w:val="20"/>
        </w:rPr>
        <w:t xml:space="preserve"> </w:t>
      </w:r>
      <w:r w:rsidRPr="001524F8">
        <w:rPr>
          <w:rFonts w:ascii="Times New Roman" w:hAnsi="Times New Roman" w:cs="Times New Roman"/>
          <w:sz w:val="20"/>
          <w:szCs w:val="20"/>
        </w:rPr>
        <w:t>Ouvrage identifié avec l’aimable concours des égoutiers de la ville et détruit en partie en 1998-</w:t>
      </w:r>
      <w:r w:rsidR="00812C75">
        <w:rPr>
          <w:rFonts w:ascii="Times New Roman" w:hAnsi="Times New Roman" w:cs="Times New Roman"/>
          <w:sz w:val="20"/>
          <w:szCs w:val="20"/>
        </w:rPr>
        <w:t>19</w:t>
      </w:r>
      <w:r w:rsidRPr="001524F8">
        <w:rPr>
          <w:rFonts w:ascii="Times New Roman" w:hAnsi="Times New Roman" w:cs="Times New Roman"/>
          <w:sz w:val="20"/>
          <w:szCs w:val="20"/>
        </w:rPr>
        <w:t>99, lors de la construction du parking sous la place.</w:t>
      </w:r>
    </w:p>
  </w:footnote>
  <w:footnote w:id="117">
    <w:p w14:paraId="41F06F94" w14:textId="6201A84F"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450DD2" w:rsidRPr="001524F8">
        <w:rPr>
          <w:rFonts w:ascii="Times New Roman" w:hAnsi="Times New Roman" w:cs="Times New Roman"/>
          <w:sz w:val="20"/>
          <w:szCs w:val="20"/>
        </w:rPr>
        <w:t xml:space="preserve"> </w:t>
      </w:r>
      <w:r w:rsidRPr="001524F8">
        <w:rPr>
          <w:rFonts w:ascii="Times New Roman" w:hAnsi="Times New Roman" w:cs="Times New Roman"/>
          <w:sz w:val="20"/>
          <w:szCs w:val="20"/>
        </w:rPr>
        <w:t>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1827</w:t>
      </w:r>
      <w:r w:rsidRPr="001524F8">
        <w:rPr>
          <w:rFonts w:ascii="Times New Roman" w:hAnsi="Times New Roman" w:cs="Times New Roman"/>
          <w:sz w:val="20"/>
          <w:szCs w:val="20"/>
          <w:vertAlign w:val="superscript"/>
        </w:rPr>
        <w:t>7</w:t>
      </w:r>
      <w:r w:rsidRPr="001524F8">
        <w:rPr>
          <w:rFonts w:ascii="Times New Roman" w:hAnsi="Times New Roman" w:cs="Times New Roman"/>
          <w:sz w:val="20"/>
          <w:szCs w:val="20"/>
        </w:rPr>
        <w:t>, n° 152 et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1189, fol. 493-494 (lettre enregistrée le 1</w:t>
      </w:r>
      <w:r w:rsidRPr="001524F8">
        <w:rPr>
          <w:rFonts w:ascii="Times New Roman" w:hAnsi="Times New Roman" w:cs="Times New Roman"/>
          <w:sz w:val="20"/>
          <w:szCs w:val="20"/>
          <w:vertAlign w:val="superscript"/>
        </w:rPr>
        <w:t>er</w:t>
      </w:r>
      <w:r w:rsidRPr="001524F8">
        <w:rPr>
          <w:rFonts w:ascii="Times New Roman" w:hAnsi="Times New Roman" w:cs="Times New Roman"/>
          <w:sz w:val="20"/>
          <w:szCs w:val="20"/>
        </w:rPr>
        <w:t xml:space="preserve"> août 1746). </w:t>
      </w:r>
    </w:p>
  </w:footnote>
  <w:footnote w:id="118">
    <w:p w14:paraId="3FF54926" w14:textId="74A2C679"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450DD2" w:rsidRPr="001524F8">
        <w:rPr>
          <w:rFonts w:ascii="Times New Roman" w:hAnsi="Times New Roman" w:cs="Times New Roman"/>
          <w:i/>
          <w:sz w:val="20"/>
          <w:szCs w:val="20"/>
        </w:rPr>
        <w:t xml:space="preserve"> </w:t>
      </w:r>
      <w:r w:rsidRPr="001524F8">
        <w:rPr>
          <w:rFonts w:ascii="Times New Roman" w:hAnsi="Times New Roman" w:cs="Times New Roman"/>
          <w:i/>
          <w:sz w:val="20"/>
          <w:szCs w:val="20"/>
        </w:rPr>
        <w:t>Ibid.</w:t>
      </w:r>
      <w:r w:rsidRPr="001524F8">
        <w:rPr>
          <w:rFonts w:ascii="Times New Roman" w:hAnsi="Times New Roman" w:cs="Times New Roman"/>
          <w:sz w:val="20"/>
          <w:szCs w:val="20"/>
        </w:rPr>
        <w:t xml:space="preserve"> et A.N., O</w:t>
      </w:r>
      <w:r w:rsidRPr="001524F8">
        <w:rPr>
          <w:rFonts w:ascii="Times New Roman" w:hAnsi="Times New Roman" w:cs="Times New Roman"/>
          <w:sz w:val="20"/>
          <w:szCs w:val="20"/>
          <w:vertAlign w:val="superscript"/>
        </w:rPr>
        <w:t>1</w:t>
      </w:r>
      <w:r w:rsidRPr="001524F8">
        <w:rPr>
          <w:rFonts w:ascii="Times New Roman" w:hAnsi="Times New Roman" w:cs="Times New Roman"/>
          <w:sz w:val="20"/>
          <w:szCs w:val="20"/>
        </w:rPr>
        <w:t xml:space="preserve"> 1859, fol.52-53 ; A.N., M.C., XXXIX, 468 : Arrêté de compte entre Letellier et Rondel du 15 septembre 1761.</w:t>
      </w:r>
    </w:p>
  </w:footnote>
  <w:footnote w:id="119">
    <w:p w14:paraId="4003FC1D" w14:textId="23A4FFC1"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450DD2" w:rsidRPr="001524F8">
        <w:rPr>
          <w:rFonts w:ascii="Times New Roman" w:hAnsi="Times New Roman" w:cs="Times New Roman"/>
          <w:sz w:val="20"/>
          <w:szCs w:val="20"/>
        </w:rPr>
        <w:t xml:space="preserve"> </w:t>
      </w:r>
      <w:r w:rsidRPr="001524F8">
        <w:rPr>
          <w:rFonts w:ascii="Times New Roman" w:hAnsi="Times New Roman" w:cs="Times New Roman"/>
          <w:sz w:val="20"/>
          <w:szCs w:val="20"/>
        </w:rPr>
        <w:t xml:space="preserve">Cf. Blondel, </w:t>
      </w:r>
      <w:r w:rsidRPr="001524F8">
        <w:rPr>
          <w:rFonts w:ascii="Times New Roman" w:hAnsi="Times New Roman" w:cs="Times New Roman"/>
          <w:i/>
          <w:sz w:val="20"/>
          <w:szCs w:val="20"/>
        </w:rPr>
        <w:t>Cours (…)</w:t>
      </w:r>
      <w:r w:rsidRPr="001524F8">
        <w:rPr>
          <w:rFonts w:ascii="Times New Roman" w:hAnsi="Times New Roman" w:cs="Times New Roman"/>
          <w:sz w:val="20"/>
          <w:szCs w:val="20"/>
        </w:rPr>
        <w:t>, t. V, Paris, 1777, pp. 139-144. Après la mort de Blondel en 1774, l’ouvrage fut poursuivi par son disciple Pierre Patte.</w:t>
      </w:r>
    </w:p>
  </w:footnote>
  <w:footnote w:id="120">
    <w:p w14:paraId="73EBBF0C" w14:textId="0BF442E4" w:rsidR="002D2E0E" w:rsidRPr="001524F8" w:rsidRDefault="002D2E0E" w:rsidP="009A26D2">
      <w:pPr>
        <w:jc w:val="both"/>
        <w:rPr>
          <w:rFonts w:ascii="Times New Roman" w:hAnsi="Times New Roman" w:cs="Times New Roman"/>
          <w:sz w:val="20"/>
          <w:szCs w:val="20"/>
        </w:rPr>
      </w:pPr>
      <w:r w:rsidRPr="001524F8">
        <w:rPr>
          <w:rStyle w:val="Appelnotedebasdep"/>
          <w:rFonts w:ascii="Times New Roman" w:hAnsi="Times New Roman" w:cs="Times New Roman"/>
          <w:sz w:val="20"/>
          <w:szCs w:val="20"/>
        </w:rPr>
        <w:footnoteRef/>
      </w:r>
      <w:r w:rsidR="00450DD2" w:rsidRPr="001524F8">
        <w:rPr>
          <w:rFonts w:ascii="Times New Roman" w:hAnsi="Times New Roman" w:cs="Times New Roman"/>
          <w:sz w:val="20"/>
          <w:szCs w:val="20"/>
        </w:rPr>
        <w:t xml:space="preserve"> </w:t>
      </w:r>
      <w:r w:rsidRPr="001524F8">
        <w:rPr>
          <w:rFonts w:ascii="Times New Roman" w:hAnsi="Times New Roman" w:cs="Times New Roman"/>
          <w:sz w:val="20"/>
          <w:szCs w:val="20"/>
        </w:rPr>
        <w:t>A.N., E 2212, fol. 577-588 : Arrêt du 14 août 1742 ; A.N., M.C., LXIX, 665.</w:t>
      </w:r>
    </w:p>
  </w:footnote>
  <w:footnote w:id="121">
    <w:p w14:paraId="360D1962" w14:textId="34B6EC03" w:rsidR="002D2E0E" w:rsidRPr="00AE457C" w:rsidRDefault="002D2E0E" w:rsidP="001524F8">
      <w:pPr>
        <w:jc w:val="both"/>
        <w:rPr>
          <w:rFonts w:ascii="Times New Roman"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hAnsi="Times New Roman" w:cs="Times New Roman"/>
          <w:i/>
          <w:sz w:val="20"/>
          <w:szCs w:val="20"/>
        </w:rPr>
        <w:t xml:space="preserve"> </w:t>
      </w:r>
      <w:r w:rsidRPr="00AE457C">
        <w:rPr>
          <w:rFonts w:ascii="Times New Roman" w:hAnsi="Times New Roman" w:cs="Times New Roman"/>
          <w:i/>
          <w:sz w:val="20"/>
          <w:szCs w:val="20"/>
        </w:rPr>
        <w:t>Ibid</w:t>
      </w:r>
      <w:r w:rsidRPr="00AE457C">
        <w:rPr>
          <w:rFonts w:ascii="Times New Roman" w:hAnsi="Times New Roman" w:cs="Times New Roman"/>
          <w:sz w:val="20"/>
          <w:szCs w:val="20"/>
        </w:rPr>
        <w:t xml:space="preserve">.  </w:t>
      </w:r>
    </w:p>
  </w:footnote>
  <w:footnote w:id="122">
    <w:p w14:paraId="2F939F57" w14:textId="6888F7FE" w:rsidR="002D2E0E" w:rsidRPr="00AE457C" w:rsidRDefault="002D2E0E" w:rsidP="001524F8">
      <w:pPr>
        <w:jc w:val="both"/>
        <w:rPr>
          <w:rFonts w:ascii="Times New Roman" w:eastAsia="Calibri"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A.N., O</w:t>
      </w:r>
      <w:r w:rsidRPr="00AE457C">
        <w:rPr>
          <w:rFonts w:ascii="Times New Roman" w:eastAsia="Calibri" w:hAnsi="Times New Roman" w:cs="Times New Roman"/>
          <w:sz w:val="20"/>
          <w:szCs w:val="20"/>
          <w:vertAlign w:val="superscript"/>
        </w:rPr>
        <w:t>1</w:t>
      </w:r>
      <w:r w:rsidRPr="00AE457C">
        <w:rPr>
          <w:rFonts w:ascii="Times New Roman" w:eastAsia="Calibri" w:hAnsi="Times New Roman" w:cs="Times New Roman"/>
          <w:sz w:val="20"/>
          <w:szCs w:val="20"/>
        </w:rPr>
        <w:t xml:space="preserve"> 1859</w:t>
      </w:r>
      <w:r w:rsidRPr="00AE457C">
        <w:rPr>
          <w:rFonts w:ascii="Times New Roman" w:eastAsia="Calibri" w:hAnsi="Times New Roman" w:cs="Times New Roman"/>
          <w:sz w:val="20"/>
          <w:szCs w:val="20"/>
          <w:vertAlign w:val="superscript"/>
        </w:rPr>
        <w:t>5</w:t>
      </w:r>
      <w:r w:rsidRPr="00AE457C">
        <w:rPr>
          <w:rFonts w:ascii="Times New Roman" w:eastAsia="Calibri" w:hAnsi="Times New Roman" w:cs="Times New Roman"/>
          <w:sz w:val="20"/>
          <w:szCs w:val="20"/>
        </w:rPr>
        <w:t xml:space="preserve"> : Procès-verbal de la cérémonie ; A.D.Y., 67 J 6 : « Description de l’Eglise royale et Paroissiale de St Louis de Versailles ». Cérémonie relatée par le duc de Luynes, cf. </w:t>
      </w:r>
      <w:proofErr w:type="spellStart"/>
      <w:r w:rsidRPr="00AE457C">
        <w:rPr>
          <w:rFonts w:ascii="Times New Roman" w:eastAsia="Calibri" w:hAnsi="Times New Roman" w:cs="Times New Roman"/>
          <w:sz w:val="20"/>
          <w:szCs w:val="20"/>
        </w:rPr>
        <w:t>Dussieux</w:t>
      </w:r>
      <w:proofErr w:type="spellEnd"/>
      <w:r w:rsidRPr="00AE457C">
        <w:rPr>
          <w:rFonts w:ascii="Times New Roman" w:eastAsia="Calibri" w:hAnsi="Times New Roman" w:cs="Times New Roman"/>
          <w:sz w:val="20"/>
          <w:szCs w:val="20"/>
        </w:rPr>
        <w:t xml:space="preserve">-Soulié, t. V, 1861, pp. 31-34 ; le commissaire Pierre Narbonne, cf. Le Roi, 1866, p. 601-603 ; et le </w:t>
      </w:r>
      <w:r w:rsidRPr="00AE457C">
        <w:rPr>
          <w:rFonts w:ascii="Times New Roman" w:eastAsia="Calibri" w:hAnsi="Times New Roman" w:cs="Times New Roman"/>
          <w:i/>
          <w:sz w:val="20"/>
          <w:szCs w:val="20"/>
        </w:rPr>
        <w:t>Mercure de France</w:t>
      </w:r>
      <w:r w:rsidRPr="00AE457C">
        <w:rPr>
          <w:rFonts w:ascii="Times New Roman" w:eastAsia="Calibri" w:hAnsi="Times New Roman" w:cs="Times New Roman"/>
          <w:sz w:val="20"/>
          <w:szCs w:val="20"/>
        </w:rPr>
        <w:t xml:space="preserve">, juin 1743, pp. 1429-1433. Elle est consignée brièvement dans le </w:t>
      </w:r>
      <w:r w:rsidRPr="00AE457C">
        <w:rPr>
          <w:rFonts w:ascii="Times New Roman" w:eastAsia="Calibri" w:hAnsi="Times New Roman" w:cs="Times New Roman"/>
          <w:i/>
          <w:sz w:val="20"/>
          <w:szCs w:val="20"/>
        </w:rPr>
        <w:t>Journal historique du règne de Louis XV</w:t>
      </w:r>
      <w:r w:rsidRPr="00AE457C">
        <w:rPr>
          <w:rFonts w:ascii="Times New Roman" w:eastAsia="Calibri" w:hAnsi="Times New Roman" w:cs="Times New Roman"/>
          <w:sz w:val="20"/>
          <w:szCs w:val="20"/>
        </w:rPr>
        <w:t xml:space="preserve"> du président Jean-Baptiste-Michel de Lévy, Paris, 1766, 2° partie, p. 10. Mansart de Sagonne y fait allusion dans sa lettre au comte d’</w:t>
      </w:r>
      <w:proofErr w:type="spellStart"/>
      <w:r w:rsidRPr="00AE457C">
        <w:rPr>
          <w:rFonts w:ascii="Times New Roman" w:eastAsia="Calibri" w:hAnsi="Times New Roman" w:cs="Times New Roman"/>
          <w:sz w:val="20"/>
          <w:szCs w:val="20"/>
        </w:rPr>
        <w:t>Angiviller</w:t>
      </w:r>
      <w:proofErr w:type="spellEnd"/>
      <w:r w:rsidRPr="00AE457C">
        <w:rPr>
          <w:rFonts w:ascii="Times New Roman" w:eastAsia="Calibri" w:hAnsi="Times New Roman" w:cs="Times New Roman"/>
          <w:sz w:val="20"/>
          <w:szCs w:val="20"/>
        </w:rPr>
        <w:t xml:space="preserve"> du 24 janvier 1777 (A.N., O</w:t>
      </w:r>
      <w:r w:rsidRPr="00AE457C">
        <w:rPr>
          <w:rFonts w:ascii="Times New Roman" w:eastAsia="Calibri" w:hAnsi="Times New Roman" w:cs="Times New Roman"/>
          <w:sz w:val="20"/>
          <w:szCs w:val="20"/>
          <w:vertAlign w:val="superscript"/>
        </w:rPr>
        <w:t>1</w:t>
      </w:r>
      <w:r w:rsidRPr="00AE457C">
        <w:rPr>
          <w:rFonts w:ascii="Times New Roman" w:eastAsia="Calibri" w:hAnsi="Times New Roman" w:cs="Times New Roman"/>
          <w:sz w:val="20"/>
          <w:szCs w:val="20"/>
        </w:rPr>
        <w:t xml:space="preserve"> 1914, n° 50).</w:t>
      </w:r>
    </w:p>
  </w:footnote>
  <w:footnote w:id="123">
    <w:p w14:paraId="4D54A52C" w14:textId="699EC15C" w:rsidR="002D2E0E" w:rsidRPr="00AE457C" w:rsidRDefault="002D2E0E" w:rsidP="001524F8">
      <w:pPr>
        <w:jc w:val="both"/>
        <w:rPr>
          <w:rFonts w:ascii="Times New Roman"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 xml:space="preserve">Cf. </w:t>
      </w:r>
      <w:r w:rsidRPr="00AE457C">
        <w:rPr>
          <w:rFonts w:ascii="Times New Roman" w:eastAsia="Calibri" w:hAnsi="Times New Roman" w:cs="Times New Roman"/>
          <w:i/>
          <w:sz w:val="20"/>
          <w:szCs w:val="20"/>
        </w:rPr>
        <w:t>infra</w:t>
      </w:r>
      <w:r w:rsidRPr="00AE457C">
        <w:rPr>
          <w:rFonts w:ascii="Times New Roman" w:eastAsia="Calibri" w:hAnsi="Times New Roman" w:cs="Times New Roman"/>
          <w:sz w:val="20"/>
          <w:szCs w:val="20"/>
        </w:rPr>
        <w:t>.</w:t>
      </w:r>
    </w:p>
  </w:footnote>
  <w:footnote w:id="124">
    <w:p w14:paraId="43515749" w14:textId="4C2BB822" w:rsidR="002D2E0E" w:rsidRPr="00450DD2" w:rsidRDefault="002D2E0E" w:rsidP="00581ACA">
      <w:pPr>
        <w:spacing w:line="360" w:lineRule="auto"/>
        <w:jc w:val="both"/>
        <w:rPr>
          <w:rFonts w:ascii="Times New Roman"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hAnsi="Times New Roman" w:cs="Times New Roman"/>
          <w:sz w:val="20"/>
          <w:szCs w:val="20"/>
        </w:rPr>
        <w:t xml:space="preserve"> </w:t>
      </w:r>
      <w:r w:rsidRPr="00AE457C">
        <w:rPr>
          <w:rFonts w:ascii="Times New Roman" w:hAnsi="Times New Roman" w:cs="Times New Roman"/>
          <w:sz w:val="20"/>
          <w:szCs w:val="20"/>
        </w:rPr>
        <w:t>P</w:t>
      </w:r>
      <w:r w:rsidRPr="00AE457C">
        <w:rPr>
          <w:rFonts w:ascii="Times New Roman" w:eastAsia="Calibri" w:hAnsi="Times New Roman" w:cs="Times New Roman"/>
          <w:sz w:val="20"/>
          <w:szCs w:val="20"/>
        </w:rPr>
        <w:t xml:space="preserve">récision apportée par Mansart de Sagonne </w:t>
      </w:r>
      <w:r w:rsidRPr="00450DD2">
        <w:rPr>
          <w:rFonts w:ascii="Times New Roman" w:eastAsia="Calibri" w:hAnsi="Times New Roman" w:cs="Times New Roman"/>
          <w:sz w:val="20"/>
          <w:szCs w:val="20"/>
        </w:rPr>
        <w:t>(</w:t>
      </w:r>
      <w:r w:rsidR="00450DD2" w:rsidRPr="00450DD2">
        <w:rPr>
          <w:rFonts w:ascii="Times New Roman" w:eastAsia="Calibri" w:hAnsi="Times New Roman" w:cs="Times New Roman"/>
          <w:sz w:val="20"/>
          <w:szCs w:val="20"/>
        </w:rPr>
        <w:t xml:space="preserve">cf. </w:t>
      </w:r>
      <w:r w:rsidRPr="00450DD2">
        <w:rPr>
          <w:rFonts w:ascii="Times New Roman" w:eastAsia="Calibri" w:hAnsi="Times New Roman" w:cs="Times New Roman"/>
          <w:sz w:val="20"/>
          <w:szCs w:val="20"/>
        </w:rPr>
        <w:t>note 11</w:t>
      </w:r>
      <w:r w:rsidR="009840B3">
        <w:rPr>
          <w:rFonts w:ascii="Times New Roman" w:eastAsia="Calibri" w:hAnsi="Times New Roman" w:cs="Times New Roman"/>
          <w:sz w:val="20"/>
          <w:szCs w:val="20"/>
        </w:rPr>
        <w:t>2</w:t>
      </w:r>
      <w:r w:rsidRPr="00450DD2">
        <w:rPr>
          <w:rFonts w:ascii="Times New Roman" w:eastAsia="Calibri" w:hAnsi="Times New Roman" w:cs="Times New Roman"/>
          <w:sz w:val="20"/>
          <w:szCs w:val="20"/>
        </w:rPr>
        <w:t>).</w:t>
      </w:r>
    </w:p>
  </w:footnote>
  <w:footnote w:id="125">
    <w:p w14:paraId="228E5E3E" w14:textId="0A9F8A6D" w:rsidR="002D2E0E" w:rsidRPr="00AE457C" w:rsidRDefault="002D2E0E" w:rsidP="001524F8">
      <w:pPr>
        <w:jc w:val="both"/>
        <w:rPr>
          <w:rFonts w:ascii="Times New Roman"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A.N., O</w:t>
      </w:r>
      <w:r w:rsidRPr="00AE457C">
        <w:rPr>
          <w:rFonts w:ascii="Times New Roman" w:eastAsia="Calibri" w:hAnsi="Times New Roman" w:cs="Times New Roman"/>
          <w:sz w:val="20"/>
          <w:szCs w:val="20"/>
          <w:vertAlign w:val="superscript"/>
        </w:rPr>
        <w:t>1</w:t>
      </w:r>
      <w:r w:rsidRPr="00AE457C">
        <w:rPr>
          <w:rFonts w:ascii="Times New Roman" w:eastAsia="Calibri" w:hAnsi="Times New Roman" w:cs="Times New Roman"/>
          <w:sz w:val="20"/>
          <w:szCs w:val="20"/>
        </w:rPr>
        <w:t xml:space="preserve"> 1859</w:t>
      </w:r>
      <w:r w:rsidRPr="00AE457C">
        <w:rPr>
          <w:rFonts w:ascii="Times New Roman" w:eastAsia="Calibri" w:hAnsi="Times New Roman" w:cs="Times New Roman"/>
          <w:sz w:val="20"/>
          <w:szCs w:val="20"/>
          <w:vertAlign w:val="superscript"/>
        </w:rPr>
        <w:t>5</w:t>
      </w:r>
      <w:r w:rsidRPr="00AE457C">
        <w:rPr>
          <w:rFonts w:ascii="Times New Roman" w:eastAsia="Calibri" w:hAnsi="Times New Roman" w:cs="Times New Roman"/>
          <w:sz w:val="20"/>
          <w:szCs w:val="20"/>
        </w:rPr>
        <w:t>, n° 7.</w:t>
      </w:r>
    </w:p>
  </w:footnote>
  <w:footnote w:id="126">
    <w:p w14:paraId="4AC23861" w14:textId="7A9BE9D8" w:rsidR="002D2E0E" w:rsidRPr="00AE457C" w:rsidRDefault="002D2E0E" w:rsidP="001524F8">
      <w:pPr>
        <w:jc w:val="both"/>
        <w:rPr>
          <w:rFonts w:ascii="Times New Roman" w:eastAsia="Calibri" w:hAnsi="Times New Roman" w:cs="Times New Roman"/>
          <w:sz w:val="20"/>
          <w:szCs w:val="20"/>
        </w:rPr>
      </w:pPr>
      <w:r w:rsidRPr="00AE457C">
        <w:rPr>
          <w:rStyle w:val="Appelnotedebasdep"/>
          <w:rFonts w:ascii="Times New Roman" w:hAnsi="Times New Roman" w:cs="Times New Roman"/>
          <w:sz w:val="20"/>
          <w:szCs w:val="20"/>
        </w:rPr>
        <w:footnoteRef/>
      </w:r>
      <w:r w:rsidR="00450DD2">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 xml:space="preserve">Mansart </w:t>
      </w:r>
      <w:r w:rsidR="001524F8">
        <w:rPr>
          <w:rFonts w:ascii="Times New Roman" w:eastAsia="Calibri" w:hAnsi="Times New Roman" w:cs="Times New Roman"/>
          <w:sz w:val="20"/>
          <w:szCs w:val="20"/>
        </w:rPr>
        <w:t xml:space="preserve">de Sagonne </w:t>
      </w:r>
      <w:r w:rsidRPr="00AE457C">
        <w:rPr>
          <w:rFonts w:ascii="Times New Roman" w:eastAsia="Calibri" w:hAnsi="Times New Roman" w:cs="Times New Roman"/>
          <w:sz w:val="20"/>
          <w:szCs w:val="20"/>
        </w:rPr>
        <w:t>évoque une truelle plutôt qu’un marteau (</w:t>
      </w:r>
      <w:r w:rsidR="00450DD2">
        <w:rPr>
          <w:rFonts w:ascii="Times New Roman" w:eastAsia="Calibri" w:hAnsi="Times New Roman" w:cs="Times New Roman"/>
          <w:sz w:val="20"/>
          <w:szCs w:val="20"/>
        </w:rPr>
        <w:t xml:space="preserve">cf. </w:t>
      </w:r>
      <w:r w:rsidRPr="00AE457C">
        <w:rPr>
          <w:rFonts w:ascii="Times New Roman" w:eastAsia="Calibri" w:hAnsi="Times New Roman" w:cs="Times New Roman"/>
          <w:sz w:val="20"/>
          <w:szCs w:val="20"/>
        </w:rPr>
        <w:t>note 1</w:t>
      </w:r>
      <w:r>
        <w:rPr>
          <w:rFonts w:ascii="Times New Roman" w:eastAsia="Calibri" w:hAnsi="Times New Roman" w:cs="Times New Roman"/>
          <w:sz w:val="20"/>
          <w:szCs w:val="20"/>
        </w:rPr>
        <w:t>1</w:t>
      </w:r>
      <w:r w:rsidR="009840B3">
        <w:rPr>
          <w:rFonts w:ascii="Times New Roman" w:eastAsia="Calibri" w:hAnsi="Times New Roman" w:cs="Times New Roman"/>
          <w:sz w:val="20"/>
          <w:szCs w:val="20"/>
        </w:rPr>
        <w:t>3</w:t>
      </w:r>
      <w:r w:rsidRPr="00AE457C">
        <w:rPr>
          <w:rFonts w:ascii="Times New Roman" w:eastAsia="Calibri" w:hAnsi="Times New Roman" w:cs="Times New Roman"/>
          <w:sz w:val="20"/>
          <w:szCs w:val="20"/>
        </w:rPr>
        <w:t>).</w:t>
      </w:r>
      <w:r w:rsidRPr="00AE457C">
        <w:rPr>
          <w:rFonts w:ascii="Times New Roman" w:hAnsi="Times New Roman" w:cs="Times New Roman"/>
          <w:sz w:val="20"/>
          <w:szCs w:val="20"/>
        </w:rPr>
        <w:t xml:space="preserve"> </w:t>
      </w:r>
    </w:p>
  </w:footnote>
  <w:footnote w:id="127">
    <w:p w14:paraId="17F9C27F" w14:textId="6D5AEB59" w:rsidR="002D2E0E" w:rsidRPr="00AE457C" w:rsidRDefault="002D2E0E" w:rsidP="00AE457C">
      <w:pPr>
        <w:jc w:val="both"/>
        <w:rPr>
          <w:rFonts w:ascii="Times New Roman" w:eastAsia="Calibri" w:hAnsi="Times New Roman" w:cs="Times New Roman"/>
          <w:sz w:val="20"/>
          <w:szCs w:val="20"/>
        </w:rPr>
      </w:pPr>
      <w:r w:rsidRPr="00AE457C">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 xml:space="preserve">Cf. </w:t>
      </w:r>
      <w:r w:rsidRPr="00AE457C">
        <w:rPr>
          <w:rFonts w:ascii="Times New Roman" w:eastAsia="Calibri" w:hAnsi="Times New Roman" w:cs="Times New Roman"/>
          <w:i/>
          <w:sz w:val="20"/>
          <w:szCs w:val="20"/>
        </w:rPr>
        <w:t xml:space="preserve">Mercure de </w:t>
      </w:r>
      <w:r w:rsidR="0095513D">
        <w:rPr>
          <w:rFonts w:ascii="Times New Roman" w:eastAsia="Calibri" w:hAnsi="Times New Roman" w:cs="Times New Roman"/>
          <w:i/>
          <w:sz w:val="20"/>
          <w:szCs w:val="20"/>
        </w:rPr>
        <w:t>France</w:t>
      </w:r>
      <w:r w:rsidR="0095513D">
        <w:rPr>
          <w:rFonts w:ascii="Times New Roman" w:eastAsia="Calibri" w:hAnsi="Times New Roman" w:cs="Times New Roman"/>
          <w:sz w:val="20"/>
          <w:szCs w:val="20"/>
        </w:rPr>
        <w:t xml:space="preserve"> </w:t>
      </w:r>
      <w:r w:rsidR="0095513D" w:rsidRPr="0095513D">
        <w:rPr>
          <w:rFonts w:ascii="Times New Roman" w:eastAsia="Calibri" w:hAnsi="Times New Roman" w:cs="Times New Roman"/>
          <w:sz w:val="20"/>
          <w:szCs w:val="20"/>
        </w:rPr>
        <w:t>et</w:t>
      </w:r>
      <w:r w:rsidR="0095513D">
        <w:rPr>
          <w:rFonts w:ascii="Times New Roman" w:eastAsia="Calibri" w:hAnsi="Times New Roman" w:cs="Times New Roman"/>
          <w:i/>
          <w:iCs/>
          <w:sz w:val="20"/>
          <w:szCs w:val="20"/>
        </w:rPr>
        <w:t xml:space="preserve"> </w:t>
      </w:r>
      <w:r w:rsidRPr="00AE457C">
        <w:rPr>
          <w:rFonts w:ascii="Times New Roman" w:eastAsia="Calibri" w:hAnsi="Times New Roman" w:cs="Times New Roman"/>
          <w:sz w:val="20"/>
          <w:szCs w:val="20"/>
        </w:rPr>
        <w:t xml:space="preserve">note </w:t>
      </w:r>
      <w:r>
        <w:rPr>
          <w:rFonts w:ascii="Times New Roman" w:eastAsia="Calibri" w:hAnsi="Times New Roman" w:cs="Times New Roman"/>
          <w:sz w:val="20"/>
          <w:szCs w:val="20"/>
        </w:rPr>
        <w:t>11</w:t>
      </w:r>
      <w:r w:rsidR="009840B3">
        <w:rPr>
          <w:rFonts w:ascii="Times New Roman" w:eastAsia="Calibri" w:hAnsi="Times New Roman" w:cs="Times New Roman"/>
          <w:sz w:val="20"/>
          <w:szCs w:val="20"/>
        </w:rPr>
        <w:t>3</w:t>
      </w:r>
      <w:r w:rsidRPr="00AE457C">
        <w:rPr>
          <w:rFonts w:ascii="Times New Roman" w:eastAsia="Calibri" w:hAnsi="Times New Roman" w:cs="Times New Roman"/>
          <w:sz w:val="20"/>
          <w:szCs w:val="20"/>
        </w:rPr>
        <w:t xml:space="preserve">, p. 1432. </w:t>
      </w:r>
      <w:r w:rsidRPr="00AE457C">
        <w:rPr>
          <w:rFonts w:ascii="Times New Roman" w:hAnsi="Times New Roman" w:cs="Times New Roman"/>
          <w:sz w:val="20"/>
          <w:szCs w:val="20"/>
        </w:rPr>
        <w:t xml:space="preserve"> </w:t>
      </w:r>
    </w:p>
  </w:footnote>
  <w:footnote w:id="128">
    <w:p w14:paraId="63A75322" w14:textId="2D0A7DEF" w:rsidR="002D2E0E" w:rsidRPr="00AE457C" w:rsidRDefault="002D2E0E" w:rsidP="00AE457C">
      <w:pPr>
        <w:pStyle w:val="Notedebasdepage"/>
        <w:spacing w:line="276" w:lineRule="auto"/>
      </w:pPr>
      <w:r w:rsidRPr="00AE457C">
        <w:rPr>
          <w:rStyle w:val="Appelnotedebasdep"/>
        </w:rPr>
        <w:footnoteRef/>
      </w:r>
      <w:r w:rsidR="00CA6C6E">
        <w:rPr>
          <w:i/>
        </w:rPr>
        <w:t xml:space="preserve"> </w:t>
      </w:r>
      <w:r w:rsidR="00CA6C6E">
        <w:t xml:space="preserve">Cf. </w:t>
      </w:r>
      <w:r w:rsidRPr="00AE457C">
        <w:t>note 1</w:t>
      </w:r>
      <w:r>
        <w:t>1</w:t>
      </w:r>
      <w:r w:rsidR="009840B3">
        <w:t>2</w:t>
      </w:r>
      <w:r w:rsidRPr="00AE457C">
        <w:t xml:space="preserve">, p. 603. </w:t>
      </w:r>
    </w:p>
  </w:footnote>
  <w:footnote w:id="129">
    <w:p w14:paraId="252D26C1" w14:textId="12F159CE" w:rsidR="002D2E0E" w:rsidRPr="00AE457C" w:rsidRDefault="002D2E0E" w:rsidP="0095513D">
      <w:pPr>
        <w:pStyle w:val="Notedebasdepage"/>
        <w:spacing w:line="276" w:lineRule="auto"/>
      </w:pPr>
      <w:r w:rsidRPr="00AE457C">
        <w:rPr>
          <w:rStyle w:val="Appelnotedebasdep"/>
        </w:rPr>
        <w:footnoteRef/>
      </w:r>
      <w:r w:rsidR="00CA6C6E">
        <w:rPr>
          <w:i/>
        </w:rPr>
        <w:t xml:space="preserve"> </w:t>
      </w:r>
      <w:r w:rsidR="00CA6C6E">
        <w:t xml:space="preserve">Cf. </w:t>
      </w:r>
      <w:r w:rsidRPr="00AE457C">
        <w:t>note</w:t>
      </w:r>
      <w:r>
        <w:t xml:space="preserve"> 11</w:t>
      </w:r>
      <w:r w:rsidR="009840B3">
        <w:t>2</w:t>
      </w:r>
      <w:r w:rsidRPr="00AE457C">
        <w:t>.</w:t>
      </w:r>
    </w:p>
  </w:footnote>
  <w:footnote w:id="130">
    <w:p w14:paraId="50348710" w14:textId="394778BB" w:rsidR="002D2E0E" w:rsidRPr="00AE457C" w:rsidRDefault="002D2E0E" w:rsidP="0095513D">
      <w:pPr>
        <w:pStyle w:val="Notedebasdepage"/>
        <w:spacing w:line="276" w:lineRule="auto"/>
      </w:pPr>
      <w:r w:rsidRPr="00AE457C">
        <w:rPr>
          <w:rStyle w:val="Appelnotedebasdep"/>
        </w:rPr>
        <w:footnoteRef/>
      </w:r>
      <w:r w:rsidR="00CA6C6E">
        <w:t xml:space="preserve"> </w:t>
      </w:r>
      <w:r w:rsidRPr="00AE457C">
        <w:t>Cf. De Witte, 1993, p.43.</w:t>
      </w:r>
    </w:p>
  </w:footnote>
  <w:footnote w:id="131">
    <w:p w14:paraId="0A2E5F8F" w14:textId="6770925C" w:rsidR="002D2E0E" w:rsidRPr="00AE457C" w:rsidRDefault="002D2E0E" w:rsidP="0095513D">
      <w:pPr>
        <w:pStyle w:val="Notedebasdepage"/>
        <w:spacing w:line="276" w:lineRule="auto"/>
      </w:pPr>
      <w:r w:rsidRPr="00AE457C">
        <w:rPr>
          <w:rStyle w:val="Appelnotedebasdep"/>
        </w:rPr>
        <w:footnoteRef/>
      </w:r>
      <w:r w:rsidR="00CA6C6E">
        <w:rPr>
          <w:i/>
        </w:rPr>
        <w:t xml:space="preserve"> </w:t>
      </w:r>
      <w:r w:rsidR="00CA6C6E">
        <w:t xml:space="preserve">Cf. </w:t>
      </w:r>
      <w:r w:rsidRPr="00AE457C">
        <w:t xml:space="preserve">note </w:t>
      </w:r>
      <w:r>
        <w:t>11</w:t>
      </w:r>
      <w:r w:rsidR="009840B3">
        <w:t>2</w:t>
      </w:r>
      <w:r w:rsidRPr="00AE457C">
        <w:t>, p. 33.</w:t>
      </w:r>
      <w:r w:rsidR="00385130">
        <w:t xml:space="preserve"> On observera, après Narbonne, combien l’attribution de ce chantier au dernier Mansart dérangea une frange bien établie de la cour.</w:t>
      </w:r>
    </w:p>
  </w:footnote>
  <w:footnote w:id="132">
    <w:p w14:paraId="3014B642" w14:textId="2E1C1BB9" w:rsidR="002D2E0E" w:rsidRPr="00AE457C" w:rsidRDefault="002D2E0E" w:rsidP="0095513D">
      <w:pPr>
        <w:pStyle w:val="Notedebasdepage"/>
        <w:spacing w:line="276" w:lineRule="auto"/>
      </w:pPr>
      <w:r w:rsidRPr="00AE457C">
        <w:rPr>
          <w:rStyle w:val="Appelnotedebasdep"/>
        </w:rPr>
        <w:footnoteRef/>
      </w:r>
      <w:r w:rsidR="00CA6C6E">
        <w:t xml:space="preserve"> Cf.</w:t>
      </w:r>
      <w:r w:rsidRPr="00AE457C">
        <w:t xml:space="preserve"> note</w:t>
      </w:r>
      <w:r w:rsidR="008E36B4">
        <w:t xml:space="preserve"> </w:t>
      </w:r>
      <w:r w:rsidRPr="00AE457C">
        <w:t>1</w:t>
      </w:r>
      <w:r>
        <w:t>1</w:t>
      </w:r>
      <w:r w:rsidR="009840B3">
        <w:t>2</w:t>
      </w:r>
      <w:r w:rsidRPr="00AE457C">
        <w:t>.</w:t>
      </w:r>
      <w:r w:rsidR="008E36B4">
        <w:t xml:space="preserve"> Luynes entendait, comme Saint-Simon avec Jules Hardouin-Mansart en son temps, discréditer l’événement et l’architecte pour la postérité. Le croisement des récits permet fort heureusement de rétablir la vérité historique.</w:t>
      </w:r>
      <w:r w:rsidR="005D34DA">
        <w:t xml:space="preserve"> Les habitants </w:t>
      </w:r>
      <w:r w:rsidR="001C1208">
        <w:t xml:space="preserve">de cette paroisse en expansion </w:t>
      </w:r>
      <w:r w:rsidR="005D34DA">
        <w:t>s’étaient réjouis en frappant dans des boites.</w:t>
      </w:r>
    </w:p>
  </w:footnote>
  <w:footnote w:id="133">
    <w:p w14:paraId="25A0DC7E" w14:textId="1A36CE72" w:rsidR="002D2E0E" w:rsidRDefault="002D2E0E" w:rsidP="0095513D">
      <w:pPr>
        <w:jc w:val="both"/>
      </w:pPr>
      <w:r w:rsidRPr="00AE457C">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AE457C">
        <w:rPr>
          <w:rFonts w:ascii="Times New Roman" w:eastAsia="Calibri" w:hAnsi="Times New Roman" w:cs="Times New Roman"/>
          <w:sz w:val="20"/>
          <w:szCs w:val="20"/>
        </w:rPr>
        <w:t xml:space="preserve">Cf. Le Roi, </w:t>
      </w:r>
      <w:r w:rsidRPr="00AE457C">
        <w:rPr>
          <w:rFonts w:ascii="Times New Roman" w:eastAsia="Calibri" w:hAnsi="Times New Roman" w:cs="Times New Roman"/>
          <w:i/>
          <w:sz w:val="20"/>
          <w:szCs w:val="20"/>
        </w:rPr>
        <w:t>ibid</w:t>
      </w:r>
      <w:r w:rsidRPr="00AE457C">
        <w:rPr>
          <w:rFonts w:ascii="Times New Roman" w:eastAsia="Calibri" w:hAnsi="Times New Roman" w:cs="Times New Roman"/>
          <w:sz w:val="20"/>
          <w:szCs w:val="20"/>
        </w:rPr>
        <w:t>., p. 603.</w:t>
      </w:r>
      <w:r w:rsidR="002B509F">
        <w:rPr>
          <w:rFonts w:ascii="Times New Roman" w:eastAsia="Calibri" w:hAnsi="Times New Roman" w:cs="Times New Roman"/>
          <w:sz w:val="20"/>
          <w:szCs w:val="20"/>
        </w:rPr>
        <w:t xml:space="preserve"> Curé de Notre-Dame de Versailles, de 1730 à 1754.</w:t>
      </w:r>
    </w:p>
  </w:footnote>
  <w:footnote w:id="134">
    <w:p w14:paraId="2737916F" w14:textId="7008316A" w:rsidR="002D2E0E" w:rsidRPr="005F4DFC" w:rsidRDefault="002D2E0E" w:rsidP="0095513D">
      <w:pPr>
        <w:jc w:val="both"/>
        <w:rPr>
          <w:rFonts w:ascii="Times New Roman" w:eastAsia="Calibri" w:hAnsi="Times New Roman" w:cs="Times New Roman"/>
          <w:sz w:val="20"/>
          <w:szCs w:val="20"/>
        </w:rPr>
      </w:pPr>
      <w:r w:rsidRPr="005F4DFC">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5F4DFC">
        <w:rPr>
          <w:rFonts w:ascii="Times New Roman" w:eastAsia="Calibri" w:hAnsi="Times New Roman" w:cs="Times New Roman"/>
          <w:sz w:val="20"/>
          <w:szCs w:val="20"/>
        </w:rPr>
        <w:t>Lettre reproduite par E. Biais, 1892, p. 390. L’auteur pense qu’elle se réfère à l’église Notre-Dame (</w:t>
      </w:r>
      <w:r w:rsidRPr="005F4DFC">
        <w:rPr>
          <w:rFonts w:ascii="Times New Roman" w:eastAsia="Calibri" w:hAnsi="Times New Roman" w:cs="Times New Roman"/>
          <w:i/>
          <w:sz w:val="20"/>
          <w:szCs w:val="20"/>
        </w:rPr>
        <w:t xml:space="preserve">ibid., </w:t>
      </w:r>
      <w:r w:rsidRPr="005F4DFC">
        <w:rPr>
          <w:rFonts w:ascii="Times New Roman" w:eastAsia="Calibri" w:hAnsi="Times New Roman" w:cs="Times New Roman"/>
          <w:sz w:val="20"/>
          <w:szCs w:val="20"/>
        </w:rPr>
        <w:t>p. 391).</w:t>
      </w:r>
    </w:p>
  </w:footnote>
  <w:footnote w:id="135">
    <w:p w14:paraId="19D329FD" w14:textId="40B021A5" w:rsidR="002D2E0E" w:rsidRPr="005F4DFC" w:rsidRDefault="002D2E0E" w:rsidP="005F4DFC">
      <w:pPr>
        <w:jc w:val="both"/>
        <w:rPr>
          <w:rFonts w:ascii="Times New Roman" w:eastAsia="Calibri" w:hAnsi="Times New Roman" w:cs="Times New Roman"/>
          <w:sz w:val="20"/>
          <w:szCs w:val="20"/>
        </w:rPr>
      </w:pPr>
      <w:r w:rsidRPr="005F4DFC">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rPr>
        <w:t xml:space="preserve"> </w:t>
      </w:r>
      <w:r w:rsidRPr="005F4DFC">
        <w:rPr>
          <w:rFonts w:ascii="Times New Roman" w:eastAsia="Calibri" w:hAnsi="Times New Roman" w:cs="Times New Roman"/>
          <w:i/>
          <w:sz w:val="20"/>
          <w:szCs w:val="20"/>
        </w:rPr>
        <w:t xml:space="preserve">Ibid. </w:t>
      </w:r>
      <w:r w:rsidRPr="005F4DFC">
        <w:rPr>
          <w:rFonts w:ascii="Times New Roman" w:eastAsia="Calibri" w:hAnsi="Times New Roman" w:cs="Times New Roman"/>
          <w:sz w:val="20"/>
          <w:szCs w:val="20"/>
        </w:rPr>
        <w:t xml:space="preserve">A ce propos, cf. </w:t>
      </w:r>
      <w:r>
        <w:rPr>
          <w:rFonts w:ascii="Times New Roman" w:eastAsia="Calibri" w:hAnsi="Times New Roman" w:cs="Times New Roman"/>
          <w:sz w:val="20"/>
          <w:szCs w:val="20"/>
        </w:rPr>
        <w:t>notre</w:t>
      </w:r>
      <w:r w:rsidRPr="005F4DFC">
        <w:rPr>
          <w:rFonts w:ascii="Times New Roman" w:eastAsia="Calibri" w:hAnsi="Times New Roman" w:cs="Times New Roman"/>
          <w:sz w:val="20"/>
          <w:szCs w:val="20"/>
        </w:rPr>
        <w:t xml:space="preserve"> thèse, t. I, p. 299-306.</w:t>
      </w:r>
    </w:p>
  </w:footnote>
  <w:footnote w:id="136">
    <w:p w14:paraId="54FEA082" w14:textId="4E2370ED" w:rsidR="002D2E0E" w:rsidRPr="005F4DFC" w:rsidRDefault="002D2E0E" w:rsidP="005F4DFC">
      <w:pPr>
        <w:jc w:val="both"/>
        <w:rPr>
          <w:rFonts w:ascii="Times New Roman" w:eastAsia="Calibri" w:hAnsi="Times New Roman" w:cs="Times New Roman"/>
          <w:sz w:val="20"/>
          <w:szCs w:val="20"/>
        </w:rPr>
      </w:pPr>
      <w:r w:rsidRPr="005F4DFC">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5F4DFC">
        <w:rPr>
          <w:rFonts w:ascii="Times New Roman" w:eastAsia="Calibri" w:hAnsi="Times New Roman" w:cs="Times New Roman"/>
          <w:sz w:val="20"/>
          <w:szCs w:val="20"/>
        </w:rPr>
        <w:t xml:space="preserve">Sur Pineau et ses liens avec Mansart de Sagonne, cf. </w:t>
      </w:r>
      <w:r>
        <w:rPr>
          <w:rFonts w:ascii="Times New Roman" w:eastAsia="Calibri" w:hAnsi="Times New Roman" w:cs="Times New Roman"/>
          <w:sz w:val="20"/>
          <w:szCs w:val="20"/>
        </w:rPr>
        <w:t>notre thèse</w:t>
      </w:r>
      <w:r w:rsidRPr="005F4DFC">
        <w:rPr>
          <w:rFonts w:ascii="Times New Roman" w:eastAsia="Calibri" w:hAnsi="Times New Roman" w:cs="Times New Roman"/>
          <w:sz w:val="20"/>
          <w:szCs w:val="20"/>
        </w:rPr>
        <w:t>, t. I, p. 322-34</w:t>
      </w:r>
      <w:r w:rsidRPr="00CB6FE6">
        <w:rPr>
          <w:rFonts w:ascii="Times New Roman" w:eastAsia="Calibri" w:hAnsi="Times New Roman" w:cs="Times New Roman"/>
          <w:sz w:val="20"/>
          <w:szCs w:val="20"/>
        </w:rPr>
        <w:t xml:space="preserve">7.  </w:t>
      </w:r>
    </w:p>
  </w:footnote>
  <w:footnote w:id="137">
    <w:p w14:paraId="47606DA6" w14:textId="07604B0C"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Cf. E. </w:t>
      </w:r>
      <w:proofErr w:type="spellStart"/>
      <w:r w:rsidRPr="00415597">
        <w:rPr>
          <w:rFonts w:ascii="Times New Roman" w:eastAsia="Calibri" w:hAnsi="Times New Roman" w:cs="Times New Roman"/>
          <w:sz w:val="20"/>
          <w:szCs w:val="20"/>
        </w:rPr>
        <w:t>Boysse</w:t>
      </w:r>
      <w:proofErr w:type="spellEnd"/>
      <w:r w:rsidRPr="00415597">
        <w:rPr>
          <w:rFonts w:ascii="Times New Roman" w:eastAsia="Calibri" w:hAnsi="Times New Roman" w:cs="Times New Roman"/>
          <w:sz w:val="20"/>
          <w:szCs w:val="20"/>
        </w:rPr>
        <w:t xml:space="preserve"> : </w:t>
      </w:r>
      <w:r w:rsidRPr="00415597">
        <w:rPr>
          <w:rFonts w:ascii="Times New Roman" w:eastAsia="Calibri" w:hAnsi="Times New Roman" w:cs="Times New Roman"/>
          <w:i/>
          <w:sz w:val="20"/>
          <w:szCs w:val="20"/>
        </w:rPr>
        <w:t>Journal de Papillon de La Ferté, intendant et contrôleur de l’argenterie, menus plaisirs et</w:t>
      </w:r>
      <w:r w:rsidRPr="00415597">
        <w:rPr>
          <w:rFonts w:ascii="Times New Roman" w:eastAsia="Calibri" w:hAnsi="Times New Roman" w:cs="Times New Roman"/>
          <w:sz w:val="20"/>
          <w:szCs w:val="20"/>
        </w:rPr>
        <w:t xml:space="preserve"> </w:t>
      </w:r>
      <w:r w:rsidRPr="00415597">
        <w:rPr>
          <w:rFonts w:ascii="Times New Roman" w:eastAsia="Calibri" w:hAnsi="Times New Roman" w:cs="Times New Roman"/>
          <w:i/>
          <w:sz w:val="20"/>
          <w:szCs w:val="20"/>
        </w:rPr>
        <w:t>affaires de la chambre du roi (1756-1780)</w:t>
      </w:r>
      <w:r w:rsidRPr="00415597">
        <w:rPr>
          <w:rFonts w:ascii="Times New Roman" w:eastAsia="Calibri" w:hAnsi="Times New Roman" w:cs="Times New Roman"/>
          <w:sz w:val="20"/>
          <w:szCs w:val="20"/>
        </w:rPr>
        <w:t>, Paris, 1887, p. 144-145 (mercredi 29 août 1764). Papillon fit rechercher par ses services si les Menus Plaisirs étaient chargés de la fourniture des instruments royaux, ce qui n’était pas le cas en l’</w:t>
      </w:r>
      <w:proofErr w:type="spellStart"/>
      <w:r w:rsidRPr="00415597">
        <w:rPr>
          <w:rFonts w:ascii="Times New Roman" w:eastAsia="Calibri" w:hAnsi="Times New Roman" w:cs="Times New Roman"/>
          <w:sz w:val="20"/>
          <w:szCs w:val="20"/>
        </w:rPr>
        <w:t>occurence</w:t>
      </w:r>
      <w:proofErr w:type="spellEnd"/>
      <w:r w:rsidRPr="00415597">
        <w:rPr>
          <w:rFonts w:ascii="Times New Roman" w:eastAsia="Calibri" w:hAnsi="Times New Roman" w:cs="Times New Roman"/>
          <w:sz w:val="20"/>
          <w:szCs w:val="20"/>
        </w:rPr>
        <w:t>.</w:t>
      </w:r>
    </w:p>
  </w:footnote>
  <w:footnote w:id="138">
    <w:p w14:paraId="595B4BA6" w14:textId="5ADACF3A"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Cf. Gallet, 1995, p. 457.</w:t>
      </w:r>
    </w:p>
  </w:footnote>
  <w:footnote w:id="139">
    <w:p w14:paraId="1E72110C" w14:textId="174CD13E"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A.N., O</w:t>
      </w:r>
      <w:r w:rsidRPr="00415597">
        <w:rPr>
          <w:rFonts w:ascii="Times New Roman" w:eastAsia="Calibri" w:hAnsi="Times New Roman" w:cs="Times New Roman"/>
          <w:sz w:val="20"/>
          <w:szCs w:val="20"/>
          <w:vertAlign w:val="superscript"/>
        </w:rPr>
        <w:t>1</w:t>
      </w:r>
      <w:r w:rsidRPr="00415597">
        <w:rPr>
          <w:rFonts w:ascii="Times New Roman" w:eastAsia="Calibri" w:hAnsi="Times New Roman" w:cs="Times New Roman"/>
          <w:sz w:val="20"/>
          <w:szCs w:val="20"/>
        </w:rPr>
        <w:t xml:space="preserve"> 1914, n° 50 : Lettre de Mansart de Sagonne à D’</w:t>
      </w:r>
      <w:proofErr w:type="spellStart"/>
      <w:r w:rsidRPr="00415597">
        <w:rPr>
          <w:rFonts w:ascii="Times New Roman" w:eastAsia="Calibri" w:hAnsi="Times New Roman" w:cs="Times New Roman"/>
          <w:sz w:val="20"/>
          <w:szCs w:val="20"/>
        </w:rPr>
        <w:t>Angiviller</w:t>
      </w:r>
      <w:proofErr w:type="spellEnd"/>
      <w:r w:rsidRPr="00415597">
        <w:rPr>
          <w:rFonts w:ascii="Times New Roman" w:eastAsia="Calibri" w:hAnsi="Times New Roman" w:cs="Times New Roman"/>
          <w:sz w:val="20"/>
          <w:szCs w:val="20"/>
        </w:rPr>
        <w:t xml:space="preserve"> du 24 janvier 1777. Maison située au n° 8, rue des Tournelles.</w:t>
      </w:r>
    </w:p>
  </w:footnote>
  <w:footnote w:id="140">
    <w:p w14:paraId="1904C8DC" w14:textId="790403F2"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A.N., O</w:t>
      </w:r>
      <w:r w:rsidRPr="00415597">
        <w:rPr>
          <w:rFonts w:ascii="Times New Roman" w:eastAsia="Calibri" w:hAnsi="Times New Roman" w:cs="Times New Roman"/>
          <w:sz w:val="20"/>
          <w:szCs w:val="20"/>
          <w:vertAlign w:val="superscript"/>
        </w:rPr>
        <w:t>1</w:t>
      </w:r>
      <w:r w:rsidRPr="00415597">
        <w:rPr>
          <w:rFonts w:ascii="Times New Roman" w:eastAsia="Calibri" w:hAnsi="Times New Roman" w:cs="Times New Roman"/>
          <w:sz w:val="20"/>
          <w:szCs w:val="20"/>
        </w:rPr>
        <w:t xml:space="preserve"> 1913</w:t>
      </w:r>
      <w:r w:rsidRPr="00415597">
        <w:rPr>
          <w:rFonts w:ascii="Times New Roman" w:eastAsia="Calibri" w:hAnsi="Times New Roman" w:cs="Times New Roman"/>
          <w:sz w:val="20"/>
          <w:szCs w:val="20"/>
          <w:vertAlign w:val="superscript"/>
        </w:rPr>
        <w:t>2</w:t>
      </w:r>
      <w:r w:rsidRPr="00415597">
        <w:rPr>
          <w:rFonts w:ascii="Times New Roman" w:eastAsia="Calibri" w:hAnsi="Times New Roman" w:cs="Times New Roman"/>
          <w:sz w:val="20"/>
          <w:szCs w:val="20"/>
        </w:rPr>
        <w:t>, n° 98 : Lettre à D’</w:t>
      </w:r>
      <w:proofErr w:type="spellStart"/>
      <w:r w:rsidRPr="00415597">
        <w:rPr>
          <w:rFonts w:ascii="Times New Roman" w:eastAsia="Calibri" w:hAnsi="Times New Roman" w:cs="Times New Roman"/>
          <w:sz w:val="20"/>
          <w:szCs w:val="20"/>
        </w:rPr>
        <w:t>Angiviller</w:t>
      </w:r>
      <w:proofErr w:type="spellEnd"/>
      <w:r w:rsidRPr="00415597">
        <w:rPr>
          <w:rFonts w:ascii="Times New Roman" w:eastAsia="Calibri" w:hAnsi="Times New Roman" w:cs="Times New Roman"/>
          <w:sz w:val="20"/>
          <w:szCs w:val="20"/>
        </w:rPr>
        <w:t xml:space="preserve"> du 16 avril 1776 ; cf. Le Roi, 1866, p. 603.</w:t>
      </w:r>
    </w:p>
  </w:footnote>
  <w:footnote w:id="141">
    <w:p w14:paraId="679A6F0B" w14:textId="2A18659C"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Cf. </w:t>
      </w:r>
      <w:proofErr w:type="spellStart"/>
      <w:r w:rsidRPr="00415597">
        <w:rPr>
          <w:rFonts w:ascii="Times New Roman" w:eastAsia="Calibri" w:hAnsi="Times New Roman" w:cs="Times New Roman"/>
          <w:sz w:val="20"/>
          <w:szCs w:val="20"/>
        </w:rPr>
        <w:t>Dussieux</w:t>
      </w:r>
      <w:proofErr w:type="spellEnd"/>
      <w:r w:rsidRPr="00415597">
        <w:rPr>
          <w:rFonts w:ascii="Times New Roman" w:eastAsia="Calibri" w:hAnsi="Times New Roman" w:cs="Times New Roman"/>
          <w:sz w:val="20"/>
          <w:szCs w:val="20"/>
        </w:rPr>
        <w:t>-Soulié, 1861, p. 34.</w:t>
      </w:r>
    </w:p>
  </w:footnote>
  <w:footnote w:id="142">
    <w:p w14:paraId="2AA2F202" w14:textId="04FECD8B"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rPr>
        <w:t xml:space="preserve"> </w:t>
      </w:r>
      <w:r w:rsidRPr="00415597">
        <w:rPr>
          <w:rFonts w:ascii="Times New Roman" w:eastAsia="Calibri" w:hAnsi="Times New Roman" w:cs="Times New Roman"/>
          <w:i/>
          <w:sz w:val="20"/>
          <w:szCs w:val="20"/>
        </w:rPr>
        <w:t>Ibid</w:t>
      </w:r>
      <w:r w:rsidRPr="00415597">
        <w:rPr>
          <w:rFonts w:ascii="Times New Roman" w:eastAsia="Calibri" w:hAnsi="Times New Roman" w:cs="Times New Roman"/>
          <w:sz w:val="20"/>
          <w:szCs w:val="20"/>
        </w:rPr>
        <w:t>. A.N., O</w:t>
      </w:r>
      <w:r w:rsidRPr="00415597">
        <w:rPr>
          <w:rFonts w:ascii="Times New Roman" w:eastAsia="Calibri" w:hAnsi="Times New Roman" w:cs="Times New Roman"/>
          <w:sz w:val="20"/>
          <w:szCs w:val="20"/>
          <w:vertAlign w:val="superscript"/>
        </w:rPr>
        <w:t>1</w:t>
      </w:r>
      <w:r w:rsidRPr="00415597">
        <w:rPr>
          <w:rFonts w:ascii="Times New Roman" w:eastAsia="Calibri" w:hAnsi="Times New Roman" w:cs="Times New Roman"/>
          <w:sz w:val="20"/>
          <w:szCs w:val="20"/>
        </w:rPr>
        <w:t xml:space="preserve"> 1293, n° 333 : Lettre de Mansart à D’</w:t>
      </w:r>
      <w:proofErr w:type="spellStart"/>
      <w:r w:rsidRPr="00415597">
        <w:rPr>
          <w:rFonts w:ascii="Times New Roman" w:eastAsia="Calibri" w:hAnsi="Times New Roman" w:cs="Times New Roman"/>
          <w:sz w:val="20"/>
          <w:szCs w:val="20"/>
        </w:rPr>
        <w:t>Angiviller</w:t>
      </w:r>
      <w:proofErr w:type="spellEnd"/>
      <w:r w:rsidRPr="00415597">
        <w:rPr>
          <w:rFonts w:ascii="Times New Roman" w:eastAsia="Calibri" w:hAnsi="Times New Roman" w:cs="Times New Roman"/>
          <w:sz w:val="20"/>
          <w:szCs w:val="20"/>
        </w:rPr>
        <w:t xml:space="preserve"> du 13 août 1777 et </w:t>
      </w:r>
      <w:r w:rsidRPr="00415597">
        <w:rPr>
          <w:rFonts w:ascii="Times New Roman" w:eastAsia="Calibri" w:hAnsi="Times New Roman" w:cs="Times New Roman"/>
          <w:i/>
          <w:sz w:val="20"/>
          <w:szCs w:val="20"/>
        </w:rPr>
        <w:t>supra</w:t>
      </w:r>
      <w:r w:rsidRPr="00415597">
        <w:rPr>
          <w:rFonts w:ascii="Times New Roman" w:eastAsia="Calibri" w:hAnsi="Times New Roman" w:cs="Times New Roman"/>
          <w:sz w:val="20"/>
          <w:szCs w:val="20"/>
        </w:rPr>
        <w:t xml:space="preserve"> note 4, celle de 1776.</w:t>
      </w:r>
    </w:p>
  </w:footnote>
  <w:footnote w:id="143">
    <w:p w14:paraId="482AF79D" w14:textId="397376E0"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Cf. </w:t>
      </w:r>
      <w:proofErr w:type="spellStart"/>
      <w:r w:rsidRPr="00415597">
        <w:rPr>
          <w:rFonts w:ascii="Times New Roman" w:eastAsia="Calibri" w:hAnsi="Times New Roman" w:cs="Times New Roman"/>
          <w:sz w:val="20"/>
          <w:szCs w:val="20"/>
        </w:rPr>
        <w:t>Dezallier</w:t>
      </w:r>
      <w:proofErr w:type="spellEnd"/>
      <w:r w:rsidRPr="00415597">
        <w:rPr>
          <w:rFonts w:ascii="Times New Roman" w:eastAsia="Calibri" w:hAnsi="Times New Roman" w:cs="Times New Roman"/>
          <w:sz w:val="20"/>
          <w:szCs w:val="20"/>
        </w:rPr>
        <w:t>, 1755, p. 119-120.</w:t>
      </w:r>
    </w:p>
  </w:footnote>
  <w:footnote w:id="144">
    <w:p w14:paraId="336A276A" w14:textId="3C80EF92"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Le modèle de l’église de La Madeleine par Contant d’Ivry, réalisé par le maquettiste Méreau et conservé au musée Carnavalet à Paris, fut réalisé dans ce dernier matériau. Il était lui aussi visitable dans le presbytère de la rue de la Ville l’Evêque, moyennant </w:t>
      </w:r>
      <w:smartTag w:uri="urn:schemas-microsoft-com:office:smarttags" w:element="metricconverter">
        <w:smartTagPr>
          <w:attr w:name="ProductID" w:val="1 livre"/>
        </w:smartTagPr>
        <w:r w:rsidRPr="00415597">
          <w:rPr>
            <w:rFonts w:ascii="Times New Roman" w:eastAsia="Calibri" w:hAnsi="Times New Roman" w:cs="Times New Roman"/>
            <w:sz w:val="20"/>
            <w:szCs w:val="20"/>
          </w:rPr>
          <w:t>1 livre</w:t>
        </w:r>
      </w:smartTag>
      <w:r w:rsidRPr="00415597">
        <w:rPr>
          <w:rFonts w:ascii="Times New Roman" w:eastAsia="Calibri" w:hAnsi="Times New Roman" w:cs="Times New Roman"/>
          <w:sz w:val="20"/>
          <w:szCs w:val="20"/>
        </w:rPr>
        <w:t xml:space="preserve"> 4 sols (cf. Gallet, 1995, p. 9). On sait que le modèle en bois de François d’Orbay pour la cathédrale de Montauban était lui aussi impressionnant puisqu’il pesait 16 quintaux (cf. </w:t>
      </w:r>
      <w:proofErr w:type="spellStart"/>
      <w:r w:rsidRPr="00415597">
        <w:rPr>
          <w:rFonts w:ascii="Times New Roman" w:eastAsia="Calibri" w:hAnsi="Times New Roman" w:cs="Times New Roman"/>
          <w:sz w:val="20"/>
          <w:szCs w:val="20"/>
        </w:rPr>
        <w:t>Huillet</w:t>
      </w:r>
      <w:proofErr w:type="spellEnd"/>
      <w:r w:rsidRPr="00415597">
        <w:rPr>
          <w:rFonts w:ascii="Times New Roman" w:eastAsia="Calibri" w:hAnsi="Times New Roman" w:cs="Times New Roman"/>
          <w:sz w:val="20"/>
          <w:szCs w:val="20"/>
        </w:rPr>
        <w:t xml:space="preserve"> d’</w:t>
      </w:r>
      <w:proofErr w:type="spellStart"/>
      <w:r w:rsidRPr="00415597">
        <w:rPr>
          <w:rFonts w:ascii="Times New Roman" w:eastAsia="Calibri" w:hAnsi="Times New Roman" w:cs="Times New Roman"/>
          <w:sz w:val="20"/>
          <w:szCs w:val="20"/>
        </w:rPr>
        <w:t>Istria</w:t>
      </w:r>
      <w:proofErr w:type="spellEnd"/>
      <w:r w:rsidRPr="00415597">
        <w:rPr>
          <w:rFonts w:ascii="Times New Roman" w:eastAsia="Calibri" w:hAnsi="Times New Roman" w:cs="Times New Roman"/>
          <w:sz w:val="20"/>
          <w:szCs w:val="20"/>
        </w:rPr>
        <w:t>, 1966, p. 16-17) !</w:t>
      </w:r>
    </w:p>
  </w:footnote>
  <w:footnote w:id="145">
    <w:p w14:paraId="0A76DE22" w14:textId="30E1DC0E"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Cf. </w:t>
      </w:r>
      <w:r w:rsidRPr="00415597">
        <w:rPr>
          <w:rFonts w:ascii="Times New Roman" w:eastAsia="Calibri" w:hAnsi="Times New Roman" w:cs="Times New Roman"/>
          <w:i/>
          <w:sz w:val="20"/>
          <w:szCs w:val="20"/>
        </w:rPr>
        <w:t>Cours (…)</w:t>
      </w:r>
      <w:r w:rsidRPr="00415597">
        <w:rPr>
          <w:rFonts w:ascii="Times New Roman" w:eastAsia="Calibri" w:hAnsi="Times New Roman" w:cs="Times New Roman"/>
          <w:sz w:val="20"/>
          <w:szCs w:val="20"/>
        </w:rPr>
        <w:t>, t. III, 1771, p. xxxv.</w:t>
      </w:r>
    </w:p>
  </w:footnote>
  <w:footnote w:id="146">
    <w:p w14:paraId="0D3482EA" w14:textId="63C3C60C"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Cf. Le Roi, 1857, p. 202 ; </w:t>
      </w:r>
      <w:proofErr w:type="spellStart"/>
      <w:r w:rsidRPr="00415597">
        <w:rPr>
          <w:rFonts w:ascii="Times New Roman" w:eastAsia="Calibri" w:hAnsi="Times New Roman" w:cs="Times New Roman"/>
          <w:sz w:val="20"/>
          <w:szCs w:val="20"/>
        </w:rPr>
        <w:t>Jéhan</w:t>
      </w:r>
      <w:proofErr w:type="spellEnd"/>
      <w:r w:rsidRPr="00415597">
        <w:rPr>
          <w:rFonts w:ascii="Times New Roman" w:eastAsia="Calibri" w:hAnsi="Times New Roman" w:cs="Times New Roman"/>
          <w:sz w:val="20"/>
          <w:szCs w:val="20"/>
        </w:rPr>
        <w:t xml:space="preserve">, 1900, p. 152 ; De </w:t>
      </w:r>
      <w:proofErr w:type="spellStart"/>
      <w:r w:rsidRPr="00415597">
        <w:rPr>
          <w:rFonts w:ascii="Times New Roman" w:eastAsia="Calibri" w:hAnsi="Times New Roman" w:cs="Times New Roman"/>
          <w:sz w:val="20"/>
          <w:szCs w:val="20"/>
        </w:rPr>
        <w:t>Helle</w:t>
      </w:r>
      <w:proofErr w:type="spellEnd"/>
      <w:r w:rsidRPr="00415597">
        <w:rPr>
          <w:rFonts w:ascii="Times New Roman" w:eastAsia="Calibri" w:hAnsi="Times New Roman" w:cs="Times New Roman"/>
          <w:sz w:val="20"/>
          <w:szCs w:val="20"/>
        </w:rPr>
        <w:t>, 1969, p. 283 ; Lagny, 1990, p. 175 ; A.N., M.C., XLIX, 655 : Cahier des délibérations de la direction des créanciers de Léonard Bréant du 4 septembre 1742.</w:t>
      </w:r>
    </w:p>
  </w:footnote>
  <w:footnote w:id="147">
    <w:p w14:paraId="328F0634" w14:textId="6891A6B4" w:rsidR="002D2E0E" w:rsidRPr="00415597" w:rsidRDefault="002D2E0E" w:rsidP="00415597">
      <w:pPr>
        <w:spacing w:line="240" w:lineRule="auto"/>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A.N., M.C., XLIX, 657 : Inventaire de Léonard Bréant du 31 mai 1743, cote 12 des papiers ; XLIX, 664 : Compte et quittance du 4 juin 1745.</w:t>
      </w:r>
    </w:p>
  </w:footnote>
  <w:footnote w:id="148">
    <w:p w14:paraId="33EDBF66" w14:textId="79AF9007"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 xml:space="preserve">A.N., M.C., LIX, 240 et cf. </w:t>
      </w:r>
      <w:r w:rsidRPr="00415597">
        <w:rPr>
          <w:rFonts w:ascii="Times New Roman" w:eastAsia="Calibri" w:hAnsi="Times New Roman" w:cs="Times New Roman"/>
          <w:i/>
          <w:sz w:val="20"/>
          <w:szCs w:val="20"/>
        </w:rPr>
        <w:t>infra</w:t>
      </w:r>
      <w:r w:rsidRPr="00415597">
        <w:rPr>
          <w:rFonts w:ascii="Times New Roman" w:eastAsia="Calibri" w:hAnsi="Times New Roman" w:cs="Times New Roman"/>
          <w:sz w:val="20"/>
          <w:szCs w:val="20"/>
        </w:rPr>
        <w:t xml:space="preserve">. </w:t>
      </w:r>
      <w:r w:rsidR="00C130EE">
        <w:rPr>
          <w:rFonts w:ascii="Times New Roman" w:eastAsia="Calibri" w:hAnsi="Times New Roman" w:cs="Times New Roman"/>
          <w:sz w:val="20"/>
          <w:szCs w:val="20"/>
        </w:rPr>
        <w:t>À</w:t>
      </w:r>
      <w:r w:rsidRPr="00415597">
        <w:rPr>
          <w:rFonts w:ascii="Times New Roman" w:eastAsia="Calibri" w:hAnsi="Times New Roman" w:cs="Times New Roman"/>
          <w:sz w:val="20"/>
          <w:szCs w:val="20"/>
        </w:rPr>
        <w:t xml:space="preserve"> Paris, le temps du chantier, Mansart </w:t>
      </w:r>
      <w:r w:rsidR="00C130EE">
        <w:rPr>
          <w:rFonts w:ascii="Times New Roman" w:eastAsia="Calibri" w:hAnsi="Times New Roman" w:cs="Times New Roman"/>
          <w:sz w:val="20"/>
          <w:szCs w:val="20"/>
        </w:rPr>
        <w:t xml:space="preserve">de Sagonne </w:t>
      </w:r>
      <w:r w:rsidRPr="00415597">
        <w:rPr>
          <w:rFonts w:ascii="Times New Roman" w:eastAsia="Calibri" w:hAnsi="Times New Roman" w:cs="Times New Roman"/>
          <w:sz w:val="20"/>
          <w:szCs w:val="20"/>
        </w:rPr>
        <w:t xml:space="preserve">logea successivement rue de Richelieu en 1742, place Vendôme en 1744, puis rue La Feuillade </w:t>
      </w:r>
      <w:r w:rsidR="00C130EE">
        <w:rPr>
          <w:rFonts w:ascii="Times New Roman" w:eastAsia="Calibri" w:hAnsi="Times New Roman" w:cs="Times New Roman"/>
          <w:sz w:val="20"/>
          <w:szCs w:val="20"/>
        </w:rPr>
        <w:t>à compter de</w:t>
      </w:r>
      <w:r w:rsidRPr="00415597">
        <w:rPr>
          <w:rFonts w:ascii="Times New Roman" w:eastAsia="Calibri" w:hAnsi="Times New Roman" w:cs="Times New Roman"/>
          <w:sz w:val="20"/>
          <w:szCs w:val="20"/>
        </w:rPr>
        <w:t xml:space="preserve"> 1747, dans un hôtel qu’il </w:t>
      </w:r>
      <w:r w:rsidR="00C130EE">
        <w:rPr>
          <w:rFonts w:ascii="Times New Roman" w:eastAsia="Calibri" w:hAnsi="Times New Roman" w:cs="Times New Roman"/>
          <w:sz w:val="20"/>
          <w:szCs w:val="20"/>
        </w:rPr>
        <w:t xml:space="preserve">avait </w:t>
      </w:r>
      <w:r w:rsidRPr="00415597">
        <w:rPr>
          <w:rFonts w:ascii="Times New Roman" w:eastAsia="Calibri" w:hAnsi="Times New Roman" w:cs="Times New Roman"/>
          <w:sz w:val="20"/>
          <w:szCs w:val="20"/>
        </w:rPr>
        <w:t>acqui</w:t>
      </w:r>
      <w:r w:rsidR="00C130EE">
        <w:rPr>
          <w:rFonts w:ascii="Times New Roman" w:eastAsia="Calibri" w:hAnsi="Times New Roman" w:cs="Times New Roman"/>
          <w:sz w:val="20"/>
          <w:szCs w:val="20"/>
        </w:rPr>
        <w:t>s</w:t>
      </w:r>
      <w:r w:rsidRPr="00415597">
        <w:rPr>
          <w:rFonts w:ascii="Times New Roman" w:eastAsia="Calibri" w:hAnsi="Times New Roman" w:cs="Times New Roman"/>
          <w:sz w:val="20"/>
          <w:szCs w:val="20"/>
        </w:rPr>
        <w:t xml:space="preserve"> et</w:t>
      </w:r>
      <w:r w:rsidR="00C130EE">
        <w:rPr>
          <w:rFonts w:ascii="Times New Roman" w:eastAsia="Calibri" w:hAnsi="Times New Roman" w:cs="Times New Roman"/>
          <w:sz w:val="20"/>
          <w:szCs w:val="20"/>
        </w:rPr>
        <w:t xml:space="preserve"> qu’il</w:t>
      </w:r>
      <w:r w:rsidRPr="00415597">
        <w:rPr>
          <w:rFonts w:ascii="Times New Roman" w:eastAsia="Calibri" w:hAnsi="Times New Roman" w:cs="Times New Roman"/>
          <w:sz w:val="20"/>
          <w:szCs w:val="20"/>
        </w:rPr>
        <w:t xml:space="preserve"> remania sous le nom de sa maîtresse, </w:t>
      </w:r>
      <w:r w:rsidR="00C130EE">
        <w:rPr>
          <w:rFonts w:ascii="Times New Roman" w:eastAsia="Calibri" w:hAnsi="Times New Roman" w:cs="Times New Roman"/>
          <w:sz w:val="20"/>
          <w:szCs w:val="20"/>
        </w:rPr>
        <w:t>Marie-Madeleine Poitevin,</w:t>
      </w:r>
      <w:r w:rsidRPr="00415597">
        <w:rPr>
          <w:rFonts w:ascii="Times New Roman" w:eastAsia="Calibri" w:hAnsi="Times New Roman" w:cs="Times New Roman"/>
          <w:sz w:val="20"/>
          <w:szCs w:val="20"/>
        </w:rPr>
        <w:t xml:space="preserve"> comtesse de Crèvec</w:t>
      </w:r>
      <w:r w:rsidR="00053E98">
        <w:rPr>
          <w:rFonts w:ascii="Times New Roman" w:eastAsia="Calibri" w:hAnsi="Times New Roman" w:cs="Times New Roman"/>
          <w:sz w:val="20"/>
          <w:szCs w:val="20"/>
        </w:rPr>
        <w:t>œ</w:t>
      </w:r>
      <w:r w:rsidRPr="00415597">
        <w:rPr>
          <w:rFonts w:ascii="Times New Roman" w:eastAsia="Calibri" w:hAnsi="Times New Roman" w:cs="Times New Roman"/>
          <w:sz w:val="20"/>
          <w:szCs w:val="20"/>
        </w:rPr>
        <w:t>ur (cf.</w:t>
      </w:r>
      <w:r w:rsidR="0095513D">
        <w:rPr>
          <w:rFonts w:ascii="Times New Roman" w:eastAsia="Calibri" w:hAnsi="Times New Roman" w:cs="Times New Roman"/>
          <w:sz w:val="20"/>
          <w:szCs w:val="20"/>
        </w:rPr>
        <w:t xml:space="preserve"> notre</w:t>
      </w:r>
      <w:r w:rsidRPr="00415597">
        <w:rPr>
          <w:rFonts w:ascii="Times New Roman" w:eastAsia="Calibri" w:hAnsi="Times New Roman" w:cs="Times New Roman"/>
          <w:sz w:val="20"/>
          <w:szCs w:val="20"/>
        </w:rPr>
        <w:t xml:space="preserve"> thèse, t. I, 2004, p. 920-923).</w:t>
      </w:r>
    </w:p>
  </w:footnote>
  <w:footnote w:id="149">
    <w:p w14:paraId="42D482F9" w14:textId="6188BAE9"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rPr>
        <w:t xml:space="preserve"> </w:t>
      </w:r>
      <w:r w:rsidRPr="00415597">
        <w:rPr>
          <w:rFonts w:ascii="Times New Roman" w:eastAsia="Calibri" w:hAnsi="Times New Roman" w:cs="Times New Roman"/>
          <w:i/>
          <w:sz w:val="20"/>
          <w:szCs w:val="20"/>
        </w:rPr>
        <w:t>Ibid.</w:t>
      </w:r>
      <w:r w:rsidRPr="00415597">
        <w:rPr>
          <w:rFonts w:ascii="Times New Roman" w:eastAsia="Calibri" w:hAnsi="Times New Roman" w:cs="Times New Roman"/>
          <w:sz w:val="20"/>
          <w:szCs w:val="20"/>
        </w:rPr>
        <w:t xml:space="preserve"> et A.D.Y., B 3837 : Procès-verbal de visite de la maison du 4 juin 1742.</w:t>
      </w:r>
    </w:p>
  </w:footnote>
  <w:footnote w:id="150">
    <w:p w14:paraId="6DB158E8" w14:textId="6D6767DC"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415597">
        <w:rPr>
          <w:rFonts w:ascii="Times New Roman" w:eastAsia="Calibri" w:hAnsi="Times New Roman" w:cs="Times New Roman"/>
          <w:sz w:val="20"/>
          <w:szCs w:val="20"/>
        </w:rPr>
        <w:t>Ce bail de meubles contient curieusement plusieurs effets personnels de l’architecte</w:t>
      </w:r>
      <w:r w:rsidR="001330F3">
        <w:rPr>
          <w:rFonts w:ascii="Times New Roman" w:eastAsia="Calibri" w:hAnsi="Times New Roman" w:cs="Times New Roman"/>
          <w:sz w:val="20"/>
          <w:szCs w:val="20"/>
        </w:rPr>
        <w:t>, effets</w:t>
      </w:r>
      <w:r w:rsidRPr="00415597">
        <w:rPr>
          <w:rFonts w:ascii="Times New Roman" w:eastAsia="Calibri" w:hAnsi="Times New Roman" w:cs="Times New Roman"/>
          <w:sz w:val="20"/>
          <w:szCs w:val="20"/>
        </w:rPr>
        <w:t xml:space="preserve"> qu’il tenait visiblement à mettre à l’abri de ses créanciers ou de ceux de la succession de Léonard Bréant, mort le 23 février 1743 (</w:t>
      </w:r>
      <w:r w:rsidR="00613211">
        <w:rPr>
          <w:rFonts w:ascii="Times New Roman" w:eastAsia="Calibri" w:hAnsi="Times New Roman" w:cs="Times New Roman"/>
          <w:sz w:val="20"/>
          <w:szCs w:val="20"/>
        </w:rPr>
        <w:t>cf.</w:t>
      </w:r>
      <w:r w:rsidRPr="00415597">
        <w:rPr>
          <w:rFonts w:ascii="Times New Roman" w:eastAsia="Calibri" w:hAnsi="Times New Roman" w:cs="Times New Roman"/>
          <w:sz w:val="20"/>
          <w:szCs w:val="20"/>
        </w:rPr>
        <w:t xml:space="preserve"> note 1</w:t>
      </w:r>
      <w:r w:rsidR="00F86A71">
        <w:rPr>
          <w:rFonts w:ascii="Times New Roman" w:eastAsia="Calibri" w:hAnsi="Times New Roman" w:cs="Times New Roman"/>
          <w:sz w:val="20"/>
          <w:szCs w:val="20"/>
        </w:rPr>
        <w:t>4</w:t>
      </w:r>
      <w:r w:rsidR="009840B3">
        <w:rPr>
          <w:rFonts w:ascii="Times New Roman" w:eastAsia="Calibri" w:hAnsi="Times New Roman" w:cs="Times New Roman"/>
          <w:sz w:val="20"/>
          <w:szCs w:val="20"/>
        </w:rPr>
        <w:t>7</w:t>
      </w:r>
      <w:r w:rsidRPr="00415597">
        <w:rPr>
          <w:rFonts w:ascii="Times New Roman" w:eastAsia="Calibri" w:hAnsi="Times New Roman" w:cs="Times New Roman"/>
          <w:sz w:val="20"/>
          <w:szCs w:val="20"/>
        </w:rPr>
        <w:t xml:space="preserve">). Nous remercions Christian </w:t>
      </w:r>
      <w:proofErr w:type="spellStart"/>
      <w:r w:rsidRPr="00415597">
        <w:rPr>
          <w:rFonts w:ascii="Times New Roman" w:eastAsia="Calibri" w:hAnsi="Times New Roman" w:cs="Times New Roman"/>
          <w:sz w:val="20"/>
          <w:szCs w:val="20"/>
        </w:rPr>
        <w:t>Baulez</w:t>
      </w:r>
      <w:proofErr w:type="spellEnd"/>
      <w:r w:rsidRPr="00415597">
        <w:rPr>
          <w:rFonts w:ascii="Times New Roman" w:eastAsia="Calibri" w:hAnsi="Times New Roman" w:cs="Times New Roman"/>
          <w:sz w:val="20"/>
          <w:szCs w:val="20"/>
        </w:rPr>
        <w:t xml:space="preserve">, conservateur en chef honoraire, de </w:t>
      </w:r>
      <w:r w:rsidR="00C130EE">
        <w:rPr>
          <w:rFonts w:ascii="Times New Roman" w:eastAsia="Calibri" w:hAnsi="Times New Roman" w:cs="Times New Roman"/>
          <w:sz w:val="20"/>
          <w:szCs w:val="20"/>
        </w:rPr>
        <w:t>s</w:t>
      </w:r>
      <w:r w:rsidRPr="00415597">
        <w:rPr>
          <w:rFonts w:ascii="Times New Roman" w:eastAsia="Calibri" w:hAnsi="Times New Roman" w:cs="Times New Roman"/>
          <w:sz w:val="20"/>
          <w:szCs w:val="20"/>
        </w:rPr>
        <w:t>es observations.</w:t>
      </w:r>
    </w:p>
  </w:footnote>
  <w:footnote w:id="151">
    <w:p w14:paraId="47AC9CF0" w14:textId="54959FE2" w:rsidR="002D2E0E" w:rsidRPr="00415597" w:rsidRDefault="002D2E0E" w:rsidP="00415597">
      <w:pPr>
        <w:jc w:val="both"/>
        <w:rPr>
          <w:rFonts w:ascii="Times New Roman" w:eastAsia="Calibri" w:hAnsi="Times New Roman" w:cs="Times New Roman"/>
          <w:sz w:val="20"/>
          <w:szCs w:val="20"/>
        </w:rPr>
      </w:pPr>
      <w:r w:rsidRPr="00CA6C6E">
        <w:rPr>
          <w:rStyle w:val="Appelnotedebasdep"/>
          <w:rFonts w:ascii="Times New Roman" w:hAnsi="Times New Roman" w:cs="Times New Roman"/>
          <w:sz w:val="20"/>
          <w:szCs w:val="20"/>
        </w:rPr>
        <w:footnoteRef/>
      </w:r>
      <w:r w:rsidR="00CA6C6E" w:rsidRPr="00CA6C6E">
        <w:rPr>
          <w:rFonts w:ascii="Times New Roman" w:eastAsia="Calibri" w:hAnsi="Times New Roman" w:cs="Times New Roman"/>
          <w:sz w:val="20"/>
          <w:szCs w:val="20"/>
        </w:rPr>
        <w:t xml:space="preserve"> Cf.</w:t>
      </w:r>
      <w:r w:rsidRPr="00415597">
        <w:rPr>
          <w:rFonts w:ascii="Times New Roman" w:eastAsia="Calibri" w:hAnsi="Times New Roman" w:cs="Times New Roman"/>
          <w:sz w:val="20"/>
          <w:szCs w:val="20"/>
        </w:rPr>
        <w:t xml:space="preserve"> note</w:t>
      </w:r>
      <w:r w:rsidR="003870D6">
        <w:rPr>
          <w:rFonts w:ascii="Times New Roman" w:eastAsia="Calibri" w:hAnsi="Times New Roman" w:cs="Times New Roman"/>
          <w:sz w:val="20"/>
          <w:szCs w:val="20"/>
        </w:rPr>
        <w:t xml:space="preserve"> 1</w:t>
      </w:r>
      <w:r w:rsidR="00993DC7">
        <w:rPr>
          <w:rFonts w:ascii="Times New Roman" w:eastAsia="Calibri" w:hAnsi="Times New Roman" w:cs="Times New Roman"/>
          <w:sz w:val="20"/>
          <w:szCs w:val="20"/>
        </w:rPr>
        <w:t>40</w:t>
      </w:r>
      <w:r w:rsidRPr="00415597">
        <w:rPr>
          <w:rFonts w:ascii="Times New Roman" w:eastAsia="Calibri" w:hAnsi="Times New Roman" w:cs="Times New Roman"/>
          <w:sz w:val="20"/>
          <w:szCs w:val="20"/>
        </w:rPr>
        <w:t xml:space="preserve">. </w:t>
      </w:r>
    </w:p>
  </w:footnote>
  <w:footnote w:id="152">
    <w:p w14:paraId="440D8951" w14:textId="4B34BF9A"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rPr>
        <w:t xml:space="preserve"> </w:t>
      </w:r>
      <w:r w:rsidR="00CA6C6E" w:rsidRPr="00CA6C6E">
        <w:rPr>
          <w:rFonts w:ascii="Times New Roman" w:eastAsia="Calibri" w:hAnsi="Times New Roman" w:cs="Times New Roman"/>
          <w:iCs/>
          <w:sz w:val="20"/>
          <w:szCs w:val="20"/>
        </w:rPr>
        <w:t xml:space="preserve">Cf. </w:t>
      </w:r>
      <w:r w:rsidRPr="00CA6C6E">
        <w:rPr>
          <w:rFonts w:ascii="Times New Roman" w:eastAsia="Calibri" w:hAnsi="Times New Roman" w:cs="Times New Roman"/>
          <w:iCs/>
          <w:sz w:val="20"/>
          <w:szCs w:val="20"/>
        </w:rPr>
        <w:t>note</w:t>
      </w:r>
      <w:r w:rsidRPr="00415597">
        <w:rPr>
          <w:rFonts w:ascii="Times New Roman" w:eastAsia="Calibri" w:hAnsi="Times New Roman" w:cs="Times New Roman"/>
          <w:sz w:val="20"/>
          <w:szCs w:val="20"/>
        </w:rPr>
        <w:t xml:space="preserve"> 1</w:t>
      </w:r>
      <w:r w:rsidR="003870D6">
        <w:rPr>
          <w:rFonts w:ascii="Times New Roman" w:eastAsia="Calibri" w:hAnsi="Times New Roman" w:cs="Times New Roman"/>
          <w:sz w:val="20"/>
          <w:szCs w:val="20"/>
        </w:rPr>
        <w:t>4</w:t>
      </w:r>
      <w:r w:rsidR="00993DC7">
        <w:rPr>
          <w:rFonts w:ascii="Times New Roman" w:eastAsia="Calibri" w:hAnsi="Times New Roman" w:cs="Times New Roman"/>
          <w:sz w:val="20"/>
          <w:szCs w:val="20"/>
        </w:rPr>
        <w:t>7</w:t>
      </w:r>
      <w:r w:rsidRPr="00415597">
        <w:rPr>
          <w:rFonts w:ascii="Times New Roman" w:eastAsia="Calibri" w:hAnsi="Times New Roman" w:cs="Times New Roman"/>
          <w:sz w:val="20"/>
          <w:szCs w:val="20"/>
        </w:rPr>
        <w:t>, compte et quittance de 1745. Mansart</w:t>
      </w:r>
      <w:r w:rsidR="00F86A71">
        <w:rPr>
          <w:rFonts w:ascii="Times New Roman" w:eastAsia="Calibri" w:hAnsi="Times New Roman" w:cs="Times New Roman"/>
          <w:sz w:val="20"/>
          <w:szCs w:val="20"/>
        </w:rPr>
        <w:t xml:space="preserve"> de Sagonne fit</w:t>
      </w:r>
      <w:r w:rsidRPr="00415597">
        <w:rPr>
          <w:rFonts w:ascii="Times New Roman" w:eastAsia="Calibri" w:hAnsi="Times New Roman" w:cs="Times New Roman"/>
          <w:sz w:val="20"/>
          <w:szCs w:val="20"/>
        </w:rPr>
        <w:t xml:space="preserve"> remanie</w:t>
      </w:r>
      <w:r w:rsidR="00F86A71">
        <w:rPr>
          <w:rFonts w:ascii="Times New Roman" w:eastAsia="Calibri" w:hAnsi="Times New Roman" w:cs="Times New Roman"/>
          <w:sz w:val="20"/>
          <w:szCs w:val="20"/>
        </w:rPr>
        <w:t>r</w:t>
      </w:r>
      <w:r w:rsidRPr="00415597">
        <w:rPr>
          <w:rFonts w:ascii="Times New Roman" w:eastAsia="Calibri" w:hAnsi="Times New Roman" w:cs="Times New Roman"/>
          <w:sz w:val="20"/>
          <w:szCs w:val="20"/>
        </w:rPr>
        <w:t xml:space="preserve"> quelques pièces, abattant et remontant </w:t>
      </w:r>
      <w:r w:rsidR="00F86A71">
        <w:rPr>
          <w:rFonts w:ascii="Times New Roman" w:eastAsia="Calibri" w:hAnsi="Times New Roman" w:cs="Times New Roman"/>
          <w:sz w:val="20"/>
          <w:szCs w:val="20"/>
        </w:rPr>
        <w:t>d</w:t>
      </w:r>
      <w:r w:rsidRPr="00415597">
        <w:rPr>
          <w:rFonts w:ascii="Times New Roman" w:eastAsia="Calibri" w:hAnsi="Times New Roman" w:cs="Times New Roman"/>
          <w:sz w:val="20"/>
          <w:szCs w:val="20"/>
        </w:rPr>
        <w:t>es cloisons</w:t>
      </w:r>
      <w:r w:rsidR="00F86A71">
        <w:rPr>
          <w:rFonts w:ascii="Times New Roman" w:eastAsia="Calibri" w:hAnsi="Times New Roman" w:cs="Times New Roman"/>
          <w:sz w:val="20"/>
          <w:szCs w:val="20"/>
        </w:rPr>
        <w:t>,</w:t>
      </w:r>
      <w:r w:rsidRPr="00415597">
        <w:rPr>
          <w:rFonts w:ascii="Times New Roman" w:eastAsia="Calibri" w:hAnsi="Times New Roman" w:cs="Times New Roman"/>
          <w:sz w:val="20"/>
          <w:szCs w:val="20"/>
        </w:rPr>
        <w:t xml:space="preserve"> au grand dam des occupants de la maison (</w:t>
      </w:r>
      <w:r w:rsidR="00F86A71">
        <w:rPr>
          <w:rFonts w:ascii="Times New Roman" w:eastAsia="Calibri" w:hAnsi="Times New Roman" w:cs="Times New Roman"/>
          <w:sz w:val="20"/>
          <w:szCs w:val="20"/>
        </w:rPr>
        <w:t>cf.</w:t>
      </w:r>
      <w:r w:rsidRPr="00415597">
        <w:rPr>
          <w:rFonts w:ascii="Times New Roman" w:eastAsia="Calibri" w:hAnsi="Times New Roman" w:cs="Times New Roman"/>
          <w:sz w:val="20"/>
          <w:szCs w:val="20"/>
        </w:rPr>
        <w:t xml:space="preserve"> note 1</w:t>
      </w:r>
      <w:r w:rsidR="00F86A71">
        <w:rPr>
          <w:rFonts w:ascii="Times New Roman" w:eastAsia="Calibri" w:hAnsi="Times New Roman" w:cs="Times New Roman"/>
          <w:sz w:val="20"/>
          <w:szCs w:val="20"/>
        </w:rPr>
        <w:t>4</w:t>
      </w:r>
      <w:r w:rsidR="00993DC7">
        <w:rPr>
          <w:rFonts w:ascii="Times New Roman" w:eastAsia="Calibri" w:hAnsi="Times New Roman" w:cs="Times New Roman"/>
          <w:sz w:val="20"/>
          <w:szCs w:val="20"/>
        </w:rPr>
        <w:t>7</w:t>
      </w:r>
      <w:r w:rsidRPr="00415597">
        <w:rPr>
          <w:rFonts w:ascii="Times New Roman" w:eastAsia="Calibri" w:hAnsi="Times New Roman" w:cs="Times New Roman"/>
          <w:sz w:val="20"/>
          <w:szCs w:val="20"/>
        </w:rPr>
        <w:t>, cahier du 4 septembre 1742) !</w:t>
      </w:r>
    </w:p>
  </w:footnote>
  <w:footnote w:id="153">
    <w:p w14:paraId="5659B201" w14:textId="516CA7B1" w:rsidR="002D2E0E" w:rsidRPr="00415597" w:rsidRDefault="002D2E0E" w:rsidP="00415597">
      <w:pPr>
        <w:jc w:val="both"/>
        <w:rPr>
          <w:rFonts w:ascii="Times New Roman" w:eastAsia="Calibri" w:hAnsi="Times New Roman" w:cs="Times New Roman"/>
          <w:sz w:val="20"/>
          <w:szCs w:val="20"/>
        </w:rPr>
      </w:pPr>
      <w:r w:rsidRPr="00415597">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rPr>
        <w:t xml:space="preserve"> </w:t>
      </w:r>
      <w:r w:rsidR="00CA6C6E">
        <w:rPr>
          <w:rFonts w:ascii="Times New Roman" w:eastAsia="Calibri" w:hAnsi="Times New Roman" w:cs="Times New Roman"/>
          <w:sz w:val="20"/>
          <w:szCs w:val="20"/>
        </w:rPr>
        <w:t xml:space="preserve">Cf. </w:t>
      </w:r>
      <w:r w:rsidRPr="00415597">
        <w:rPr>
          <w:rFonts w:ascii="Times New Roman" w:eastAsia="Calibri" w:hAnsi="Times New Roman" w:cs="Times New Roman"/>
          <w:sz w:val="20"/>
          <w:szCs w:val="20"/>
        </w:rPr>
        <w:t xml:space="preserve">notes </w:t>
      </w:r>
      <w:r w:rsidR="003870D6">
        <w:rPr>
          <w:rFonts w:ascii="Times New Roman" w:eastAsia="Calibri" w:hAnsi="Times New Roman" w:cs="Times New Roman"/>
          <w:sz w:val="20"/>
          <w:szCs w:val="20"/>
        </w:rPr>
        <w:t>14</w:t>
      </w:r>
      <w:r w:rsidR="00993DC7">
        <w:rPr>
          <w:rFonts w:ascii="Times New Roman" w:eastAsia="Calibri" w:hAnsi="Times New Roman" w:cs="Times New Roman"/>
          <w:sz w:val="20"/>
          <w:szCs w:val="20"/>
        </w:rPr>
        <w:t>6</w:t>
      </w:r>
      <w:r w:rsidRPr="00415597">
        <w:rPr>
          <w:rFonts w:ascii="Times New Roman" w:eastAsia="Calibri" w:hAnsi="Times New Roman" w:cs="Times New Roman"/>
          <w:sz w:val="20"/>
          <w:szCs w:val="20"/>
        </w:rPr>
        <w:t xml:space="preserve"> et </w:t>
      </w:r>
      <w:r w:rsidR="003870D6">
        <w:rPr>
          <w:rFonts w:ascii="Times New Roman" w:eastAsia="Calibri" w:hAnsi="Times New Roman" w:cs="Times New Roman"/>
          <w:sz w:val="20"/>
          <w:szCs w:val="20"/>
        </w:rPr>
        <w:t>14</w:t>
      </w:r>
      <w:r w:rsidR="00993DC7">
        <w:rPr>
          <w:rFonts w:ascii="Times New Roman" w:eastAsia="Calibri" w:hAnsi="Times New Roman" w:cs="Times New Roman"/>
          <w:sz w:val="20"/>
          <w:szCs w:val="20"/>
        </w:rPr>
        <w:t>7</w:t>
      </w:r>
      <w:r w:rsidRPr="00415597">
        <w:rPr>
          <w:rFonts w:ascii="Times New Roman" w:eastAsia="Calibri" w:hAnsi="Times New Roman" w:cs="Times New Roman"/>
          <w:sz w:val="20"/>
          <w:szCs w:val="20"/>
        </w:rPr>
        <w:t xml:space="preserve">, actes de 1742 et 1745. </w:t>
      </w:r>
    </w:p>
  </w:footnote>
  <w:footnote w:id="154">
    <w:p w14:paraId="4A0EB870" w14:textId="5300AD24" w:rsidR="002D2E0E" w:rsidRPr="00013232" w:rsidRDefault="002D2E0E" w:rsidP="00013232">
      <w:pPr>
        <w:jc w:val="both"/>
        <w:rPr>
          <w:rFonts w:ascii="Times New Roman" w:eastAsia="Calibri" w:hAnsi="Times New Roman" w:cs="Times New Roman"/>
          <w:sz w:val="20"/>
          <w:szCs w:val="20"/>
        </w:rPr>
      </w:pPr>
      <w:r w:rsidRPr="00013232">
        <w:rPr>
          <w:rStyle w:val="Appelnotedebasdep"/>
          <w:rFonts w:ascii="Times New Roman" w:hAnsi="Times New Roman" w:cs="Times New Roman"/>
          <w:sz w:val="20"/>
          <w:szCs w:val="20"/>
        </w:rPr>
        <w:footnoteRef/>
      </w:r>
      <w:r w:rsidR="00CA6C6E">
        <w:rPr>
          <w:rFonts w:ascii="Times New Roman" w:hAnsi="Times New Roman" w:cs="Times New Roman"/>
          <w:sz w:val="20"/>
          <w:szCs w:val="20"/>
        </w:rPr>
        <w:t xml:space="preserve"> </w:t>
      </w:r>
      <w:r w:rsidRPr="00013232">
        <w:rPr>
          <w:rFonts w:ascii="Times New Roman" w:hAnsi="Times New Roman" w:cs="Times New Roman"/>
          <w:sz w:val="20"/>
          <w:szCs w:val="20"/>
        </w:rPr>
        <w:t>C</w:t>
      </w:r>
      <w:r w:rsidRPr="00013232">
        <w:rPr>
          <w:rFonts w:ascii="Times New Roman" w:eastAsia="Calibri" w:hAnsi="Times New Roman" w:cs="Times New Roman"/>
          <w:sz w:val="20"/>
          <w:szCs w:val="20"/>
        </w:rPr>
        <w:t>f. Le Roi, 1866, p. 602.</w:t>
      </w:r>
    </w:p>
  </w:footnote>
  <w:footnote w:id="155">
    <w:p w14:paraId="31C685FE" w14:textId="5BFF2E8B" w:rsidR="002D2E0E" w:rsidRPr="00013232" w:rsidRDefault="002D2E0E" w:rsidP="0095513D">
      <w:pPr>
        <w:jc w:val="both"/>
        <w:rPr>
          <w:rFonts w:ascii="Times New Roman" w:eastAsia="Calibri" w:hAnsi="Times New Roman" w:cs="Times New Roman"/>
          <w:sz w:val="20"/>
          <w:szCs w:val="20"/>
        </w:rPr>
      </w:pPr>
      <w:r w:rsidRPr="00013232">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013232">
        <w:rPr>
          <w:rFonts w:ascii="Times New Roman" w:eastAsia="Calibri" w:hAnsi="Times New Roman" w:cs="Times New Roman"/>
          <w:sz w:val="20"/>
          <w:szCs w:val="20"/>
        </w:rPr>
        <w:t>Cf. Biais, 1892, p. 390.</w:t>
      </w:r>
      <w:r w:rsidRPr="00013232">
        <w:rPr>
          <w:rFonts w:ascii="Times New Roman" w:hAnsi="Times New Roman" w:cs="Times New Roman"/>
          <w:sz w:val="20"/>
          <w:szCs w:val="20"/>
        </w:rPr>
        <w:t xml:space="preserve"> </w:t>
      </w:r>
    </w:p>
  </w:footnote>
  <w:footnote w:id="156">
    <w:p w14:paraId="280F2AEE" w14:textId="67A97CFC" w:rsidR="002D2E0E" w:rsidRPr="00013232" w:rsidRDefault="002D2E0E" w:rsidP="0095513D">
      <w:pPr>
        <w:jc w:val="both"/>
        <w:rPr>
          <w:rFonts w:ascii="Times New Roman" w:eastAsia="Calibri" w:hAnsi="Times New Roman" w:cs="Times New Roman"/>
          <w:sz w:val="20"/>
          <w:szCs w:val="20"/>
          <w:lang w:val="en-US"/>
        </w:rPr>
      </w:pPr>
      <w:r w:rsidRPr="00013232">
        <w:rPr>
          <w:rStyle w:val="Appelnotedebasdep"/>
          <w:rFonts w:ascii="Times New Roman" w:hAnsi="Times New Roman" w:cs="Times New Roman"/>
          <w:sz w:val="20"/>
          <w:szCs w:val="20"/>
        </w:rPr>
        <w:footnoteRef/>
      </w:r>
      <w:r w:rsidR="00CA6C6E">
        <w:rPr>
          <w:rFonts w:ascii="Times New Roman" w:eastAsia="Calibri" w:hAnsi="Times New Roman" w:cs="Times New Roman"/>
          <w:i/>
          <w:sz w:val="20"/>
          <w:szCs w:val="20"/>
          <w:lang w:val="en-US"/>
        </w:rPr>
        <w:t xml:space="preserve"> </w:t>
      </w:r>
      <w:r w:rsidRPr="00013232">
        <w:rPr>
          <w:rFonts w:ascii="Times New Roman" w:eastAsia="Calibri" w:hAnsi="Times New Roman" w:cs="Times New Roman"/>
          <w:i/>
          <w:sz w:val="20"/>
          <w:szCs w:val="20"/>
          <w:lang w:val="en-US"/>
        </w:rPr>
        <w:t>Ibid</w:t>
      </w:r>
      <w:r w:rsidRPr="00013232">
        <w:rPr>
          <w:rFonts w:ascii="Times New Roman" w:eastAsia="Calibri" w:hAnsi="Times New Roman" w:cs="Times New Roman"/>
          <w:sz w:val="20"/>
          <w:szCs w:val="20"/>
          <w:lang w:val="en-US"/>
        </w:rPr>
        <w:t>.</w:t>
      </w:r>
    </w:p>
  </w:footnote>
  <w:footnote w:id="157">
    <w:p w14:paraId="68EEB524" w14:textId="2EB9523D" w:rsidR="002D2E0E" w:rsidRPr="00013232" w:rsidRDefault="002D2E0E" w:rsidP="0095513D">
      <w:pPr>
        <w:jc w:val="both"/>
        <w:rPr>
          <w:rFonts w:ascii="Times New Roman" w:eastAsia="Calibri" w:hAnsi="Times New Roman" w:cs="Times New Roman"/>
          <w:sz w:val="20"/>
          <w:szCs w:val="20"/>
          <w:lang w:val="en-US"/>
        </w:rPr>
      </w:pPr>
      <w:r w:rsidRPr="00013232">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lang w:val="en-US"/>
        </w:rPr>
        <w:t xml:space="preserve"> </w:t>
      </w:r>
      <w:r w:rsidRPr="00013232">
        <w:rPr>
          <w:rFonts w:ascii="Times New Roman" w:eastAsia="Calibri" w:hAnsi="Times New Roman" w:cs="Times New Roman"/>
          <w:sz w:val="20"/>
          <w:szCs w:val="20"/>
          <w:lang w:val="en-US"/>
        </w:rPr>
        <w:t xml:space="preserve">Cf. </w:t>
      </w:r>
      <w:proofErr w:type="spellStart"/>
      <w:r w:rsidRPr="00013232">
        <w:rPr>
          <w:rFonts w:ascii="Times New Roman" w:eastAsia="Calibri" w:hAnsi="Times New Roman" w:cs="Times New Roman"/>
          <w:sz w:val="20"/>
          <w:szCs w:val="20"/>
          <w:lang w:val="en-US"/>
        </w:rPr>
        <w:t>Boislisle</w:t>
      </w:r>
      <w:proofErr w:type="spellEnd"/>
      <w:r w:rsidRPr="00013232">
        <w:rPr>
          <w:rFonts w:ascii="Times New Roman" w:eastAsia="Calibri" w:hAnsi="Times New Roman" w:cs="Times New Roman"/>
          <w:sz w:val="20"/>
          <w:szCs w:val="20"/>
          <w:lang w:val="en-US"/>
        </w:rPr>
        <w:t xml:space="preserve">, 1896, p. 79-80, n° XLIII. </w:t>
      </w:r>
    </w:p>
  </w:footnote>
  <w:footnote w:id="158">
    <w:p w14:paraId="28A80743" w14:textId="0B8FE86E" w:rsidR="002D2E0E" w:rsidRPr="00013232" w:rsidRDefault="002D2E0E" w:rsidP="0095513D">
      <w:pPr>
        <w:jc w:val="both"/>
        <w:rPr>
          <w:rFonts w:ascii="Times New Roman" w:eastAsia="Calibri" w:hAnsi="Times New Roman" w:cs="Times New Roman"/>
          <w:sz w:val="20"/>
          <w:szCs w:val="20"/>
        </w:rPr>
      </w:pPr>
      <w:r w:rsidRPr="00013232">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013232">
        <w:rPr>
          <w:rFonts w:ascii="Times New Roman" w:eastAsia="Calibri" w:hAnsi="Times New Roman" w:cs="Times New Roman"/>
          <w:sz w:val="20"/>
          <w:szCs w:val="20"/>
        </w:rPr>
        <w:t>A.N., O</w:t>
      </w:r>
      <w:r w:rsidRPr="00013232">
        <w:rPr>
          <w:rFonts w:ascii="Times New Roman" w:eastAsia="Calibri" w:hAnsi="Times New Roman" w:cs="Times New Roman"/>
          <w:sz w:val="20"/>
          <w:szCs w:val="20"/>
          <w:vertAlign w:val="superscript"/>
        </w:rPr>
        <w:t>1</w:t>
      </w:r>
      <w:r w:rsidRPr="00013232">
        <w:rPr>
          <w:rFonts w:ascii="Times New Roman" w:eastAsia="Calibri" w:hAnsi="Times New Roman" w:cs="Times New Roman"/>
          <w:sz w:val="20"/>
          <w:szCs w:val="20"/>
        </w:rPr>
        <w:t xml:space="preserve"> 1827</w:t>
      </w:r>
      <w:r w:rsidRPr="00013232">
        <w:rPr>
          <w:rFonts w:ascii="Times New Roman" w:eastAsia="Calibri" w:hAnsi="Times New Roman" w:cs="Times New Roman"/>
          <w:sz w:val="20"/>
          <w:szCs w:val="20"/>
          <w:vertAlign w:val="superscript"/>
        </w:rPr>
        <w:t>5</w:t>
      </w:r>
      <w:r w:rsidRPr="00013232">
        <w:rPr>
          <w:rFonts w:ascii="Times New Roman" w:eastAsia="Calibri" w:hAnsi="Times New Roman" w:cs="Times New Roman"/>
          <w:sz w:val="20"/>
          <w:szCs w:val="20"/>
        </w:rPr>
        <w:t>, n° 104. Lettre registrée le 1</w:t>
      </w:r>
      <w:r w:rsidRPr="00013232">
        <w:rPr>
          <w:rFonts w:ascii="Times New Roman" w:eastAsia="Calibri" w:hAnsi="Times New Roman" w:cs="Times New Roman"/>
          <w:sz w:val="20"/>
          <w:szCs w:val="20"/>
          <w:vertAlign w:val="superscript"/>
        </w:rPr>
        <w:t>er</w:t>
      </w:r>
      <w:r w:rsidRPr="00013232">
        <w:rPr>
          <w:rFonts w:ascii="Times New Roman" w:eastAsia="Calibri" w:hAnsi="Times New Roman" w:cs="Times New Roman"/>
          <w:sz w:val="20"/>
          <w:szCs w:val="20"/>
        </w:rPr>
        <w:t xml:space="preserve"> juillet 1742 (A.N., O</w:t>
      </w:r>
      <w:r w:rsidRPr="00013232">
        <w:rPr>
          <w:rFonts w:ascii="Times New Roman" w:eastAsia="Calibri" w:hAnsi="Times New Roman" w:cs="Times New Roman"/>
          <w:sz w:val="20"/>
          <w:szCs w:val="20"/>
          <w:vertAlign w:val="superscript"/>
        </w:rPr>
        <w:t>1</w:t>
      </w:r>
      <w:r w:rsidRPr="00013232">
        <w:rPr>
          <w:rFonts w:ascii="Times New Roman" w:eastAsia="Calibri" w:hAnsi="Times New Roman" w:cs="Times New Roman"/>
          <w:sz w:val="20"/>
          <w:szCs w:val="20"/>
        </w:rPr>
        <w:t xml:space="preserve"> 1188, fol. 140).</w:t>
      </w:r>
    </w:p>
  </w:footnote>
  <w:footnote w:id="159">
    <w:p w14:paraId="512B5F5E" w14:textId="2AD47424" w:rsidR="002D2E0E" w:rsidRPr="00013232" w:rsidRDefault="002D2E0E" w:rsidP="0095513D">
      <w:pPr>
        <w:jc w:val="both"/>
        <w:rPr>
          <w:rFonts w:ascii="Times New Roman" w:eastAsia="Calibri" w:hAnsi="Times New Roman" w:cs="Times New Roman"/>
          <w:sz w:val="20"/>
          <w:szCs w:val="20"/>
        </w:rPr>
      </w:pPr>
      <w:r w:rsidRPr="00013232">
        <w:rPr>
          <w:rStyle w:val="Appelnotedebasdep"/>
          <w:rFonts w:ascii="Times New Roman" w:hAnsi="Times New Roman" w:cs="Times New Roman"/>
          <w:sz w:val="20"/>
          <w:szCs w:val="20"/>
        </w:rPr>
        <w:footnoteRef/>
      </w:r>
      <w:r w:rsidR="00CA6C6E">
        <w:rPr>
          <w:rFonts w:ascii="Times New Roman" w:eastAsia="Calibri" w:hAnsi="Times New Roman" w:cs="Times New Roman"/>
          <w:sz w:val="20"/>
          <w:szCs w:val="20"/>
        </w:rPr>
        <w:t xml:space="preserve"> </w:t>
      </w:r>
      <w:r w:rsidRPr="00013232">
        <w:rPr>
          <w:rFonts w:ascii="Times New Roman" w:eastAsia="Calibri" w:hAnsi="Times New Roman" w:cs="Times New Roman"/>
          <w:sz w:val="20"/>
          <w:szCs w:val="20"/>
        </w:rPr>
        <w:t>Cf. Gallet, 1995, p. 370.</w:t>
      </w:r>
    </w:p>
  </w:footnote>
  <w:footnote w:id="160">
    <w:p w14:paraId="07F684AD" w14:textId="0F7F32A6" w:rsidR="002D2E0E" w:rsidRPr="00013232" w:rsidRDefault="002D2E0E" w:rsidP="0095513D">
      <w:pPr>
        <w:jc w:val="both"/>
        <w:rPr>
          <w:rFonts w:ascii="Times New Roman" w:eastAsia="Calibri" w:hAnsi="Times New Roman" w:cs="Times New Roman"/>
          <w:sz w:val="20"/>
          <w:szCs w:val="20"/>
        </w:rPr>
      </w:pPr>
      <w:r w:rsidRPr="00013232">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00CA6C6E">
        <w:rPr>
          <w:rFonts w:ascii="Times New Roman" w:eastAsia="Calibri" w:hAnsi="Times New Roman" w:cs="Times New Roman"/>
          <w:sz w:val="20"/>
          <w:szCs w:val="20"/>
        </w:rPr>
        <w:t xml:space="preserve">Cf. </w:t>
      </w:r>
      <w:r w:rsidRPr="00013232">
        <w:rPr>
          <w:rFonts w:ascii="Times New Roman" w:eastAsia="Calibri" w:hAnsi="Times New Roman" w:cs="Times New Roman"/>
          <w:sz w:val="20"/>
          <w:szCs w:val="20"/>
        </w:rPr>
        <w:t xml:space="preserve">note </w:t>
      </w:r>
      <w:r w:rsidR="006E301E">
        <w:rPr>
          <w:rFonts w:ascii="Times New Roman" w:eastAsia="Calibri" w:hAnsi="Times New Roman" w:cs="Times New Roman"/>
          <w:sz w:val="20"/>
          <w:szCs w:val="20"/>
        </w:rPr>
        <w:t>15</w:t>
      </w:r>
      <w:r w:rsidR="00993DC7">
        <w:rPr>
          <w:rFonts w:ascii="Times New Roman" w:eastAsia="Calibri" w:hAnsi="Times New Roman" w:cs="Times New Roman"/>
          <w:sz w:val="20"/>
          <w:szCs w:val="20"/>
        </w:rPr>
        <w:t>8</w:t>
      </w:r>
      <w:r w:rsidRPr="00013232">
        <w:rPr>
          <w:rFonts w:ascii="Times New Roman" w:eastAsia="Calibri" w:hAnsi="Times New Roman" w:cs="Times New Roman"/>
          <w:sz w:val="20"/>
          <w:szCs w:val="20"/>
        </w:rPr>
        <w:t>.</w:t>
      </w:r>
    </w:p>
  </w:footnote>
  <w:footnote w:id="161">
    <w:p w14:paraId="174C8710" w14:textId="537C2E73"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00F602E1">
        <w:rPr>
          <w:rFonts w:ascii="Times New Roman" w:eastAsia="Calibri" w:hAnsi="Times New Roman" w:cs="Times New Roman"/>
          <w:sz w:val="20"/>
          <w:szCs w:val="20"/>
        </w:rPr>
        <w:t xml:space="preserve">Ancien lycée Jules Ferry.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1827</w:t>
      </w:r>
      <w:r w:rsidRPr="008D5518">
        <w:rPr>
          <w:rFonts w:ascii="Times New Roman" w:eastAsia="Calibri" w:hAnsi="Times New Roman" w:cs="Times New Roman"/>
          <w:sz w:val="20"/>
          <w:szCs w:val="20"/>
          <w:vertAlign w:val="superscript"/>
        </w:rPr>
        <w:t>13</w:t>
      </w:r>
      <w:r w:rsidRPr="008D5518">
        <w:rPr>
          <w:rFonts w:ascii="Times New Roman" w:eastAsia="Calibri" w:hAnsi="Times New Roman" w:cs="Times New Roman"/>
          <w:sz w:val="20"/>
          <w:szCs w:val="20"/>
        </w:rPr>
        <w:t> : Lettre à Marigny du 9 janvier 1753 ;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1868 : Mémoire du 20 janvier 1756</w:t>
      </w:r>
      <w:r w:rsidR="00F602E1">
        <w:rPr>
          <w:rFonts w:ascii="Times New Roman" w:eastAsia="Calibri" w:hAnsi="Times New Roman" w:cs="Times New Roman"/>
          <w:sz w:val="20"/>
          <w:szCs w:val="20"/>
        </w:rPr>
        <w:t>. S</w:t>
      </w:r>
      <w:r w:rsidRPr="008D5518">
        <w:rPr>
          <w:rFonts w:ascii="Times New Roman" w:eastAsia="Calibri" w:hAnsi="Times New Roman" w:cs="Times New Roman"/>
          <w:sz w:val="20"/>
          <w:szCs w:val="20"/>
        </w:rPr>
        <w:t xml:space="preserve">ur ce pavillon, cf. </w:t>
      </w:r>
      <w:r w:rsidR="0095513D">
        <w:rPr>
          <w:rFonts w:ascii="Times New Roman" w:eastAsia="Calibri" w:hAnsi="Times New Roman" w:cs="Times New Roman"/>
          <w:sz w:val="20"/>
          <w:szCs w:val="20"/>
        </w:rPr>
        <w:t>notre</w:t>
      </w:r>
      <w:r w:rsidRPr="008D5518">
        <w:rPr>
          <w:rFonts w:ascii="Times New Roman" w:eastAsia="Calibri" w:hAnsi="Times New Roman" w:cs="Times New Roman"/>
          <w:sz w:val="20"/>
          <w:szCs w:val="20"/>
        </w:rPr>
        <w:t xml:space="preserve"> thèse, t. II, p. 1328-1332</w:t>
      </w:r>
      <w:r w:rsidR="00F602E1">
        <w:rPr>
          <w:rFonts w:ascii="Times New Roman" w:eastAsia="Calibri" w:hAnsi="Times New Roman" w:cs="Times New Roman"/>
          <w:sz w:val="20"/>
          <w:szCs w:val="20"/>
        </w:rPr>
        <w:t xml:space="preserve"> et note 87</w:t>
      </w:r>
      <w:r w:rsidRPr="008D5518">
        <w:rPr>
          <w:rFonts w:ascii="Times New Roman" w:eastAsia="Calibri" w:hAnsi="Times New Roman" w:cs="Times New Roman"/>
          <w:sz w:val="20"/>
          <w:szCs w:val="20"/>
        </w:rPr>
        <w:t>.</w:t>
      </w:r>
    </w:p>
  </w:footnote>
  <w:footnote w:id="162">
    <w:p w14:paraId="6DE63CB6" w14:textId="6BFFE0E4"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1188, fol. 141 : Requête registrée le 1</w:t>
      </w:r>
      <w:r w:rsidRPr="008D5518">
        <w:rPr>
          <w:rFonts w:ascii="Times New Roman" w:eastAsia="Calibri" w:hAnsi="Times New Roman" w:cs="Times New Roman"/>
          <w:sz w:val="20"/>
          <w:szCs w:val="20"/>
          <w:vertAlign w:val="superscript"/>
        </w:rPr>
        <w:t>er</w:t>
      </w:r>
      <w:r w:rsidRPr="008D5518">
        <w:rPr>
          <w:rFonts w:ascii="Times New Roman" w:eastAsia="Calibri" w:hAnsi="Times New Roman" w:cs="Times New Roman"/>
          <w:sz w:val="20"/>
          <w:szCs w:val="20"/>
        </w:rPr>
        <w:t xml:space="preserve"> juillet 1742.</w:t>
      </w:r>
    </w:p>
  </w:footnote>
  <w:footnote w:id="163">
    <w:p w14:paraId="34B41265" w14:textId="78655163"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Cf. Lagny, 1990, p. 85. Sur les baraques de Jean-Pierre Duval, cf. </w:t>
      </w:r>
      <w:r w:rsidR="0095513D">
        <w:rPr>
          <w:rFonts w:ascii="Times New Roman" w:eastAsia="Calibri" w:hAnsi="Times New Roman" w:cs="Times New Roman"/>
          <w:sz w:val="20"/>
          <w:szCs w:val="20"/>
        </w:rPr>
        <w:t>notre</w:t>
      </w:r>
      <w:r w:rsidRPr="008D5518">
        <w:rPr>
          <w:rFonts w:ascii="Times New Roman" w:eastAsia="Calibri" w:hAnsi="Times New Roman" w:cs="Times New Roman"/>
          <w:sz w:val="20"/>
          <w:szCs w:val="20"/>
        </w:rPr>
        <w:t xml:space="preserve"> thèse, t. I, p. 158, note 76.</w:t>
      </w:r>
    </w:p>
  </w:footnote>
  <w:footnote w:id="164">
    <w:p w14:paraId="7B328554" w14:textId="08D1BB6F"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1188, fol. 166 : Requête registrée le 14 juillet 1742.</w:t>
      </w:r>
    </w:p>
  </w:footnote>
  <w:footnote w:id="165">
    <w:p w14:paraId="5C31E325" w14:textId="61F02C76" w:rsidR="002D2E0E" w:rsidRPr="008D5518" w:rsidRDefault="002D2E0E" w:rsidP="008D5518">
      <w:pPr>
        <w:jc w:val="both"/>
        <w:rPr>
          <w:rFonts w:ascii="Times New Roman" w:eastAsia="Calibri" w:hAnsi="Times New Roman" w:cs="Times New Roman"/>
          <w:i/>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1830</w:t>
      </w:r>
      <w:r w:rsidRPr="008D5518">
        <w:rPr>
          <w:rFonts w:ascii="Times New Roman" w:eastAsia="Calibri" w:hAnsi="Times New Roman" w:cs="Times New Roman"/>
          <w:sz w:val="20"/>
          <w:szCs w:val="20"/>
          <w:vertAlign w:val="superscript"/>
        </w:rPr>
        <w:t>4</w:t>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n° 233 : Lettre de </w:t>
      </w:r>
      <w:proofErr w:type="spellStart"/>
      <w:r w:rsidRPr="008D5518">
        <w:rPr>
          <w:rFonts w:ascii="Times New Roman" w:eastAsia="Calibri" w:hAnsi="Times New Roman" w:cs="Times New Roman"/>
          <w:sz w:val="20"/>
          <w:szCs w:val="20"/>
        </w:rPr>
        <w:t>Pluyette</w:t>
      </w:r>
      <w:proofErr w:type="spellEnd"/>
      <w:r w:rsidRPr="008D5518">
        <w:rPr>
          <w:rFonts w:ascii="Times New Roman" w:eastAsia="Calibri" w:hAnsi="Times New Roman" w:cs="Times New Roman"/>
          <w:sz w:val="20"/>
          <w:szCs w:val="20"/>
        </w:rPr>
        <w:t xml:space="preserve"> sur sa fontaine du 18 mai 1765.</w:t>
      </w:r>
    </w:p>
  </w:footnote>
  <w:footnote w:id="166">
    <w:p w14:paraId="00E3F78F" w14:textId="1948D158"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Cf. </w:t>
      </w:r>
      <w:proofErr w:type="spellStart"/>
      <w:r w:rsidRPr="008D5518">
        <w:rPr>
          <w:rFonts w:ascii="Times New Roman" w:eastAsia="Calibri" w:hAnsi="Times New Roman" w:cs="Times New Roman"/>
          <w:sz w:val="20"/>
          <w:szCs w:val="20"/>
        </w:rPr>
        <w:t>Dussieux</w:t>
      </w:r>
      <w:proofErr w:type="spellEnd"/>
      <w:r w:rsidRPr="008D5518">
        <w:rPr>
          <w:rFonts w:ascii="Times New Roman" w:eastAsia="Calibri" w:hAnsi="Times New Roman" w:cs="Times New Roman"/>
          <w:sz w:val="20"/>
          <w:szCs w:val="20"/>
        </w:rPr>
        <w:t>-Soulié, 1863, pp. 325-326 ; Lévy, 1766, 2° partie, p. 95.</w:t>
      </w:r>
    </w:p>
  </w:footnote>
  <w:footnote w:id="167">
    <w:p w14:paraId="449CD8C1" w14:textId="1993DE16"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Procès-verbal figurant au répertoire de l’étude de Me </w:t>
      </w:r>
      <w:proofErr w:type="spellStart"/>
      <w:r w:rsidRPr="008D5518">
        <w:rPr>
          <w:rFonts w:ascii="Times New Roman" w:eastAsia="Calibri" w:hAnsi="Times New Roman" w:cs="Times New Roman"/>
          <w:sz w:val="20"/>
          <w:szCs w:val="20"/>
        </w:rPr>
        <w:t>Blossier</w:t>
      </w:r>
      <w:proofErr w:type="spellEnd"/>
      <w:r w:rsidRPr="008D5518">
        <w:rPr>
          <w:rFonts w:ascii="Times New Roman" w:eastAsia="Calibri" w:hAnsi="Times New Roman" w:cs="Times New Roman"/>
          <w:sz w:val="20"/>
          <w:szCs w:val="20"/>
        </w:rPr>
        <w:t xml:space="preserve">, notaire à Versailles (A.D.Y., </w:t>
      </w:r>
      <w:smartTag w:uri="urn:schemas-microsoft-com:office:smarttags" w:element="metricconverter">
        <w:smartTagPr>
          <w:attr w:name="ProductID" w:val="2 Mi"/>
        </w:smartTagPr>
        <w:r w:rsidRPr="008D5518">
          <w:rPr>
            <w:rFonts w:ascii="Times New Roman" w:eastAsia="Calibri" w:hAnsi="Times New Roman" w:cs="Times New Roman"/>
            <w:sz w:val="20"/>
            <w:szCs w:val="20"/>
          </w:rPr>
          <w:t>2 Mi</w:t>
        </w:r>
      </w:smartTag>
      <w:r w:rsidRPr="008D5518">
        <w:rPr>
          <w:rFonts w:ascii="Times New Roman" w:eastAsia="Calibri" w:hAnsi="Times New Roman" w:cs="Times New Roman"/>
          <w:sz w:val="20"/>
          <w:szCs w:val="20"/>
        </w:rPr>
        <w:t xml:space="preserve"> 401). Minute en déficit.</w:t>
      </w:r>
    </w:p>
  </w:footnote>
  <w:footnote w:id="168">
    <w:p w14:paraId="5034399B" w14:textId="58BB9F8C"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A.M.V., GG 353 : Registre des baptêmes et mariages (1754).</w:t>
      </w:r>
    </w:p>
  </w:footnote>
  <w:footnote w:id="169">
    <w:p w14:paraId="7E92DE46" w14:textId="55E6A17A"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i/>
          <w:sz w:val="20"/>
          <w:szCs w:val="20"/>
        </w:rPr>
        <w:t xml:space="preserve"> </w:t>
      </w:r>
      <w:r w:rsidRPr="008D5518">
        <w:rPr>
          <w:rFonts w:ascii="Times New Roman" w:eastAsia="Calibri" w:hAnsi="Times New Roman" w:cs="Times New Roman"/>
          <w:i/>
          <w:sz w:val="20"/>
          <w:szCs w:val="20"/>
        </w:rPr>
        <w:t xml:space="preserve">Op. </w:t>
      </w:r>
      <w:proofErr w:type="spellStart"/>
      <w:proofErr w:type="gramStart"/>
      <w:r w:rsidRPr="008D5518">
        <w:rPr>
          <w:rFonts w:ascii="Times New Roman" w:eastAsia="Calibri" w:hAnsi="Times New Roman" w:cs="Times New Roman"/>
          <w:i/>
          <w:sz w:val="20"/>
          <w:szCs w:val="20"/>
        </w:rPr>
        <w:t>cit</w:t>
      </w:r>
      <w:proofErr w:type="spellEnd"/>
      <w:proofErr w:type="gramEnd"/>
      <w:r w:rsidRPr="008D5518">
        <w:rPr>
          <w:rFonts w:ascii="Times New Roman" w:eastAsia="Calibri" w:hAnsi="Times New Roman" w:cs="Times New Roman"/>
          <w:sz w:val="20"/>
          <w:szCs w:val="20"/>
        </w:rPr>
        <w:t>., octobre 1754, p. 207-208.</w:t>
      </w:r>
    </w:p>
  </w:footnote>
  <w:footnote w:id="170">
    <w:p w14:paraId="63662401" w14:textId="7B147C74"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Depuis le 27 septembre 1754 (A.D.V. : « Notes sur la paroisse de Saint-Louis de Versailles depuis son origine sur les curés et sur les évêques lorsqu’elle est devenue cathédrale du diocèse, année 1832 »).</w:t>
      </w:r>
    </w:p>
  </w:footnote>
  <w:footnote w:id="171">
    <w:p w14:paraId="60802EE0" w14:textId="0BCDB3C5"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Cf. Gallet, 1897, p. 12-13 et 88-89 ; Marie, 1979, p. 26.</w:t>
      </w:r>
    </w:p>
  </w:footnote>
  <w:footnote w:id="172">
    <w:p w14:paraId="30933286" w14:textId="3A93C2DB"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Cf. Gallet, </w:t>
      </w:r>
      <w:r w:rsidRPr="008D5518">
        <w:rPr>
          <w:rFonts w:ascii="Times New Roman" w:eastAsia="Calibri" w:hAnsi="Times New Roman" w:cs="Times New Roman"/>
          <w:i/>
          <w:sz w:val="20"/>
          <w:szCs w:val="20"/>
        </w:rPr>
        <w:t>ibid</w:t>
      </w:r>
      <w:r w:rsidRPr="008D5518">
        <w:rPr>
          <w:rFonts w:ascii="Times New Roman" w:eastAsia="Calibri" w:hAnsi="Times New Roman" w:cs="Times New Roman"/>
          <w:sz w:val="20"/>
          <w:szCs w:val="20"/>
        </w:rPr>
        <w:t>.</w:t>
      </w:r>
    </w:p>
  </w:footnote>
  <w:footnote w:id="173">
    <w:p w14:paraId="1A060EC8" w14:textId="51A72A1E"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i/>
          <w:sz w:val="20"/>
          <w:szCs w:val="20"/>
        </w:rPr>
        <w:t xml:space="preserve"> </w:t>
      </w:r>
      <w:r w:rsidRPr="008D5518">
        <w:rPr>
          <w:rFonts w:ascii="Times New Roman" w:eastAsia="Calibri" w:hAnsi="Times New Roman" w:cs="Times New Roman"/>
          <w:i/>
          <w:sz w:val="20"/>
          <w:szCs w:val="20"/>
        </w:rPr>
        <w:t>Ibid</w:t>
      </w:r>
      <w:r w:rsidRPr="008D5518">
        <w:rPr>
          <w:rFonts w:ascii="Times New Roman" w:eastAsia="Calibri" w:hAnsi="Times New Roman" w:cs="Times New Roman"/>
          <w:sz w:val="20"/>
          <w:szCs w:val="20"/>
        </w:rPr>
        <w:t>.</w:t>
      </w:r>
    </w:p>
  </w:footnote>
  <w:footnote w:id="174">
    <w:p w14:paraId="7571C8CC" w14:textId="7F991AB5"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Cf. « Entretien de l’église au XVIIIe ».</w:t>
      </w:r>
    </w:p>
  </w:footnote>
  <w:footnote w:id="175">
    <w:p w14:paraId="29313884" w14:textId="6EC7182B"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Cf. note 16</w:t>
      </w:r>
      <w:r w:rsidR="00993DC7">
        <w:rPr>
          <w:rFonts w:ascii="Times New Roman" w:eastAsia="Calibri" w:hAnsi="Times New Roman" w:cs="Times New Roman"/>
          <w:sz w:val="20"/>
          <w:szCs w:val="20"/>
        </w:rPr>
        <w:t>6</w:t>
      </w:r>
      <w:r w:rsidRPr="008D5518">
        <w:rPr>
          <w:rFonts w:ascii="Times New Roman" w:eastAsia="Calibri" w:hAnsi="Times New Roman" w:cs="Times New Roman"/>
          <w:sz w:val="20"/>
          <w:szCs w:val="20"/>
        </w:rPr>
        <w:t xml:space="preserve"> et « Aménagement de l’église au XVIIIe ».</w:t>
      </w:r>
    </w:p>
  </w:footnote>
  <w:footnote w:id="176">
    <w:p w14:paraId="6051E3E9" w14:textId="07C02905"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M.C., XXXIX, 468 : Arrêté de compte entre Letellier et Rondel des ouvrages de l’église du 15 septembre 1761.</w:t>
      </w:r>
    </w:p>
  </w:footnote>
  <w:footnote w:id="177">
    <w:p w14:paraId="40A1582E" w14:textId="71F26614"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i/>
          <w:sz w:val="20"/>
          <w:szCs w:val="20"/>
        </w:rPr>
        <w:t xml:space="preserve"> </w:t>
      </w:r>
      <w:r w:rsidRPr="008D5518">
        <w:rPr>
          <w:rFonts w:ascii="Times New Roman" w:eastAsia="Calibri" w:hAnsi="Times New Roman" w:cs="Times New Roman"/>
          <w:i/>
          <w:sz w:val="20"/>
          <w:szCs w:val="20"/>
        </w:rPr>
        <w:t>Ibid</w:t>
      </w:r>
      <w:r w:rsidRPr="008D5518">
        <w:rPr>
          <w:rFonts w:ascii="Times New Roman" w:eastAsia="Calibri" w:hAnsi="Times New Roman" w:cs="Times New Roman"/>
          <w:sz w:val="20"/>
          <w:szCs w:val="20"/>
        </w:rPr>
        <w:t>.</w:t>
      </w:r>
    </w:p>
  </w:footnote>
  <w:footnote w:id="178">
    <w:p w14:paraId="08C0C431" w14:textId="7B42EF1E" w:rsidR="002D2E0E" w:rsidRPr="008D5518" w:rsidRDefault="002D2E0E" w:rsidP="008D5518">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i/>
          <w:sz w:val="20"/>
          <w:szCs w:val="20"/>
        </w:rPr>
        <w:t xml:space="preserve"> </w:t>
      </w:r>
      <w:r w:rsidRPr="008D5518">
        <w:rPr>
          <w:rFonts w:ascii="Times New Roman" w:eastAsia="Calibri" w:hAnsi="Times New Roman" w:cs="Times New Roman"/>
          <w:i/>
          <w:sz w:val="20"/>
          <w:szCs w:val="20"/>
        </w:rPr>
        <w:t>Ibid</w:t>
      </w:r>
      <w:r w:rsidRPr="008D5518">
        <w:rPr>
          <w:rFonts w:ascii="Times New Roman" w:eastAsia="Calibri" w:hAnsi="Times New Roman" w:cs="Times New Roman"/>
          <w:sz w:val="20"/>
          <w:szCs w:val="20"/>
        </w:rPr>
        <w:t>.</w:t>
      </w:r>
    </w:p>
  </w:footnote>
  <w:footnote w:id="179">
    <w:p w14:paraId="6633395B" w14:textId="0D93F232"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1911</w:t>
      </w:r>
      <w:r w:rsidRPr="008D5518">
        <w:rPr>
          <w:rFonts w:ascii="Times New Roman" w:eastAsia="Calibri" w:hAnsi="Times New Roman" w:cs="Times New Roman"/>
          <w:sz w:val="20"/>
          <w:szCs w:val="20"/>
          <w:vertAlign w:val="superscript"/>
        </w:rPr>
        <w:t>2</w:t>
      </w:r>
      <w:r w:rsidRPr="008D5518">
        <w:rPr>
          <w:rFonts w:ascii="Times New Roman" w:eastAsia="Calibri" w:hAnsi="Times New Roman" w:cs="Times New Roman"/>
          <w:sz w:val="20"/>
          <w:szCs w:val="20"/>
        </w:rPr>
        <w:t>, n° 72 : Lettre du 27 mars 1769 à Bordeaux</w:t>
      </w:r>
    </w:p>
  </w:footnote>
  <w:footnote w:id="180">
    <w:p w14:paraId="562C42AE" w14:textId="7FBF1079"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1913</w:t>
      </w:r>
      <w:r w:rsidRPr="008D5518">
        <w:rPr>
          <w:rFonts w:ascii="Times New Roman" w:eastAsia="Calibri" w:hAnsi="Times New Roman" w:cs="Times New Roman"/>
          <w:sz w:val="20"/>
          <w:szCs w:val="20"/>
          <w:vertAlign w:val="superscript"/>
        </w:rPr>
        <w:t>2</w:t>
      </w:r>
      <w:r w:rsidRPr="008D5518">
        <w:rPr>
          <w:rFonts w:ascii="Times New Roman" w:eastAsia="Calibri" w:hAnsi="Times New Roman" w:cs="Times New Roman"/>
          <w:sz w:val="20"/>
          <w:szCs w:val="20"/>
        </w:rPr>
        <w:t>, n° 98 : Lettre du 16 avril 1776.</w:t>
      </w:r>
    </w:p>
  </w:footnote>
  <w:footnote w:id="181">
    <w:p w14:paraId="7B06F941" w14:textId="5FE7E785"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1914</w:t>
      </w:r>
      <w:r w:rsidRPr="008D5518">
        <w:rPr>
          <w:rFonts w:ascii="Times New Roman" w:eastAsia="Calibri" w:hAnsi="Times New Roman" w:cs="Times New Roman"/>
          <w:sz w:val="20"/>
          <w:szCs w:val="20"/>
          <w:vertAlign w:val="superscript"/>
        </w:rPr>
        <w:t>2</w:t>
      </w:r>
      <w:r w:rsidRPr="008D5518">
        <w:rPr>
          <w:rFonts w:ascii="Times New Roman" w:eastAsia="Calibri" w:hAnsi="Times New Roman" w:cs="Times New Roman"/>
          <w:sz w:val="20"/>
          <w:szCs w:val="20"/>
        </w:rPr>
        <w:t xml:space="preserve">, n° 379 : Lettre du 5 octobre 1777 et </w:t>
      </w:r>
      <w:r w:rsidRPr="008D5518">
        <w:rPr>
          <w:rFonts w:ascii="Times New Roman" w:eastAsia="Calibri" w:hAnsi="Times New Roman" w:cs="Times New Roman"/>
          <w:i/>
          <w:sz w:val="20"/>
          <w:szCs w:val="20"/>
        </w:rPr>
        <w:t>ibid.</w:t>
      </w:r>
      <w:r w:rsidRPr="008D5518">
        <w:rPr>
          <w:rFonts w:ascii="Times New Roman" w:eastAsia="Calibri" w:hAnsi="Times New Roman" w:cs="Times New Roman"/>
          <w:sz w:val="20"/>
          <w:szCs w:val="20"/>
        </w:rPr>
        <w:t>, n° 378 : Réponse du 14 octobre 1777.</w:t>
      </w:r>
    </w:p>
  </w:footnote>
  <w:footnote w:id="182">
    <w:p w14:paraId="55952FF8" w14:textId="5EA9B301"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1915, n° 198 : Lettre du 20 juin 1778.</w:t>
      </w:r>
    </w:p>
  </w:footnote>
  <w:footnote w:id="183">
    <w:p w14:paraId="575E1296" w14:textId="38867F8B"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Claude-Henri Feydeau de Marville</w:t>
      </w:r>
      <w:r w:rsidR="00342886">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 xml:space="preserve">cf. </w:t>
      </w:r>
      <w:r w:rsidRPr="008D5518">
        <w:rPr>
          <w:rFonts w:ascii="Times New Roman" w:eastAsia="Calibri" w:hAnsi="Times New Roman" w:cs="Times New Roman"/>
          <w:i/>
          <w:sz w:val="20"/>
          <w:szCs w:val="20"/>
        </w:rPr>
        <w:t>Dictionnaire de biographie française</w:t>
      </w:r>
      <w:r w:rsidRPr="008D5518">
        <w:rPr>
          <w:rFonts w:ascii="Times New Roman" w:eastAsia="Calibri" w:hAnsi="Times New Roman" w:cs="Times New Roman"/>
          <w:sz w:val="20"/>
          <w:szCs w:val="20"/>
        </w:rPr>
        <w:t>, t. 13, Paris, 1975, p. 1264-</w:t>
      </w:r>
      <w:r w:rsidR="00342886">
        <w:rPr>
          <w:rFonts w:ascii="Times New Roman" w:eastAsia="Calibri" w:hAnsi="Times New Roman" w:cs="Times New Roman"/>
          <w:sz w:val="20"/>
          <w:szCs w:val="20"/>
        </w:rPr>
        <w:t>12</w:t>
      </w:r>
      <w:r w:rsidRPr="008D5518">
        <w:rPr>
          <w:rFonts w:ascii="Times New Roman" w:eastAsia="Calibri" w:hAnsi="Times New Roman" w:cs="Times New Roman"/>
          <w:sz w:val="20"/>
          <w:szCs w:val="20"/>
        </w:rPr>
        <w:t>65.</w:t>
      </w:r>
    </w:p>
  </w:footnote>
  <w:footnote w:id="184">
    <w:p w14:paraId="4EFBE7FF" w14:textId="6676FFDE"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Sur les liens de Mansart de Sagonne avec les Polignac, cf. notre thèse, t. I, p. 414-416 et 422-423.</w:t>
      </w:r>
      <w:r w:rsidRPr="008D5518">
        <w:rPr>
          <w:rFonts w:ascii="Times New Roman" w:hAnsi="Times New Roman" w:cs="Times New Roman"/>
          <w:sz w:val="20"/>
          <w:szCs w:val="20"/>
        </w:rPr>
        <w:t xml:space="preserve"> </w:t>
      </w:r>
    </w:p>
  </w:footnote>
  <w:footnote w:id="185">
    <w:p w14:paraId="310003DE" w14:textId="46D45AFA"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1915, n° 196 : Réponse du 18 juillet 1778.</w:t>
      </w:r>
    </w:p>
  </w:footnote>
  <w:footnote w:id="186">
    <w:p w14:paraId="68A13A81" w14:textId="5BB2FB9D" w:rsidR="002D2E0E" w:rsidRPr="008D5518" w:rsidRDefault="002D2E0E" w:rsidP="0095513D">
      <w:pPr>
        <w:jc w:val="both"/>
        <w:rPr>
          <w:rFonts w:ascii="Times New Roman" w:eastAsia="Calibri" w:hAnsi="Times New Roman" w:cs="Times New Roman"/>
          <w:sz w:val="20"/>
          <w:szCs w:val="20"/>
        </w:rPr>
      </w:pPr>
      <w:r w:rsidRPr="008D5518">
        <w:rPr>
          <w:rStyle w:val="Appelnotedebasdep"/>
          <w:rFonts w:ascii="Times New Roman" w:hAnsi="Times New Roman" w:cs="Times New Roman"/>
          <w:sz w:val="20"/>
          <w:szCs w:val="20"/>
        </w:rPr>
        <w:footnoteRef/>
      </w:r>
      <w:r w:rsidR="006E301E">
        <w:rPr>
          <w:rFonts w:ascii="Times New Roman" w:eastAsia="Calibri" w:hAnsi="Times New Roman" w:cs="Times New Roman"/>
          <w:sz w:val="20"/>
          <w:szCs w:val="20"/>
        </w:rPr>
        <w:t xml:space="preserve"> </w:t>
      </w:r>
      <w:r w:rsidRPr="008D5518">
        <w:rPr>
          <w:rFonts w:ascii="Times New Roman" w:eastAsia="Calibri" w:hAnsi="Times New Roman" w:cs="Times New Roman"/>
          <w:sz w:val="20"/>
          <w:szCs w:val="20"/>
        </w:rPr>
        <w:t>A.N., O</w:t>
      </w:r>
      <w:r w:rsidRPr="008D5518">
        <w:rPr>
          <w:rFonts w:ascii="Times New Roman" w:eastAsia="Calibri" w:hAnsi="Times New Roman" w:cs="Times New Roman"/>
          <w:sz w:val="20"/>
          <w:szCs w:val="20"/>
          <w:vertAlign w:val="superscript"/>
        </w:rPr>
        <w:t>1</w:t>
      </w:r>
      <w:r w:rsidRPr="008D5518">
        <w:rPr>
          <w:rFonts w:ascii="Times New Roman" w:eastAsia="Calibri" w:hAnsi="Times New Roman" w:cs="Times New Roman"/>
          <w:sz w:val="20"/>
          <w:szCs w:val="20"/>
        </w:rPr>
        <w:t xml:space="preserve"> 1587, n° 45 : Lettre sans date.</w:t>
      </w:r>
    </w:p>
  </w:footnote>
  <w:footnote w:id="187">
    <w:p w14:paraId="0C4E656C" w14:textId="0B23E7D4" w:rsidR="002D2E0E" w:rsidRPr="006E301E" w:rsidRDefault="002D2E0E" w:rsidP="006E301E">
      <w:pPr>
        <w:pStyle w:val="Listepuces"/>
        <w:numPr>
          <w:ilvl w:val="0"/>
          <w:numId w:val="0"/>
        </w:numPr>
        <w:spacing w:line="276" w:lineRule="auto"/>
        <w:rPr>
          <w:sz w:val="20"/>
          <w:szCs w:val="20"/>
        </w:rPr>
      </w:pPr>
      <w:r w:rsidRPr="006E301E">
        <w:rPr>
          <w:rStyle w:val="Appelnotedebasdep"/>
          <w:sz w:val="20"/>
          <w:szCs w:val="20"/>
        </w:rPr>
        <w:footnoteRef/>
      </w:r>
      <w:r w:rsidR="006E301E">
        <w:rPr>
          <w:sz w:val="20"/>
          <w:szCs w:val="20"/>
        </w:rPr>
        <w:t xml:space="preserve"> </w:t>
      </w:r>
      <w:r w:rsidRPr="006E301E">
        <w:rPr>
          <w:sz w:val="20"/>
          <w:szCs w:val="20"/>
        </w:rPr>
        <w:t>A.N., O</w:t>
      </w:r>
      <w:r w:rsidRPr="006E301E">
        <w:rPr>
          <w:sz w:val="20"/>
          <w:szCs w:val="20"/>
          <w:vertAlign w:val="superscript"/>
        </w:rPr>
        <w:t>1</w:t>
      </w:r>
      <w:r w:rsidRPr="006E301E">
        <w:rPr>
          <w:sz w:val="20"/>
          <w:szCs w:val="20"/>
        </w:rPr>
        <w:t xml:space="preserve"> 1190, fol. 31 : Bon du roi du 18 janvier 1747.</w:t>
      </w:r>
    </w:p>
  </w:footnote>
  <w:footnote w:id="188">
    <w:p w14:paraId="36958BB2" w14:textId="47E9CE67" w:rsidR="002D2E0E" w:rsidRPr="006E301E" w:rsidRDefault="002D2E0E" w:rsidP="006E301E">
      <w:pPr>
        <w:pStyle w:val="Listepuces"/>
        <w:numPr>
          <w:ilvl w:val="0"/>
          <w:numId w:val="0"/>
        </w:numPr>
        <w:spacing w:line="276" w:lineRule="auto"/>
        <w:rPr>
          <w:sz w:val="20"/>
          <w:szCs w:val="20"/>
          <w:lang w:val="en-US"/>
        </w:rPr>
      </w:pPr>
      <w:r w:rsidRPr="006E301E">
        <w:rPr>
          <w:rStyle w:val="Appelnotedebasdep"/>
          <w:sz w:val="20"/>
          <w:szCs w:val="20"/>
        </w:rPr>
        <w:footnoteRef/>
      </w:r>
      <w:r w:rsidR="006E301E">
        <w:rPr>
          <w:i/>
          <w:sz w:val="20"/>
          <w:szCs w:val="20"/>
          <w:lang w:val="en-US"/>
        </w:rPr>
        <w:t xml:space="preserve"> </w:t>
      </w:r>
      <w:r w:rsidRPr="006E301E">
        <w:rPr>
          <w:i/>
          <w:sz w:val="20"/>
          <w:szCs w:val="20"/>
          <w:lang w:val="en-US"/>
        </w:rPr>
        <w:t>Id</w:t>
      </w:r>
      <w:r w:rsidRPr="006E301E">
        <w:rPr>
          <w:sz w:val="20"/>
          <w:szCs w:val="20"/>
          <w:lang w:val="en-US"/>
        </w:rPr>
        <w:t>. O</w:t>
      </w:r>
      <w:r w:rsidRPr="006E301E">
        <w:rPr>
          <w:sz w:val="20"/>
          <w:szCs w:val="20"/>
          <w:vertAlign w:val="superscript"/>
          <w:lang w:val="en-US"/>
        </w:rPr>
        <w:t>1</w:t>
      </w:r>
      <w:r w:rsidRPr="006E301E">
        <w:rPr>
          <w:sz w:val="20"/>
          <w:szCs w:val="20"/>
          <w:lang w:val="en-US"/>
        </w:rPr>
        <w:t xml:space="preserve"> 2070, fol. </w:t>
      </w:r>
      <w:proofErr w:type="gramStart"/>
      <w:r w:rsidRPr="006E301E">
        <w:rPr>
          <w:sz w:val="20"/>
          <w:szCs w:val="20"/>
          <w:lang w:val="en-US"/>
        </w:rPr>
        <w:t>3</w:t>
      </w:r>
      <w:r w:rsidR="0095513D">
        <w:rPr>
          <w:sz w:val="20"/>
          <w:szCs w:val="20"/>
          <w:lang w:val="en-US"/>
        </w:rPr>
        <w:t xml:space="preserve"> </w:t>
      </w:r>
      <w:r w:rsidRPr="006E301E">
        <w:rPr>
          <w:sz w:val="20"/>
          <w:szCs w:val="20"/>
          <w:lang w:val="en-US"/>
        </w:rPr>
        <w:t>;</w:t>
      </w:r>
      <w:proofErr w:type="gramEnd"/>
      <w:r w:rsidRPr="006E301E">
        <w:rPr>
          <w:sz w:val="20"/>
          <w:szCs w:val="20"/>
          <w:lang w:val="en-US"/>
        </w:rPr>
        <w:t xml:space="preserve"> O</w:t>
      </w:r>
      <w:r w:rsidRPr="006E301E">
        <w:rPr>
          <w:sz w:val="20"/>
          <w:szCs w:val="20"/>
          <w:vertAlign w:val="superscript"/>
          <w:lang w:val="en-US"/>
        </w:rPr>
        <w:t>1</w:t>
      </w:r>
      <w:r w:rsidRPr="006E301E">
        <w:rPr>
          <w:sz w:val="20"/>
          <w:szCs w:val="20"/>
          <w:lang w:val="en-US"/>
        </w:rPr>
        <w:t xml:space="preserve"> 1827, fol. 458 (</w:t>
      </w:r>
      <w:proofErr w:type="spellStart"/>
      <w:r w:rsidRPr="006E301E">
        <w:rPr>
          <w:sz w:val="20"/>
          <w:szCs w:val="20"/>
          <w:lang w:val="en-US"/>
        </w:rPr>
        <w:t>septembre</w:t>
      </w:r>
      <w:proofErr w:type="spellEnd"/>
      <w:r w:rsidR="0095513D">
        <w:rPr>
          <w:sz w:val="20"/>
          <w:szCs w:val="20"/>
          <w:lang w:val="en-US"/>
        </w:rPr>
        <w:t xml:space="preserve"> </w:t>
      </w:r>
      <w:r w:rsidRPr="006E301E">
        <w:rPr>
          <w:sz w:val="20"/>
          <w:szCs w:val="20"/>
          <w:lang w:val="en-US"/>
        </w:rPr>
        <w:t>1753) ; O</w:t>
      </w:r>
      <w:r w:rsidRPr="006E301E">
        <w:rPr>
          <w:sz w:val="20"/>
          <w:szCs w:val="20"/>
          <w:vertAlign w:val="superscript"/>
          <w:lang w:val="en-US"/>
        </w:rPr>
        <w:t>1</w:t>
      </w:r>
      <w:r w:rsidRPr="006E301E">
        <w:rPr>
          <w:sz w:val="20"/>
          <w:szCs w:val="20"/>
          <w:lang w:val="en-US"/>
        </w:rPr>
        <w:t xml:space="preserve"> 1055.</w:t>
      </w:r>
    </w:p>
  </w:footnote>
  <w:footnote w:id="189">
    <w:p w14:paraId="221CECA1" w14:textId="311724D0" w:rsidR="002D2E0E" w:rsidRPr="006E301E" w:rsidRDefault="002D2E0E" w:rsidP="006E301E">
      <w:pPr>
        <w:pStyle w:val="Listepuces"/>
        <w:numPr>
          <w:ilvl w:val="0"/>
          <w:numId w:val="0"/>
        </w:numPr>
        <w:spacing w:line="276" w:lineRule="auto"/>
        <w:rPr>
          <w:sz w:val="20"/>
          <w:szCs w:val="20"/>
          <w:lang w:val="en-US"/>
        </w:rPr>
      </w:pPr>
      <w:r w:rsidRPr="006E301E">
        <w:rPr>
          <w:rStyle w:val="Appelnotedebasdep"/>
          <w:sz w:val="20"/>
          <w:szCs w:val="20"/>
        </w:rPr>
        <w:footnoteRef/>
      </w:r>
      <w:r w:rsidR="006E301E">
        <w:rPr>
          <w:i/>
          <w:sz w:val="20"/>
          <w:szCs w:val="20"/>
          <w:lang w:val="en-US"/>
        </w:rPr>
        <w:t xml:space="preserve"> </w:t>
      </w:r>
      <w:r w:rsidRPr="006E301E">
        <w:rPr>
          <w:i/>
          <w:sz w:val="20"/>
          <w:szCs w:val="20"/>
          <w:lang w:val="en-US"/>
        </w:rPr>
        <w:t>Id.</w:t>
      </w:r>
      <w:r w:rsidRPr="006E301E">
        <w:rPr>
          <w:sz w:val="20"/>
          <w:szCs w:val="20"/>
          <w:lang w:val="en-US"/>
        </w:rPr>
        <w:t>, O</w:t>
      </w:r>
      <w:r w:rsidRPr="006E301E">
        <w:rPr>
          <w:sz w:val="20"/>
          <w:szCs w:val="20"/>
          <w:vertAlign w:val="superscript"/>
          <w:lang w:val="en-US"/>
        </w:rPr>
        <w:t>1</w:t>
      </w:r>
      <w:r w:rsidRPr="006E301E">
        <w:rPr>
          <w:sz w:val="20"/>
          <w:szCs w:val="20"/>
          <w:lang w:val="en-US"/>
        </w:rPr>
        <w:t xml:space="preserve"> 2070, fol. 3.</w:t>
      </w:r>
    </w:p>
  </w:footnote>
  <w:footnote w:id="190">
    <w:p w14:paraId="4AAEA279" w14:textId="5FEC0F0F" w:rsidR="002D2E0E" w:rsidRPr="006E301E" w:rsidRDefault="002D2E0E" w:rsidP="006E301E">
      <w:pPr>
        <w:pStyle w:val="Listepuces"/>
        <w:numPr>
          <w:ilvl w:val="0"/>
          <w:numId w:val="0"/>
        </w:numPr>
        <w:spacing w:line="276" w:lineRule="auto"/>
        <w:rPr>
          <w:sz w:val="20"/>
          <w:szCs w:val="20"/>
          <w:lang w:val="en-US"/>
        </w:rPr>
      </w:pPr>
      <w:r w:rsidRPr="006E301E">
        <w:rPr>
          <w:rStyle w:val="Appelnotedebasdep"/>
          <w:sz w:val="20"/>
          <w:szCs w:val="20"/>
        </w:rPr>
        <w:footnoteRef/>
      </w:r>
      <w:r w:rsidR="006E301E">
        <w:rPr>
          <w:i/>
          <w:sz w:val="20"/>
          <w:szCs w:val="20"/>
          <w:lang w:val="en-US"/>
        </w:rPr>
        <w:t xml:space="preserve"> </w:t>
      </w:r>
      <w:r w:rsidRPr="006E301E">
        <w:rPr>
          <w:i/>
          <w:sz w:val="20"/>
          <w:szCs w:val="20"/>
          <w:lang w:val="en-US"/>
        </w:rPr>
        <w:t>Ibid</w:t>
      </w:r>
      <w:r w:rsidRPr="006E301E">
        <w:rPr>
          <w:sz w:val="20"/>
          <w:szCs w:val="20"/>
          <w:lang w:val="en-US"/>
        </w:rPr>
        <w:t>.</w:t>
      </w:r>
    </w:p>
  </w:footnote>
  <w:footnote w:id="191">
    <w:p w14:paraId="289BC876" w14:textId="7E0AA7EF" w:rsidR="002D2E0E" w:rsidRPr="004E7F9C"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6E301E">
        <w:rPr>
          <w:sz w:val="20"/>
          <w:szCs w:val="20"/>
        </w:rPr>
        <w:t xml:space="preserve"> </w:t>
      </w:r>
      <w:r w:rsidRPr="004E7F9C">
        <w:rPr>
          <w:sz w:val="20"/>
          <w:szCs w:val="20"/>
        </w:rPr>
        <w:t>A.N., O</w:t>
      </w:r>
      <w:r w:rsidRPr="004E7F9C">
        <w:rPr>
          <w:sz w:val="20"/>
          <w:szCs w:val="20"/>
          <w:vertAlign w:val="superscript"/>
        </w:rPr>
        <w:t xml:space="preserve">1 </w:t>
      </w:r>
      <w:r w:rsidRPr="004E7F9C">
        <w:rPr>
          <w:sz w:val="20"/>
          <w:szCs w:val="20"/>
        </w:rPr>
        <w:t>1859</w:t>
      </w:r>
      <w:r w:rsidRPr="004E7F9C">
        <w:rPr>
          <w:sz w:val="20"/>
          <w:szCs w:val="20"/>
          <w:vertAlign w:val="superscript"/>
        </w:rPr>
        <w:t>5</w:t>
      </w:r>
      <w:r w:rsidRPr="004E7F9C">
        <w:rPr>
          <w:sz w:val="20"/>
          <w:szCs w:val="20"/>
        </w:rPr>
        <w:t>, n° 1 (s.d. ?).</w:t>
      </w:r>
    </w:p>
  </w:footnote>
  <w:footnote w:id="192">
    <w:p w14:paraId="7B661BCC" w14:textId="79D974D5" w:rsidR="002D2E0E" w:rsidRPr="004E7F9C"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6E301E">
        <w:rPr>
          <w:sz w:val="20"/>
          <w:szCs w:val="20"/>
        </w:rPr>
        <w:t xml:space="preserve"> </w:t>
      </w:r>
      <w:r w:rsidRPr="004E7F9C">
        <w:rPr>
          <w:sz w:val="20"/>
          <w:szCs w:val="20"/>
        </w:rPr>
        <w:t>Cf., Gallet, 1995, p. 349 ; Lemonnier, t.VI, 1920, p. 252.</w:t>
      </w:r>
    </w:p>
  </w:footnote>
  <w:footnote w:id="193">
    <w:p w14:paraId="17456583" w14:textId="6FA011C4" w:rsidR="002D2E0E" w:rsidRPr="004E7F9C"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6E301E">
        <w:rPr>
          <w:sz w:val="20"/>
          <w:szCs w:val="20"/>
        </w:rPr>
        <w:t xml:space="preserve"> </w:t>
      </w:r>
      <w:r w:rsidRPr="004E7F9C">
        <w:rPr>
          <w:sz w:val="20"/>
          <w:szCs w:val="20"/>
        </w:rPr>
        <w:t>Cf. notre thèse, t. I, p. 378, note 512 et t. II, p. 1156.</w:t>
      </w:r>
    </w:p>
  </w:footnote>
  <w:footnote w:id="194">
    <w:p w14:paraId="5C540491" w14:textId="63FC43CF" w:rsidR="002D2E0E" w:rsidRPr="00B0159B" w:rsidRDefault="002D2E0E" w:rsidP="00B0159B">
      <w:pPr>
        <w:pStyle w:val="Listepuces"/>
        <w:numPr>
          <w:ilvl w:val="0"/>
          <w:numId w:val="0"/>
        </w:numPr>
        <w:spacing w:line="276" w:lineRule="auto"/>
        <w:rPr>
          <w:sz w:val="20"/>
          <w:szCs w:val="20"/>
          <w:lang w:val="en-US"/>
        </w:rPr>
      </w:pPr>
      <w:r w:rsidRPr="00B0159B">
        <w:rPr>
          <w:rStyle w:val="Appelnotedebasdep"/>
          <w:sz w:val="20"/>
          <w:szCs w:val="20"/>
        </w:rPr>
        <w:footnoteRef/>
      </w:r>
      <w:r w:rsidR="006E301E">
        <w:rPr>
          <w:sz w:val="20"/>
          <w:szCs w:val="20"/>
          <w:lang w:val="en-US"/>
        </w:rPr>
        <w:t xml:space="preserve"> </w:t>
      </w:r>
      <w:r w:rsidRPr="00B0159B">
        <w:rPr>
          <w:sz w:val="20"/>
          <w:szCs w:val="20"/>
          <w:lang w:val="en-US"/>
        </w:rPr>
        <w:t xml:space="preserve">Cf. 2° </w:t>
      </w:r>
      <w:proofErr w:type="spellStart"/>
      <w:r w:rsidRPr="00B0159B">
        <w:rPr>
          <w:sz w:val="20"/>
          <w:szCs w:val="20"/>
          <w:lang w:val="en-US"/>
        </w:rPr>
        <w:t>partie</w:t>
      </w:r>
      <w:proofErr w:type="spellEnd"/>
      <w:r w:rsidRPr="00B0159B">
        <w:rPr>
          <w:sz w:val="20"/>
          <w:szCs w:val="20"/>
          <w:lang w:val="en-US"/>
        </w:rPr>
        <w:t xml:space="preserve">, </w:t>
      </w:r>
      <w:proofErr w:type="spellStart"/>
      <w:r w:rsidRPr="00B0159B">
        <w:rPr>
          <w:sz w:val="20"/>
          <w:szCs w:val="20"/>
          <w:lang w:val="en-US"/>
        </w:rPr>
        <w:t>ch.</w:t>
      </w:r>
      <w:proofErr w:type="spellEnd"/>
      <w:r w:rsidRPr="00B0159B">
        <w:rPr>
          <w:sz w:val="20"/>
          <w:szCs w:val="20"/>
          <w:lang w:val="en-US"/>
        </w:rPr>
        <w:t xml:space="preserve"> I (X. Salmon).</w:t>
      </w:r>
    </w:p>
  </w:footnote>
  <w:footnote w:id="195">
    <w:p w14:paraId="1E400E70" w14:textId="5CD94246"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6E301E">
        <w:rPr>
          <w:sz w:val="20"/>
          <w:szCs w:val="20"/>
        </w:rPr>
        <w:t xml:space="preserve"> </w:t>
      </w:r>
      <w:r w:rsidRPr="00B0159B">
        <w:rPr>
          <w:sz w:val="20"/>
          <w:szCs w:val="20"/>
        </w:rPr>
        <w:t xml:space="preserve">Sur Mgr de </w:t>
      </w:r>
      <w:proofErr w:type="spellStart"/>
      <w:r w:rsidRPr="00B0159B">
        <w:rPr>
          <w:sz w:val="20"/>
          <w:szCs w:val="20"/>
        </w:rPr>
        <w:t>Jarentes</w:t>
      </w:r>
      <w:proofErr w:type="spellEnd"/>
      <w:r w:rsidRPr="00B0159B">
        <w:rPr>
          <w:sz w:val="20"/>
          <w:szCs w:val="20"/>
        </w:rPr>
        <w:t>, cf. « Le financement. L’administration des Economats ».</w:t>
      </w:r>
    </w:p>
  </w:footnote>
  <w:footnote w:id="196">
    <w:p w14:paraId="1A769769" w14:textId="15D06BA5"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sz w:val="20"/>
          <w:szCs w:val="20"/>
        </w:rPr>
        <w:t xml:space="preserve"> </w:t>
      </w:r>
      <w:r w:rsidRPr="00B0159B">
        <w:rPr>
          <w:sz w:val="20"/>
          <w:szCs w:val="20"/>
        </w:rPr>
        <w:t xml:space="preserve">Cf. </w:t>
      </w:r>
      <w:r w:rsidRPr="00B0159B">
        <w:rPr>
          <w:i/>
          <w:sz w:val="20"/>
          <w:szCs w:val="20"/>
        </w:rPr>
        <w:t>Almanach de Versailles</w:t>
      </w:r>
      <w:r w:rsidRPr="00B0159B">
        <w:rPr>
          <w:sz w:val="20"/>
          <w:szCs w:val="20"/>
        </w:rPr>
        <w:t>, 1774, p. 58.</w:t>
      </w:r>
    </w:p>
  </w:footnote>
  <w:footnote w:id="197">
    <w:p w14:paraId="529B5DE0" w14:textId="77BE6836"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sz w:val="20"/>
          <w:szCs w:val="20"/>
        </w:rPr>
        <w:t xml:space="preserve"> </w:t>
      </w:r>
      <w:r w:rsidRPr="00B0159B">
        <w:rPr>
          <w:sz w:val="20"/>
          <w:szCs w:val="20"/>
        </w:rPr>
        <w:t>A.N., O</w:t>
      </w:r>
      <w:r w:rsidRPr="00B0159B">
        <w:rPr>
          <w:sz w:val="20"/>
          <w:szCs w:val="20"/>
          <w:vertAlign w:val="superscript"/>
        </w:rPr>
        <w:t xml:space="preserve">1 </w:t>
      </w:r>
      <w:r w:rsidRPr="00B0159B">
        <w:rPr>
          <w:sz w:val="20"/>
          <w:szCs w:val="20"/>
        </w:rPr>
        <w:t>1829, n° 382 et cf. Lagny, 1990, p. 37.</w:t>
      </w:r>
    </w:p>
  </w:footnote>
  <w:footnote w:id="198">
    <w:p w14:paraId="2D6D4633" w14:textId="5EB0E690"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sz w:val="20"/>
          <w:szCs w:val="20"/>
        </w:rPr>
        <w:t xml:space="preserve"> </w:t>
      </w:r>
      <w:r w:rsidRPr="00B0159B">
        <w:rPr>
          <w:sz w:val="20"/>
          <w:szCs w:val="20"/>
        </w:rPr>
        <w:t>A.N., O</w:t>
      </w:r>
      <w:r w:rsidRPr="00B0159B">
        <w:rPr>
          <w:sz w:val="20"/>
          <w:szCs w:val="20"/>
          <w:vertAlign w:val="superscript"/>
        </w:rPr>
        <w:t>1</w:t>
      </w:r>
      <w:r w:rsidRPr="00B0159B">
        <w:rPr>
          <w:sz w:val="20"/>
          <w:szCs w:val="20"/>
        </w:rPr>
        <w:t xml:space="preserve"> 1107, fol. 5.</w:t>
      </w:r>
    </w:p>
  </w:footnote>
  <w:footnote w:id="199">
    <w:p w14:paraId="542AD49D" w14:textId="59A6C340"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i/>
          <w:sz w:val="20"/>
          <w:szCs w:val="20"/>
        </w:rPr>
        <w:t xml:space="preserve"> </w:t>
      </w:r>
      <w:r w:rsidR="00342886" w:rsidRPr="00342886">
        <w:rPr>
          <w:iCs/>
          <w:sz w:val="20"/>
          <w:szCs w:val="20"/>
        </w:rPr>
        <w:t>A.N</w:t>
      </w:r>
      <w:r w:rsidRPr="00342886">
        <w:rPr>
          <w:iCs/>
          <w:sz w:val="20"/>
          <w:szCs w:val="20"/>
        </w:rPr>
        <w:t>.,</w:t>
      </w:r>
      <w:r w:rsidRPr="00B0159B">
        <w:rPr>
          <w:sz w:val="20"/>
          <w:szCs w:val="20"/>
        </w:rPr>
        <w:t xml:space="preserve"> O</w:t>
      </w:r>
      <w:r w:rsidRPr="00B0159B">
        <w:rPr>
          <w:sz w:val="20"/>
          <w:szCs w:val="20"/>
          <w:vertAlign w:val="superscript"/>
        </w:rPr>
        <w:t>1</w:t>
      </w:r>
      <w:r w:rsidRPr="00B0159B">
        <w:rPr>
          <w:sz w:val="20"/>
          <w:szCs w:val="20"/>
        </w:rPr>
        <w:t xml:space="preserve"> 1829, n</w:t>
      </w:r>
      <w:r w:rsidRPr="00B0159B">
        <w:rPr>
          <w:sz w:val="20"/>
          <w:szCs w:val="20"/>
          <w:vertAlign w:val="superscript"/>
        </w:rPr>
        <w:t>os</w:t>
      </w:r>
      <w:r w:rsidRPr="00B0159B">
        <w:rPr>
          <w:sz w:val="20"/>
          <w:szCs w:val="20"/>
        </w:rPr>
        <w:t xml:space="preserve"> 602-603 et </w:t>
      </w:r>
      <w:r w:rsidRPr="00B0159B">
        <w:rPr>
          <w:i/>
          <w:sz w:val="20"/>
          <w:szCs w:val="20"/>
        </w:rPr>
        <w:t>supra</w:t>
      </w:r>
      <w:r w:rsidRPr="00B0159B">
        <w:rPr>
          <w:sz w:val="20"/>
          <w:szCs w:val="20"/>
        </w:rPr>
        <w:t xml:space="preserve"> note 2.</w:t>
      </w:r>
    </w:p>
  </w:footnote>
  <w:footnote w:id="200">
    <w:p w14:paraId="0A2B6CD2" w14:textId="28ACEBCC"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i/>
          <w:sz w:val="20"/>
          <w:szCs w:val="20"/>
        </w:rPr>
        <w:t xml:space="preserve"> </w:t>
      </w:r>
      <w:r w:rsidR="00342886" w:rsidRPr="00342886">
        <w:rPr>
          <w:iCs/>
          <w:sz w:val="20"/>
          <w:szCs w:val="20"/>
        </w:rPr>
        <w:t>A.N.,</w:t>
      </w:r>
      <w:r w:rsidR="00342886">
        <w:rPr>
          <w:i/>
          <w:sz w:val="20"/>
          <w:szCs w:val="20"/>
        </w:rPr>
        <w:t xml:space="preserve"> </w:t>
      </w:r>
      <w:r w:rsidRPr="00B0159B">
        <w:rPr>
          <w:sz w:val="20"/>
          <w:szCs w:val="20"/>
        </w:rPr>
        <w:t>O</w:t>
      </w:r>
      <w:r w:rsidRPr="00B0159B">
        <w:rPr>
          <w:sz w:val="20"/>
          <w:szCs w:val="20"/>
          <w:vertAlign w:val="superscript"/>
        </w:rPr>
        <w:t>1</w:t>
      </w:r>
      <w:r w:rsidRPr="00B0159B">
        <w:rPr>
          <w:sz w:val="20"/>
          <w:szCs w:val="20"/>
        </w:rPr>
        <w:t xml:space="preserve"> 1055 et O</w:t>
      </w:r>
      <w:r w:rsidRPr="00B0159B">
        <w:rPr>
          <w:sz w:val="20"/>
          <w:szCs w:val="20"/>
          <w:vertAlign w:val="superscript"/>
        </w:rPr>
        <w:t>1</w:t>
      </w:r>
      <w:r w:rsidRPr="00B0159B">
        <w:rPr>
          <w:sz w:val="20"/>
          <w:szCs w:val="20"/>
        </w:rPr>
        <w:t xml:space="preserve"> 1075, n° 163 : Bon du roi du 22 mars 1760.</w:t>
      </w:r>
    </w:p>
  </w:footnote>
  <w:footnote w:id="201">
    <w:p w14:paraId="3EFA6957" w14:textId="01F42914"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sz w:val="20"/>
          <w:szCs w:val="20"/>
        </w:rPr>
        <w:t xml:space="preserve"> </w:t>
      </w:r>
      <w:r w:rsidRPr="00B0159B">
        <w:rPr>
          <w:sz w:val="20"/>
          <w:szCs w:val="20"/>
        </w:rPr>
        <w:t>A.N., O</w:t>
      </w:r>
      <w:r w:rsidRPr="00B0159B">
        <w:rPr>
          <w:sz w:val="20"/>
          <w:szCs w:val="20"/>
          <w:vertAlign w:val="superscript"/>
        </w:rPr>
        <w:t xml:space="preserve">1 </w:t>
      </w:r>
      <w:r w:rsidRPr="00B0159B">
        <w:rPr>
          <w:sz w:val="20"/>
          <w:szCs w:val="20"/>
        </w:rPr>
        <w:t>1859</w:t>
      </w:r>
      <w:r w:rsidRPr="00B0159B">
        <w:rPr>
          <w:sz w:val="20"/>
          <w:szCs w:val="20"/>
          <w:vertAlign w:val="superscript"/>
        </w:rPr>
        <w:t>5</w:t>
      </w:r>
      <w:r w:rsidRPr="00B0159B">
        <w:rPr>
          <w:sz w:val="20"/>
          <w:szCs w:val="20"/>
        </w:rPr>
        <w:t> ; o</w:t>
      </w:r>
      <w:r w:rsidRPr="00B0159B">
        <w:rPr>
          <w:i/>
          <w:sz w:val="20"/>
          <w:szCs w:val="20"/>
        </w:rPr>
        <w:t>p.cit.</w:t>
      </w:r>
      <w:r w:rsidRPr="00B0159B">
        <w:rPr>
          <w:sz w:val="20"/>
          <w:szCs w:val="20"/>
        </w:rPr>
        <w:t>, p. 59 ; A.D.Y., 67 J 1, fol. 61 : Délibération du 8 septembre 1783.</w:t>
      </w:r>
    </w:p>
  </w:footnote>
  <w:footnote w:id="202">
    <w:p w14:paraId="27A7F929" w14:textId="46C1D60E" w:rsidR="002D2E0E" w:rsidRPr="00B0159B" w:rsidRDefault="002D2E0E" w:rsidP="00B0159B">
      <w:pPr>
        <w:pStyle w:val="Listepuces"/>
        <w:numPr>
          <w:ilvl w:val="0"/>
          <w:numId w:val="0"/>
        </w:numPr>
        <w:spacing w:line="276" w:lineRule="auto"/>
        <w:rPr>
          <w:sz w:val="20"/>
          <w:szCs w:val="20"/>
        </w:rPr>
      </w:pPr>
      <w:r w:rsidRPr="00B0159B">
        <w:rPr>
          <w:rStyle w:val="Appelnotedebasdep"/>
          <w:sz w:val="20"/>
          <w:szCs w:val="20"/>
        </w:rPr>
        <w:footnoteRef/>
      </w:r>
      <w:r w:rsidR="00342886">
        <w:rPr>
          <w:sz w:val="20"/>
          <w:szCs w:val="20"/>
        </w:rPr>
        <w:t xml:space="preserve"> </w:t>
      </w:r>
      <w:r w:rsidRPr="00B0159B">
        <w:rPr>
          <w:sz w:val="20"/>
          <w:szCs w:val="20"/>
        </w:rPr>
        <w:t xml:space="preserve">B.M.V., Sites et Monuments, série M, K 63. Cf. </w:t>
      </w:r>
      <w:r w:rsidRPr="00B0159B">
        <w:rPr>
          <w:i/>
          <w:sz w:val="20"/>
          <w:szCs w:val="20"/>
        </w:rPr>
        <w:t>infra</w:t>
      </w:r>
      <w:r w:rsidRPr="00B0159B">
        <w:rPr>
          <w:sz w:val="20"/>
          <w:szCs w:val="20"/>
        </w:rPr>
        <w:t xml:space="preserve"> « La chapelle de la Providence » et Gallet, 1995,</w:t>
      </w:r>
      <w:r w:rsidR="005C5956">
        <w:rPr>
          <w:sz w:val="20"/>
          <w:szCs w:val="20"/>
        </w:rPr>
        <w:t xml:space="preserve"> </w:t>
      </w:r>
      <w:r w:rsidRPr="00B0159B">
        <w:rPr>
          <w:sz w:val="20"/>
          <w:szCs w:val="20"/>
        </w:rPr>
        <w:t>p.466-</w:t>
      </w:r>
      <w:r w:rsidR="007B0885">
        <w:rPr>
          <w:sz w:val="20"/>
          <w:szCs w:val="20"/>
        </w:rPr>
        <w:t>4</w:t>
      </w:r>
      <w:r w:rsidRPr="00B0159B">
        <w:rPr>
          <w:sz w:val="20"/>
          <w:szCs w:val="20"/>
        </w:rPr>
        <w:t>67.</w:t>
      </w:r>
    </w:p>
  </w:footnote>
  <w:footnote w:id="203">
    <w:p w14:paraId="720E6977" w14:textId="3EF41E8E"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i/>
          <w:sz w:val="20"/>
          <w:szCs w:val="20"/>
        </w:rPr>
        <w:t xml:space="preserve"> </w:t>
      </w:r>
      <w:r w:rsidR="00342886">
        <w:rPr>
          <w:sz w:val="20"/>
          <w:szCs w:val="20"/>
        </w:rPr>
        <w:t xml:space="preserve">Cf. </w:t>
      </w:r>
      <w:r w:rsidRPr="006919A6">
        <w:rPr>
          <w:sz w:val="20"/>
          <w:szCs w:val="20"/>
        </w:rPr>
        <w:t xml:space="preserve">note </w:t>
      </w:r>
      <w:r>
        <w:rPr>
          <w:sz w:val="20"/>
          <w:szCs w:val="20"/>
        </w:rPr>
        <w:t>1</w:t>
      </w:r>
      <w:r w:rsidRPr="006919A6">
        <w:rPr>
          <w:sz w:val="20"/>
          <w:szCs w:val="20"/>
        </w:rPr>
        <w:t>9</w:t>
      </w:r>
      <w:r w:rsidR="002121E3">
        <w:rPr>
          <w:sz w:val="20"/>
          <w:szCs w:val="20"/>
        </w:rPr>
        <w:t>6</w:t>
      </w:r>
      <w:r w:rsidRPr="006919A6">
        <w:rPr>
          <w:sz w:val="20"/>
          <w:szCs w:val="20"/>
        </w:rPr>
        <w:t>, p. 61 (chapelles Saint-Roch et Saint-Christophe).</w:t>
      </w:r>
    </w:p>
  </w:footnote>
  <w:footnote w:id="204">
    <w:p w14:paraId="2DF0F6B0" w14:textId="37C06E6F"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i/>
          <w:sz w:val="20"/>
          <w:szCs w:val="20"/>
        </w:rPr>
        <w:t xml:space="preserve"> </w:t>
      </w:r>
      <w:r w:rsidRPr="006919A6">
        <w:rPr>
          <w:i/>
          <w:sz w:val="20"/>
          <w:szCs w:val="20"/>
        </w:rPr>
        <w:t>Ibid.</w:t>
      </w:r>
      <w:r w:rsidRPr="006919A6">
        <w:rPr>
          <w:sz w:val="20"/>
          <w:szCs w:val="20"/>
        </w:rPr>
        <w:t>, p. 61-</w:t>
      </w:r>
      <w:smartTag w:uri="urn:schemas-microsoft-com:office:smarttags" w:element="metricconverter">
        <w:smartTagPr>
          <w:attr w:name="ProductID" w:val="62, A"/>
        </w:smartTagPr>
        <w:r w:rsidRPr="006919A6">
          <w:rPr>
            <w:sz w:val="20"/>
            <w:szCs w:val="20"/>
          </w:rPr>
          <w:t>62, A</w:t>
        </w:r>
      </w:smartTag>
      <w:r w:rsidRPr="006919A6">
        <w:rPr>
          <w:sz w:val="20"/>
          <w:szCs w:val="20"/>
        </w:rPr>
        <w:t>.N., O</w:t>
      </w:r>
      <w:r w:rsidRPr="006919A6">
        <w:rPr>
          <w:sz w:val="20"/>
          <w:szCs w:val="20"/>
          <w:vertAlign w:val="superscript"/>
        </w:rPr>
        <w:t>1</w:t>
      </w:r>
      <w:r w:rsidRPr="006919A6">
        <w:rPr>
          <w:sz w:val="20"/>
          <w:szCs w:val="20"/>
        </w:rPr>
        <w:t xml:space="preserve"> 1055 et </w:t>
      </w:r>
      <w:r w:rsidR="00342886">
        <w:rPr>
          <w:sz w:val="20"/>
          <w:szCs w:val="20"/>
        </w:rPr>
        <w:t>cf.</w:t>
      </w:r>
      <w:r w:rsidRPr="006919A6">
        <w:rPr>
          <w:i/>
          <w:sz w:val="20"/>
          <w:szCs w:val="20"/>
        </w:rPr>
        <w:t xml:space="preserve"> </w:t>
      </w:r>
      <w:r w:rsidRPr="006919A6">
        <w:rPr>
          <w:sz w:val="20"/>
          <w:szCs w:val="20"/>
        </w:rPr>
        <w:t>note 2</w:t>
      </w:r>
      <w:r>
        <w:rPr>
          <w:sz w:val="20"/>
          <w:szCs w:val="20"/>
        </w:rPr>
        <w:t>06</w:t>
      </w:r>
      <w:r w:rsidRPr="006919A6">
        <w:rPr>
          <w:sz w:val="20"/>
          <w:szCs w:val="20"/>
        </w:rPr>
        <w:t>.</w:t>
      </w:r>
    </w:p>
  </w:footnote>
  <w:footnote w:id="205">
    <w:p w14:paraId="10348C8A" w14:textId="57223225"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sz w:val="20"/>
          <w:szCs w:val="20"/>
        </w:rPr>
        <w:t xml:space="preserve"> </w:t>
      </w:r>
      <w:r w:rsidRPr="006919A6">
        <w:rPr>
          <w:sz w:val="20"/>
          <w:szCs w:val="20"/>
        </w:rPr>
        <w:t xml:space="preserve">Cf. </w:t>
      </w:r>
      <w:r w:rsidRPr="006919A6">
        <w:rPr>
          <w:i/>
          <w:sz w:val="20"/>
          <w:szCs w:val="20"/>
        </w:rPr>
        <w:t>infra</w:t>
      </w:r>
      <w:r w:rsidRPr="006919A6">
        <w:rPr>
          <w:sz w:val="20"/>
          <w:szCs w:val="20"/>
        </w:rPr>
        <w:t>.</w:t>
      </w:r>
    </w:p>
  </w:footnote>
  <w:footnote w:id="206">
    <w:p w14:paraId="4B00525D" w14:textId="3476DB3D"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sz w:val="20"/>
          <w:szCs w:val="20"/>
        </w:rPr>
        <w:t xml:space="preserve"> </w:t>
      </w:r>
      <w:r w:rsidRPr="006919A6">
        <w:rPr>
          <w:sz w:val="20"/>
          <w:szCs w:val="20"/>
        </w:rPr>
        <w:t xml:space="preserve">Cf. </w:t>
      </w:r>
      <w:proofErr w:type="spellStart"/>
      <w:r w:rsidRPr="006919A6">
        <w:rPr>
          <w:sz w:val="20"/>
          <w:szCs w:val="20"/>
        </w:rPr>
        <w:t>Schemit</w:t>
      </w:r>
      <w:proofErr w:type="spellEnd"/>
      <w:r w:rsidRPr="006919A6">
        <w:rPr>
          <w:sz w:val="20"/>
          <w:szCs w:val="20"/>
        </w:rPr>
        <w:t xml:space="preserve">-Maréchal, 1863, p. 5-12, </w:t>
      </w:r>
      <w:proofErr w:type="spellStart"/>
      <w:r w:rsidRPr="006919A6">
        <w:rPr>
          <w:sz w:val="20"/>
          <w:szCs w:val="20"/>
        </w:rPr>
        <w:t>Rauguel</w:t>
      </w:r>
      <w:proofErr w:type="spellEnd"/>
      <w:r w:rsidRPr="006919A6">
        <w:rPr>
          <w:sz w:val="20"/>
          <w:szCs w:val="20"/>
        </w:rPr>
        <w:t xml:space="preserve">, 1924, p. 316-320 et </w:t>
      </w:r>
      <w:r w:rsidRPr="006919A6">
        <w:rPr>
          <w:i/>
          <w:sz w:val="20"/>
          <w:szCs w:val="20"/>
        </w:rPr>
        <w:t>infra</w:t>
      </w:r>
      <w:r w:rsidRPr="006919A6">
        <w:rPr>
          <w:sz w:val="20"/>
          <w:szCs w:val="20"/>
        </w:rPr>
        <w:t>.</w:t>
      </w:r>
    </w:p>
  </w:footnote>
  <w:footnote w:id="207">
    <w:p w14:paraId="66649785" w14:textId="461F4803"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i/>
          <w:sz w:val="20"/>
          <w:szCs w:val="20"/>
        </w:rPr>
        <w:t xml:space="preserve"> </w:t>
      </w:r>
      <w:r w:rsidRPr="006919A6">
        <w:rPr>
          <w:i/>
          <w:sz w:val="20"/>
          <w:szCs w:val="20"/>
        </w:rPr>
        <w:t xml:space="preserve">Op. </w:t>
      </w:r>
      <w:proofErr w:type="spellStart"/>
      <w:proofErr w:type="gramStart"/>
      <w:r w:rsidRPr="006919A6">
        <w:rPr>
          <w:i/>
          <w:sz w:val="20"/>
          <w:szCs w:val="20"/>
        </w:rPr>
        <w:t>cit</w:t>
      </w:r>
      <w:proofErr w:type="spellEnd"/>
      <w:proofErr w:type="gramEnd"/>
      <w:r w:rsidRPr="006919A6">
        <w:rPr>
          <w:sz w:val="20"/>
          <w:szCs w:val="20"/>
        </w:rPr>
        <w:t>., p. 425.</w:t>
      </w:r>
    </w:p>
  </w:footnote>
  <w:footnote w:id="208">
    <w:p w14:paraId="3C15AC13" w14:textId="4EC585CE"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sz w:val="20"/>
          <w:szCs w:val="20"/>
        </w:rPr>
        <w:t xml:space="preserve"> </w:t>
      </w:r>
      <w:r w:rsidRPr="006919A6">
        <w:rPr>
          <w:sz w:val="20"/>
          <w:szCs w:val="20"/>
        </w:rPr>
        <w:t xml:space="preserve">Cf. </w:t>
      </w:r>
      <w:proofErr w:type="spellStart"/>
      <w:r w:rsidRPr="006919A6">
        <w:rPr>
          <w:sz w:val="20"/>
          <w:szCs w:val="20"/>
        </w:rPr>
        <w:t>Schemit</w:t>
      </w:r>
      <w:proofErr w:type="spellEnd"/>
      <w:r w:rsidRPr="006919A6">
        <w:rPr>
          <w:sz w:val="20"/>
          <w:szCs w:val="20"/>
        </w:rPr>
        <w:t xml:space="preserve">-Maréchal, 1863, p. 5-6, </w:t>
      </w:r>
      <w:proofErr w:type="spellStart"/>
      <w:r w:rsidRPr="006919A6">
        <w:rPr>
          <w:sz w:val="20"/>
          <w:szCs w:val="20"/>
        </w:rPr>
        <w:t>Rauguel</w:t>
      </w:r>
      <w:proofErr w:type="spellEnd"/>
      <w:r w:rsidRPr="006919A6">
        <w:rPr>
          <w:sz w:val="20"/>
          <w:szCs w:val="20"/>
        </w:rPr>
        <w:t>, 1924, p. 316-317.</w:t>
      </w:r>
    </w:p>
  </w:footnote>
  <w:footnote w:id="209">
    <w:p w14:paraId="267717D1" w14:textId="49ADE17B"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sz w:val="20"/>
          <w:szCs w:val="20"/>
        </w:rPr>
        <w:t xml:space="preserve"> </w:t>
      </w:r>
      <w:r w:rsidRPr="006919A6">
        <w:rPr>
          <w:sz w:val="20"/>
          <w:szCs w:val="20"/>
        </w:rPr>
        <w:t xml:space="preserve">Cf. </w:t>
      </w:r>
      <w:r w:rsidRPr="006919A6">
        <w:rPr>
          <w:i/>
          <w:sz w:val="20"/>
          <w:szCs w:val="20"/>
        </w:rPr>
        <w:t>Biographie française</w:t>
      </w:r>
      <w:r w:rsidRPr="006919A6">
        <w:rPr>
          <w:sz w:val="20"/>
          <w:szCs w:val="20"/>
        </w:rPr>
        <w:t>, t. 9, Paris, 1961, p. 6.</w:t>
      </w:r>
    </w:p>
  </w:footnote>
  <w:footnote w:id="210">
    <w:p w14:paraId="41D96845" w14:textId="0AAB1717"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sz w:val="20"/>
          <w:szCs w:val="20"/>
        </w:rPr>
        <w:t xml:space="preserve"> </w:t>
      </w:r>
      <w:r w:rsidRPr="006919A6">
        <w:rPr>
          <w:sz w:val="20"/>
          <w:szCs w:val="20"/>
        </w:rPr>
        <w:t xml:space="preserve">Cf. </w:t>
      </w:r>
      <w:proofErr w:type="spellStart"/>
      <w:r w:rsidRPr="006919A6">
        <w:rPr>
          <w:sz w:val="20"/>
          <w:szCs w:val="20"/>
        </w:rPr>
        <w:t>Rauguel</w:t>
      </w:r>
      <w:proofErr w:type="spellEnd"/>
      <w:r w:rsidRPr="006919A6">
        <w:rPr>
          <w:sz w:val="20"/>
          <w:szCs w:val="20"/>
        </w:rPr>
        <w:t>, 1924, p. 307 et 313.</w:t>
      </w:r>
    </w:p>
  </w:footnote>
  <w:footnote w:id="211">
    <w:p w14:paraId="4C81F383" w14:textId="10B3985A" w:rsidR="002D2E0E" w:rsidRPr="006919A6" w:rsidRDefault="002D2E0E" w:rsidP="006919A6">
      <w:pPr>
        <w:pStyle w:val="Listepuces"/>
        <w:numPr>
          <w:ilvl w:val="0"/>
          <w:numId w:val="0"/>
        </w:numPr>
        <w:spacing w:line="276" w:lineRule="auto"/>
        <w:rPr>
          <w:sz w:val="20"/>
          <w:szCs w:val="20"/>
        </w:rPr>
      </w:pPr>
      <w:r w:rsidRPr="006919A6">
        <w:rPr>
          <w:rStyle w:val="Appelnotedebasdep"/>
          <w:sz w:val="20"/>
          <w:szCs w:val="20"/>
        </w:rPr>
        <w:footnoteRef/>
      </w:r>
      <w:r w:rsidR="00342886">
        <w:rPr>
          <w:i/>
          <w:sz w:val="20"/>
          <w:szCs w:val="20"/>
        </w:rPr>
        <w:t xml:space="preserve"> </w:t>
      </w:r>
      <w:r w:rsidR="00342886">
        <w:rPr>
          <w:sz w:val="20"/>
          <w:szCs w:val="20"/>
        </w:rPr>
        <w:t xml:space="preserve">Cf. </w:t>
      </w:r>
      <w:r w:rsidRPr="006919A6">
        <w:rPr>
          <w:sz w:val="20"/>
          <w:szCs w:val="20"/>
        </w:rPr>
        <w:t xml:space="preserve">note </w:t>
      </w:r>
      <w:r>
        <w:rPr>
          <w:sz w:val="20"/>
          <w:szCs w:val="20"/>
        </w:rPr>
        <w:t>20</w:t>
      </w:r>
      <w:r w:rsidR="002121E3">
        <w:rPr>
          <w:sz w:val="20"/>
          <w:szCs w:val="20"/>
        </w:rPr>
        <w:t>6</w:t>
      </w:r>
      <w:r w:rsidRPr="006919A6">
        <w:rPr>
          <w:sz w:val="20"/>
          <w:szCs w:val="20"/>
        </w:rPr>
        <w:t>.</w:t>
      </w:r>
    </w:p>
  </w:footnote>
  <w:footnote w:id="212">
    <w:p w14:paraId="3067B744" w14:textId="666F49D5"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342886">
        <w:rPr>
          <w:sz w:val="20"/>
          <w:szCs w:val="20"/>
        </w:rPr>
        <w:t xml:space="preserve"> </w:t>
      </w:r>
      <w:r w:rsidRPr="005628F2">
        <w:rPr>
          <w:sz w:val="20"/>
          <w:szCs w:val="20"/>
        </w:rPr>
        <w:t>Cf. ch. III, 3, d.</w:t>
      </w:r>
    </w:p>
  </w:footnote>
  <w:footnote w:id="213">
    <w:p w14:paraId="15EE7AE8" w14:textId="3D2472E4"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342886">
        <w:rPr>
          <w:sz w:val="20"/>
          <w:szCs w:val="20"/>
        </w:rPr>
        <w:t xml:space="preserve"> </w:t>
      </w:r>
      <w:r w:rsidRPr="005628F2">
        <w:rPr>
          <w:sz w:val="20"/>
          <w:szCs w:val="20"/>
        </w:rPr>
        <w:t xml:space="preserve">Cf. </w:t>
      </w:r>
      <w:proofErr w:type="spellStart"/>
      <w:r w:rsidRPr="005628F2">
        <w:rPr>
          <w:sz w:val="20"/>
          <w:szCs w:val="20"/>
        </w:rPr>
        <w:t>Schemit</w:t>
      </w:r>
      <w:proofErr w:type="spellEnd"/>
      <w:r w:rsidRPr="005628F2">
        <w:rPr>
          <w:sz w:val="20"/>
          <w:szCs w:val="20"/>
        </w:rPr>
        <w:t>-Maréchal, 1863,</w:t>
      </w:r>
      <w:r w:rsidR="00342886">
        <w:rPr>
          <w:sz w:val="20"/>
          <w:szCs w:val="20"/>
        </w:rPr>
        <w:t xml:space="preserve"> </w:t>
      </w:r>
      <w:r w:rsidRPr="005628F2">
        <w:rPr>
          <w:sz w:val="20"/>
          <w:szCs w:val="20"/>
        </w:rPr>
        <w:t>p. 6-7.</w:t>
      </w:r>
    </w:p>
  </w:footnote>
  <w:footnote w:id="214">
    <w:p w14:paraId="78EDC987" w14:textId="693A1751"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A.D.Y., 67 J 1, fol. 102-103 : Délibération du 1</w:t>
      </w:r>
      <w:r w:rsidRPr="005628F2">
        <w:rPr>
          <w:sz w:val="20"/>
          <w:szCs w:val="20"/>
          <w:vertAlign w:val="superscript"/>
        </w:rPr>
        <w:t>er</w:t>
      </w:r>
      <w:r w:rsidRPr="005628F2">
        <w:rPr>
          <w:sz w:val="20"/>
          <w:szCs w:val="20"/>
        </w:rPr>
        <w:t xml:space="preserve"> août 1790.</w:t>
      </w:r>
    </w:p>
  </w:footnote>
  <w:footnote w:id="215">
    <w:p w14:paraId="55594989" w14:textId="6ECCF330"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i/>
          <w:sz w:val="20"/>
          <w:szCs w:val="20"/>
        </w:rPr>
        <w:t xml:space="preserve"> </w:t>
      </w:r>
      <w:r w:rsidRPr="005628F2">
        <w:rPr>
          <w:i/>
          <w:sz w:val="20"/>
          <w:szCs w:val="20"/>
        </w:rPr>
        <w:t xml:space="preserve">Op. </w:t>
      </w:r>
      <w:proofErr w:type="spellStart"/>
      <w:proofErr w:type="gramStart"/>
      <w:r w:rsidRPr="005628F2">
        <w:rPr>
          <w:i/>
          <w:sz w:val="20"/>
          <w:szCs w:val="20"/>
        </w:rPr>
        <w:t>cit</w:t>
      </w:r>
      <w:proofErr w:type="spellEnd"/>
      <w:proofErr w:type="gramEnd"/>
      <w:r w:rsidRPr="005628F2">
        <w:rPr>
          <w:i/>
          <w:sz w:val="20"/>
          <w:szCs w:val="20"/>
        </w:rPr>
        <w:t>.</w:t>
      </w:r>
      <w:r w:rsidRPr="005628F2">
        <w:rPr>
          <w:sz w:val="20"/>
          <w:szCs w:val="20"/>
        </w:rPr>
        <w:t>, 1820, p. 224</w:t>
      </w:r>
      <w:r w:rsidR="0005606A">
        <w:rPr>
          <w:sz w:val="20"/>
          <w:szCs w:val="20"/>
        </w:rPr>
        <w:t> ;</w:t>
      </w:r>
      <w:r w:rsidRPr="005628F2">
        <w:rPr>
          <w:sz w:val="20"/>
          <w:szCs w:val="20"/>
        </w:rPr>
        <w:t xml:space="preserve"> </w:t>
      </w:r>
      <w:proofErr w:type="spellStart"/>
      <w:r w:rsidRPr="005628F2">
        <w:rPr>
          <w:i/>
          <w:sz w:val="20"/>
          <w:szCs w:val="20"/>
        </w:rPr>
        <w:t>ibid</w:t>
      </w:r>
      <w:proofErr w:type="spellEnd"/>
      <w:r w:rsidRPr="005628F2">
        <w:rPr>
          <w:sz w:val="20"/>
          <w:szCs w:val="20"/>
        </w:rPr>
        <w:t>, 1828, p. 40</w:t>
      </w:r>
      <w:r w:rsidR="0005606A">
        <w:rPr>
          <w:sz w:val="20"/>
          <w:szCs w:val="20"/>
        </w:rPr>
        <w:t xml:space="preserve"> ; </w:t>
      </w:r>
      <w:r w:rsidRPr="005628F2">
        <w:rPr>
          <w:sz w:val="20"/>
          <w:szCs w:val="20"/>
        </w:rPr>
        <w:t xml:space="preserve">et cf. note 211. </w:t>
      </w:r>
    </w:p>
  </w:footnote>
  <w:footnote w:id="216">
    <w:p w14:paraId="5D66F298" w14:textId="577D4A44"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Cf. Draper-</w:t>
      </w:r>
      <w:proofErr w:type="spellStart"/>
      <w:r w:rsidRPr="005628F2">
        <w:rPr>
          <w:sz w:val="20"/>
          <w:szCs w:val="20"/>
        </w:rPr>
        <w:t>Scherf</w:t>
      </w:r>
      <w:proofErr w:type="spellEnd"/>
      <w:r w:rsidRPr="005628F2">
        <w:rPr>
          <w:sz w:val="20"/>
          <w:szCs w:val="20"/>
        </w:rPr>
        <w:t>, 1997, p. 381, n° 138 (1761) et p. 388, n</w:t>
      </w:r>
      <w:r w:rsidRPr="005628F2">
        <w:rPr>
          <w:sz w:val="20"/>
          <w:szCs w:val="20"/>
          <w:vertAlign w:val="superscript"/>
        </w:rPr>
        <w:t>os</w:t>
      </w:r>
      <w:r w:rsidRPr="005628F2">
        <w:rPr>
          <w:sz w:val="20"/>
          <w:szCs w:val="20"/>
        </w:rPr>
        <w:t xml:space="preserve"> 294-95 (1779).</w:t>
      </w:r>
    </w:p>
  </w:footnote>
  <w:footnote w:id="217">
    <w:p w14:paraId="5175ABA7" w14:textId="7C96EDBD"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 xml:space="preserve">A.D.Y., 67 J 1, fol. 35 et 40 : Délibérations des 30 mai 1779 et 8 mai 1780 ; B.M.V., </w:t>
      </w:r>
      <w:proofErr w:type="spellStart"/>
      <w:r w:rsidRPr="005628F2">
        <w:rPr>
          <w:sz w:val="20"/>
          <w:szCs w:val="20"/>
        </w:rPr>
        <w:t>Fromageot</w:t>
      </w:r>
      <w:proofErr w:type="spellEnd"/>
      <w:r w:rsidRPr="005628F2">
        <w:rPr>
          <w:sz w:val="20"/>
          <w:szCs w:val="20"/>
        </w:rPr>
        <w:t xml:space="preserve"> A VI 1 V, dossier </w:t>
      </w:r>
      <w:proofErr w:type="spellStart"/>
      <w:r w:rsidRPr="005628F2">
        <w:rPr>
          <w:sz w:val="20"/>
          <w:szCs w:val="20"/>
        </w:rPr>
        <w:t>Heurtier</w:t>
      </w:r>
      <w:proofErr w:type="spellEnd"/>
      <w:r w:rsidRPr="005628F2">
        <w:rPr>
          <w:sz w:val="20"/>
          <w:szCs w:val="20"/>
        </w:rPr>
        <w:t xml:space="preserve"> : Certificat du 24 février 1792 ; Lami, t. I, 1910, p. 406 ; De </w:t>
      </w:r>
      <w:proofErr w:type="spellStart"/>
      <w:r w:rsidRPr="005628F2">
        <w:rPr>
          <w:sz w:val="20"/>
          <w:szCs w:val="20"/>
        </w:rPr>
        <w:t>Brem</w:t>
      </w:r>
      <w:proofErr w:type="spellEnd"/>
      <w:r w:rsidRPr="005628F2">
        <w:rPr>
          <w:sz w:val="20"/>
          <w:szCs w:val="20"/>
        </w:rPr>
        <w:t>, 1993, p. 16 ; A.N., O</w:t>
      </w:r>
      <w:r w:rsidRPr="005628F2">
        <w:rPr>
          <w:sz w:val="20"/>
          <w:szCs w:val="20"/>
          <w:vertAlign w:val="superscript"/>
        </w:rPr>
        <w:t>1 </w:t>
      </w:r>
      <w:r w:rsidRPr="005628F2">
        <w:rPr>
          <w:sz w:val="20"/>
          <w:szCs w:val="20"/>
        </w:rPr>
        <w:t>1859</w:t>
      </w:r>
      <w:r w:rsidRPr="005628F2">
        <w:rPr>
          <w:sz w:val="20"/>
          <w:szCs w:val="20"/>
          <w:vertAlign w:val="superscript"/>
        </w:rPr>
        <w:t>5</w:t>
      </w:r>
      <w:r w:rsidRPr="005628F2">
        <w:rPr>
          <w:sz w:val="20"/>
          <w:szCs w:val="20"/>
        </w:rPr>
        <w:t>.</w:t>
      </w:r>
    </w:p>
  </w:footnote>
  <w:footnote w:id="218">
    <w:p w14:paraId="2A46F7DE" w14:textId="21A0BBB5"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 xml:space="preserve">A.D.Y., </w:t>
      </w:r>
      <w:r w:rsidR="002621D8" w:rsidRPr="005628F2">
        <w:rPr>
          <w:sz w:val="20"/>
          <w:szCs w:val="20"/>
        </w:rPr>
        <w:t xml:space="preserve">67 J 1, </w:t>
      </w:r>
      <w:r w:rsidRPr="005628F2">
        <w:rPr>
          <w:sz w:val="20"/>
          <w:szCs w:val="20"/>
        </w:rPr>
        <w:t>fol. 29, 31, 33 et 56. Délibérations des 2 juillet et 28 décembre 1777, 8 septembre 1778 et 24 octobre 1782 ; A.N., O</w:t>
      </w:r>
      <w:r w:rsidRPr="005628F2">
        <w:rPr>
          <w:sz w:val="20"/>
          <w:szCs w:val="20"/>
          <w:vertAlign w:val="superscript"/>
        </w:rPr>
        <w:t xml:space="preserve">1 </w:t>
      </w:r>
      <w:r w:rsidRPr="005628F2">
        <w:rPr>
          <w:sz w:val="20"/>
          <w:szCs w:val="20"/>
        </w:rPr>
        <w:t>1859</w:t>
      </w:r>
      <w:r w:rsidRPr="005628F2">
        <w:rPr>
          <w:sz w:val="20"/>
          <w:szCs w:val="20"/>
          <w:vertAlign w:val="superscript"/>
        </w:rPr>
        <w:t>5</w:t>
      </w:r>
      <w:r w:rsidRPr="005628F2">
        <w:rPr>
          <w:sz w:val="20"/>
          <w:szCs w:val="20"/>
        </w:rPr>
        <w:t>.</w:t>
      </w:r>
    </w:p>
  </w:footnote>
  <w:footnote w:id="219">
    <w:p w14:paraId="7F9FBD16" w14:textId="0893BDDE"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i/>
          <w:sz w:val="20"/>
          <w:szCs w:val="20"/>
        </w:rPr>
        <w:t xml:space="preserve"> </w:t>
      </w:r>
      <w:r w:rsidR="002621D8" w:rsidRPr="005628F2">
        <w:rPr>
          <w:sz w:val="20"/>
          <w:szCs w:val="20"/>
        </w:rPr>
        <w:t xml:space="preserve">A.D.Y., 67 J 1, </w:t>
      </w:r>
      <w:r w:rsidRPr="005628F2">
        <w:rPr>
          <w:sz w:val="20"/>
          <w:szCs w:val="20"/>
        </w:rPr>
        <w:t>fol. 76, 102-103 et 111-112 : Délibérations des 18 septembre 1785, 1</w:t>
      </w:r>
      <w:r w:rsidRPr="005628F2">
        <w:rPr>
          <w:sz w:val="20"/>
          <w:szCs w:val="20"/>
          <w:vertAlign w:val="superscript"/>
        </w:rPr>
        <w:t>er</w:t>
      </w:r>
      <w:r w:rsidRPr="005628F2">
        <w:rPr>
          <w:sz w:val="20"/>
          <w:szCs w:val="20"/>
        </w:rPr>
        <w:t xml:space="preserve"> août 1790 et 20 mars 1791 ; 67 J 7 : Procès-verbal du 23 prairial an III (11 juin 1795) ; et cf. ch. II « La Révolution et l’Empire ». Bidou</w:t>
      </w:r>
      <w:r w:rsidR="00980BD2">
        <w:rPr>
          <w:sz w:val="20"/>
          <w:szCs w:val="20"/>
        </w:rPr>
        <w:t xml:space="preserve"> était</w:t>
      </w:r>
      <w:r w:rsidRPr="005628F2">
        <w:rPr>
          <w:sz w:val="20"/>
          <w:szCs w:val="20"/>
        </w:rPr>
        <w:t xml:space="preserve"> bedeau depuis décembre 1777.</w:t>
      </w:r>
    </w:p>
  </w:footnote>
  <w:footnote w:id="220">
    <w:p w14:paraId="2E25F319" w14:textId="43F6A567"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A.D.Y.</w:t>
      </w:r>
      <w:r w:rsidRPr="005628F2">
        <w:rPr>
          <w:i/>
          <w:sz w:val="20"/>
          <w:szCs w:val="20"/>
        </w:rPr>
        <w:t>.</w:t>
      </w:r>
      <w:r w:rsidRPr="005628F2">
        <w:rPr>
          <w:sz w:val="20"/>
          <w:szCs w:val="20"/>
        </w:rPr>
        <w:t>, 67 J 5 : Etat de 1767 ; 67 J 7 : Etat de 1784 ; 67 J 1, fol. 78 et 92 : Délibérations des 30 mars et 4 décembre 1788 ; 67 J 13</w:t>
      </w:r>
      <w:r w:rsidRPr="005628F2">
        <w:rPr>
          <w:sz w:val="20"/>
          <w:szCs w:val="20"/>
          <w:vertAlign w:val="superscript"/>
        </w:rPr>
        <w:t>7</w:t>
      </w:r>
      <w:r w:rsidRPr="005628F2">
        <w:rPr>
          <w:sz w:val="20"/>
          <w:szCs w:val="20"/>
        </w:rPr>
        <w:t> : Etat du tapissier Penot (1774).</w:t>
      </w:r>
    </w:p>
  </w:footnote>
  <w:footnote w:id="221">
    <w:p w14:paraId="00EBD489" w14:textId="6C5971C9"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A.D.Y., 67 J 1, fol. 13, 45 et 106 : Autres des 30 octobre 1775 et 1</w:t>
      </w:r>
      <w:r w:rsidRPr="005628F2">
        <w:rPr>
          <w:sz w:val="20"/>
          <w:szCs w:val="20"/>
          <w:vertAlign w:val="superscript"/>
        </w:rPr>
        <w:t>er</w:t>
      </w:r>
      <w:r w:rsidRPr="005628F2">
        <w:rPr>
          <w:sz w:val="20"/>
          <w:szCs w:val="20"/>
        </w:rPr>
        <w:t xml:space="preserve"> et 29 mars 1781 et 8 septembre 1790 ; 67 J 13</w:t>
      </w:r>
      <w:r w:rsidRPr="005628F2">
        <w:rPr>
          <w:sz w:val="20"/>
          <w:szCs w:val="20"/>
          <w:vertAlign w:val="superscript"/>
        </w:rPr>
        <w:t>7</w:t>
      </w:r>
      <w:r w:rsidRPr="005628F2">
        <w:rPr>
          <w:sz w:val="20"/>
          <w:szCs w:val="20"/>
        </w:rPr>
        <w:t xml:space="preserve">, </w:t>
      </w:r>
      <w:r w:rsidRPr="005628F2">
        <w:rPr>
          <w:i/>
          <w:sz w:val="20"/>
          <w:szCs w:val="20"/>
        </w:rPr>
        <w:t>ibid</w:t>
      </w:r>
      <w:r w:rsidRPr="005628F2">
        <w:rPr>
          <w:sz w:val="20"/>
          <w:szCs w:val="20"/>
        </w:rPr>
        <w:t>.</w:t>
      </w:r>
    </w:p>
  </w:footnote>
  <w:footnote w:id="222">
    <w:p w14:paraId="72454610" w14:textId="35F98FAB"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A.D.Y., 3 Q 96 : Inventaire du 1</w:t>
      </w:r>
      <w:r w:rsidRPr="005628F2">
        <w:rPr>
          <w:sz w:val="20"/>
          <w:szCs w:val="20"/>
          <w:vertAlign w:val="superscript"/>
        </w:rPr>
        <w:t>er</w:t>
      </w:r>
      <w:r w:rsidRPr="005628F2">
        <w:rPr>
          <w:sz w:val="20"/>
          <w:szCs w:val="20"/>
        </w:rPr>
        <w:t xml:space="preserve"> frimaire an II (21 novembre 1793) ; 67 J 13</w:t>
      </w:r>
      <w:r w:rsidRPr="005628F2">
        <w:rPr>
          <w:sz w:val="20"/>
          <w:szCs w:val="20"/>
          <w:vertAlign w:val="superscript"/>
        </w:rPr>
        <w:t>7</w:t>
      </w:r>
      <w:r w:rsidRPr="005628F2">
        <w:rPr>
          <w:sz w:val="20"/>
          <w:szCs w:val="20"/>
        </w:rPr>
        <w:t xml:space="preserve">, </w:t>
      </w:r>
      <w:r w:rsidRPr="005628F2">
        <w:rPr>
          <w:i/>
          <w:sz w:val="20"/>
          <w:szCs w:val="20"/>
        </w:rPr>
        <w:t>ibid</w:t>
      </w:r>
      <w:r w:rsidRPr="005628F2">
        <w:rPr>
          <w:sz w:val="20"/>
          <w:szCs w:val="20"/>
        </w:rPr>
        <w:t xml:space="preserve">. ; et </w:t>
      </w:r>
      <w:r w:rsidRPr="005628F2">
        <w:rPr>
          <w:i/>
          <w:sz w:val="20"/>
          <w:szCs w:val="20"/>
        </w:rPr>
        <w:t>supra</w:t>
      </w:r>
      <w:r w:rsidRPr="005628F2">
        <w:rPr>
          <w:sz w:val="20"/>
          <w:szCs w:val="20"/>
        </w:rPr>
        <w:t xml:space="preserve"> note 2.</w:t>
      </w:r>
    </w:p>
  </w:footnote>
  <w:footnote w:id="223">
    <w:p w14:paraId="669DB9CA" w14:textId="55409547"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7B0885">
        <w:rPr>
          <w:sz w:val="20"/>
          <w:szCs w:val="20"/>
        </w:rPr>
        <w:t xml:space="preserve"> </w:t>
      </w:r>
      <w:r w:rsidRPr="005628F2">
        <w:rPr>
          <w:sz w:val="20"/>
          <w:szCs w:val="20"/>
        </w:rPr>
        <w:t>A.D.Y., 67 J 1, fol. 41-42 : Délibérations des 8 juin et 3 septembre 1780 ; A.N., O</w:t>
      </w:r>
      <w:r w:rsidRPr="005628F2">
        <w:rPr>
          <w:sz w:val="20"/>
          <w:szCs w:val="20"/>
          <w:vertAlign w:val="superscript"/>
        </w:rPr>
        <w:t>1</w:t>
      </w:r>
      <w:r w:rsidRPr="005628F2">
        <w:rPr>
          <w:sz w:val="20"/>
          <w:szCs w:val="20"/>
        </w:rPr>
        <w:t xml:space="preserve"> 3298, dossier 10, n° 45 : Bon du roi du 2 juillet 1780 ; O</w:t>
      </w:r>
      <w:r w:rsidRPr="005628F2">
        <w:rPr>
          <w:sz w:val="20"/>
          <w:szCs w:val="20"/>
          <w:vertAlign w:val="superscript"/>
        </w:rPr>
        <w:t>1</w:t>
      </w:r>
      <w:r w:rsidRPr="005628F2">
        <w:rPr>
          <w:sz w:val="20"/>
          <w:szCs w:val="20"/>
        </w:rPr>
        <w:t xml:space="preserve"> 3405, dossier 11 : Quittance de Bouvier, marguillier, des 13-14 juin 1786 ; O</w:t>
      </w:r>
      <w:r w:rsidRPr="005628F2">
        <w:rPr>
          <w:sz w:val="20"/>
          <w:szCs w:val="20"/>
          <w:vertAlign w:val="superscript"/>
        </w:rPr>
        <w:t>1</w:t>
      </w:r>
      <w:r w:rsidRPr="005628F2">
        <w:rPr>
          <w:sz w:val="20"/>
          <w:szCs w:val="20"/>
        </w:rPr>
        <w:t xml:space="preserve"> 3627</w:t>
      </w:r>
      <w:r w:rsidRPr="005628F2">
        <w:rPr>
          <w:sz w:val="20"/>
          <w:szCs w:val="20"/>
          <w:vertAlign w:val="superscript"/>
        </w:rPr>
        <w:t>3</w:t>
      </w:r>
      <w:r w:rsidRPr="005628F2">
        <w:rPr>
          <w:sz w:val="20"/>
          <w:szCs w:val="20"/>
        </w:rPr>
        <w:t xml:space="preserve"> (dais du roi).</w:t>
      </w:r>
    </w:p>
  </w:footnote>
  <w:footnote w:id="224">
    <w:p w14:paraId="4BED6801" w14:textId="46339A14"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i/>
          <w:sz w:val="20"/>
          <w:szCs w:val="20"/>
        </w:rPr>
        <w:t xml:space="preserve"> </w:t>
      </w:r>
      <w:r w:rsidR="002621D8">
        <w:rPr>
          <w:sz w:val="20"/>
          <w:szCs w:val="20"/>
        </w:rPr>
        <w:t>A.N.,</w:t>
      </w:r>
      <w:r w:rsidRPr="005628F2">
        <w:rPr>
          <w:sz w:val="20"/>
          <w:szCs w:val="20"/>
        </w:rPr>
        <w:t xml:space="preserve"> O</w:t>
      </w:r>
      <w:r w:rsidRPr="005628F2">
        <w:rPr>
          <w:sz w:val="20"/>
          <w:szCs w:val="20"/>
          <w:vertAlign w:val="superscript"/>
        </w:rPr>
        <w:t>1</w:t>
      </w:r>
      <w:r w:rsidRPr="005628F2">
        <w:rPr>
          <w:sz w:val="20"/>
          <w:szCs w:val="20"/>
        </w:rPr>
        <w:t xml:space="preserve"> 1204, fol. 141 : Autorisation du 9 juin 1773 et O</w:t>
      </w:r>
      <w:r w:rsidRPr="005628F2">
        <w:rPr>
          <w:sz w:val="20"/>
          <w:szCs w:val="20"/>
          <w:vertAlign w:val="superscript"/>
        </w:rPr>
        <w:t>1</w:t>
      </w:r>
      <w:r w:rsidRPr="005628F2">
        <w:rPr>
          <w:sz w:val="20"/>
          <w:szCs w:val="20"/>
        </w:rPr>
        <w:t xml:space="preserve"> 3298, </w:t>
      </w:r>
      <w:r w:rsidRPr="005628F2">
        <w:rPr>
          <w:i/>
          <w:sz w:val="20"/>
          <w:szCs w:val="20"/>
        </w:rPr>
        <w:t>id.</w:t>
      </w:r>
      <w:r w:rsidRPr="005628F2">
        <w:rPr>
          <w:sz w:val="20"/>
          <w:szCs w:val="20"/>
        </w:rPr>
        <w:t>, n° 9 : Bon du roi (s.d.) ; A.D.Y., 67 J 1, fol. 18 et 85 : Délibérations des 2 avril 1776 et 30 mars 1787.</w:t>
      </w:r>
    </w:p>
  </w:footnote>
  <w:footnote w:id="225">
    <w:p w14:paraId="6DBBBE3C" w14:textId="2AA6B1CE"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A.N., O</w:t>
      </w:r>
      <w:r w:rsidRPr="005628F2">
        <w:rPr>
          <w:sz w:val="20"/>
          <w:szCs w:val="20"/>
          <w:vertAlign w:val="superscript"/>
        </w:rPr>
        <w:t>1</w:t>
      </w:r>
      <w:r w:rsidRPr="005628F2">
        <w:rPr>
          <w:sz w:val="20"/>
          <w:szCs w:val="20"/>
        </w:rPr>
        <w:t xml:space="preserve"> 1859</w:t>
      </w:r>
      <w:r w:rsidRPr="005628F2">
        <w:rPr>
          <w:sz w:val="20"/>
          <w:szCs w:val="20"/>
          <w:vertAlign w:val="superscript"/>
        </w:rPr>
        <w:t>5</w:t>
      </w:r>
      <w:r w:rsidRPr="005628F2">
        <w:rPr>
          <w:sz w:val="20"/>
          <w:szCs w:val="20"/>
        </w:rPr>
        <w:t>, n° 1 (s.d.) et cf. ch. II « La Révolution et l’Empire » et ch. III, 3d.</w:t>
      </w:r>
    </w:p>
  </w:footnote>
  <w:footnote w:id="226">
    <w:p w14:paraId="567DF5C3" w14:textId="5588AEFC"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A.N., O</w:t>
      </w:r>
      <w:r w:rsidRPr="005628F2">
        <w:rPr>
          <w:sz w:val="20"/>
          <w:szCs w:val="20"/>
          <w:vertAlign w:val="superscript"/>
        </w:rPr>
        <w:t>1</w:t>
      </w:r>
      <w:r w:rsidRPr="005628F2">
        <w:rPr>
          <w:sz w:val="20"/>
          <w:szCs w:val="20"/>
        </w:rPr>
        <w:t xml:space="preserve"> 1859</w:t>
      </w:r>
      <w:r w:rsidRPr="005628F2">
        <w:rPr>
          <w:sz w:val="20"/>
          <w:szCs w:val="20"/>
          <w:vertAlign w:val="superscript"/>
        </w:rPr>
        <w:t>5</w:t>
      </w:r>
      <w:r w:rsidR="0005606A">
        <w:rPr>
          <w:sz w:val="20"/>
          <w:szCs w:val="20"/>
          <w:vertAlign w:val="superscript"/>
        </w:rPr>
        <w:t xml:space="preserve"> </w:t>
      </w:r>
      <w:r w:rsidRPr="005628F2">
        <w:rPr>
          <w:sz w:val="20"/>
          <w:szCs w:val="20"/>
        </w:rPr>
        <w:t>; et cf. ch. III, 3d.</w:t>
      </w:r>
    </w:p>
  </w:footnote>
  <w:footnote w:id="227">
    <w:p w14:paraId="394A1E52" w14:textId="029627FC"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A.N., E 2373. </w:t>
      </w:r>
    </w:p>
  </w:footnote>
  <w:footnote w:id="228">
    <w:p w14:paraId="6B79F984" w14:textId="77ADDB7A"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sz w:val="20"/>
          <w:szCs w:val="20"/>
        </w:rPr>
        <w:t xml:space="preserve"> </w:t>
      </w:r>
      <w:r w:rsidRPr="005628F2">
        <w:rPr>
          <w:sz w:val="20"/>
          <w:szCs w:val="20"/>
        </w:rPr>
        <w:t>A.D.Y., 67 J 1, fol. 78-79 : Délibération du 31 mars 1786.</w:t>
      </w:r>
    </w:p>
  </w:footnote>
  <w:footnote w:id="229">
    <w:p w14:paraId="416632F7" w14:textId="63C9D7AC" w:rsidR="002D2E0E" w:rsidRPr="005628F2" w:rsidRDefault="002D2E0E" w:rsidP="005628F2">
      <w:pPr>
        <w:pStyle w:val="Listepuces"/>
        <w:numPr>
          <w:ilvl w:val="0"/>
          <w:numId w:val="0"/>
        </w:numPr>
        <w:spacing w:line="276" w:lineRule="auto"/>
        <w:rPr>
          <w:sz w:val="20"/>
          <w:szCs w:val="20"/>
        </w:rPr>
      </w:pPr>
      <w:r w:rsidRPr="005628F2">
        <w:rPr>
          <w:rStyle w:val="Appelnotedebasdep"/>
          <w:sz w:val="20"/>
          <w:szCs w:val="20"/>
        </w:rPr>
        <w:footnoteRef/>
      </w:r>
      <w:r w:rsidR="0005606A">
        <w:rPr>
          <w:i/>
          <w:sz w:val="20"/>
          <w:szCs w:val="20"/>
        </w:rPr>
        <w:t xml:space="preserve"> </w:t>
      </w:r>
      <w:r w:rsidRPr="005628F2">
        <w:rPr>
          <w:i/>
          <w:sz w:val="20"/>
          <w:szCs w:val="20"/>
        </w:rPr>
        <w:t>Ibid.</w:t>
      </w:r>
      <w:r w:rsidRPr="005628F2">
        <w:rPr>
          <w:sz w:val="20"/>
          <w:szCs w:val="20"/>
        </w:rPr>
        <w:t xml:space="preserve">, fol. 120 : Autre du 30 juillet 1791 et cf. </w:t>
      </w:r>
      <w:r w:rsidRPr="005628F2">
        <w:rPr>
          <w:i/>
          <w:sz w:val="20"/>
          <w:szCs w:val="20"/>
        </w:rPr>
        <w:t>infra</w:t>
      </w:r>
      <w:r w:rsidRPr="005628F2">
        <w:rPr>
          <w:sz w:val="20"/>
          <w:szCs w:val="20"/>
        </w:rPr>
        <w:t>.</w:t>
      </w:r>
    </w:p>
  </w:footnote>
  <w:footnote w:id="230">
    <w:p w14:paraId="08BE0ADF" w14:textId="5163C12B" w:rsidR="002D2E0E" w:rsidRPr="00CA626E" w:rsidRDefault="002D2E0E" w:rsidP="00CA626E">
      <w:pPr>
        <w:pStyle w:val="Listepuces"/>
        <w:numPr>
          <w:ilvl w:val="0"/>
          <w:numId w:val="0"/>
        </w:numPr>
        <w:spacing w:line="276" w:lineRule="auto"/>
        <w:rPr>
          <w:sz w:val="20"/>
          <w:szCs w:val="20"/>
        </w:rPr>
      </w:pPr>
      <w:r w:rsidRPr="00CA626E">
        <w:rPr>
          <w:rStyle w:val="Appelnotedebasdep"/>
          <w:sz w:val="20"/>
          <w:szCs w:val="20"/>
        </w:rPr>
        <w:footnoteRef/>
      </w:r>
      <w:r w:rsidR="0005606A">
        <w:rPr>
          <w:sz w:val="20"/>
          <w:szCs w:val="20"/>
        </w:rPr>
        <w:t xml:space="preserve"> </w:t>
      </w:r>
      <w:r w:rsidRPr="00CA626E">
        <w:rPr>
          <w:sz w:val="20"/>
          <w:szCs w:val="20"/>
        </w:rPr>
        <w:t>A.D.Y., 67 J 13</w:t>
      </w:r>
      <w:r w:rsidRPr="00CA626E">
        <w:rPr>
          <w:sz w:val="20"/>
          <w:szCs w:val="20"/>
          <w:vertAlign w:val="superscript"/>
        </w:rPr>
        <w:t>7</w:t>
      </w:r>
      <w:r w:rsidRPr="00CA626E">
        <w:rPr>
          <w:sz w:val="20"/>
          <w:szCs w:val="20"/>
        </w:rPr>
        <w:t xml:space="preserve"> : Marchés avec Jean </w:t>
      </w:r>
      <w:proofErr w:type="spellStart"/>
      <w:r w:rsidRPr="00CA626E">
        <w:rPr>
          <w:sz w:val="20"/>
          <w:szCs w:val="20"/>
        </w:rPr>
        <w:t>Bély</w:t>
      </w:r>
      <w:proofErr w:type="spellEnd"/>
      <w:r w:rsidRPr="00CA626E">
        <w:rPr>
          <w:sz w:val="20"/>
          <w:szCs w:val="20"/>
        </w:rPr>
        <w:t xml:space="preserve"> du 1</w:t>
      </w:r>
      <w:r w:rsidRPr="00CA626E">
        <w:rPr>
          <w:sz w:val="20"/>
          <w:szCs w:val="20"/>
          <w:vertAlign w:val="superscript"/>
        </w:rPr>
        <w:t>er</w:t>
      </w:r>
      <w:r w:rsidRPr="00CA626E">
        <w:rPr>
          <w:sz w:val="20"/>
          <w:szCs w:val="20"/>
        </w:rPr>
        <w:t> janvier 1757 et Jean Le Maistre du 13 novembre 1781 ; 67 J 1 fol. 4-6, 10, 49, 63, 77, 82 et 86 : Marchés des 18, 28 septembre et 1</w:t>
      </w:r>
      <w:r w:rsidRPr="00CA626E">
        <w:rPr>
          <w:sz w:val="20"/>
          <w:szCs w:val="20"/>
          <w:vertAlign w:val="superscript"/>
        </w:rPr>
        <w:t>er</w:t>
      </w:r>
      <w:r w:rsidRPr="00CA626E">
        <w:rPr>
          <w:sz w:val="20"/>
          <w:szCs w:val="20"/>
        </w:rPr>
        <w:t xml:space="preserve"> octobre 1774, 24 août 1775, 8 novembre 1781, 22 janvier 1784, 8 décembre 1785, 28 septembre et 1</w:t>
      </w:r>
      <w:r w:rsidRPr="00CA626E">
        <w:rPr>
          <w:sz w:val="20"/>
          <w:szCs w:val="20"/>
          <w:vertAlign w:val="superscript"/>
        </w:rPr>
        <w:t>er</w:t>
      </w:r>
      <w:r w:rsidRPr="00CA626E">
        <w:rPr>
          <w:sz w:val="20"/>
          <w:szCs w:val="20"/>
        </w:rPr>
        <w:t xml:space="preserve"> octobre 1786, 17 juin 1787. Le contrat avec Le Maistre ne sera établi que le 28 septembre 1779 avec un effet rétroactif au 1</w:t>
      </w:r>
      <w:r w:rsidRPr="00CA626E">
        <w:rPr>
          <w:sz w:val="20"/>
          <w:szCs w:val="20"/>
          <w:vertAlign w:val="superscript"/>
        </w:rPr>
        <w:t>er</w:t>
      </w:r>
      <w:r w:rsidRPr="00CA626E">
        <w:rPr>
          <w:sz w:val="20"/>
          <w:szCs w:val="20"/>
        </w:rPr>
        <w:t xml:space="preserve"> janvier 1775 pour 6 années (cf. 1781). </w:t>
      </w:r>
    </w:p>
  </w:footnote>
  <w:footnote w:id="231">
    <w:p w14:paraId="7DB3B804" w14:textId="7AF666BC" w:rsidR="002D2E0E" w:rsidRPr="00CA626E" w:rsidRDefault="002D2E0E" w:rsidP="00CA626E">
      <w:pPr>
        <w:pStyle w:val="Listepuces"/>
        <w:numPr>
          <w:ilvl w:val="0"/>
          <w:numId w:val="0"/>
        </w:numPr>
        <w:spacing w:line="276" w:lineRule="auto"/>
        <w:rPr>
          <w:sz w:val="20"/>
          <w:szCs w:val="20"/>
        </w:rPr>
      </w:pPr>
      <w:r w:rsidRPr="00CA626E">
        <w:rPr>
          <w:rStyle w:val="Appelnotedebasdep"/>
          <w:sz w:val="20"/>
          <w:szCs w:val="20"/>
        </w:rPr>
        <w:footnoteRef/>
      </w:r>
      <w:r w:rsidR="0005606A">
        <w:rPr>
          <w:sz w:val="20"/>
          <w:szCs w:val="20"/>
        </w:rPr>
        <w:t xml:space="preserve"> </w:t>
      </w:r>
      <w:r w:rsidRPr="00CA626E">
        <w:rPr>
          <w:sz w:val="20"/>
          <w:szCs w:val="20"/>
        </w:rPr>
        <w:t>A.D.Y., 67 J 1, fol. 18-19 : Autres des 2 avril et 16 mai 1776 ; 67 J 10 : Lettre de Marville du 22 décembre 1776.</w:t>
      </w:r>
    </w:p>
  </w:footnote>
  <w:footnote w:id="232">
    <w:p w14:paraId="72A77BB1" w14:textId="33E2C4E6" w:rsidR="002D2E0E" w:rsidRPr="00CA626E" w:rsidRDefault="002D2E0E" w:rsidP="00CA626E">
      <w:pPr>
        <w:pStyle w:val="Listepuces"/>
        <w:numPr>
          <w:ilvl w:val="0"/>
          <w:numId w:val="0"/>
        </w:numPr>
        <w:spacing w:line="276" w:lineRule="auto"/>
        <w:rPr>
          <w:sz w:val="20"/>
          <w:szCs w:val="20"/>
        </w:rPr>
      </w:pPr>
      <w:r w:rsidRPr="00CA626E">
        <w:rPr>
          <w:rStyle w:val="Appelnotedebasdep"/>
          <w:sz w:val="20"/>
          <w:szCs w:val="20"/>
        </w:rPr>
        <w:footnoteRef/>
      </w:r>
      <w:r w:rsidR="0005606A">
        <w:rPr>
          <w:i/>
          <w:sz w:val="20"/>
          <w:szCs w:val="20"/>
        </w:rPr>
        <w:t xml:space="preserve"> </w:t>
      </w:r>
      <w:r w:rsidR="002D55F6" w:rsidRPr="00CA626E">
        <w:rPr>
          <w:sz w:val="20"/>
          <w:szCs w:val="20"/>
        </w:rPr>
        <w:t xml:space="preserve">A.D.Y., 67 J 1, </w:t>
      </w:r>
      <w:r w:rsidRPr="00CA626E">
        <w:rPr>
          <w:sz w:val="20"/>
          <w:szCs w:val="20"/>
        </w:rPr>
        <w:t>fol. 5, 33, 38-39, 42, 47-48 : Autres des 18 septembre 1774, 8 septembre 1778, 11, 23 avril et 3 septembre 1780, 10 août et 1</w:t>
      </w:r>
      <w:r w:rsidRPr="00CA626E">
        <w:rPr>
          <w:sz w:val="20"/>
          <w:szCs w:val="20"/>
          <w:vertAlign w:val="superscript"/>
        </w:rPr>
        <w:t>er</w:t>
      </w:r>
      <w:r w:rsidRPr="00CA626E">
        <w:rPr>
          <w:sz w:val="20"/>
          <w:szCs w:val="20"/>
        </w:rPr>
        <w:t xml:space="preserve"> novembre 1781.</w:t>
      </w:r>
    </w:p>
  </w:footnote>
  <w:footnote w:id="233">
    <w:p w14:paraId="1E413A73" w14:textId="22222C1D" w:rsidR="002D2E0E" w:rsidRPr="00CA626E" w:rsidRDefault="002D2E0E" w:rsidP="00CA626E">
      <w:pPr>
        <w:pStyle w:val="Listepuces"/>
        <w:numPr>
          <w:ilvl w:val="0"/>
          <w:numId w:val="0"/>
        </w:numPr>
        <w:spacing w:line="276" w:lineRule="auto"/>
        <w:rPr>
          <w:sz w:val="20"/>
          <w:szCs w:val="20"/>
        </w:rPr>
      </w:pPr>
      <w:r w:rsidRPr="00CA626E">
        <w:rPr>
          <w:rStyle w:val="Appelnotedebasdep"/>
          <w:sz w:val="20"/>
          <w:szCs w:val="20"/>
        </w:rPr>
        <w:footnoteRef/>
      </w:r>
      <w:r w:rsidR="0005606A">
        <w:rPr>
          <w:i/>
          <w:sz w:val="20"/>
          <w:szCs w:val="20"/>
        </w:rPr>
        <w:t xml:space="preserve"> </w:t>
      </w:r>
      <w:r w:rsidRPr="00CA626E">
        <w:rPr>
          <w:i/>
          <w:sz w:val="20"/>
          <w:szCs w:val="20"/>
        </w:rPr>
        <w:t>Ibid</w:t>
      </w:r>
      <w:r w:rsidRPr="00CA626E">
        <w:rPr>
          <w:sz w:val="20"/>
          <w:szCs w:val="20"/>
        </w:rPr>
        <w:t>., fol. 53, 65, 75, 79, 90 et 94 : Autres des 4 juin 1782, 30 mai 1784, 17 juillet 1785 et 3 avril 1786, 13 juillet 1788 et 29 avril 1789.</w:t>
      </w:r>
    </w:p>
  </w:footnote>
  <w:footnote w:id="234">
    <w:p w14:paraId="476C1F13" w14:textId="1403211D"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05606A">
        <w:rPr>
          <w:sz w:val="20"/>
          <w:szCs w:val="20"/>
        </w:rPr>
        <w:t xml:space="preserve"> </w:t>
      </w:r>
      <w:r w:rsidRPr="008D65B9">
        <w:rPr>
          <w:sz w:val="20"/>
          <w:szCs w:val="20"/>
        </w:rPr>
        <w:t xml:space="preserve">A.N., M.C., XXXIX, 468 : Arrêté de compte du 15 septembre 1761. Sur </w:t>
      </w:r>
      <w:proofErr w:type="spellStart"/>
      <w:r w:rsidRPr="008D65B9">
        <w:rPr>
          <w:sz w:val="20"/>
          <w:szCs w:val="20"/>
        </w:rPr>
        <w:t>Trouard</w:t>
      </w:r>
      <w:proofErr w:type="spellEnd"/>
      <w:r w:rsidRPr="008D65B9">
        <w:rPr>
          <w:sz w:val="20"/>
          <w:szCs w:val="20"/>
        </w:rPr>
        <w:t>, cf. « Aménagement de l’église » et « La chapelle des Catéchismes ». Sur Galand, cf. Gallet, 1995, p. 233. Il acheva de même dans le quartier, l’hôtel des Gardes du Corps du roi (5, rue Royale) de Jean-François Blondel en 1756.</w:t>
      </w:r>
    </w:p>
  </w:footnote>
  <w:footnote w:id="235">
    <w:p w14:paraId="19F0F8D1" w14:textId="571A2170"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05606A">
        <w:rPr>
          <w:sz w:val="20"/>
          <w:szCs w:val="20"/>
        </w:rPr>
        <w:t xml:space="preserve"> </w:t>
      </w:r>
      <w:r w:rsidRPr="008D65B9">
        <w:rPr>
          <w:sz w:val="20"/>
          <w:szCs w:val="20"/>
        </w:rPr>
        <w:t xml:space="preserve">A.D.Y., </w:t>
      </w:r>
      <w:smartTag w:uri="urn:schemas-microsoft-com:office:smarttags" w:element="metricconverter">
        <w:smartTagPr>
          <w:attr w:name="ProductID" w:val="1 L"/>
        </w:smartTagPr>
        <w:r w:rsidRPr="008D65B9">
          <w:rPr>
            <w:sz w:val="20"/>
            <w:szCs w:val="20"/>
          </w:rPr>
          <w:t>1 L</w:t>
        </w:r>
      </w:smartTag>
      <w:r w:rsidRPr="008D65B9">
        <w:rPr>
          <w:sz w:val="20"/>
          <w:szCs w:val="20"/>
        </w:rPr>
        <w:t xml:space="preserve"> 757.</w:t>
      </w:r>
    </w:p>
  </w:footnote>
  <w:footnote w:id="236">
    <w:p w14:paraId="4C862664" w14:textId="1DA872AA"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2D55F6">
        <w:rPr>
          <w:sz w:val="20"/>
          <w:szCs w:val="20"/>
        </w:rPr>
        <w:t xml:space="preserve"> </w:t>
      </w:r>
      <w:r w:rsidRPr="008D65B9">
        <w:rPr>
          <w:sz w:val="20"/>
          <w:szCs w:val="20"/>
        </w:rPr>
        <w:t xml:space="preserve">Renseignements aimablement communiqués par le Cabinet Didier et cf. </w:t>
      </w:r>
      <w:r w:rsidRPr="008D65B9">
        <w:rPr>
          <w:i/>
          <w:sz w:val="20"/>
          <w:szCs w:val="20"/>
        </w:rPr>
        <w:t>infra</w:t>
      </w:r>
      <w:r w:rsidRPr="008D65B9">
        <w:rPr>
          <w:sz w:val="20"/>
          <w:szCs w:val="20"/>
        </w:rPr>
        <w:t xml:space="preserve"> ch. 4, 1.</w:t>
      </w:r>
    </w:p>
  </w:footnote>
  <w:footnote w:id="237">
    <w:p w14:paraId="517BBA92" w14:textId="6243A5B1"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2D55F6">
        <w:rPr>
          <w:sz w:val="20"/>
          <w:szCs w:val="20"/>
        </w:rPr>
        <w:t xml:space="preserve"> </w:t>
      </w:r>
      <w:r w:rsidRPr="008D65B9">
        <w:rPr>
          <w:sz w:val="20"/>
          <w:szCs w:val="20"/>
        </w:rPr>
        <w:t>Cf. 2° partie, ch. I.</w:t>
      </w:r>
    </w:p>
  </w:footnote>
  <w:footnote w:id="238">
    <w:p w14:paraId="12B150A1" w14:textId="58387182"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2D55F6">
        <w:rPr>
          <w:sz w:val="20"/>
          <w:szCs w:val="20"/>
        </w:rPr>
        <w:t xml:space="preserve"> </w:t>
      </w:r>
      <w:r w:rsidRPr="008D65B9">
        <w:rPr>
          <w:sz w:val="20"/>
          <w:szCs w:val="20"/>
        </w:rPr>
        <w:t>Cf. 4° partie.</w:t>
      </w:r>
    </w:p>
  </w:footnote>
  <w:footnote w:id="239">
    <w:p w14:paraId="376EDEF2" w14:textId="08676BE3"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2D55F6">
        <w:rPr>
          <w:sz w:val="20"/>
          <w:szCs w:val="20"/>
        </w:rPr>
        <w:t xml:space="preserve"> </w:t>
      </w:r>
      <w:r w:rsidRPr="008D65B9">
        <w:rPr>
          <w:sz w:val="20"/>
          <w:szCs w:val="20"/>
        </w:rPr>
        <w:t xml:space="preserve">Cf. 3° partie, ch. I (Xavier Salmon).  </w:t>
      </w:r>
    </w:p>
  </w:footnote>
  <w:footnote w:id="240">
    <w:p w14:paraId="336BB511" w14:textId="02A286E9" w:rsidR="002D2E0E" w:rsidRPr="008D65B9" w:rsidRDefault="002D2E0E" w:rsidP="008D65B9">
      <w:pPr>
        <w:pStyle w:val="Style3"/>
        <w:tabs>
          <w:tab w:val="clear" w:pos="851"/>
        </w:tabs>
        <w:spacing w:line="276" w:lineRule="auto"/>
        <w:rPr>
          <w:sz w:val="20"/>
          <w:szCs w:val="20"/>
        </w:rPr>
      </w:pPr>
      <w:r w:rsidRPr="008D65B9">
        <w:rPr>
          <w:rStyle w:val="Appelnotedebasdep"/>
          <w:sz w:val="20"/>
          <w:szCs w:val="20"/>
        </w:rPr>
        <w:footnoteRef/>
      </w:r>
      <w:r w:rsidR="002D55F6">
        <w:rPr>
          <w:sz w:val="20"/>
          <w:szCs w:val="20"/>
        </w:rPr>
        <w:t xml:space="preserve"> </w:t>
      </w:r>
      <w:r w:rsidRPr="008D65B9">
        <w:rPr>
          <w:sz w:val="20"/>
          <w:szCs w:val="20"/>
        </w:rPr>
        <w:t>A.D.Y., 67 J 1, fol. 90 : Délibération du 27 février 1788.</w:t>
      </w:r>
    </w:p>
  </w:footnote>
  <w:footnote w:id="241">
    <w:p w14:paraId="460E2E22" w14:textId="26D87A61"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i/>
          <w:sz w:val="20"/>
          <w:szCs w:val="20"/>
        </w:rPr>
        <w:t xml:space="preserve"> </w:t>
      </w:r>
      <w:r w:rsidR="002D55F6" w:rsidRPr="002D55F6">
        <w:rPr>
          <w:iCs/>
          <w:sz w:val="20"/>
          <w:szCs w:val="20"/>
        </w:rPr>
        <w:t xml:space="preserve">Cf. </w:t>
      </w:r>
      <w:r w:rsidRPr="002D55F6">
        <w:rPr>
          <w:iCs/>
          <w:sz w:val="20"/>
          <w:szCs w:val="20"/>
        </w:rPr>
        <w:t>note</w:t>
      </w:r>
      <w:r w:rsidRPr="00AA32C6">
        <w:rPr>
          <w:sz w:val="20"/>
          <w:szCs w:val="20"/>
        </w:rPr>
        <w:t xml:space="preserve"> 23</w:t>
      </w:r>
      <w:r w:rsidR="00DC48D9">
        <w:rPr>
          <w:sz w:val="20"/>
          <w:szCs w:val="20"/>
        </w:rPr>
        <w:t>5</w:t>
      </w:r>
      <w:r w:rsidRPr="00AA32C6">
        <w:rPr>
          <w:sz w:val="20"/>
          <w:szCs w:val="20"/>
        </w:rPr>
        <w:t>.</w:t>
      </w:r>
    </w:p>
  </w:footnote>
  <w:footnote w:id="242">
    <w:p w14:paraId="290CA9D7" w14:textId="6F578E7D"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 xml:space="preserve">Cf. Gallet, 1976, p. 201-206 et 1995, pp. 465-67 ; cf. ch. précédent. Sur </w:t>
      </w:r>
      <w:proofErr w:type="spellStart"/>
      <w:r w:rsidRPr="00AA32C6">
        <w:rPr>
          <w:sz w:val="20"/>
          <w:szCs w:val="20"/>
        </w:rPr>
        <w:t>Trouard</w:t>
      </w:r>
      <w:proofErr w:type="spellEnd"/>
      <w:r w:rsidRPr="00AA32C6">
        <w:rPr>
          <w:sz w:val="20"/>
          <w:szCs w:val="20"/>
        </w:rPr>
        <w:t xml:space="preserve">, cf. également </w:t>
      </w:r>
      <w:proofErr w:type="spellStart"/>
      <w:r w:rsidRPr="00AA32C6">
        <w:rPr>
          <w:sz w:val="20"/>
          <w:szCs w:val="20"/>
        </w:rPr>
        <w:t>Reyniers</w:t>
      </w:r>
      <w:proofErr w:type="spellEnd"/>
      <w:r w:rsidRPr="00AA32C6">
        <w:rPr>
          <w:sz w:val="20"/>
          <w:szCs w:val="20"/>
        </w:rPr>
        <w:t>, 1971, p. 82-85</w:t>
      </w:r>
      <w:r w:rsidRPr="00E171A9">
        <w:rPr>
          <w:sz w:val="20"/>
          <w:szCs w:val="20"/>
        </w:rPr>
        <w:t xml:space="preserve"> </w:t>
      </w:r>
      <w:r>
        <w:rPr>
          <w:sz w:val="20"/>
          <w:szCs w:val="20"/>
        </w:rPr>
        <w:t xml:space="preserve">et notre notice dans </w:t>
      </w:r>
      <w:proofErr w:type="spellStart"/>
      <w:r w:rsidRPr="00991272">
        <w:rPr>
          <w:i/>
          <w:sz w:val="20"/>
          <w:szCs w:val="20"/>
        </w:rPr>
        <w:t>Allgemeines</w:t>
      </w:r>
      <w:proofErr w:type="spellEnd"/>
      <w:r w:rsidRPr="00991272">
        <w:rPr>
          <w:i/>
          <w:sz w:val="20"/>
          <w:szCs w:val="20"/>
        </w:rPr>
        <w:t xml:space="preserve"> </w:t>
      </w:r>
      <w:proofErr w:type="spellStart"/>
      <w:r w:rsidRPr="00991272">
        <w:rPr>
          <w:i/>
          <w:sz w:val="20"/>
          <w:szCs w:val="20"/>
        </w:rPr>
        <w:t>Lexikon</w:t>
      </w:r>
      <w:proofErr w:type="spellEnd"/>
      <w:r>
        <w:rPr>
          <w:sz w:val="20"/>
          <w:szCs w:val="20"/>
        </w:rPr>
        <w:t xml:space="preserve"> en 2019</w:t>
      </w:r>
      <w:r w:rsidRPr="00AA32C6">
        <w:rPr>
          <w:sz w:val="20"/>
          <w:szCs w:val="20"/>
        </w:rPr>
        <w:t>.</w:t>
      </w:r>
    </w:p>
  </w:footnote>
  <w:footnote w:id="243">
    <w:p w14:paraId="65DC6EA0" w14:textId="3D4C47E2" w:rsidR="002D2E0E" w:rsidRPr="00AA32C6" w:rsidRDefault="002D2E0E" w:rsidP="00AA32C6">
      <w:pPr>
        <w:pStyle w:val="Style3"/>
        <w:tabs>
          <w:tab w:val="clear" w:pos="851"/>
        </w:tabs>
        <w:spacing w:line="276" w:lineRule="auto"/>
        <w:rPr>
          <w:i/>
          <w:sz w:val="20"/>
          <w:szCs w:val="20"/>
        </w:rPr>
      </w:pPr>
      <w:r w:rsidRPr="00AA32C6">
        <w:rPr>
          <w:rStyle w:val="Appelnotedebasdep"/>
          <w:sz w:val="20"/>
          <w:szCs w:val="20"/>
        </w:rPr>
        <w:footnoteRef/>
      </w:r>
      <w:r w:rsidR="002D55F6">
        <w:rPr>
          <w:i/>
          <w:sz w:val="20"/>
          <w:szCs w:val="20"/>
        </w:rPr>
        <w:t xml:space="preserve"> </w:t>
      </w:r>
      <w:proofErr w:type="spellStart"/>
      <w:r w:rsidRPr="00AA32C6">
        <w:rPr>
          <w:i/>
          <w:sz w:val="20"/>
          <w:szCs w:val="20"/>
        </w:rPr>
        <w:t>Ibid</w:t>
      </w:r>
      <w:proofErr w:type="spellEnd"/>
      <w:r w:rsidRPr="00AA32C6">
        <w:rPr>
          <w:i/>
          <w:sz w:val="20"/>
          <w:szCs w:val="20"/>
        </w:rPr>
        <w:t xml:space="preserve"> </w:t>
      </w:r>
      <w:r w:rsidRPr="00AA32C6">
        <w:rPr>
          <w:sz w:val="20"/>
          <w:szCs w:val="20"/>
        </w:rPr>
        <w:t>et cf. Etienne, 1986, p. 70-71.</w:t>
      </w:r>
    </w:p>
  </w:footnote>
  <w:footnote w:id="244">
    <w:p w14:paraId="548CE1F1" w14:textId="326E8DBB"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Cf. notre thèse, t. I, p. 352-54</w:t>
      </w:r>
      <w:r>
        <w:rPr>
          <w:sz w:val="20"/>
          <w:szCs w:val="20"/>
        </w:rPr>
        <w:t xml:space="preserve">. </w:t>
      </w:r>
    </w:p>
  </w:footnote>
  <w:footnote w:id="245">
    <w:p w14:paraId="3BC4B105" w14:textId="299D8CA9"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 xml:space="preserve">A.N., M.C., </w:t>
      </w:r>
      <w:r w:rsidRPr="00AA32C6">
        <w:rPr>
          <w:smallCaps/>
          <w:sz w:val="20"/>
          <w:szCs w:val="20"/>
        </w:rPr>
        <w:t>xxxix</w:t>
      </w:r>
      <w:r w:rsidRPr="00AA32C6">
        <w:rPr>
          <w:sz w:val="20"/>
          <w:szCs w:val="20"/>
        </w:rPr>
        <w:t xml:space="preserve">, 452 : Mariage du 15 mars 1759 et </w:t>
      </w:r>
      <w:r w:rsidR="002D55F6">
        <w:rPr>
          <w:sz w:val="20"/>
          <w:szCs w:val="20"/>
        </w:rPr>
        <w:t>cf.</w:t>
      </w:r>
      <w:r w:rsidRPr="00AA32C6">
        <w:rPr>
          <w:i/>
          <w:sz w:val="20"/>
          <w:szCs w:val="20"/>
        </w:rPr>
        <w:t xml:space="preserve"> </w:t>
      </w:r>
      <w:r w:rsidRPr="00AA32C6">
        <w:rPr>
          <w:sz w:val="20"/>
          <w:szCs w:val="20"/>
        </w:rPr>
        <w:t>note 241.</w:t>
      </w:r>
    </w:p>
  </w:footnote>
  <w:footnote w:id="246">
    <w:p w14:paraId="03C7D7D3" w14:textId="59A535A1"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 xml:space="preserve">Cf. 2° partie, ch. I et </w:t>
      </w:r>
      <w:r w:rsidR="002D55F6">
        <w:rPr>
          <w:sz w:val="20"/>
          <w:szCs w:val="20"/>
        </w:rPr>
        <w:t xml:space="preserve">cf. </w:t>
      </w:r>
      <w:r w:rsidRPr="00AA32C6">
        <w:rPr>
          <w:sz w:val="20"/>
          <w:szCs w:val="20"/>
        </w:rPr>
        <w:t>Gallet, note 24</w:t>
      </w:r>
      <w:r w:rsidR="00DC48D9">
        <w:rPr>
          <w:sz w:val="20"/>
          <w:szCs w:val="20"/>
        </w:rPr>
        <w:t>2</w:t>
      </w:r>
      <w:r w:rsidRPr="00AA32C6">
        <w:rPr>
          <w:sz w:val="20"/>
          <w:szCs w:val="20"/>
        </w:rPr>
        <w:t>.</w:t>
      </w:r>
    </w:p>
  </w:footnote>
  <w:footnote w:id="247">
    <w:p w14:paraId="24AF6650" w14:textId="5AE8D7CF"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 xml:space="preserve">Cf. </w:t>
      </w:r>
      <w:r w:rsidRPr="00AA32C6">
        <w:rPr>
          <w:i/>
          <w:sz w:val="20"/>
          <w:szCs w:val="20"/>
        </w:rPr>
        <w:t>Almanach de Versailles</w:t>
      </w:r>
      <w:r w:rsidRPr="00AA32C6">
        <w:rPr>
          <w:sz w:val="20"/>
          <w:szCs w:val="20"/>
        </w:rPr>
        <w:t>, 1774, p. 64.</w:t>
      </w:r>
    </w:p>
  </w:footnote>
  <w:footnote w:id="248">
    <w:p w14:paraId="77F4C86D" w14:textId="3A35F598"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Cf. Draper-</w:t>
      </w:r>
      <w:proofErr w:type="spellStart"/>
      <w:r w:rsidRPr="00AA32C6">
        <w:rPr>
          <w:sz w:val="20"/>
          <w:szCs w:val="20"/>
        </w:rPr>
        <w:t>Scherf</w:t>
      </w:r>
      <w:proofErr w:type="spellEnd"/>
      <w:r w:rsidRPr="00AA32C6">
        <w:rPr>
          <w:sz w:val="20"/>
          <w:szCs w:val="20"/>
        </w:rPr>
        <w:t>,</w:t>
      </w:r>
      <w:r w:rsidR="002D55F6">
        <w:rPr>
          <w:sz w:val="20"/>
          <w:szCs w:val="20"/>
        </w:rPr>
        <w:t xml:space="preserve"> </w:t>
      </w:r>
      <w:r w:rsidRPr="00AA32C6">
        <w:rPr>
          <w:sz w:val="20"/>
          <w:szCs w:val="20"/>
        </w:rPr>
        <w:t>1997, p. 78-79, 113 et 382.</w:t>
      </w:r>
    </w:p>
  </w:footnote>
  <w:footnote w:id="249">
    <w:p w14:paraId="04B9F4BD" w14:textId="4C272A68"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i/>
          <w:sz w:val="20"/>
          <w:szCs w:val="20"/>
        </w:rPr>
        <w:t xml:space="preserve"> </w:t>
      </w:r>
      <w:r w:rsidRPr="00AA32C6">
        <w:rPr>
          <w:i/>
          <w:sz w:val="20"/>
          <w:szCs w:val="20"/>
        </w:rPr>
        <w:t>Ibid</w:t>
      </w:r>
      <w:r w:rsidRPr="00AA32C6">
        <w:rPr>
          <w:sz w:val="20"/>
          <w:szCs w:val="20"/>
        </w:rPr>
        <w:t>., p. 32-33, 113, 150, 304 et cf. « L’administration des Economats ».</w:t>
      </w:r>
    </w:p>
  </w:footnote>
  <w:footnote w:id="250">
    <w:p w14:paraId="6CEEA2F1" w14:textId="729D3181"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i/>
          <w:sz w:val="20"/>
          <w:szCs w:val="20"/>
        </w:rPr>
        <w:t xml:space="preserve"> </w:t>
      </w:r>
      <w:r w:rsidRPr="00AA32C6">
        <w:rPr>
          <w:i/>
          <w:sz w:val="20"/>
          <w:szCs w:val="20"/>
        </w:rPr>
        <w:t>Ibid</w:t>
      </w:r>
      <w:r w:rsidRPr="00AA32C6">
        <w:rPr>
          <w:sz w:val="20"/>
          <w:szCs w:val="20"/>
        </w:rPr>
        <w:t>., p. 107.</w:t>
      </w:r>
    </w:p>
  </w:footnote>
  <w:footnote w:id="251">
    <w:p w14:paraId="19EDDECE" w14:textId="6DA43839"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Cf. « Bénitier et mobilier de l’église ».</w:t>
      </w:r>
    </w:p>
  </w:footnote>
  <w:footnote w:id="252">
    <w:p w14:paraId="55894400" w14:textId="500DE588"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i/>
          <w:sz w:val="20"/>
          <w:szCs w:val="20"/>
        </w:rPr>
        <w:t xml:space="preserve"> </w:t>
      </w:r>
      <w:r w:rsidRPr="00AA32C6">
        <w:rPr>
          <w:i/>
          <w:sz w:val="20"/>
          <w:szCs w:val="20"/>
        </w:rPr>
        <w:t xml:space="preserve">Op. </w:t>
      </w:r>
      <w:proofErr w:type="spellStart"/>
      <w:proofErr w:type="gramStart"/>
      <w:r w:rsidRPr="00AA32C6">
        <w:rPr>
          <w:i/>
          <w:sz w:val="20"/>
          <w:szCs w:val="20"/>
        </w:rPr>
        <w:t>cit</w:t>
      </w:r>
      <w:proofErr w:type="spellEnd"/>
      <w:proofErr w:type="gramEnd"/>
      <w:r w:rsidRPr="00AA32C6">
        <w:rPr>
          <w:sz w:val="20"/>
          <w:szCs w:val="20"/>
        </w:rPr>
        <w:t>., p. 145.</w:t>
      </w:r>
    </w:p>
  </w:footnote>
  <w:footnote w:id="253">
    <w:p w14:paraId="0E029290" w14:textId="402B71F1"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A.D.Y., 67 J 1, fol. 56 : Délibération du 24 octobre 1782.</w:t>
      </w:r>
    </w:p>
  </w:footnote>
  <w:footnote w:id="254">
    <w:p w14:paraId="13BD5AA2" w14:textId="5DBEF4BA" w:rsidR="002D2E0E" w:rsidRPr="00AA32C6" w:rsidRDefault="002D2E0E" w:rsidP="00AA32C6">
      <w:pPr>
        <w:pStyle w:val="Style3"/>
        <w:tabs>
          <w:tab w:val="clear" w:pos="851"/>
        </w:tabs>
        <w:spacing w:line="276" w:lineRule="auto"/>
        <w:rPr>
          <w:sz w:val="20"/>
          <w:szCs w:val="20"/>
        </w:rPr>
      </w:pPr>
      <w:r w:rsidRPr="00AA32C6">
        <w:rPr>
          <w:rStyle w:val="Appelnotedebasdep"/>
          <w:sz w:val="20"/>
          <w:szCs w:val="20"/>
        </w:rPr>
        <w:footnoteRef/>
      </w:r>
      <w:r w:rsidR="002D55F6">
        <w:rPr>
          <w:sz w:val="20"/>
          <w:szCs w:val="20"/>
        </w:rPr>
        <w:t xml:space="preserve"> </w:t>
      </w:r>
      <w:r w:rsidRPr="00AA32C6">
        <w:rPr>
          <w:sz w:val="20"/>
          <w:szCs w:val="20"/>
        </w:rPr>
        <w:t xml:space="preserve">Cf. </w:t>
      </w:r>
      <w:proofErr w:type="spellStart"/>
      <w:r w:rsidRPr="00AA32C6">
        <w:rPr>
          <w:sz w:val="20"/>
          <w:szCs w:val="20"/>
        </w:rPr>
        <w:t>Breillat</w:t>
      </w:r>
      <w:proofErr w:type="spellEnd"/>
      <w:r w:rsidRPr="00AA32C6">
        <w:rPr>
          <w:sz w:val="20"/>
          <w:szCs w:val="20"/>
        </w:rPr>
        <w:t>, 1978, p. 4 et 1986, p. 162.</w:t>
      </w:r>
    </w:p>
  </w:footnote>
  <w:footnote w:id="255">
    <w:p w14:paraId="624AB4CB" w14:textId="2750AF0E" w:rsidR="002D2E0E" w:rsidRPr="003F1997" w:rsidRDefault="002D2E0E" w:rsidP="003F1997">
      <w:pPr>
        <w:pStyle w:val="Style3"/>
        <w:tabs>
          <w:tab w:val="clear" w:pos="851"/>
        </w:tabs>
        <w:spacing w:line="276" w:lineRule="auto"/>
        <w:rPr>
          <w:sz w:val="20"/>
          <w:szCs w:val="20"/>
        </w:rPr>
      </w:pPr>
      <w:r w:rsidRPr="003F1997">
        <w:rPr>
          <w:rStyle w:val="Appelnotedebasdep"/>
          <w:sz w:val="20"/>
          <w:szCs w:val="20"/>
        </w:rPr>
        <w:footnoteRef/>
      </w:r>
      <w:r w:rsidR="002D55F6">
        <w:rPr>
          <w:sz w:val="20"/>
          <w:szCs w:val="20"/>
        </w:rPr>
        <w:t xml:space="preserve"> </w:t>
      </w:r>
      <w:r w:rsidR="002D55F6" w:rsidRPr="00AA32C6">
        <w:rPr>
          <w:sz w:val="20"/>
          <w:szCs w:val="20"/>
        </w:rPr>
        <w:t xml:space="preserve">A.D.Y., 67 J 1, </w:t>
      </w:r>
      <w:r w:rsidRPr="003F1997">
        <w:rPr>
          <w:sz w:val="20"/>
          <w:szCs w:val="20"/>
        </w:rPr>
        <w:t>fol. 7, 28, 30 et 83 : Délibérations des 28 décembre 1774, 2 mai et 4 septembre 1777 ; 9 novembre 1786.</w:t>
      </w:r>
    </w:p>
  </w:footnote>
  <w:footnote w:id="256">
    <w:p w14:paraId="6706B592" w14:textId="77777777" w:rsidR="002D2E0E" w:rsidRPr="003F1997" w:rsidRDefault="002D2E0E" w:rsidP="003F1997">
      <w:pPr>
        <w:pStyle w:val="Style3"/>
        <w:tabs>
          <w:tab w:val="clear" w:pos="851"/>
        </w:tabs>
        <w:spacing w:line="276" w:lineRule="auto"/>
        <w:rPr>
          <w:sz w:val="20"/>
          <w:szCs w:val="20"/>
        </w:rPr>
      </w:pPr>
      <w:r w:rsidRPr="003F1997">
        <w:rPr>
          <w:rStyle w:val="Appelnotedebasdep"/>
          <w:sz w:val="20"/>
          <w:szCs w:val="20"/>
        </w:rPr>
        <w:footnoteRef/>
      </w:r>
      <w:r w:rsidRPr="003F1997">
        <w:rPr>
          <w:i/>
          <w:sz w:val="20"/>
          <w:szCs w:val="20"/>
        </w:rPr>
        <w:t>Ibid</w:t>
      </w:r>
      <w:r w:rsidRPr="003F1997">
        <w:rPr>
          <w:sz w:val="20"/>
          <w:szCs w:val="20"/>
        </w:rPr>
        <w:t>., fol. 80-81 : Autres des 13 et 16 juillet 1786 et ch. III, 4.</w:t>
      </w:r>
    </w:p>
  </w:footnote>
  <w:footnote w:id="257">
    <w:p w14:paraId="07709C7A" w14:textId="5D5863E8" w:rsidR="002D2E0E" w:rsidRPr="003F1997" w:rsidRDefault="002D2E0E" w:rsidP="003F1997">
      <w:pPr>
        <w:pStyle w:val="Style3"/>
        <w:tabs>
          <w:tab w:val="clear" w:pos="851"/>
        </w:tabs>
        <w:spacing w:line="276" w:lineRule="auto"/>
        <w:rPr>
          <w:sz w:val="20"/>
          <w:szCs w:val="20"/>
        </w:rPr>
      </w:pPr>
      <w:r w:rsidRPr="003F1997">
        <w:rPr>
          <w:rStyle w:val="Appelnotedebasdep"/>
          <w:sz w:val="20"/>
          <w:szCs w:val="20"/>
        </w:rPr>
        <w:footnoteRef/>
      </w:r>
      <w:r w:rsidR="002D55F6">
        <w:rPr>
          <w:sz w:val="20"/>
          <w:szCs w:val="20"/>
        </w:rPr>
        <w:t xml:space="preserve"> </w:t>
      </w:r>
      <w:r w:rsidRPr="003F1997">
        <w:rPr>
          <w:sz w:val="20"/>
          <w:szCs w:val="20"/>
        </w:rPr>
        <w:t xml:space="preserve">A.N., M.C., XCI, 1416 : Inventaire du 25 vendémiaire an XIII. Son décès fut consigné le 20 septembre 1804 dans les </w:t>
      </w:r>
      <w:r w:rsidRPr="003F1997">
        <w:rPr>
          <w:i/>
          <w:sz w:val="20"/>
          <w:szCs w:val="20"/>
        </w:rPr>
        <w:t>Annonces, affiches et avis divers</w:t>
      </w:r>
      <w:r w:rsidRPr="003F1997">
        <w:rPr>
          <w:sz w:val="20"/>
          <w:szCs w:val="20"/>
        </w:rPr>
        <w:t>, n° 363, p. 5761 (B.N.F., V 28 482). Il avait rédigé son testament le 18 août (A.N., M.C., XCI., 1415 : Testament du 25 fructidor an XII) ; A.N., O</w:t>
      </w:r>
      <w:r w:rsidRPr="003F1997">
        <w:rPr>
          <w:sz w:val="20"/>
          <w:szCs w:val="20"/>
          <w:vertAlign w:val="superscript"/>
        </w:rPr>
        <w:t>1</w:t>
      </w:r>
      <w:r w:rsidRPr="003F1997">
        <w:rPr>
          <w:sz w:val="20"/>
          <w:szCs w:val="20"/>
        </w:rPr>
        <w:t xml:space="preserve"> 1072, n° 337 : Bon du roi du 26 février 1769. Cf. </w:t>
      </w:r>
      <w:proofErr w:type="spellStart"/>
      <w:r w:rsidRPr="003F1997">
        <w:rPr>
          <w:sz w:val="20"/>
          <w:szCs w:val="20"/>
        </w:rPr>
        <w:t>Reyniers</w:t>
      </w:r>
      <w:proofErr w:type="spellEnd"/>
      <w:r w:rsidRPr="003F1997">
        <w:rPr>
          <w:sz w:val="20"/>
          <w:szCs w:val="20"/>
        </w:rPr>
        <w:t>, 1971, p. 84.</w:t>
      </w:r>
    </w:p>
  </w:footnote>
  <w:footnote w:id="258">
    <w:p w14:paraId="062FA028" w14:textId="1E0E1ADD"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iCs/>
          <w:sz w:val="20"/>
          <w:szCs w:val="20"/>
        </w:rPr>
        <w:t xml:space="preserve"> </w:t>
      </w:r>
      <w:r w:rsidR="002D55F6" w:rsidRPr="002D55F6">
        <w:rPr>
          <w:rFonts w:ascii="Times New Roman" w:hAnsi="Times New Roman" w:cs="Times New Roman"/>
          <w:iCs/>
          <w:sz w:val="20"/>
          <w:szCs w:val="20"/>
        </w:rPr>
        <w:t>Cf.</w:t>
      </w:r>
      <w:r w:rsidR="002D55F6">
        <w:rPr>
          <w:rFonts w:ascii="Times New Roman" w:hAnsi="Times New Roman" w:cs="Times New Roman"/>
          <w:i/>
          <w:sz w:val="20"/>
          <w:szCs w:val="20"/>
        </w:rPr>
        <w:t xml:space="preserve"> </w:t>
      </w:r>
      <w:r w:rsidRPr="003F1997">
        <w:rPr>
          <w:rFonts w:ascii="Times New Roman" w:hAnsi="Times New Roman" w:cs="Times New Roman"/>
          <w:i/>
          <w:sz w:val="20"/>
          <w:szCs w:val="20"/>
        </w:rPr>
        <w:t>Cicérone</w:t>
      </w:r>
      <w:r w:rsidRPr="003F1997">
        <w:rPr>
          <w:rFonts w:ascii="Times New Roman" w:hAnsi="Times New Roman" w:cs="Times New Roman"/>
          <w:sz w:val="20"/>
          <w:szCs w:val="20"/>
        </w:rPr>
        <w:t xml:space="preserve">, 1804, p. 143. Sur </w:t>
      </w:r>
      <w:proofErr w:type="spellStart"/>
      <w:r w:rsidRPr="003F1997">
        <w:rPr>
          <w:rFonts w:ascii="Times New Roman" w:hAnsi="Times New Roman" w:cs="Times New Roman"/>
          <w:sz w:val="20"/>
          <w:szCs w:val="20"/>
        </w:rPr>
        <w:t>Trouard</w:t>
      </w:r>
      <w:proofErr w:type="spellEnd"/>
      <w:r w:rsidRPr="003F1997">
        <w:rPr>
          <w:rFonts w:ascii="Times New Roman" w:hAnsi="Times New Roman" w:cs="Times New Roman"/>
          <w:sz w:val="20"/>
          <w:szCs w:val="20"/>
        </w:rPr>
        <w:t xml:space="preserve">, cf. « Aménagement de l’église au </w:t>
      </w:r>
      <w:proofErr w:type="spellStart"/>
      <w:r w:rsidRPr="003F1997">
        <w:rPr>
          <w:rFonts w:ascii="Times New Roman" w:hAnsi="Times New Roman" w:cs="Times New Roman"/>
          <w:smallCaps/>
          <w:sz w:val="20"/>
          <w:szCs w:val="20"/>
        </w:rPr>
        <w:t>xviii</w:t>
      </w:r>
      <w:r w:rsidRPr="003F1997">
        <w:rPr>
          <w:rFonts w:ascii="Times New Roman" w:hAnsi="Times New Roman" w:cs="Times New Roman"/>
          <w:sz w:val="20"/>
          <w:szCs w:val="20"/>
          <w:vertAlign w:val="superscript"/>
        </w:rPr>
        <w:t>e</w:t>
      </w:r>
      <w:proofErr w:type="spellEnd"/>
      <w:r w:rsidRPr="003F1997">
        <w:rPr>
          <w:rFonts w:ascii="Times New Roman" w:hAnsi="Times New Roman" w:cs="Times New Roman"/>
          <w:sz w:val="20"/>
          <w:szCs w:val="20"/>
        </w:rPr>
        <w:t> » et «</w:t>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La chapelle des Catéchismes (1764) ».</w:t>
      </w:r>
    </w:p>
  </w:footnote>
  <w:footnote w:id="259">
    <w:p w14:paraId="6C1FDBF8" w14:textId="7728E297"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A.N., O</w:t>
      </w:r>
      <w:r w:rsidRPr="003F1997">
        <w:rPr>
          <w:rFonts w:ascii="Times New Roman" w:hAnsi="Times New Roman" w:cs="Times New Roman"/>
          <w:sz w:val="20"/>
          <w:szCs w:val="20"/>
          <w:vertAlign w:val="superscript"/>
        </w:rPr>
        <w:t>1</w:t>
      </w:r>
      <w:r w:rsidRPr="003F1997">
        <w:rPr>
          <w:rFonts w:ascii="Times New Roman" w:hAnsi="Times New Roman" w:cs="Times New Roman"/>
          <w:sz w:val="20"/>
          <w:szCs w:val="20"/>
        </w:rPr>
        <w:t xml:space="preserve"> 1827</w:t>
      </w:r>
      <w:r w:rsidRPr="003F1997">
        <w:rPr>
          <w:rFonts w:ascii="Times New Roman" w:hAnsi="Times New Roman" w:cs="Times New Roman"/>
          <w:sz w:val="20"/>
          <w:szCs w:val="20"/>
          <w:vertAlign w:val="superscript"/>
        </w:rPr>
        <w:t>13</w:t>
      </w:r>
      <w:r w:rsidRPr="003F1997">
        <w:rPr>
          <w:rFonts w:ascii="Times New Roman" w:hAnsi="Times New Roman" w:cs="Times New Roman"/>
          <w:sz w:val="20"/>
          <w:szCs w:val="20"/>
        </w:rPr>
        <w:t>, n° 375 : Lettre du curé du 9 janvier 1753.</w:t>
      </w:r>
    </w:p>
  </w:footnote>
  <w:footnote w:id="260">
    <w:p w14:paraId="1D46B733" w14:textId="73E9396F"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i/>
          <w:sz w:val="20"/>
          <w:szCs w:val="20"/>
        </w:rPr>
        <w:t xml:space="preserve"> </w:t>
      </w:r>
      <w:r w:rsidRPr="003F1997">
        <w:rPr>
          <w:rFonts w:ascii="Times New Roman" w:hAnsi="Times New Roman" w:cs="Times New Roman"/>
          <w:i/>
          <w:sz w:val="20"/>
          <w:szCs w:val="20"/>
        </w:rPr>
        <w:t>Ibid.</w:t>
      </w:r>
      <w:r w:rsidRPr="003F1997">
        <w:rPr>
          <w:rFonts w:ascii="Times New Roman" w:hAnsi="Times New Roman" w:cs="Times New Roman"/>
          <w:sz w:val="20"/>
          <w:szCs w:val="20"/>
        </w:rPr>
        <w:t>, n° 376 : Réponse du 21 janvier 1753 et cf. «</w:t>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Le presbytère et la chapelle primitive (1727) ».</w:t>
      </w:r>
    </w:p>
  </w:footnote>
  <w:footnote w:id="261">
    <w:p w14:paraId="3CEEEDFA" w14:textId="1E5E0ED0"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A.N., O</w:t>
      </w:r>
      <w:r w:rsidRPr="003F1997">
        <w:rPr>
          <w:rFonts w:ascii="Times New Roman" w:hAnsi="Times New Roman" w:cs="Times New Roman"/>
          <w:sz w:val="20"/>
          <w:szCs w:val="20"/>
          <w:vertAlign w:val="superscript"/>
        </w:rPr>
        <w:t>1</w:t>
      </w:r>
      <w:r w:rsidRPr="003F1997">
        <w:rPr>
          <w:rFonts w:ascii="Times New Roman" w:hAnsi="Times New Roman" w:cs="Times New Roman"/>
          <w:sz w:val="20"/>
          <w:szCs w:val="20"/>
        </w:rPr>
        <w:t xml:space="preserve"> 1827</w:t>
      </w:r>
      <w:r w:rsidRPr="003F1997">
        <w:rPr>
          <w:rFonts w:ascii="Times New Roman" w:hAnsi="Times New Roman" w:cs="Times New Roman"/>
          <w:sz w:val="20"/>
          <w:szCs w:val="20"/>
          <w:vertAlign w:val="superscript"/>
        </w:rPr>
        <w:t>11</w:t>
      </w:r>
      <w:r w:rsidRPr="003F1997">
        <w:rPr>
          <w:rFonts w:ascii="Times New Roman" w:hAnsi="Times New Roman" w:cs="Times New Roman"/>
          <w:sz w:val="20"/>
          <w:szCs w:val="20"/>
        </w:rPr>
        <w:t> : Lettre de Marigny du 14 octobre 1751.</w:t>
      </w:r>
    </w:p>
  </w:footnote>
  <w:footnote w:id="262">
    <w:p w14:paraId="352C707B" w14:textId="61439172"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A.N., O</w:t>
      </w:r>
      <w:r w:rsidRPr="003F1997">
        <w:rPr>
          <w:rFonts w:ascii="Times New Roman" w:hAnsi="Times New Roman" w:cs="Times New Roman"/>
          <w:sz w:val="20"/>
          <w:szCs w:val="20"/>
          <w:vertAlign w:val="superscript"/>
        </w:rPr>
        <w:t>1</w:t>
      </w:r>
      <w:r w:rsidRPr="003F1997">
        <w:rPr>
          <w:rFonts w:ascii="Times New Roman" w:hAnsi="Times New Roman" w:cs="Times New Roman"/>
          <w:sz w:val="20"/>
          <w:szCs w:val="20"/>
        </w:rPr>
        <w:t xml:space="preserve"> 1827</w:t>
      </w:r>
      <w:r w:rsidRPr="003F1997">
        <w:rPr>
          <w:rFonts w:ascii="Times New Roman" w:hAnsi="Times New Roman" w:cs="Times New Roman"/>
          <w:sz w:val="20"/>
          <w:szCs w:val="20"/>
          <w:vertAlign w:val="superscript"/>
        </w:rPr>
        <w:t>12</w:t>
      </w:r>
      <w:r w:rsidRPr="003F1997">
        <w:rPr>
          <w:rFonts w:ascii="Times New Roman" w:hAnsi="Times New Roman" w:cs="Times New Roman"/>
          <w:sz w:val="20"/>
          <w:szCs w:val="20"/>
        </w:rPr>
        <w:t> : Autre du 29 janvier 1752 avec annotation de Mollet ; O</w:t>
      </w:r>
      <w:r w:rsidRPr="003F1997">
        <w:rPr>
          <w:rFonts w:ascii="Times New Roman" w:hAnsi="Times New Roman" w:cs="Times New Roman"/>
          <w:sz w:val="20"/>
          <w:szCs w:val="20"/>
          <w:vertAlign w:val="superscript"/>
        </w:rPr>
        <w:t>1</w:t>
      </w:r>
      <w:r w:rsidRPr="003F1997">
        <w:rPr>
          <w:rFonts w:ascii="Times New Roman" w:hAnsi="Times New Roman" w:cs="Times New Roman"/>
          <w:sz w:val="20"/>
          <w:szCs w:val="20"/>
        </w:rPr>
        <w:t xml:space="preserve"> 1195, fol. 60 (1</w:t>
      </w:r>
      <w:r w:rsidRPr="003F1997">
        <w:rPr>
          <w:rFonts w:ascii="Times New Roman" w:hAnsi="Times New Roman" w:cs="Times New Roman"/>
          <w:sz w:val="20"/>
          <w:szCs w:val="20"/>
          <w:vertAlign w:val="superscript"/>
        </w:rPr>
        <w:t>er</w:t>
      </w:r>
      <w:r w:rsidRPr="003F1997">
        <w:rPr>
          <w:rFonts w:ascii="Times New Roman" w:hAnsi="Times New Roman" w:cs="Times New Roman"/>
          <w:sz w:val="20"/>
          <w:szCs w:val="20"/>
        </w:rPr>
        <w:t xml:space="preserve"> février 1752) ; et cf. « Les fondations ».</w:t>
      </w:r>
    </w:p>
  </w:footnote>
  <w:footnote w:id="263">
    <w:p w14:paraId="04E3DE4D" w14:textId="782F9EF3"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 xml:space="preserve">A.D.Y., </w:t>
      </w:r>
      <w:smartTag w:uri="urn:schemas-microsoft-com:office:smarttags" w:element="metricconverter">
        <w:smartTagPr>
          <w:attr w:name="ProductID" w:val="1 L"/>
        </w:smartTagPr>
        <w:r w:rsidRPr="003F1997">
          <w:rPr>
            <w:rFonts w:ascii="Times New Roman" w:hAnsi="Times New Roman" w:cs="Times New Roman"/>
            <w:sz w:val="20"/>
            <w:szCs w:val="20"/>
          </w:rPr>
          <w:t>1 L</w:t>
        </w:r>
      </w:smartTag>
      <w:r w:rsidRPr="003F1997">
        <w:rPr>
          <w:rFonts w:ascii="Times New Roman" w:hAnsi="Times New Roman" w:cs="Times New Roman"/>
          <w:sz w:val="20"/>
          <w:szCs w:val="20"/>
        </w:rPr>
        <w:t xml:space="preserve"> 757 (relevé de 1791).</w:t>
      </w:r>
    </w:p>
  </w:footnote>
  <w:footnote w:id="264">
    <w:p w14:paraId="34D3EB9E" w14:textId="0F90E4CA" w:rsidR="002D2E0E" w:rsidRPr="003F1997" w:rsidRDefault="002D2E0E" w:rsidP="00B55E09">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A.N., O</w:t>
      </w:r>
      <w:r w:rsidRPr="003F1997">
        <w:rPr>
          <w:rFonts w:ascii="Times New Roman" w:hAnsi="Times New Roman" w:cs="Times New Roman"/>
          <w:sz w:val="20"/>
          <w:szCs w:val="20"/>
          <w:vertAlign w:val="superscript"/>
        </w:rPr>
        <w:t>1</w:t>
      </w:r>
      <w:r w:rsidRPr="003F1997">
        <w:rPr>
          <w:rFonts w:ascii="Times New Roman" w:hAnsi="Times New Roman" w:cs="Times New Roman"/>
          <w:sz w:val="20"/>
          <w:szCs w:val="20"/>
        </w:rPr>
        <w:t xml:space="preserve"> 1834, n° 498 : Lettre de Noailles du 25 avril 1778 ; n° 499 : Mémoire (s.d.) ; n° 766 : Lettre de Baret du 5 décembre 1778 ; n° 767 : Dessin anonyme.</w:t>
      </w:r>
    </w:p>
  </w:footnote>
  <w:footnote w:id="265">
    <w:p w14:paraId="3545FE72" w14:textId="77777777" w:rsidR="00D972E5" w:rsidRDefault="00D972E5" w:rsidP="00B55E09">
      <w:pPr>
        <w:jc w:val="both"/>
        <w:rPr>
          <w:rFonts w:ascii="Times New Roman" w:hAnsi="Times New Roman" w:cs="Times New Roman"/>
          <w:sz w:val="20"/>
          <w:szCs w:val="20"/>
        </w:rPr>
      </w:pPr>
    </w:p>
    <w:p w14:paraId="4102D65A" w14:textId="6E0AF42B" w:rsidR="002D2E0E" w:rsidRPr="003F1997" w:rsidRDefault="002D2E0E" w:rsidP="00B55E09">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 xml:space="preserve">A.N., M.C., XXXIX, 468 : Arrêté de compte du 15 septembre 1761. </w:t>
      </w:r>
    </w:p>
  </w:footnote>
  <w:footnote w:id="266">
    <w:p w14:paraId="3F49A64B" w14:textId="77777777" w:rsidR="00D972E5" w:rsidRPr="003F1997" w:rsidRDefault="00D972E5" w:rsidP="00D972E5">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Pr>
          <w:rFonts w:ascii="Times New Roman" w:hAnsi="Times New Roman" w:cs="Times New Roman"/>
          <w:sz w:val="20"/>
          <w:szCs w:val="20"/>
        </w:rPr>
        <w:t xml:space="preserve"> </w:t>
      </w:r>
      <w:r w:rsidRPr="003F1997">
        <w:rPr>
          <w:rFonts w:ascii="Times New Roman" w:hAnsi="Times New Roman" w:cs="Times New Roman"/>
          <w:sz w:val="20"/>
          <w:szCs w:val="20"/>
        </w:rPr>
        <w:t>Cf. Droguet, 2002</w:t>
      </w:r>
      <w:r>
        <w:rPr>
          <w:rFonts w:ascii="Times New Roman" w:hAnsi="Times New Roman" w:cs="Times New Roman"/>
          <w:sz w:val="20"/>
          <w:szCs w:val="20"/>
        </w:rPr>
        <w:t xml:space="preserve"> et Cachau, 2012, p. 61-74.</w:t>
      </w:r>
    </w:p>
  </w:footnote>
  <w:footnote w:id="267">
    <w:p w14:paraId="077D5F65" w14:textId="29D47B67" w:rsidR="00D972E5" w:rsidRPr="00354DBF" w:rsidRDefault="00D972E5" w:rsidP="00D972E5">
      <w:pPr>
        <w:jc w:val="both"/>
        <w:rPr>
          <w:rFonts w:ascii="Times New Roman" w:hAnsi="Times New Roman" w:cs="Times New Roman"/>
          <w:sz w:val="20"/>
          <w:szCs w:val="20"/>
        </w:rPr>
      </w:pPr>
      <w:r w:rsidRPr="00354DBF">
        <w:rPr>
          <w:rStyle w:val="Appelnotedebasdep"/>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 xml:space="preserve">Cf. </w:t>
      </w:r>
      <w:r w:rsidRPr="00354DBF">
        <w:rPr>
          <w:rFonts w:ascii="Times New Roman" w:hAnsi="Times New Roman" w:cs="Times New Roman"/>
          <w:sz w:val="20"/>
          <w:szCs w:val="20"/>
        </w:rPr>
        <w:t>note 26</w:t>
      </w:r>
      <w:r w:rsidR="003B0120">
        <w:rPr>
          <w:rFonts w:ascii="Times New Roman" w:hAnsi="Times New Roman" w:cs="Times New Roman"/>
          <w:sz w:val="20"/>
          <w:szCs w:val="20"/>
        </w:rPr>
        <w:t>6</w:t>
      </w:r>
      <w:r w:rsidRPr="00354DBF">
        <w:rPr>
          <w:rFonts w:ascii="Times New Roman" w:hAnsi="Times New Roman" w:cs="Times New Roman"/>
          <w:sz w:val="20"/>
          <w:szCs w:val="20"/>
        </w:rPr>
        <w:t>.</w:t>
      </w:r>
    </w:p>
  </w:footnote>
  <w:footnote w:id="268">
    <w:p w14:paraId="24E61F40" w14:textId="02576239"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F1997">
        <w:rPr>
          <w:rFonts w:ascii="Times New Roman" w:hAnsi="Times New Roman" w:cs="Times New Roman"/>
          <w:sz w:val="20"/>
          <w:szCs w:val="20"/>
        </w:rPr>
        <w:t>A.D.Y., 3 Q 96 : Déclaration de biens du presbytère du 27 février 1790. La lingerie est mentionnée près de la cuisine.</w:t>
      </w:r>
    </w:p>
  </w:footnote>
  <w:footnote w:id="269">
    <w:p w14:paraId="2B49AAF3" w14:textId="6D5FCEE4" w:rsidR="002D2E0E" w:rsidRPr="003F1997" w:rsidRDefault="002D2E0E" w:rsidP="003F1997">
      <w:pPr>
        <w:jc w:val="both"/>
        <w:rPr>
          <w:rFonts w:ascii="Times New Roman" w:hAnsi="Times New Roman" w:cs="Times New Roman"/>
          <w:sz w:val="20"/>
          <w:szCs w:val="20"/>
        </w:rPr>
      </w:pPr>
      <w:r w:rsidRPr="003F1997">
        <w:rPr>
          <w:rStyle w:val="Appelnotedebasdep"/>
          <w:rFonts w:ascii="Times New Roman" w:hAnsi="Times New Roman" w:cs="Times New Roman"/>
          <w:sz w:val="20"/>
          <w:szCs w:val="20"/>
        </w:rPr>
        <w:footnoteRef/>
      </w:r>
      <w:r w:rsidR="002D55F6">
        <w:rPr>
          <w:rFonts w:ascii="Times New Roman" w:hAnsi="Times New Roman" w:cs="Times New Roman"/>
          <w:i/>
          <w:sz w:val="20"/>
          <w:szCs w:val="20"/>
        </w:rPr>
        <w:t xml:space="preserve"> </w:t>
      </w:r>
      <w:r w:rsidRPr="003F1997">
        <w:rPr>
          <w:rFonts w:ascii="Times New Roman" w:hAnsi="Times New Roman" w:cs="Times New Roman"/>
          <w:i/>
          <w:sz w:val="20"/>
          <w:szCs w:val="20"/>
        </w:rPr>
        <w:t>Ibid.</w:t>
      </w:r>
    </w:p>
  </w:footnote>
  <w:footnote w:id="270">
    <w:p w14:paraId="33E67F50" w14:textId="653689D0"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 xml:space="preserve">B.N.F., Est., Va </w:t>
      </w:r>
      <w:smartTag w:uri="urn:schemas-microsoft-com:office:smarttags" w:element="metricconverter">
        <w:smartTagPr>
          <w:attr w:name="ProductID" w:val="448f"/>
        </w:smartTagPr>
        <w:r w:rsidRPr="00354DBF">
          <w:rPr>
            <w:sz w:val="20"/>
            <w:szCs w:val="20"/>
          </w:rPr>
          <w:t>448f</w:t>
        </w:r>
      </w:smartTag>
      <w:r w:rsidRPr="00354DBF">
        <w:rPr>
          <w:sz w:val="20"/>
          <w:szCs w:val="20"/>
        </w:rPr>
        <w:t>, H 188 444 : Plan du 7 décembre 1696.</w:t>
      </w:r>
    </w:p>
  </w:footnote>
  <w:footnote w:id="271">
    <w:p w14:paraId="2CAEF39C" w14:textId="7851CD8C"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1820, fol. 2 et 13 (1755) et 1828</w:t>
      </w:r>
      <w:r w:rsidRPr="00354DBF">
        <w:rPr>
          <w:sz w:val="20"/>
          <w:szCs w:val="20"/>
          <w:vertAlign w:val="superscript"/>
        </w:rPr>
        <w:t>2</w:t>
      </w:r>
      <w:r w:rsidRPr="00354DBF">
        <w:rPr>
          <w:sz w:val="20"/>
          <w:szCs w:val="20"/>
        </w:rPr>
        <w:t>, n</w:t>
      </w:r>
      <w:r w:rsidRPr="00354DBF">
        <w:rPr>
          <w:sz w:val="20"/>
          <w:szCs w:val="20"/>
          <w:vertAlign w:val="superscript"/>
        </w:rPr>
        <w:t>os</w:t>
      </w:r>
      <w:r w:rsidRPr="00354DBF">
        <w:rPr>
          <w:sz w:val="20"/>
          <w:szCs w:val="20"/>
        </w:rPr>
        <w:t xml:space="preserve"> 173-176 ; O</w:t>
      </w:r>
      <w:r w:rsidRPr="00354DBF">
        <w:rPr>
          <w:sz w:val="20"/>
          <w:szCs w:val="20"/>
          <w:vertAlign w:val="superscript"/>
        </w:rPr>
        <w:t>1</w:t>
      </w:r>
      <w:r w:rsidRPr="00354DBF">
        <w:rPr>
          <w:sz w:val="20"/>
          <w:szCs w:val="20"/>
        </w:rPr>
        <w:t xml:space="preserve"> 1868 : Plan des terrains autour de la paroisse (1755) ; A.D.Y., 67 J 5 : Autre plan annoté de 1750. Une portion du terrain Saint-Honoré-Tournelles fut baillé en 1737 au charpentier Jean Chauvin pour établir un hangar à outils moyennant </w:t>
      </w:r>
      <w:smartTag w:uri="urn:schemas-microsoft-com:office:smarttags" w:element="metricconverter">
        <w:smartTagPr>
          <w:attr w:name="ProductID" w:val="40 livres"/>
        </w:smartTagPr>
        <w:r w:rsidRPr="00354DBF">
          <w:rPr>
            <w:sz w:val="20"/>
            <w:szCs w:val="20"/>
          </w:rPr>
          <w:t>40 livres</w:t>
        </w:r>
      </w:smartTag>
      <w:r w:rsidRPr="00354DBF">
        <w:rPr>
          <w:sz w:val="20"/>
          <w:szCs w:val="20"/>
        </w:rPr>
        <w:t xml:space="preserve"> (A.D.Y., 67 J 10 : Bail du 12 février 1737).</w:t>
      </w:r>
    </w:p>
  </w:footnote>
  <w:footnote w:id="272">
    <w:p w14:paraId="4EC46F74" w14:textId="75475DA8"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i/>
          <w:sz w:val="20"/>
          <w:szCs w:val="20"/>
        </w:rPr>
        <w:t xml:space="preserve"> </w:t>
      </w:r>
      <w:r w:rsidRPr="00354DBF">
        <w:rPr>
          <w:i/>
          <w:sz w:val="20"/>
          <w:szCs w:val="20"/>
        </w:rPr>
        <w:t>Ibid.</w:t>
      </w:r>
      <w:r w:rsidRPr="00354DBF">
        <w:rPr>
          <w:sz w:val="20"/>
          <w:szCs w:val="20"/>
        </w:rPr>
        <w:t xml:space="preserve"> et O</w:t>
      </w:r>
      <w:r w:rsidRPr="00354DBF">
        <w:rPr>
          <w:sz w:val="20"/>
          <w:szCs w:val="20"/>
          <w:vertAlign w:val="superscript"/>
        </w:rPr>
        <w:t>1</w:t>
      </w:r>
      <w:r w:rsidRPr="00354DBF">
        <w:rPr>
          <w:sz w:val="20"/>
          <w:szCs w:val="20"/>
        </w:rPr>
        <w:t xml:space="preserve"> 1828</w:t>
      </w:r>
      <w:r w:rsidRPr="00354DBF">
        <w:rPr>
          <w:sz w:val="20"/>
          <w:szCs w:val="20"/>
          <w:vertAlign w:val="superscript"/>
        </w:rPr>
        <w:t>2</w:t>
      </w:r>
      <w:r w:rsidRPr="00354DBF">
        <w:rPr>
          <w:sz w:val="20"/>
          <w:szCs w:val="20"/>
        </w:rPr>
        <w:t>, n° 170 : Lettre du 2 janvier 1755.</w:t>
      </w:r>
    </w:p>
  </w:footnote>
  <w:footnote w:id="273">
    <w:p w14:paraId="60F48F6D" w14:textId="4DE0E227"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i/>
          <w:sz w:val="20"/>
          <w:szCs w:val="20"/>
        </w:rPr>
        <w:t xml:space="preserve"> </w:t>
      </w:r>
      <w:r w:rsidRPr="00354DBF">
        <w:rPr>
          <w:i/>
          <w:sz w:val="20"/>
          <w:szCs w:val="20"/>
        </w:rPr>
        <w:t>Ibid.</w:t>
      </w:r>
      <w:r w:rsidRPr="00354DBF">
        <w:rPr>
          <w:sz w:val="20"/>
          <w:szCs w:val="20"/>
        </w:rPr>
        <w:t>et</w:t>
      </w:r>
      <w:r w:rsidRPr="00354DBF">
        <w:rPr>
          <w:i/>
          <w:sz w:val="20"/>
          <w:szCs w:val="20"/>
        </w:rPr>
        <w:t xml:space="preserve"> ibid.</w:t>
      </w:r>
      <w:r w:rsidRPr="00354DBF">
        <w:rPr>
          <w:sz w:val="20"/>
          <w:szCs w:val="20"/>
        </w:rPr>
        <w:t>, n° 178 : Lettres des 22 et 28 février 1755.</w:t>
      </w:r>
    </w:p>
  </w:footnote>
  <w:footnote w:id="274">
    <w:p w14:paraId="212F4415" w14:textId="4750D034"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i/>
          <w:sz w:val="20"/>
          <w:szCs w:val="20"/>
        </w:rPr>
        <w:t xml:space="preserve"> </w:t>
      </w:r>
      <w:r w:rsidRPr="00354DBF">
        <w:rPr>
          <w:i/>
          <w:sz w:val="20"/>
          <w:szCs w:val="20"/>
        </w:rPr>
        <w:t>Ibid.</w:t>
      </w:r>
      <w:r w:rsidRPr="00354DBF">
        <w:rPr>
          <w:sz w:val="20"/>
          <w:szCs w:val="20"/>
        </w:rPr>
        <w:t>, n° 175 : Plan du 11 août 1755.</w:t>
      </w:r>
    </w:p>
  </w:footnote>
  <w:footnote w:id="275">
    <w:p w14:paraId="2D539A4B" w14:textId="02503329"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A.D.Y., 67 J 5.</w:t>
      </w:r>
    </w:p>
  </w:footnote>
  <w:footnote w:id="276">
    <w:p w14:paraId="7B52FFB7" w14:textId="507A52FF" w:rsidR="002D2E0E" w:rsidRPr="00354DBF" w:rsidRDefault="002D2E0E" w:rsidP="00354DBF">
      <w:pPr>
        <w:pStyle w:val="Style3"/>
        <w:tabs>
          <w:tab w:val="clear" w:pos="851"/>
        </w:tabs>
        <w:spacing w:line="276" w:lineRule="auto"/>
        <w:rPr>
          <w:i/>
          <w:sz w:val="20"/>
          <w:szCs w:val="20"/>
        </w:rPr>
      </w:pPr>
      <w:r w:rsidRPr="00354DBF">
        <w:rPr>
          <w:rStyle w:val="Appelnotedebasdep"/>
          <w:sz w:val="20"/>
          <w:szCs w:val="20"/>
        </w:rPr>
        <w:footnoteRef/>
      </w:r>
      <w:r w:rsidR="002D55F6">
        <w:rPr>
          <w:sz w:val="20"/>
          <w:szCs w:val="20"/>
        </w:rPr>
        <w:t xml:space="preserve"> A</w:t>
      </w:r>
      <w:r w:rsidRPr="00354DBF">
        <w:rPr>
          <w:sz w:val="20"/>
          <w:szCs w:val="20"/>
        </w:rPr>
        <w:t>.N., O</w:t>
      </w:r>
      <w:r w:rsidRPr="00354DBF">
        <w:rPr>
          <w:sz w:val="20"/>
          <w:szCs w:val="20"/>
          <w:vertAlign w:val="superscript"/>
        </w:rPr>
        <w:t>1</w:t>
      </w:r>
      <w:r w:rsidRPr="00354DBF">
        <w:rPr>
          <w:sz w:val="20"/>
          <w:szCs w:val="20"/>
        </w:rPr>
        <w:t xml:space="preserve"> 1868</w:t>
      </w:r>
      <w:r w:rsidRPr="00354DBF">
        <w:rPr>
          <w:i/>
          <w:sz w:val="20"/>
          <w:szCs w:val="20"/>
        </w:rPr>
        <w:t>.</w:t>
      </w:r>
    </w:p>
  </w:footnote>
  <w:footnote w:id="277">
    <w:p w14:paraId="3A2912D5" w14:textId="5B1708F4"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Cf. </w:t>
      </w:r>
      <w:r w:rsidRPr="00354DBF">
        <w:rPr>
          <w:sz w:val="20"/>
          <w:szCs w:val="20"/>
        </w:rPr>
        <w:t>Blondel, t. II, 1771, p. 308</w:t>
      </w:r>
      <w:r w:rsidRPr="00354DBF">
        <w:rPr>
          <w:sz w:val="20"/>
          <w:szCs w:val="20"/>
          <w:vertAlign w:val="superscript"/>
        </w:rPr>
        <w:t xml:space="preserve"> </w:t>
      </w:r>
      <w:r w:rsidRPr="00354DBF">
        <w:rPr>
          <w:sz w:val="20"/>
          <w:szCs w:val="20"/>
        </w:rPr>
        <w:t xml:space="preserve">et note </w:t>
      </w:r>
      <w:r>
        <w:rPr>
          <w:sz w:val="20"/>
          <w:szCs w:val="20"/>
        </w:rPr>
        <w:t>272</w:t>
      </w:r>
      <w:r w:rsidRPr="00354DBF">
        <w:rPr>
          <w:sz w:val="20"/>
          <w:szCs w:val="20"/>
        </w:rPr>
        <w:t>.</w:t>
      </w:r>
    </w:p>
  </w:footnote>
  <w:footnote w:id="278">
    <w:p w14:paraId="54C438E3" w14:textId="1DBF6BB2" w:rsidR="002D2E0E" w:rsidRPr="00354DBF" w:rsidRDefault="002D2E0E" w:rsidP="003B0120">
      <w:pPr>
        <w:jc w:val="both"/>
        <w:rPr>
          <w:rFonts w:ascii="Times New Roman" w:hAnsi="Times New Roman" w:cs="Times New Roman"/>
          <w:sz w:val="20"/>
          <w:szCs w:val="20"/>
        </w:rPr>
      </w:pPr>
      <w:r w:rsidRPr="00354DBF">
        <w:rPr>
          <w:rStyle w:val="Appelnotedebasdep"/>
          <w:rFonts w:ascii="Times New Roman" w:hAnsi="Times New Roman" w:cs="Times New Roman"/>
          <w:sz w:val="20"/>
          <w:szCs w:val="20"/>
        </w:rPr>
        <w:footnoteRef/>
      </w:r>
      <w:r w:rsidR="002D55F6">
        <w:rPr>
          <w:rFonts w:ascii="Times New Roman" w:hAnsi="Times New Roman" w:cs="Times New Roman"/>
          <w:sz w:val="20"/>
          <w:szCs w:val="20"/>
        </w:rPr>
        <w:t xml:space="preserve"> </w:t>
      </w:r>
      <w:r w:rsidRPr="00354DBF">
        <w:rPr>
          <w:rFonts w:ascii="Times New Roman" w:hAnsi="Times New Roman" w:cs="Times New Roman"/>
          <w:sz w:val="20"/>
          <w:szCs w:val="20"/>
        </w:rPr>
        <w:t>A.N., O</w:t>
      </w:r>
      <w:r w:rsidRPr="00354DBF">
        <w:rPr>
          <w:rFonts w:ascii="Times New Roman" w:hAnsi="Times New Roman" w:cs="Times New Roman"/>
          <w:sz w:val="20"/>
          <w:szCs w:val="20"/>
          <w:vertAlign w:val="superscript"/>
        </w:rPr>
        <w:t>1</w:t>
      </w:r>
      <w:r w:rsidRPr="00354DBF">
        <w:rPr>
          <w:rFonts w:ascii="Times New Roman" w:hAnsi="Times New Roman" w:cs="Times New Roman"/>
          <w:sz w:val="20"/>
          <w:szCs w:val="20"/>
        </w:rPr>
        <w:t xml:space="preserve"> 1920</w:t>
      </w:r>
      <w:r w:rsidRPr="00354DBF">
        <w:rPr>
          <w:rFonts w:ascii="Times New Roman" w:hAnsi="Times New Roman" w:cs="Times New Roman"/>
          <w:sz w:val="20"/>
          <w:szCs w:val="20"/>
          <w:vertAlign w:val="superscript"/>
        </w:rPr>
        <w:t>3</w:t>
      </w:r>
      <w:r w:rsidRPr="00354DBF">
        <w:rPr>
          <w:rFonts w:ascii="Times New Roman" w:hAnsi="Times New Roman" w:cs="Times New Roman"/>
          <w:sz w:val="20"/>
          <w:szCs w:val="20"/>
        </w:rPr>
        <w:t>, n° 1 : « </w:t>
      </w:r>
      <w:r w:rsidRPr="00354DBF">
        <w:rPr>
          <w:rFonts w:ascii="Times New Roman" w:hAnsi="Times New Roman" w:cs="Times New Roman"/>
          <w:i/>
          <w:sz w:val="20"/>
          <w:szCs w:val="20"/>
        </w:rPr>
        <w:t xml:space="preserve">Description de l’Eglise </w:t>
      </w:r>
      <w:proofErr w:type="spellStart"/>
      <w:r w:rsidRPr="00354DBF">
        <w:rPr>
          <w:rFonts w:ascii="Times New Roman" w:hAnsi="Times New Roman" w:cs="Times New Roman"/>
          <w:i/>
          <w:sz w:val="20"/>
          <w:szCs w:val="20"/>
        </w:rPr>
        <w:t>primatialle</w:t>
      </w:r>
      <w:proofErr w:type="spellEnd"/>
      <w:r w:rsidRPr="00354DBF">
        <w:rPr>
          <w:rFonts w:ascii="Times New Roman" w:hAnsi="Times New Roman" w:cs="Times New Roman"/>
          <w:i/>
          <w:sz w:val="20"/>
          <w:szCs w:val="20"/>
        </w:rPr>
        <w:t xml:space="preserve"> </w:t>
      </w:r>
      <w:proofErr w:type="spellStart"/>
      <w:proofErr w:type="gramStart"/>
      <w:r w:rsidRPr="00354DBF">
        <w:rPr>
          <w:rFonts w:ascii="Times New Roman" w:hAnsi="Times New Roman" w:cs="Times New Roman"/>
          <w:i/>
          <w:sz w:val="20"/>
          <w:szCs w:val="20"/>
        </w:rPr>
        <w:t>a</w:t>
      </w:r>
      <w:proofErr w:type="spellEnd"/>
      <w:proofErr w:type="gramEnd"/>
      <w:r w:rsidRPr="00354DBF">
        <w:rPr>
          <w:rFonts w:ascii="Times New Roman" w:hAnsi="Times New Roman" w:cs="Times New Roman"/>
          <w:i/>
          <w:sz w:val="20"/>
          <w:szCs w:val="20"/>
        </w:rPr>
        <w:t xml:space="preserve"> faire dans la ville de Nancy suivant les desseins et projets qui en ont été faite par Monsieur Mansart comte de Sagonne Surintendant et premier </w:t>
      </w:r>
      <w:proofErr w:type="spellStart"/>
      <w:r w:rsidRPr="00354DBF">
        <w:rPr>
          <w:rFonts w:ascii="Times New Roman" w:hAnsi="Times New Roman" w:cs="Times New Roman"/>
          <w:i/>
          <w:sz w:val="20"/>
          <w:szCs w:val="20"/>
        </w:rPr>
        <w:t>arch.</w:t>
      </w:r>
      <w:r w:rsidRPr="00354DBF">
        <w:rPr>
          <w:rFonts w:ascii="Times New Roman" w:hAnsi="Times New Roman" w:cs="Times New Roman"/>
          <w:i/>
          <w:sz w:val="20"/>
          <w:szCs w:val="20"/>
          <w:vertAlign w:val="superscript"/>
        </w:rPr>
        <w:t>te</w:t>
      </w:r>
      <w:proofErr w:type="spellEnd"/>
      <w:r w:rsidRPr="00354DBF">
        <w:rPr>
          <w:rFonts w:ascii="Times New Roman" w:hAnsi="Times New Roman" w:cs="Times New Roman"/>
          <w:i/>
          <w:sz w:val="20"/>
          <w:szCs w:val="20"/>
        </w:rPr>
        <w:t xml:space="preserve"> des </w:t>
      </w:r>
      <w:proofErr w:type="spellStart"/>
      <w:r w:rsidRPr="00354DBF">
        <w:rPr>
          <w:rFonts w:ascii="Times New Roman" w:hAnsi="Times New Roman" w:cs="Times New Roman"/>
          <w:i/>
          <w:sz w:val="20"/>
          <w:szCs w:val="20"/>
        </w:rPr>
        <w:t>Bat.</w:t>
      </w:r>
      <w:r w:rsidRPr="00354DBF">
        <w:rPr>
          <w:rFonts w:ascii="Times New Roman" w:hAnsi="Times New Roman" w:cs="Times New Roman"/>
          <w:i/>
          <w:sz w:val="20"/>
          <w:szCs w:val="20"/>
          <w:vertAlign w:val="superscript"/>
        </w:rPr>
        <w:t>ments</w:t>
      </w:r>
      <w:proofErr w:type="spellEnd"/>
      <w:r w:rsidRPr="00354DBF">
        <w:rPr>
          <w:rFonts w:ascii="Times New Roman" w:hAnsi="Times New Roman" w:cs="Times New Roman"/>
          <w:i/>
          <w:sz w:val="20"/>
          <w:szCs w:val="20"/>
        </w:rPr>
        <w:t xml:space="preserve"> de S.M. très chrétienne </w:t>
      </w:r>
      <w:r w:rsidRPr="00354DBF">
        <w:rPr>
          <w:rFonts w:ascii="Times New Roman" w:hAnsi="Times New Roman" w:cs="Times New Roman"/>
          <w:sz w:val="20"/>
          <w:szCs w:val="20"/>
        </w:rPr>
        <w:t>» (s.d.).</w:t>
      </w:r>
    </w:p>
  </w:footnote>
  <w:footnote w:id="279">
    <w:p w14:paraId="06C74F8F" w14:textId="53934ECD"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Cf. Le Roi, t. II, 1857, p. 159 et Castex, 1978, p. 13.</w:t>
      </w:r>
    </w:p>
  </w:footnote>
  <w:footnote w:id="280">
    <w:p w14:paraId="2743D46D" w14:textId="005B2AAC"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1828</w:t>
      </w:r>
      <w:r w:rsidRPr="00354DBF">
        <w:rPr>
          <w:sz w:val="20"/>
          <w:szCs w:val="20"/>
          <w:vertAlign w:val="superscript"/>
        </w:rPr>
        <w:t>1</w:t>
      </w:r>
      <w:r w:rsidRPr="00354DBF">
        <w:rPr>
          <w:sz w:val="20"/>
          <w:szCs w:val="20"/>
        </w:rPr>
        <w:t>, n</w:t>
      </w:r>
      <w:r w:rsidRPr="00354DBF">
        <w:rPr>
          <w:sz w:val="20"/>
          <w:szCs w:val="20"/>
          <w:vertAlign w:val="superscript"/>
        </w:rPr>
        <w:t>os</w:t>
      </w:r>
      <w:r w:rsidRPr="00354DBF">
        <w:rPr>
          <w:sz w:val="20"/>
          <w:szCs w:val="20"/>
        </w:rPr>
        <w:t xml:space="preserve"> 2-5 : Lettres des 20 au 31 janvier 1754 ; cf. </w:t>
      </w:r>
      <w:proofErr w:type="spellStart"/>
      <w:r w:rsidRPr="00354DBF">
        <w:rPr>
          <w:sz w:val="20"/>
          <w:szCs w:val="20"/>
        </w:rPr>
        <w:t>Albrier</w:t>
      </w:r>
      <w:proofErr w:type="spellEnd"/>
      <w:r w:rsidRPr="00354DBF">
        <w:rPr>
          <w:sz w:val="20"/>
          <w:szCs w:val="20"/>
        </w:rPr>
        <w:t xml:space="preserve">, 1874, p. 174 et </w:t>
      </w:r>
      <w:r w:rsidRPr="00354DBF">
        <w:rPr>
          <w:i/>
          <w:sz w:val="20"/>
          <w:szCs w:val="20"/>
        </w:rPr>
        <w:t>infra</w:t>
      </w:r>
      <w:r w:rsidRPr="00354DBF">
        <w:rPr>
          <w:sz w:val="20"/>
          <w:szCs w:val="20"/>
        </w:rPr>
        <w:t xml:space="preserve">. Sur la famille Daubenton et ses rapports avec Mansart de Sagonne, cf. ma thèse, t. I, p. 708-710. </w:t>
      </w:r>
    </w:p>
  </w:footnote>
  <w:footnote w:id="281">
    <w:p w14:paraId="70392B44" w14:textId="0167274B"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1820, fol. 44-45 : Lettres du 2 avril au 6 mai 1754 ; O</w:t>
      </w:r>
      <w:r w:rsidRPr="00354DBF">
        <w:rPr>
          <w:sz w:val="20"/>
          <w:szCs w:val="20"/>
          <w:vertAlign w:val="superscript"/>
        </w:rPr>
        <w:t>1</w:t>
      </w:r>
      <w:r w:rsidRPr="00354DBF">
        <w:rPr>
          <w:sz w:val="20"/>
          <w:szCs w:val="20"/>
        </w:rPr>
        <w:t xml:space="preserve"> 1859</w:t>
      </w:r>
      <w:r w:rsidRPr="00354DBF">
        <w:rPr>
          <w:sz w:val="20"/>
          <w:szCs w:val="20"/>
          <w:vertAlign w:val="superscript"/>
        </w:rPr>
        <w:t>5</w:t>
      </w:r>
      <w:r w:rsidRPr="00354DBF">
        <w:rPr>
          <w:sz w:val="20"/>
          <w:szCs w:val="20"/>
        </w:rPr>
        <w:t>, n° 4 ; Lagny, 1990, p</w:t>
      </w:r>
      <w:r w:rsidRPr="00C14238">
        <w:rPr>
          <w:sz w:val="20"/>
          <w:szCs w:val="20"/>
        </w:rPr>
        <w:t>. 44.</w:t>
      </w:r>
    </w:p>
  </w:footnote>
  <w:footnote w:id="282">
    <w:p w14:paraId="5C3DCF74" w14:textId="26254F2D"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1858</w:t>
      </w:r>
      <w:r w:rsidRPr="00354DBF">
        <w:rPr>
          <w:sz w:val="20"/>
          <w:szCs w:val="20"/>
          <w:vertAlign w:val="superscript"/>
        </w:rPr>
        <w:t>5</w:t>
      </w:r>
      <w:r w:rsidRPr="00354DBF">
        <w:rPr>
          <w:sz w:val="20"/>
          <w:szCs w:val="20"/>
        </w:rPr>
        <w:t>, n</w:t>
      </w:r>
      <w:r w:rsidRPr="00354DBF">
        <w:rPr>
          <w:sz w:val="20"/>
          <w:szCs w:val="20"/>
          <w:vertAlign w:val="superscript"/>
        </w:rPr>
        <w:t>os</w:t>
      </w:r>
      <w:r w:rsidRPr="00354DBF">
        <w:rPr>
          <w:sz w:val="20"/>
          <w:szCs w:val="20"/>
        </w:rPr>
        <w:t xml:space="preserve">17-19 (projets de </w:t>
      </w:r>
      <w:proofErr w:type="spellStart"/>
      <w:r w:rsidRPr="00354DBF">
        <w:rPr>
          <w:sz w:val="20"/>
          <w:szCs w:val="20"/>
        </w:rPr>
        <w:t>Pluyette</w:t>
      </w:r>
      <w:proofErr w:type="spellEnd"/>
      <w:r w:rsidRPr="00354DBF">
        <w:rPr>
          <w:sz w:val="20"/>
          <w:szCs w:val="20"/>
        </w:rPr>
        <w:t xml:space="preserve"> pour la fontaine) ; O</w:t>
      </w:r>
      <w:r w:rsidRPr="00354DBF">
        <w:rPr>
          <w:sz w:val="20"/>
          <w:szCs w:val="20"/>
          <w:vertAlign w:val="superscript"/>
        </w:rPr>
        <w:t>1</w:t>
      </w:r>
      <w:r w:rsidRPr="00354DBF">
        <w:rPr>
          <w:sz w:val="20"/>
          <w:szCs w:val="20"/>
        </w:rPr>
        <w:t xml:space="preserve"> 1105, fol. 249-50 ; O</w:t>
      </w:r>
      <w:r w:rsidRPr="00354DBF">
        <w:rPr>
          <w:sz w:val="20"/>
          <w:szCs w:val="20"/>
          <w:vertAlign w:val="superscript"/>
        </w:rPr>
        <w:t>1</w:t>
      </w:r>
      <w:r w:rsidRPr="00354DBF">
        <w:rPr>
          <w:sz w:val="20"/>
          <w:szCs w:val="20"/>
        </w:rPr>
        <w:t xml:space="preserve"> 1106, fol. 51</w:t>
      </w:r>
      <w:r w:rsidRPr="00354DBF">
        <w:rPr>
          <w:sz w:val="20"/>
          <w:szCs w:val="20"/>
        </w:rPr>
        <w:noBreakHyphen/>
        <w:t>52 ; O</w:t>
      </w:r>
      <w:r w:rsidRPr="00354DBF">
        <w:rPr>
          <w:sz w:val="20"/>
          <w:szCs w:val="20"/>
          <w:vertAlign w:val="superscript"/>
        </w:rPr>
        <w:t>1</w:t>
      </w:r>
      <w:r w:rsidRPr="00354DBF">
        <w:rPr>
          <w:sz w:val="20"/>
          <w:szCs w:val="20"/>
        </w:rPr>
        <w:t xml:space="preserve"> 2733, n° 322 (Rousseau). Sur </w:t>
      </w:r>
      <w:proofErr w:type="spellStart"/>
      <w:r w:rsidRPr="00354DBF">
        <w:rPr>
          <w:sz w:val="20"/>
          <w:szCs w:val="20"/>
        </w:rPr>
        <w:t>Pluyette</w:t>
      </w:r>
      <w:proofErr w:type="spellEnd"/>
      <w:r w:rsidRPr="00354DBF">
        <w:rPr>
          <w:sz w:val="20"/>
          <w:szCs w:val="20"/>
        </w:rPr>
        <w:t>, cf. Gallet, 1995, p. 411-412.</w:t>
      </w:r>
    </w:p>
  </w:footnote>
  <w:footnote w:id="283">
    <w:p w14:paraId="4A4C89CE" w14:textId="59C22B35"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1830</w:t>
      </w:r>
      <w:r w:rsidRPr="00354DBF">
        <w:rPr>
          <w:sz w:val="20"/>
          <w:szCs w:val="20"/>
          <w:vertAlign w:val="superscript"/>
        </w:rPr>
        <w:t>4</w:t>
      </w:r>
      <w:r w:rsidRPr="00354DBF">
        <w:rPr>
          <w:sz w:val="20"/>
          <w:szCs w:val="20"/>
        </w:rPr>
        <w:t xml:space="preserve">, n° 233 : Lettre de </w:t>
      </w:r>
      <w:proofErr w:type="spellStart"/>
      <w:r w:rsidRPr="00354DBF">
        <w:rPr>
          <w:sz w:val="20"/>
          <w:szCs w:val="20"/>
        </w:rPr>
        <w:t>Pluyette</w:t>
      </w:r>
      <w:proofErr w:type="spellEnd"/>
      <w:r w:rsidRPr="00354DBF">
        <w:rPr>
          <w:sz w:val="20"/>
          <w:szCs w:val="20"/>
        </w:rPr>
        <w:t xml:space="preserve"> du 18 mai 1765 sur le sens des vers latins de l’inscription ; Lagny, 1990, p. 142.</w:t>
      </w:r>
    </w:p>
  </w:footnote>
  <w:footnote w:id="284">
    <w:p w14:paraId="754F768E" w14:textId="76E0B8FA"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Cf.</w:t>
      </w:r>
      <w:r>
        <w:rPr>
          <w:sz w:val="20"/>
          <w:szCs w:val="20"/>
        </w:rPr>
        <w:t xml:space="preserve"> </w:t>
      </w:r>
      <w:r w:rsidRPr="00354DBF">
        <w:rPr>
          <w:sz w:val="20"/>
          <w:szCs w:val="20"/>
        </w:rPr>
        <w:t>notre thèse, t. I, p. 158-59, note 78.</w:t>
      </w:r>
    </w:p>
  </w:footnote>
  <w:footnote w:id="285">
    <w:p w14:paraId="048413CF" w14:textId="6A2FB51C"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O</w:t>
      </w:r>
      <w:r w:rsidRPr="00354DBF">
        <w:rPr>
          <w:sz w:val="20"/>
          <w:szCs w:val="20"/>
          <w:vertAlign w:val="superscript"/>
        </w:rPr>
        <w:t>1</w:t>
      </w:r>
      <w:r w:rsidRPr="00354DBF">
        <w:rPr>
          <w:sz w:val="20"/>
          <w:szCs w:val="20"/>
        </w:rPr>
        <w:t xml:space="preserve"> 1831, n</w:t>
      </w:r>
      <w:r w:rsidRPr="00354DBF">
        <w:rPr>
          <w:sz w:val="20"/>
          <w:szCs w:val="20"/>
          <w:vertAlign w:val="superscript"/>
        </w:rPr>
        <w:t>os</w:t>
      </w:r>
      <w:r w:rsidRPr="00354DBF">
        <w:rPr>
          <w:sz w:val="20"/>
          <w:szCs w:val="20"/>
        </w:rPr>
        <w:t xml:space="preserve"> 305-306 : Lettre de </w:t>
      </w:r>
      <w:proofErr w:type="spellStart"/>
      <w:r w:rsidRPr="00354DBF">
        <w:rPr>
          <w:sz w:val="20"/>
          <w:szCs w:val="20"/>
        </w:rPr>
        <w:t>Trouard</w:t>
      </w:r>
      <w:proofErr w:type="spellEnd"/>
      <w:r w:rsidRPr="00354DBF">
        <w:rPr>
          <w:sz w:val="20"/>
          <w:szCs w:val="20"/>
        </w:rPr>
        <w:t xml:space="preserve"> du 12 novembre 1769 et réponse anonyme (s.d.) ; O</w:t>
      </w:r>
      <w:r w:rsidRPr="00354DBF">
        <w:rPr>
          <w:sz w:val="20"/>
          <w:szCs w:val="20"/>
          <w:vertAlign w:val="superscript"/>
        </w:rPr>
        <w:t>1</w:t>
      </w:r>
      <w:r w:rsidRPr="00354DBF">
        <w:rPr>
          <w:sz w:val="20"/>
          <w:szCs w:val="20"/>
        </w:rPr>
        <w:t> 1835, n</w:t>
      </w:r>
      <w:r w:rsidRPr="00354DBF">
        <w:rPr>
          <w:sz w:val="20"/>
          <w:szCs w:val="20"/>
          <w:vertAlign w:val="superscript"/>
        </w:rPr>
        <w:t>os</w:t>
      </w:r>
      <w:r w:rsidRPr="00354DBF">
        <w:rPr>
          <w:sz w:val="20"/>
          <w:szCs w:val="20"/>
        </w:rPr>
        <w:t xml:space="preserve"> 47-53 (maison Bourdin, 1771-</w:t>
      </w:r>
      <w:r w:rsidR="002D55F6">
        <w:rPr>
          <w:sz w:val="20"/>
          <w:szCs w:val="20"/>
        </w:rPr>
        <w:t>17</w:t>
      </w:r>
      <w:r w:rsidRPr="00354DBF">
        <w:rPr>
          <w:sz w:val="20"/>
          <w:szCs w:val="20"/>
        </w:rPr>
        <w:t>79).</w:t>
      </w:r>
    </w:p>
  </w:footnote>
  <w:footnote w:id="286">
    <w:p w14:paraId="59F8A72B" w14:textId="4343E750"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A.D.Y., 67 J 1, fol. 10-11 : Délibérations des 12 août et 12 octobre 1775 ; 67 J 2, fol. 63 : Autre du 4 janvier 1820.</w:t>
      </w:r>
    </w:p>
  </w:footnote>
  <w:footnote w:id="287">
    <w:p w14:paraId="3331F497" w14:textId="1F0DB05F"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 xml:space="preserve">A.D.Y., 1 V 78/2 : Projet de trottoir autour de la cathédrale du 22 juillet 1850 et 67 J 3, fol. 78 v° : </w:t>
      </w:r>
      <w:r>
        <w:rPr>
          <w:sz w:val="20"/>
          <w:szCs w:val="20"/>
        </w:rPr>
        <w:t>Délibération du 11 octobre 1855.</w:t>
      </w:r>
    </w:p>
  </w:footnote>
  <w:footnote w:id="288">
    <w:p w14:paraId="1E8101C6" w14:textId="6B33EADA" w:rsidR="002D2E0E" w:rsidRPr="00354DBF" w:rsidRDefault="002D2E0E" w:rsidP="00354DBF">
      <w:pPr>
        <w:pStyle w:val="Style3"/>
        <w:tabs>
          <w:tab w:val="clear" w:pos="851"/>
        </w:tabs>
        <w:spacing w:line="276" w:lineRule="auto"/>
        <w:rPr>
          <w:sz w:val="20"/>
          <w:szCs w:val="20"/>
        </w:rPr>
      </w:pPr>
      <w:r w:rsidRPr="00354DBF">
        <w:rPr>
          <w:rStyle w:val="Appelnotedebasdep"/>
          <w:sz w:val="20"/>
          <w:szCs w:val="20"/>
        </w:rPr>
        <w:footnoteRef/>
      </w:r>
      <w:r w:rsidR="002D55F6">
        <w:rPr>
          <w:sz w:val="20"/>
          <w:szCs w:val="20"/>
        </w:rPr>
        <w:t xml:space="preserve"> </w:t>
      </w:r>
      <w:r w:rsidRPr="00354DBF">
        <w:rPr>
          <w:sz w:val="20"/>
          <w:szCs w:val="20"/>
        </w:rPr>
        <w:t>A.N., F</w:t>
      </w:r>
      <w:r w:rsidRPr="00354DBF">
        <w:rPr>
          <w:sz w:val="20"/>
          <w:szCs w:val="20"/>
          <w:vertAlign w:val="superscript"/>
        </w:rPr>
        <w:t>19</w:t>
      </w:r>
      <w:r w:rsidRPr="00354DBF">
        <w:rPr>
          <w:sz w:val="20"/>
          <w:szCs w:val="20"/>
        </w:rPr>
        <w:t xml:space="preserve"> 7922 : Lettre du ministre au préfet du 11 août 1840 ; A.D.Y., 67 J 39 (1825) et 43 (1829) ; cf. ch. III, 6 et </w:t>
      </w:r>
      <w:r w:rsidRPr="00354DBF">
        <w:rPr>
          <w:i/>
          <w:sz w:val="20"/>
          <w:szCs w:val="20"/>
        </w:rPr>
        <w:t>infra</w:t>
      </w:r>
      <w:r w:rsidRPr="00354DBF">
        <w:rPr>
          <w:sz w:val="20"/>
          <w:szCs w:val="20"/>
        </w:rPr>
        <w:t>.</w:t>
      </w:r>
    </w:p>
  </w:footnote>
  <w:footnote w:id="289">
    <w:p w14:paraId="562DD641" w14:textId="41C58BD4" w:rsidR="002D2E0E" w:rsidRPr="00755381" w:rsidRDefault="002D2E0E" w:rsidP="00755381">
      <w:pPr>
        <w:pStyle w:val="Style3"/>
        <w:tabs>
          <w:tab w:val="clear" w:pos="851"/>
        </w:tabs>
        <w:spacing w:line="276" w:lineRule="auto"/>
        <w:rPr>
          <w:sz w:val="20"/>
          <w:szCs w:val="20"/>
        </w:rPr>
      </w:pPr>
      <w:r w:rsidRPr="00755381">
        <w:rPr>
          <w:rStyle w:val="Appelnotedebasdep"/>
          <w:sz w:val="20"/>
          <w:szCs w:val="20"/>
        </w:rPr>
        <w:footnoteRef/>
      </w:r>
      <w:r w:rsidR="002D55F6">
        <w:rPr>
          <w:sz w:val="20"/>
          <w:szCs w:val="20"/>
        </w:rPr>
        <w:t xml:space="preserve"> </w:t>
      </w:r>
      <w:r w:rsidRPr="00755381">
        <w:rPr>
          <w:sz w:val="20"/>
          <w:szCs w:val="20"/>
        </w:rPr>
        <w:t>A.N., F</w:t>
      </w:r>
      <w:r w:rsidRPr="00755381">
        <w:rPr>
          <w:sz w:val="20"/>
          <w:szCs w:val="20"/>
          <w:vertAlign w:val="superscript"/>
        </w:rPr>
        <w:t>19</w:t>
      </w:r>
      <w:r w:rsidRPr="00755381">
        <w:rPr>
          <w:sz w:val="20"/>
          <w:szCs w:val="20"/>
        </w:rPr>
        <w:t xml:space="preserve"> 7922 : Lettre du 5 juillet 1853 ; F</w:t>
      </w:r>
      <w:r w:rsidRPr="00755381">
        <w:rPr>
          <w:sz w:val="20"/>
          <w:szCs w:val="20"/>
          <w:vertAlign w:val="superscript"/>
        </w:rPr>
        <w:t>19</w:t>
      </w:r>
      <w:r w:rsidRPr="00755381">
        <w:rPr>
          <w:sz w:val="20"/>
          <w:szCs w:val="20"/>
        </w:rPr>
        <w:t xml:space="preserve"> 7571 (1855).</w:t>
      </w:r>
    </w:p>
  </w:footnote>
  <w:footnote w:id="290">
    <w:p w14:paraId="378166D6" w14:textId="16B085AF" w:rsidR="002D2E0E" w:rsidRPr="00143F14" w:rsidRDefault="002D2E0E" w:rsidP="00755381">
      <w:pPr>
        <w:pStyle w:val="Style3"/>
        <w:tabs>
          <w:tab w:val="clear" w:pos="851"/>
        </w:tabs>
        <w:spacing w:line="276" w:lineRule="auto"/>
        <w:rPr>
          <w:sz w:val="20"/>
          <w:szCs w:val="20"/>
        </w:rPr>
      </w:pPr>
      <w:r w:rsidRPr="00755381">
        <w:rPr>
          <w:rStyle w:val="Appelnotedebasdep"/>
          <w:sz w:val="20"/>
          <w:szCs w:val="20"/>
        </w:rPr>
        <w:footnoteRef/>
      </w:r>
      <w:r w:rsidR="00B47716">
        <w:rPr>
          <w:sz w:val="20"/>
          <w:szCs w:val="20"/>
          <w:lang w:val="en-US"/>
        </w:rPr>
        <w:t xml:space="preserve"> </w:t>
      </w:r>
      <w:r w:rsidRPr="00755381">
        <w:rPr>
          <w:sz w:val="20"/>
          <w:szCs w:val="20"/>
          <w:lang w:val="en-US"/>
        </w:rPr>
        <w:t xml:space="preserve">Cf. </w:t>
      </w:r>
      <w:proofErr w:type="spellStart"/>
      <w:r w:rsidRPr="00755381">
        <w:rPr>
          <w:sz w:val="20"/>
          <w:szCs w:val="20"/>
          <w:lang w:val="en-US"/>
        </w:rPr>
        <w:t>Gallet</w:t>
      </w:r>
      <w:proofErr w:type="spellEnd"/>
      <w:r w:rsidRPr="00755381">
        <w:rPr>
          <w:sz w:val="20"/>
          <w:szCs w:val="20"/>
          <w:lang w:val="en-US"/>
        </w:rPr>
        <w:t xml:space="preserve">, 1897, p. </w:t>
      </w:r>
      <w:proofErr w:type="gramStart"/>
      <w:r w:rsidRPr="00755381">
        <w:rPr>
          <w:sz w:val="20"/>
          <w:szCs w:val="20"/>
          <w:lang w:val="en-US"/>
        </w:rPr>
        <w:t>9</w:t>
      </w:r>
      <w:r w:rsidR="00BE376B">
        <w:rPr>
          <w:sz w:val="20"/>
          <w:szCs w:val="20"/>
          <w:lang w:val="en-US"/>
        </w:rPr>
        <w:t xml:space="preserve"> </w:t>
      </w:r>
      <w:r w:rsidRPr="00755381">
        <w:rPr>
          <w:sz w:val="20"/>
          <w:szCs w:val="20"/>
          <w:lang w:val="en-US"/>
        </w:rPr>
        <w:t>;</w:t>
      </w:r>
      <w:proofErr w:type="gramEnd"/>
      <w:r w:rsidRPr="00755381">
        <w:rPr>
          <w:sz w:val="20"/>
          <w:szCs w:val="20"/>
          <w:lang w:val="en-US"/>
        </w:rPr>
        <w:t xml:space="preserve"> Lamy, 1919, t. II, p. 447 ; </w:t>
      </w:r>
      <w:proofErr w:type="spellStart"/>
      <w:r w:rsidRPr="00755381">
        <w:rPr>
          <w:sz w:val="20"/>
          <w:szCs w:val="20"/>
          <w:lang w:val="en-US"/>
        </w:rPr>
        <w:t>Lagny</w:t>
      </w:r>
      <w:proofErr w:type="spellEnd"/>
      <w:r w:rsidRPr="00755381">
        <w:rPr>
          <w:sz w:val="20"/>
          <w:szCs w:val="20"/>
          <w:lang w:val="en-US"/>
        </w:rPr>
        <w:t xml:space="preserve">, 1990, p. 142. </w:t>
      </w:r>
      <w:r w:rsidRPr="00143F14">
        <w:rPr>
          <w:sz w:val="20"/>
          <w:szCs w:val="20"/>
        </w:rPr>
        <w:t>Plaques dérobées lors de l’entrepôt de l’</w:t>
      </w:r>
      <w:r>
        <w:rPr>
          <w:sz w:val="20"/>
          <w:szCs w:val="20"/>
        </w:rPr>
        <w:t>œ</w:t>
      </w:r>
      <w:r w:rsidRPr="00143F14">
        <w:rPr>
          <w:sz w:val="20"/>
          <w:szCs w:val="20"/>
        </w:rPr>
        <w:t xml:space="preserve">uvre </w:t>
      </w:r>
      <w:r>
        <w:rPr>
          <w:sz w:val="20"/>
          <w:szCs w:val="20"/>
        </w:rPr>
        <w:t xml:space="preserve">et </w:t>
      </w:r>
      <w:r w:rsidR="00AE1B58">
        <w:rPr>
          <w:sz w:val="20"/>
          <w:szCs w:val="20"/>
        </w:rPr>
        <w:t xml:space="preserve">de </w:t>
      </w:r>
      <w:r>
        <w:rPr>
          <w:sz w:val="20"/>
          <w:szCs w:val="20"/>
        </w:rPr>
        <w:t xml:space="preserve">son socle </w:t>
      </w:r>
      <w:r w:rsidRPr="00143F14">
        <w:rPr>
          <w:sz w:val="20"/>
          <w:szCs w:val="20"/>
        </w:rPr>
        <w:t>dans les r</w:t>
      </w:r>
      <w:r>
        <w:rPr>
          <w:sz w:val="20"/>
          <w:szCs w:val="20"/>
        </w:rPr>
        <w:t>é</w:t>
      </w:r>
      <w:r w:rsidRPr="00143F14">
        <w:rPr>
          <w:sz w:val="20"/>
          <w:szCs w:val="20"/>
        </w:rPr>
        <w:t xml:space="preserve">serves </w:t>
      </w:r>
      <w:r>
        <w:rPr>
          <w:sz w:val="20"/>
          <w:szCs w:val="20"/>
        </w:rPr>
        <w:t>municipal</w:t>
      </w:r>
      <w:r w:rsidR="00AE1B58">
        <w:rPr>
          <w:sz w:val="20"/>
          <w:szCs w:val="20"/>
        </w:rPr>
        <w:t>es</w:t>
      </w:r>
      <w:r>
        <w:rPr>
          <w:sz w:val="20"/>
          <w:szCs w:val="20"/>
        </w:rPr>
        <w:t>.</w:t>
      </w:r>
    </w:p>
  </w:footnote>
  <w:footnote w:id="291">
    <w:p w14:paraId="7A52F6CE" w14:textId="215041D5"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 xml:space="preserve">Le nombre de 19 frères, curé compris, est signalé par celui-ci en février 1790. On en signale 17 en mai suivant. </w:t>
      </w:r>
      <w:bookmarkStart w:id="2" w:name="_Hlk78999316"/>
      <w:r w:rsidRPr="00CF525A">
        <w:rPr>
          <w:sz w:val="20"/>
          <w:szCs w:val="20"/>
        </w:rPr>
        <w:t>A.D.Y., 3 Q 96 </w:t>
      </w:r>
      <w:bookmarkEnd w:id="2"/>
      <w:r w:rsidRPr="00CF525A">
        <w:rPr>
          <w:sz w:val="20"/>
          <w:szCs w:val="20"/>
        </w:rPr>
        <w:t>: Déclaration de biens du 27 février 1790 et inventaire du presbytère du 12 mai 1790 et cf. ch. suivant.</w:t>
      </w:r>
    </w:p>
  </w:footnote>
  <w:footnote w:id="292">
    <w:p w14:paraId="5BD33F96" w14:textId="3342E72B"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00B47716" w:rsidRPr="00CF525A">
        <w:rPr>
          <w:sz w:val="20"/>
          <w:szCs w:val="20"/>
        </w:rPr>
        <w:t>A.D.Y., 3 Q 96 </w:t>
      </w:r>
      <w:r w:rsidRPr="00CF525A">
        <w:rPr>
          <w:sz w:val="20"/>
          <w:szCs w:val="20"/>
        </w:rPr>
        <w:t>: Déclaration de février 1790 et 67 J 10 : Mémoire des marguillers contre le curé (s.d.).</w:t>
      </w:r>
    </w:p>
  </w:footnote>
  <w:footnote w:id="293">
    <w:p w14:paraId="523B35FB" w14:textId="48500950"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proofErr w:type="spellStart"/>
      <w:r w:rsidR="00B47716" w:rsidRPr="00B47716">
        <w:rPr>
          <w:i/>
          <w:iCs/>
          <w:sz w:val="20"/>
          <w:szCs w:val="20"/>
        </w:rPr>
        <w:t>Ibid</w:t>
      </w:r>
      <w:proofErr w:type="spellEnd"/>
      <w:r w:rsidRPr="00CF525A">
        <w:rPr>
          <w:sz w:val="20"/>
          <w:szCs w:val="20"/>
        </w:rPr>
        <w:t> : Inventaire de mai 1790, cote 12 des papiers et vente de 1791.</w:t>
      </w:r>
    </w:p>
  </w:footnote>
  <w:footnote w:id="294">
    <w:p w14:paraId="4492CBE1" w14:textId="44423419" w:rsidR="002D2E0E" w:rsidRPr="00CF525A" w:rsidRDefault="002D2E0E" w:rsidP="00CF525A">
      <w:pPr>
        <w:pStyle w:val="Listepuces"/>
        <w:numPr>
          <w:ilvl w:val="0"/>
          <w:numId w:val="0"/>
        </w:numPr>
        <w:spacing w:line="276" w:lineRule="auto"/>
        <w:rPr>
          <w:i/>
          <w:sz w:val="20"/>
          <w:szCs w:val="20"/>
        </w:rPr>
      </w:pPr>
      <w:r w:rsidRPr="00CF525A">
        <w:rPr>
          <w:rStyle w:val="Appelnotedebasdep"/>
          <w:sz w:val="20"/>
          <w:szCs w:val="20"/>
        </w:rPr>
        <w:footnoteRef/>
      </w:r>
      <w:r w:rsidR="00B47716">
        <w:rPr>
          <w:sz w:val="20"/>
          <w:szCs w:val="20"/>
        </w:rPr>
        <w:t xml:space="preserve">Cf. </w:t>
      </w:r>
      <w:r w:rsidRPr="00CF525A">
        <w:rPr>
          <w:sz w:val="20"/>
          <w:szCs w:val="20"/>
        </w:rPr>
        <w:t>note 29</w:t>
      </w:r>
      <w:r w:rsidR="00BB33D1">
        <w:rPr>
          <w:sz w:val="20"/>
          <w:szCs w:val="20"/>
        </w:rPr>
        <w:t>2</w:t>
      </w:r>
      <w:r w:rsidRPr="00CF525A">
        <w:rPr>
          <w:sz w:val="20"/>
          <w:szCs w:val="20"/>
        </w:rPr>
        <w:t xml:space="preserve"> et </w:t>
      </w:r>
      <w:r w:rsidRPr="00CF525A">
        <w:rPr>
          <w:i/>
          <w:sz w:val="20"/>
          <w:szCs w:val="20"/>
        </w:rPr>
        <w:t>infra.</w:t>
      </w:r>
    </w:p>
  </w:footnote>
  <w:footnote w:id="295">
    <w:p w14:paraId="4EA44D94" w14:textId="1EAD31FF"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Pr="00CF525A">
        <w:rPr>
          <w:i/>
          <w:sz w:val="20"/>
          <w:szCs w:val="20"/>
        </w:rPr>
        <w:t>Ibid</w:t>
      </w:r>
      <w:r w:rsidRPr="00CF525A">
        <w:rPr>
          <w:sz w:val="20"/>
          <w:szCs w:val="20"/>
        </w:rPr>
        <w:t>. et cf. « Le presbytère ».</w:t>
      </w:r>
    </w:p>
  </w:footnote>
  <w:footnote w:id="296">
    <w:p w14:paraId="1041149D" w14:textId="7563BB15"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Pr="00CF525A">
        <w:rPr>
          <w:i/>
          <w:sz w:val="20"/>
          <w:szCs w:val="20"/>
        </w:rPr>
        <w:t>Ibid</w:t>
      </w:r>
      <w:r w:rsidRPr="00CF525A">
        <w:rPr>
          <w:sz w:val="20"/>
          <w:szCs w:val="20"/>
        </w:rPr>
        <w:t>.</w:t>
      </w:r>
    </w:p>
  </w:footnote>
  <w:footnote w:id="297">
    <w:p w14:paraId="2BC08974" w14:textId="0E0CFE5B"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Pr="00CF525A">
        <w:rPr>
          <w:i/>
          <w:sz w:val="20"/>
          <w:szCs w:val="20"/>
        </w:rPr>
        <w:t>Ibid</w:t>
      </w:r>
      <w:r w:rsidRPr="00CF525A">
        <w:rPr>
          <w:sz w:val="20"/>
          <w:szCs w:val="20"/>
        </w:rPr>
        <w:t xml:space="preserve">. ; 67 J 1, fol. 95-97, 117 et 122 : Délibérations des 4, 11 et 16 novembre 1789, 25 mai et 15 décembre 1791 ; 67 J 10 : Bulle papale du 4 février 1782 ; brevet du roi du 2 avril 1782 ; et </w:t>
      </w:r>
      <w:r w:rsidRPr="00CF525A">
        <w:rPr>
          <w:i/>
          <w:sz w:val="20"/>
          <w:szCs w:val="20"/>
        </w:rPr>
        <w:t xml:space="preserve">supra </w:t>
      </w:r>
      <w:r w:rsidRPr="00CF525A">
        <w:rPr>
          <w:sz w:val="20"/>
          <w:szCs w:val="20"/>
        </w:rPr>
        <w:t>note 2.</w:t>
      </w:r>
    </w:p>
  </w:footnote>
  <w:footnote w:id="298">
    <w:p w14:paraId="1465E662" w14:textId="2386A7ED"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9.</w:t>
      </w:r>
    </w:p>
  </w:footnote>
  <w:footnote w:id="299">
    <w:p w14:paraId="2443FCC5" w14:textId="7FE4F1C8"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 fol. 5-6, 45, 100 et 114 : Délibérations des 28 septembre 1774, 5 mars 1781, 5 février 1790 et 8 mai 1791 ; 67 J 13, dossier 7 : Bail du 27 mars 1781.</w:t>
      </w:r>
    </w:p>
  </w:footnote>
  <w:footnote w:id="300">
    <w:p w14:paraId="5F44C9C3" w14:textId="1BF682C3"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 fol. 58-59 : Délibération du 4 juillet 1783 (Etat des marguilliers) et « Louis Letellier et Jean Rondel, entrepreneurs de l’église ».</w:t>
      </w:r>
    </w:p>
  </w:footnote>
  <w:footnote w:id="301">
    <w:p w14:paraId="6CFD2085" w14:textId="5B0343FC" w:rsidR="002D2E0E" w:rsidRPr="00CF525A" w:rsidRDefault="002D2E0E" w:rsidP="00CF525A">
      <w:pPr>
        <w:pStyle w:val="Listepuces"/>
        <w:numPr>
          <w:ilvl w:val="0"/>
          <w:numId w:val="0"/>
        </w:numPr>
        <w:spacing w:line="276" w:lineRule="auto"/>
        <w:rPr>
          <w:sz w:val="20"/>
          <w:szCs w:val="20"/>
          <w:lang w:val="en-US"/>
        </w:rPr>
      </w:pPr>
      <w:r w:rsidRPr="00CF525A">
        <w:rPr>
          <w:rStyle w:val="Appelnotedebasdep"/>
          <w:sz w:val="20"/>
          <w:szCs w:val="20"/>
        </w:rPr>
        <w:footnoteRef/>
      </w:r>
      <w:r w:rsidR="00B47716">
        <w:rPr>
          <w:sz w:val="20"/>
          <w:szCs w:val="20"/>
          <w:lang w:val="en-US"/>
        </w:rPr>
        <w:t xml:space="preserve"> </w:t>
      </w:r>
      <w:r w:rsidRPr="00CF525A">
        <w:rPr>
          <w:sz w:val="20"/>
          <w:szCs w:val="20"/>
          <w:lang w:val="en-US"/>
        </w:rPr>
        <w:t>A.D.Y., 67 J 6.</w:t>
      </w:r>
    </w:p>
  </w:footnote>
  <w:footnote w:id="302">
    <w:p w14:paraId="45D5709F" w14:textId="49C8E911" w:rsidR="002D2E0E" w:rsidRPr="00CF525A" w:rsidRDefault="002D2E0E" w:rsidP="00CF525A">
      <w:pPr>
        <w:pStyle w:val="Listepuces"/>
        <w:numPr>
          <w:ilvl w:val="0"/>
          <w:numId w:val="0"/>
        </w:numPr>
        <w:spacing w:line="276" w:lineRule="auto"/>
        <w:rPr>
          <w:sz w:val="20"/>
          <w:szCs w:val="20"/>
          <w:lang w:val="en-US"/>
        </w:rPr>
      </w:pPr>
      <w:r w:rsidRPr="00CF525A">
        <w:rPr>
          <w:rStyle w:val="Appelnotedebasdep"/>
          <w:sz w:val="20"/>
          <w:szCs w:val="20"/>
        </w:rPr>
        <w:footnoteRef/>
      </w:r>
      <w:r w:rsidR="00B47716">
        <w:rPr>
          <w:i/>
          <w:sz w:val="20"/>
          <w:szCs w:val="20"/>
          <w:lang w:val="en-US"/>
        </w:rPr>
        <w:t xml:space="preserve"> </w:t>
      </w:r>
      <w:r w:rsidR="00B47716">
        <w:rPr>
          <w:sz w:val="20"/>
          <w:szCs w:val="20"/>
          <w:lang w:val="en-US"/>
        </w:rPr>
        <w:t xml:space="preserve">Cf. </w:t>
      </w:r>
      <w:r w:rsidRPr="00CF525A">
        <w:rPr>
          <w:sz w:val="20"/>
          <w:szCs w:val="20"/>
          <w:lang w:val="en-US"/>
        </w:rPr>
        <w:t>note 29</w:t>
      </w:r>
      <w:r w:rsidR="00E37D05">
        <w:rPr>
          <w:sz w:val="20"/>
          <w:szCs w:val="20"/>
          <w:lang w:val="en-US"/>
        </w:rPr>
        <w:t>2</w:t>
      </w:r>
      <w:r w:rsidRPr="00CF525A">
        <w:rPr>
          <w:sz w:val="20"/>
          <w:szCs w:val="20"/>
          <w:lang w:val="en-US"/>
        </w:rPr>
        <w:t>.</w:t>
      </w:r>
    </w:p>
  </w:footnote>
  <w:footnote w:id="303">
    <w:p w14:paraId="284E6997" w14:textId="3BA209E4"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Cf. Lagny, 1990, p. 81, n° 15 rue du Maréchal Joffre (école Sainte-Marie des Bourdonnais, ex</w:t>
      </w:r>
      <w:r w:rsidRPr="00CF525A">
        <w:rPr>
          <w:sz w:val="20"/>
          <w:szCs w:val="20"/>
        </w:rPr>
        <w:noBreakHyphen/>
        <w:t>Saint</w:t>
      </w:r>
      <w:r w:rsidRPr="00CF525A">
        <w:rPr>
          <w:sz w:val="20"/>
          <w:szCs w:val="20"/>
        </w:rPr>
        <w:noBreakHyphen/>
        <w:t>Louis) et Boudon, 1939, p. 125-133 ; A.N., O</w:t>
      </w:r>
      <w:r w:rsidRPr="00CF525A">
        <w:rPr>
          <w:sz w:val="20"/>
          <w:szCs w:val="20"/>
          <w:vertAlign w:val="superscript"/>
        </w:rPr>
        <w:t>1</w:t>
      </w:r>
      <w:r w:rsidRPr="00CF525A">
        <w:rPr>
          <w:sz w:val="20"/>
          <w:szCs w:val="20"/>
        </w:rPr>
        <w:t xml:space="preserve"> 2227 et cf. </w:t>
      </w:r>
      <w:r w:rsidRPr="00CF525A">
        <w:rPr>
          <w:i/>
          <w:sz w:val="20"/>
          <w:szCs w:val="20"/>
        </w:rPr>
        <w:t>infra</w:t>
      </w:r>
      <w:r w:rsidRPr="00CF525A">
        <w:rPr>
          <w:sz w:val="20"/>
          <w:szCs w:val="20"/>
        </w:rPr>
        <w:t>.</w:t>
      </w:r>
    </w:p>
  </w:footnote>
  <w:footnote w:id="304">
    <w:p w14:paraId="633599EC" w14:textId="52624C10"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Pr="00CF525A">
        <w:rPr>
          <w:i/>
          <w:sz w:val="20"/>
          <w:szCs w:val="20"/>
        </w:rPr>
        <w:t>Ibid</w:t>
      </w:r>
      <w:r w:rsidRPr="00CF525A">
        <w:rPr>
          <w:sz w:val="20"/>
          <w:szCs w:val="20"/>
        </w:rPr>
        <w:t xml:space="preserve">. ; A.D.Y., 67 J 1, fol. 20-22 : Déclaration du 10 mars 1776 ; 67 J 9, </w:t>
      </w:r>
      <w:r w:rsidRPr="00CF525A">
        <w:rPr>
          <w:i/>
          <w:sz w:val="20"/>
          <w:szCs w:val="20"/>
        </w:rPr>
        <w:t>ibid.</w:t>
      </w:r>
      <w:r w:rsidRPr="00CF525A">
        <w:rPr>
          <w:sz w:val="20"/>
          <w:szCs w:val="20"/>
        </w:rPr>
        <w:t> ; 67 J 1, fol. 14 et 90 : Délibérations du 28 décembre 1775 et 27 février 1788 ; 3 Q 96 : Inventaire de mai 1790, cote 5 des papiers et estimation du 27 nivôse an II.</w:t>
      </w:r>
    </w:p>
  </w:footnote>
  <w:footnote w:id="305">
    <w:p w14:paraId="1A5EEB4C" w14:textId="7ADA8376"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15 : Rapport de la commission du calorifère (1874).</w:t>
      </w:r>
    </w:p>
  </w:footnote>
  <w:footnote w:id="306">
    <w:p w14:paraId="4675800D" w14:textId="2BF2495E"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 fol. 28 : Délibération du 8 mai 1777 sur l’entretien du tombeau de la duchesse de Villars et supra « Le comte du Muy et Mansart de Sagonne. (…) ».</w:t>
      </w:r>
    </w:p>
  </w:footnote>
  <w:footnote w:id="307">
    <w:p w14:paraId="24BE4A77" w14:textId="2BC5DFA3"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00B47716">
        <w:rPr>
          <w:sz w:val="20"/>
          <w:szCs w:val="20"/>
        </w:rPr>
        <w:t xml:space="preserve">Cf. </w:t>
      </w:r>
      <w:r w:rsidRPr="00CF525A">
        <w:rPr>
          <w:sz w:val="20"/>
          <w:szCs w:val="20"/>
        </w:rPr>
        <w:t>note 30</w:t>
      </w:r>
      <w:r w:rsidR="00E37D05">
        <w:rPr>
          <w:sz w:val="20"/>
          <w:szCs w:val="20"/>
        </w:rPr>
        <w:t>4</w:t>
      </w:r>
      <w:r w:rsidRPr="00CF525A">
        <w:rPr>
          <w:sz w:val="20"/>
          <w:szCs w:val="20"/>
        </w:rPr>
        <w:t xml:space="preserve"> (mars 1776 ; Baret) ; </w:t>
      </w:r>
      <w:r w:rsidRPr="00CF525A">
        <w:rPr>
          <w:i/>
          <w:sz w:val="20"/>
          <w:szCs w:val="20"/>
        </w:rPr>
        <w:t>supra</w:t>
      </w:r>
      <w:r w:rsidRPr="00CF525A">
        <w:rPr>
          <w:sz w:val="20"/>
          <w:szCs w:val="20"/>
        </w:rPr>
        <w:t xml:space="preserve"> note 1 (mai 1790, cote 7 des papiers : Confirmation du 24 avril 1778) ; A.D.Y., 67 J 9 : Rapport du 19 décembre 1857 sur les caveaux ; </w:t>
      </w:r>
      <w:r w:rsidRPr="00CF525A">
        <w:rPr>
          <w:i/>
          <w:sz w:val="20"/>
          <w:szCs w:val="20"/>
        </w:rPr>
        <w:t>Bulletin paroissial Saint-Louis</w:t>
      </w:r>
      <w:r w:rsidRPr="00CF525A">
        <w:rPr>
          <w:sz w:val="20"/>
          <w:szCs w:val="20"/>
        </w:rPr>
        <w:t xml:space="preserve"> du 19 juin 1931.</w:t>
      </w:r>
    </w:p>
  </w:footnote>
  <w:footnote w:id="308">
    <w:p w14:paraId="333B859B" w14:textId="08F56C99"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10 : Fondation du 17 octobre 1766. Chapelle consignée dans un état du tapissier de l’église en 1774 (A.D.Y., 67 J 13).</w:t>
      </w:r>
    </w:p>
  </w:footnote>
  <w:footnote w:id="309">
    <w:p w14:paraId="0D816500" w14:textId="039D1F5A"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 xml:space="preserve">A.D.Y., </w:t>
      </w:r>
      <w:r w:rsidR="00B47716" w:rsidRPr="00CF525A">
        <w:rPr>
          <w:sz w:val="20"/>
          <w:szCs w:val="20"/>
        </w:rPr>
        <w:t>67 J 10 </w:t>
      </w:r>
      <w:r w:rsidRPr="00CF525A">
        <w:rPr>
          <w:sz w:val="20"/>
          <w:szCs w:val="20"/>
        </w:rPr>
        <w:t>: Autre du 18 février 1766.</w:t>
      </w:r>
    </w:p>
  </w:footnote>
  <w:footnote w:id="310">
    <w:p w14:paraId="380C74BC" w14:textId="35974782"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A.D.Y., 67 J 1, fol. 27 : Délibération du 16 avril 1777.</w:t>
      </w:r>
    </w:p>
  </w:footnote>
  <w:footnote w:id="311">
    <w:p w14:paraId="50E731ED" w14:textId="079F06BE"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i/>
          <w:sz w:val="20"/>
          <w:szCs w:val="20"/>
        </w:rPr>
        <w:t xml:space="preserve"> </w:t>
      </w:r>
      <w:r w:rsidRPr="00CF525A">
        <w:rPr>
          <w:i/>
          <w:sz w:val="20"/>
          <w:szCs w:val="20"/>
        </w:rPr>
        <w:t>Ibid</w:t>
      </w:r>
      <w:r w:rsidRPr="00CF525A">
        <w:rPr>
          <w:sz w:val="20"/>
          <w:szCs w:val="20"/>
        </w:rPr>
        <w:t>., fol. 3 : Autre du 14 juillet 1774 ; A.N., O</w:t>
      </w:r>
      <w:r w:rsidRPr="00CF525A">
        <w:rPr>
          <w:sz w:val="20"/>
          <w:szCs w:val="20"/>
          <w:vertAlign w:val="superscript"/>
        </w:rPr>
        <w:t>1</w:t>
      </w:r>
      <w:r w:rsidRPr="00CF525A">
        <w:rPr>
          <w:sz w:val="20"/>
          <w:szCs w:val="20"/>
        </w:rPr>
        <w:t xml:space="preserve"> 1834, n° 531 : Billet du 10 mai 1778.</w:t>
      </w:r>
    </w:p>
  </w:footnote>
  <w:footnote w:id="312">
    <w:p w14:paraId="507344F0" w14:textId="7AD2698E" w:rsidR="002D2E0E" w:rsidRPr="00CF525A" w:rsidRDefault="002D2E0E" w:rsidP="00CF525A">
      <w:pPr>
        <w:pStyle w:val="Listepuces"/>
        <w:numPr>
          <w:ilvl w:val="0"/>
          <w:numId w:val="0"/>
        </w:numPr>
        <w:spacing w:line="276" w:lineRule="auto"/>
        <w:rPr>
          <w:sz w:val="20"/>
          <w:szCs w:val="20"/>
        </w:rPr>
      </w:pPr>
      <w:r w:rsidRPr="00CF525A">
        <w:rPr>
          <w:rStyle w:val="Appelnotedebasdep"/>
          <w:sz w:val="20"/>
          <w:szCs w:val="20"/>
        </w:rPr>
        <w:footnoteRef/>
      </w:r>
      <w:r w:rsidR="00B47716">
        <w:rPr>
          <w:sz w:val="20"/>
          <w:szCs w:val="20"/>
        </w:rPr>
        <w:t xml:space="preserve"> </w:t>
      </w:r>
      <w:r w:rsidRPr="00CF525A">
        <w:rPr>
          <w:sz w:val="20"/>
          <w:szCs w:val="20"/>
        </w:rPr>
        <w:t xml:space="preserve">A.D.Y., 67 J 10 : Mémoire du 14 août 1783 et cf. </w:t>
      </w:r>
      <w:r w:rsidRPr="00CF525A">
        <w:rPr>
          <w:i/>
          <w:sz w:val="20"/>
          <w:szCs w:val="20"/>
        </w:rPr>
        <w:t>supra</w:t>
      </w:r>
      <w:r w:rsidRPr="00CF525A">
        <w:rPr>
          <w:sz w:val="20"/>
          <w:szCs w:val="20"/>
        </w:rPr>
        <w:t xml:space="preserve"> « Bénitiers et mobilier de l’église ». Sur les autres activités de la paroisse au </w:t>
      </w:r>
      <w:proofErr w:type="spellStart"/>
      <w:r w:rsidRPr="00CF525A">
        <w:rPr>
          <w:smallCaps/>
          <w:sz w:val="20"/>
          <w:szCs w:val="20"/>
        </w:rPr>
        <w:t>xviii</w:t>
      </w:r>
      <w:r w:rsidRPr="00CF525A">
        <w:rPr>
          <w:sz w:val="20"/>
          <w:szCs w:val="20"/>
          <w:vertAlign w:val="superscript"/>
        </w:rPr>
        <w:t>e</w:t>
      </w:r>
      <w:proofErr w:type="spellEnd"/>
      <w:r w:rsidRPr="00CF525A">
        <w:rPr>
          <w:sz w:val="20"/>
          <w:szCs w:val="20"/>
        </w:rPr>
        <w:t xml:space="preserve">, cf. Augustin, 2006. </w:t>
      </w:r>
    </w:p>
  </w:footnote>
  <w:footnote w:id="313">
    <w:p w14:paraId="71287DFB" w14:textId="00088005"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 xml:space="preserve">Cf. </w:t>
      </w:r>
      <w:proofErr w:type="spellStart"/>
      <w:r w:rsidRPr="00D95A82">
        <w:rPr>
          <w:sz w:val="20"/>
          <w:szCs w:val="20"/>
        </w:rPr>
        <w:t>Grascoeur</w:t>
      </w:r>
      <w:proofErr w:type="spellEnd"/>
      <w:r w:rsidRPr="00D95A82">
        <w:rPr>
          <w:sz w:val="20"/>
          <w:szCs w:val="20"/>
        </w:rPr>
        <w:t>, 2002, p. 9 et 12. Sur Saint-Louis et Versailles pendant la Révolution : cf. Gallet, 1897, p. 23</w:t>
      </w:r>
      <w:r w:rsidRPr="00D95A82">
        <w:rPr>
          <w:sz w:val="20"/>
          <w:szCs w:val="20"/>
        </w:rPr>
        <w:noBreakHyphen/>
        <w:t>35 ; Damien, 1990, p. 57-84 et 2002, p. 235-238.</w:t>
      </w:r>
    </w:p>
  </w:footnote>
  <w:footnote w:id="314">
    <w:p w14:paraId="3975FB5F" w14:textId="61240187"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A.D.Y., 3 Q 96, dossier I.</w:t>
      </w:r>
    </w:p>
  </w:footnote>
  <w:footnote w:id="315">
    <w:p w14:paraId="7E3948A5" w14:textId="3D5B7D59"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i/>
          <w:sz w:val="20"/>
          <w:szCs w:val="20"/>
        </w:rPr>
        <w:t xml:space="preserve"> </w:t>
      </w:r>
      <w:r w:rsidRPr="00D95A82">
        <w:rPr>
          <w:i/>
          <w:sz w:val="20"/>
          <w:szCs w:val="20"/>
        </w:rPr>
        <w:t>Ibid</w:t>
      </w:r>
      <w:r w:rsidRPr="00D95A82">
        <w:rPr>
          <w:sz w:val="20"/>
          <w:szCs w:val="20"/>
        </w:rPr>
        <w:t>.</w:t>
      </w:r>
    </w:p>
  </w:footnote>
  <w:footnote w:id="316">
    <w:p w14:paraId="76A4D9AC" w14:textId="09778CDF"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00796D99" w:rsidRPr="00D95A82">
        <w:rPr>
          <w:sz w:val="20"/>
          <w:szCs w:val="20"/>
        </w:rPr>
        <w:t>A.D.Y., 3 Q 96, dossier I</w:t>
      </w:r>
      <w:r w:rsidR="00E37D05">
        <w:rPr>
          <w:sz w:val="20"/>
          <w:szCs w:val="20"/>
        </w:rPr>
        <w:t xml:space="preserve"> </w:t>
      </w:r>
      <w:r w:rsidRPr="00D95A82">
        <w:rPr>
          <w:sz w:val="20"/>
          <w:szCs w:val="20"/>
        </w:rPr>
        <w:t xml:space="preserve">: Extrait du procès-verbal du directoire du district de Versailles du 8 avril 1791 et « observations » au procès-verbal des anciens Missionnaires (s.d.) ; </w:t>
      </w:r>
      <w:r w:rsidRPr="00D95A82">
        <w:rPr>
          <w:i/>
          <w:sz w:val="20"/>
          <w:szCs w:val="20"/>
        </w:rPr>
        <w:t>ibid.</w:t>
      </w:r>
      <w:r w:rsidRPr="00D95A82">
        <w:rPr>
          <w:sz w:val="20"/>
          <w:szCs w:val="20"/>
        </w:rPr>
        <w:t xml:space="preserve">, dossier II : Procès-verbal des 8-10 août 1791 ; 67 J 1, fol. 110 : Délibération du 2 février 1791 ; 67 J 5 : Récolement du 11 février 1792 ; 67 J 7 : </w:t>
      </w:r>
      <w:r w:rsidR="006A66A9">
        <w:rPr>
          <w:sz w:val="20"/>
          <w:szCs w:val="20"/>
        </w:rPr>
        <w:t>É</w:t>
      </w:r>
      <w:r w:rsidRPr="00D95A82">
        <w:rPr>
          <w:sz w:val="20"/>
          <w:szCs w:val="20"/>
        </w:rPr>
        <w:t>tat du 10 février 1784 (non daté) ; A.M.V., Versaillais G 6 et cf. Gallet, 1897, p. 27.</w:t>
      </w:r>
    </w:p>
  </w:footnote>
  <w:footnote w:id="317">
    <w:p w14:paraId="2D3FA5E1" w14:textId="74E91A5F"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i/>
          <w:sz w:val="20"/>
          <w:szCs w:val="20"/>
        </w:rPr>
        <w:t xml:space="preserve"> </w:t>
      </w:r>
      <w:r w:rsidR="00E37D05" w:rsidRPr="00D95A82">
        <w:rPr>
          <w:sz w:val="20"/>
          <w:szCs w:val="20"/>
        </w:rPr>
        <w:t>A.D.Y., 3 Q 96, dossier I</w:t>
      </w:r>
      <w:r w:rsidR="00E37D05">
        <w:rPr>
          <w:sz w:val="20"/>
          <w:szCs w:val="20"/>
        </w:rPr>
        <w:t xml:space="preserve"> </w:t>
      </w:r>
      <w:r w:rsidRPr="00D95A82">
        <w:rPr>
          <w:sz w:val="20"/>
          <w:szCs w:val="20"/>
        </w:rPr>
        <w:t>: Délibération du département de Seine-et-Oise du 26 août 1791.</w:t>
      </w:r>
    </w:p>
  </w:footnote>
  <w:footnote w:id="318">
    <w:p w14:paraId="7DCB6F18" w14:textId="4DE03C23"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i/>
          <w:sz w:val="20"/>
          <w:szCs w:val="20"/>
        </w:rPr>
        <w:t xml:space="preserve"> </w:t>
      </w:r>
      <w:r w:rsidRPr="00D95A82">
        <w:rPr>
          <w:i/>
          <w:sz w:val="20"/>
          <w:szCs w:val="20"/>
        </w:rPr>
        <w:t>Ibid.</w:t>
      </w:r>
      <w:r w:rsidRPr="00D95A82">
        <w:rPr>
          <w:sz w:val="20"/>
          <w:szCs w:val="20"/>
        </w:rPr>
        <w:t xml:space="preserve"> : Mémoire du 26 décembre 1792 et délibération du département du 15 pluviôse an II.</w:t>
      </w:r>
    </w:p>
  </w:footnote>
  <w:footnote w:id="319">
    <w:p w14:paraId="0071DB11" w14:textId="77777777"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Pr="00D95A82">
        <w:rPr>
          <w:sz w:val="20"/>
          <w:szCs w:val="20"/>
        </w:rPr>
        <w:t xml:space="preserve"> Cf. Gallet, 1897, p. 28.</w:t>
      </w:r>
    </w:p>
  </w:footnote>
  <w:footnote w:id="320">
    <w:p w14:paraId="2AEDCBA8" w14:textId="2E6FF291"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 xml:space="preserve">A.M.V., 1 P 1812 : Placard du 29 brumaire an II ; cf. Damien, 1990, p. 82 et </w:t>
      </w:r>
      <w:r w:rsidRPr="00D95A82">
        <w:rPr>
          <w:i/>
          <w:sz w:val="20"/>
          <w:szCs w:val="20"/>
        </w:rPr>
        <w:t>infra</w:t>
      </w:r>
      <w:r w:rsidRPr="00D95A82">
        <w:rPr>
          <w:sz w:val="20"/>
          <w:szCs w:val="20"/>
        </w:rPr>
        <w:t>.</w:t>
      </w:r>
    </w:p>
  </w:footnote>
  <w:footnote w:id="321">
    <w:p w14:paraId="7FAAB383" w14:textId="17B97514" w:rsidR="002D2E0E" w:rsidRPr="00D95A82" w:rsidRDefault="00544619" w:rsidP="00544619">
      <w:pPr>
        <w:pStyle w:val="Listepuces"/>
        <w:numPr>
          <w:ilvl w:val="0"/>
          <w:numId w:val="0"/>
        </w:numPr>
        <w:tabs>
          <w:tab w:val="clear" w:pos="851"/>
          <w:tab w:val="left" w:pos="142"/>
        </w:tabs>
        <w:spacing w:line="276" w:lineRule="auto"/>
        <w:ind w:left="20" w:hanging="360"/>
        <w:rPr>
          <w:sz w:val="20"/>
          <w:szCs w:val="20"/>
        </w:rPr>
      </w:pPr>
      <w:r>
        <w:rPr>
          <w:sz w:val="20"/>
          <w:szCs w:val="20"/>
        </w:rPr>
        <w:t xml:space="preserve">       </w:t>
      </w:r>
      <w:r w:rsidR="002D2E0E" w:rsidRPr="00D95A82">
        <w:rPr>
          <w:rStyle w:val="Appelnotedebasdep"/>
          <w:sz w:val="20"/>
          <w:szCs w:val="20"/>
        </w:rPr>
        <w:footnoteRef/>
      </w:r>
      <w:r w:rsidR="00B47716">
        <w:rPr>
          <w:sz w:val="20"/>
          <w:szCs w:val="20"/>
        </w:rPr>
        <w:t xml:space="preserve"> </w:t>
      </w:r>
      <w:r w:rsidR="002D2E0E" w:rsidRPr="00D95A82">
        <w:rPr>
          <w:sz w:val="20"/>
          <w:szCs w:val="20"/>
        </w:rPr>
        <w:t>A.M.V., 1 P 1800 : Registre des délibérations de 1792</w:t>
      </w:r>
      <w:r>
        <w:rPr>
          <w:sz w:val="20"/>
          <w:szCs w:val="20"/>
        </w:rPr>
        <w:t xml:space="preserve"> ; </w:t>
      </w:r>
      <w:r w:rsidRPr="00D95A82">
        <w:rPr>
          <w:sz w:val="20"/>
          <w:szCs w:val="20"/>
        </w:rPr>
        <w:t>A.D.Y., 3 Q 96, dossier I</w:t>
      </w:r>
      <w:r w:rsidR="002D2E0E" w:rsidRPr="00D95A82">
        <w:rPr>
          <w:sz w:val="20"/>
          <w:szCs w:val="20"/>
        </w:rPr>
        <w:t xml:space="preserve"> : Délibération d</w:t>
      </w:r>
      <w:r>
        <w:rPr>
          <w:sz w:val="20"/>
          <w:szCs w:val="20"/>
        </w:rPr>
        <w:t xml:space="preserve">u </w:t>
      </w:r>
      <w:r w:rsidR="002D2E0E" w:rsidRPr="00D95A82">
        <w:rPr>
          <w:sz w:val="20"/>
          <w:szCs w:val="20"/>
        </w:rPr>
        <w:t>département du 9 février 1792.</w:t>
      </w:r>
    </w:p>
  </w:footnote>
  <w:footnote w:id="322">
    <w:p w14:paraId="52B598DE" w14:textId="40CD2FEC"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00796D99" w:rsidRPr="00D95A82">
        <w:rPr>
          <w:sz w:val="20"/>
          <w:szCs w:val="20"/>
        </w:rPr>
        <w:t>A.D.Y., 3 Q 96, dossier I.</w:t>
      </w:r>
    </w:p>
  </w:footnote>
  <w:footnote w:id="323">
    <w:p w14:paraId="1BB67104" w14:textId="1AB4384B" w:rsidR="002D2E0E" w:rsidRPr="00D95A82" w:rsidRDefault="00796D99" w:rsidP="00796D99">
      <w:pPr>
        <w:pStyle w:val="Listepuces"/>
        <w:numPr>
          <w:ilvl w:val="0"/>
          <w:numId w:val="0"/>
        </w:numPr>
        <w:tabs>
          <w:tab w:val="clear" w:pos="851"/>
          <w:tab w:val="left" w:pos="142"/>
        </w:tabs>
        <w:spacing w:line="276" w:lineRule="auto"/>
        <w:ind w:left="20" w:hanging="360"/>
        <w:rPr>
          <w:sz w:val="20"/>
          <w:szCs w:val="20"/>
        </w:rPr>
      </w:pPr>
      <w:r>
        <w:rPr>
          <w:sz w:val="20"/>
          <w:szCs w:val="20"/>
        </w:rPr>
        <w:t xml:space="preserve">       </w:t>
      </w:r>
      <w:r w:rsidR="002D2E0E" w:rsidRPr="00D95A82">
        <w:rPr>
          <w:rStyle w:val="Appelnotedebasdep"/>
          <w:sz w:val="20"/>
          <w:szCs w:val="20"/>
        </w:rPr>
        <w:footnoteRef/>
      </w:r>
      <w:r w:rsidR="00B47716">
        <w:rPr>
          <w:sz w:val="20"/>
          <w:szCs w:val="20"/>
        </w:rPr>
        <w:t xml:space="preserve"> </w:t>
      </w:r>
      <w:r w:rsidRPr="00D95A82">
        <w:rPr>
          <w:sz w:val="20"/>
          <w:szCs w:val="20"/>
        </w:rPr>
        <w:t>A.D.Y., 3 Q 96, dossier I.</w:t>
      </w:r>
      <w:r>
        <w:rPr>
          <w:sz w:val="20"/>
          <w:szCs w:val="20"/>
        </w:rPr>
        <w:t xml:space="preserve">, </w:t>
      </w:r>
      <w:r w:rsidR="002D2E0E" w:rsidRPr="00D95A82">
        <w:rPr>
          <w:sz w:val="20"/>
          <w:szCs w:val="20"/>
        </w:rPr>
        <w:t>cf. pièce annexe. Inventaire de 1792 (</w:t>
      </w:r>
      <w:r w:rsidR="002D2E0E" w:rsidRPr="00D95A82">
        <w:rPr>
          <w:i/>
          <w:sz w:val="20"/>
          <w:szCs w:val="20"/>
        </w:rPr>
        <w:t>Ibid.</w:t>
      </w:r>
      <w:r w:rsidR="002D2E0E" w:rsidRPr="00D95A82">
        <w:rPr>
          <w:sz w:val="20"/>
          <w:szCs w:val="20"/>
        </w:rPr>
        <w:t>). A.M.V., 1 P 1812 et cf. Gallet, 1897,</w:t>
      </w:r>
      <w:r>
        <w:rPr>
          <w:sz w:val="20"/>
          <w:szCs w:val="20"/>
        </w:rPr>
        <w:t xml:space="preserve"> </w:t>
      </w:r>
      <w:r w:rsidR="002D2E0E" w:rsidRPr="00D95A82">
        <w:rPr>
          <w:sz w:val="20"/>
          <w:szCs w:val="20"/>
        </w:rPr>
        <w:t>p</w:t>
      </w:r>
      <w:r>
        <w:rPr>
          <w:sz w:val="20"/>
          <w:szCs w:val="20"/>
        </w:rPr>
        <w:t xml:space="preserve">. </w:t>
      </w:r>
      <w:r w:rsidR="002D2E0E" w:rsidRPr="00D95A82">
        <w:rPr>
          <w:sz w:val="20"/>
          <w:szCs w:val="20"/>
        </w:rPr>
        <w:t>27.</w:t>
      </w:r>
    </w:p>
  </w:footnote>
  <w:footnote w:id="324">
    <w:p w14:paraId="411A5D4D" w14:textId="4BC786C8"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i/>
          <w:sz w:val="20"/>
          <w:szCs w:val="20"/>
        </w:rPr>
        <w:t xml:space="preserve"> </w:t>
      </w:r>
      <w:r w:rsidR="00E37D05" w:rsidRPr="00D95A82">
        <w:rPr>
          <w:sz w:val="20"/>
          <w:szCs w:val="20"/>
        </w:rPr>
        <w:t>A.D.Y., 3 Q 96, dossier I</w:t>
      </w:r>
      <w:r w:rsidRPr="00D95A82">
        <w:rPr>
          <w:sz w:val="20"/>
          <w:szCs w:val="20"/>
        </w:rPr>
        <w:t> : Visite d'un appartement au 2</w:t>
      </w:r>
      <w:r w:rsidRPr="00D95A82">
        <w:rPr>
          <w:sz w:val="20"/>
          <w:szCs w:val="20"/>
          <w:vertAlign w:val="superscript"/>
        </w:rPr>
        <w:t>e</w:t>
      </w:r>
      <w:r w:rsidRPr="00D95A82">
        <w:rPr>
          <w:sz w:val="20"/>
          <w:szCs w:val="20"/>
        </w:rPr>
        <w:t xml:space="preserve"> étage de la maison de la Mission du 15 prairial an II, occupé par le citoyen Coiffé. Devis de pavé dans la cour du 27 thermidor an II (août 1794), de couverture sur la maison de la Mission du 13 fructidor an II (30 août 1794).</w:t>
      </w:r>
    </w:p>
  </w:footnote>
  <w:footnote w:id="325">
    <w:p w14:paraId="2B7A2B51" w14:textId="5001B3F8"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Cf. Gallet, 1897, p. 29.</w:t>
      </w:r>
    </w:p>
  </w:footnote>
  <w:footnote w:id="326">
    <w:p w14:paraId="08DC7BD3" w14:textId="0B319AFA"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 xml:space="preserve">B.M.V., Fonds </w:t>
      </w:r>
      <w:proofErr w:type="spellStart"/>
      <w:r w:rsidRPr="00D95A82">
        <w:rPr>
          <w:sz w:val="20"/>
          <w:szCs w:val="20"/>
        </w:rPr>
        <w:t>Fromageot</w:t>
      </w:r>
      <w:proofErr w:type="spellEnd"/>
      <w:r w:rsidRPr="00D95A82">
        <w:rPr>
          <w:sz w:val="20"/>
          <w:szCs w:val="20"/>
        </w:rPr>
        <w:t xml:space="preserve"> BI place Saint-Louis et </w:t>
      </w:r>
      <w:r w:rsidR="00B47716">
        <w:rPr>
          <w:sz w:val="20"/>
          <w:szCs w:val="20"/>
        </w:rPr>
        <w:t>cf.</w:t>
      </w:r>
      <w:r>
        <w:rPr>
          <w:sz w:val="20"/>
          <w:szCs w:val="20"/>
        </w:rPr>
        <w:t xml:space="preserve"> note 31</w:t>
      </w:r>
      <w:r w:rsidR="00E37D05">
        <w:rPr>
          <w:sz w:val="20"/>
          <w:szCs w:val="20"/>
        </w:rPr>
        <w:t>4</w:t>
      </w:r>
      <w:r w:rsidRPr="00D95A82">
        <w:rPr>
          <w:sz w:val="20"/>
          <w:szCs w:val="20"/>
        </w:rPr>
        <w:t> : Délibération du 15 nivôse an III (4 janvier 1795).</w:t>
      </w:r>
    </w:p>
  </w:footnote>
  <w:footnote w:id="327">
    <w:p w14:paraId="0D870660" w14:textId="5A761951"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 xml:space="preserve">Cf. </w:t>
      </w:r>
      <w:proofErr w:type="spellStart"/>
      <w:r w:rsidRPr="00D95A82">
        <w:rPr>
          <w:sz w:val="20"/>
          <w:szCs w:val="20"/>
        </w:rPr>
        <w:t>Schemit</w:t>
      </w:r>
      <w:proofErr w:type="spellEnd"/>
      <w:r w:rsidRPr="00D95A82">
        <w:rPr>
          <w:sz w:val="20"/>
          <w:szCs w:val="20"/>
        </w:rPr>
        <w:t>-Maréchal, 1863, p. 7-8.</w:t>
      </w:r>
    </w:p>
  </w:footnote>
  <w:footnote w:id="328">
    <w:p w14:paraId="100C579C" w14:textId="7E7B2DFF" w:rsidR="002D2E0E" w:rsidRPr="00D95A82" w:rsidRDefault="002D2E0E" w:rsidP="00945A11">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00335EBE" w:rsidRPr="00F46CF8">
        <w:rPr>
          <w:sz w:val="20"/>
          <w:szCs w:val="20"/>
        </w:rPr>
        <w:t>A.D.Y., 3 Q 96, dossier I</w:t>
      </w:r>
      <w:r w:rsidR="00335EBE">
        <w:rPr>
          <w:sz w:val="20"/>
          <w:szCs w:val="20"/>
        </w:rPr>
        <w:t xml:space="preserve"> </w:t>
      </w:r>
      <w:r w:rsidRPr="00D95A82">
        <w:rPr>
          <w:sz w:val="20"/>
          <w:szCs w:val="20"/>
        </w:rPr>
        <w:t>: Inventaire du 23 prairial an III.</w:t>
      </w:r>
    </w:p>
  </w:footnote>
  <w:footnote w:id="329">
    <w:p w14:paraId="4489C121" w14:textId="4548BF4C" w:rsidR="002D2E0E" w:rsidRPr="00D95A82" w:rsidRDefault="002D2E0E" w:rsidP="00945A11">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A.M.V., 1 P 1812.</w:t>
      </w:r>
    </w:p>
  </w:footnote>
  <w:footnote w:id="330">
    <w:p w14:paraId="73C2F76F" w14:textId="12DF92AA" w:rsidR="002D2E0E" w:rsidRPr="00D95A82" w:rsidRDefault="002D2E0E" w:rsidP="00945A11">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00C506F8" w:rsidRPr="00D95A82">
        <w:rPr>
          <w:sz w:val="20"/>
          <w:szCs w:val="20"/>
        </w:rPr>
        <w:t>A.D.Y., 3 Q 96, dossier I</w:t>
      </w:r>
      <w:r w:rsidR="00C506F8">
        <w:rPr>
          <w:sz w:val="20"/>
          <w:szCs w:val="20"/>
        </w:rPr>
        <w:t xml:space="preserve"> </w:t>
      </w:r>
      <w:r w:rsidRPr="00D95A82">
        <w:rPr>
          <w:sz w:val="20"/>
          <w:szCs w:val="20"/>
        </w:rPr>
        <w:t>et cf.</w:t>
      </w:r>
      <w:r w:rsidRPr="00D95A82">
        <w:rPr>
          <w:i/>
          <w:sz w:val="20"/>
          <w:szCs w:val="20"/>
        </w:rPr>
        <w:t xml:space="preserve"> infra</w:t>
      </w:r>
      <w:r w:rsidRPr="00D95A82">
        <w:rPr>
          <w:sz w:val="20"/>
          <w:szCs w:val="20"/>
        </w:rPr>
        <w:t>.</w:t>
      </w:r>
    </w:p>
  </w:footnote>
  <w:footnote w:id="331">
    <w:p w14:paraId="199B6579" w14:textId="260A453F" w:rsidR="002D2E0E" w:rsidRPr="00D95A82" w:rsidRDefault="002D2E0E" w:rsidP="00945A11">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B47716">
        <w:rPr>
          <w:i/>
          <w:sz w:val="20"/>
          <w:szCs w:val="20"/>
        </w:rPr>
        <w:t xml:space="preserve"> </w:t>
      </w:r>
      <w:r w:rsidRPr="00D95A82">
        <w:rPr>
          <w:i/>
          <w:sz w:val="20"/>
          <w:szCs w:val="20"/>
        </w:rPr>
        <w:t>Ibid.,</w:t>
      </w:r>
      <w:r w:rsidRPr="00D95A82">
        <w:rPr>
          <w:sz w:val="20"/>
          <w:szCs w:val="20"/>
        </w:rPr>
        <w:t xml:space="preserve"> dossier 2.</w:t>
      </w:r>
    </w:p>
  </w:footnote>
  <w:footnote w:id="332">
    <w:p w14:paraId="69D781F6" w14:textId="730F5248" w:rsidR="00C506F8" w:rsidRDefault="002D2E0E" w:rsidP="00C506F8">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00C506F8" w:rsidRPr="00D95A82">
        <w:rPr>
          <w:sz w:val="20"/>
          <w:szCs w:val="20"/>
        </w:rPr>
        <w:t>A.D.Y., 3 Q 96, dossier I</w:t>
      </w:r>
      <w:r w:rsidR="00C506F8">
        <w:rPr>
          <w:sz w:val="20"/>
          <w:szCs w:val="20"/>
        </w:rPr>
        <w:t>,</w:t>
      </w:r>
      <w:r w:rsidRPr="00D95A82">
        <w:rPr>
          <w:sz w:val="20"/>
          <w:szCs w:val="20"/>
        </w:rPr>
        <w:t xml:space="preserve"> état en annexe.</w:t>
      </w:r>
      <w:r w:rsidR="00C506F8" w:rsidRPr="00C506F8">
        <w:rPr>
          <w:sz w:val="20"/>
          <w:szCs w:val="20"/>
        </w:rPr>
        <w:t xml:space="preserve"> </w:t>
      </w:r>
    </w:p>
    <w:p w14:paraId="59905A56" w14:textId="2DD4908A" w:rsidR="00C506F8" w:rsidRPr="00D95A82" w:rsidRDefault="00C506F8" w:rsidP="00C506F8">
      <w:pPr>
        <w:pStyle w:val="Listepuces"/>
        <w:numPr>
          <w:ilvl w:val="0"/>
          <w:numId w:val="0"/>
        </w:numPr>
        <w:tabs>
          <w:tab w:val="clear" w:pos="851"/>
          <w:tab w:val="left" w:pos="142"/>
        </w:tabs>
        <w:spacing w:line="276" w:lineRule="auto"/>
        <w:rPr>
          <w:sz w:val="20"/>
          <w:szCs w:val="20"/>
        </w:rPr>
      </w:pPr>
      <w:r w:rsidRPr="00C506F8">
        <w:rPr>
          <w:sz w:val="20"/>
          <w:szCs w:val="20"/>
          <w:vertAlign w:val="superscript"/>
        </w:rPr>
        <w:t>332</w:t>
      </w:r>
      <w:r w:rsidR="00B47716">
        <w:rPr>
          <w:sz w:val="20"/>
          <w:szCs w:val="20"/>
          <w:vertAlign w:val="superscript"/>
        </w:rPr>
        <w:t xml:space="preserve"> </w:t>
      </w:r>
      <w:r w:rsidRPr="00D95A82">
        <w:rPr>
          <w:sz w:val="20"/>
          <w:szCs w:val="20"/>
        </w:rPr>
        <w:t xml:space="preserve">A.D.Y, 67 J 1, fol. 125-126 : Délibération du 19 janvier 1792 ; 3 Q 96 : Projet d'arrêté (s.d.) et délibération des 15 nivôse an III (21 décembre 1794). </w:t>
      </w:r>
      <w:r w:rsidRPr="00D95A82">
        <w:rPr>
          <w:i/>
          <w:sz w:val="20"/>
          <w:szCs w:val="20"/>
        </w:rPr>
        <w:t>Ibid.</w:t>
      </w:r>
      <w:r w:rsidRPr="00D95A82">
        <w:rPr>
          <w:sz w:val="20"/>
          <w:szCs w:val="20"/>
        </w:rPr>
        <w:t>, dossier 3 : Adjudication du 22 pluviôse an III (10 février 1795).</w:t>
      </w:r>
    </w:p>
  </w:footnote>
  <w:footnote w:id="333">
    <w:p w14:paraId="38C15F27" w14:textId="170337A1" w:rsidR="002D2E0E" w:rsidRPr="00D95A82" w:rsidRDefault="002D2E0E" w:rsidP="00D95A82">
      <w:pPr>
        <w:pStyle w:val="Listepuces"/>
        <w:numPr>
          <w:ilvl w:val="0"/>
          <w:numId w:val="0"/>
        </w:numPr>
        <w:tabs>
          <w:tab w:val="clear" w:pos="851"/>
          <w:tab w:val="left" w:pos="142"/>
        </w:tabs>
        <w:spacing w:line="276" w:lineRule="auto"/>
        <w:rPr>
          <w:sz w:val="20"/>
          <w:szCs w:val="20"/>
        </w:rPr>
      </w:pPr>
      <w:bookmarkStart w:id="3" w:name="_Hlk78993624"/>
    </w:p>
    <w:bookmarkEnd w:id="3"/>
  </w:footnote>
  <w:footnote w:id="334">
    <w:p w14:paraId="6D6C269E" w14:textId="4EB9C5B0"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A.D.Y., 3 Q 96 : Note de Garnier-</w:t>
      </w:r>
      <w:proofErr w:type="spellStart"/>
      <w:r w:rsidRPr="00D95A82">
        <w:rPr>
          <w:sz w:val="20"/>
          <w:szCs w:val="20"/>
        </w:rPr>
        <w:t>Desmeures</w:t>
      </w:r>
      <w:proofErr w:type="spellEnd"/>
      <w:r w:rsidRPr="00D95A82">
        <w:rPr>
          <w:sz w:val="20"/>
          <w:szCs w:val="20"/>
        </w:rPr>
        <w:t xml:space="preserve"> du 18 pluviôse an III et </w:t>
      </w:r>
      <w:r w:rsidRPr="00D95A82">
        <w:rPr>
          <w:i/>
          <w:sz w:val="20"/>
          <w:szCs w:val="20"/>
        </w:rPr>
        <w:t>Id.</w:t>
      </w:r>
      <w:r w:rsidRPr="00D95A82">
        <w:rPr>
          <w:sz w:val="20"/>
          <w:szCs w:val="20"/>
        </w:rPr>
        <w:t>, dossier 3 : Lettre de Morillon ; A.N. F</w:t>
      </w:r>
      <w:r w:rsidRPr="00D95A82">
        <w:rPr>
          <w:sz w:val="20"/>
          <w:szCs w:val="20"/>
          <w:vertAlign w:val="superscript"/>
        </w:rPr>
        <w:t>19</w:t>
      </w:r>
      <w:r w:rsidRPr="00D95A82">
        <w:rPr>
          <w:sz w:val="20"/>
          <w:szCs w:val="20"/>
        </w:rPr>
        <w:t xml:space="preserve"> 7571 : Lettre du préfet au ministre de l'Intérieur du 26 prairial an X ; cf. </w:t>
      </w:r>
      <w:r w:rsidRPr="00D95A82">
        <w:rPr>
          <w:i/>
          <w:sz w:val="20"/>
          <w:szCs w:val="20"/>
        </w:rPr>
        <w:t>infra</w:t>
      </w:r>
      <w:r w:rsidRPr="00D95A82">
        <w:rPr>
          <w:sz w:val="20"/>
          <w:szCs w:val="20"/>
        </w:rPr>
        <w:t xml:space="preserve"> note 3</w:t>
      </w:r>
      <w:r>
        <w:rPr>
          <w:sz w:val="20"/>
          <w:szCs w:val="20"/>
        </w:rPr>
        <w:t>41</w:t>
      </w:r>
      <w:r w:rsidRPr="00D95A82">
        <w:rPr>
          <w:sz w:val="20"/>
          <w:szCs w:val="20"/>
        </w:rPr>
        <w:t>, vente de messidor an X.</w:t>
      </w:r>
    </w:p>
  </w:footnote>
  <w:footnote w:id="335">
    <w:p w14:paraId="6912783A" w14:textId="72ED162D" w:rsidR="002D2E0E" w:rsidRPr="00D95A82" w:rsidRDefault="002D2E0E" w:rsidP="00D95A82">
      <w:pPr>
        <w:pStyle w:val="Listepuces"/>
        <w:numPr>
          <w:ilvl w:val="0"/>
          <w:numId w:val="0"/>
        </w:numPr>
        <w:tabs>
          <w:tab w:val="clear" w:pos="851"/>
          <w:tab w:val="left" w:pos="-142"/>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Cf. Gallet, 1897, p. 30-33.</w:t>
      </w:r>
    </w:p>
  </w:footnote>
  <w:footnote w:id="336">
    <w:p w14:paraId="049B3A97" w14:textId="3EDC070E" w:rsidR="002D2E0E" w:rsidRPr="00D95A82" w:rsidRDefault="002D2E0E" w:rsidP="00D95A82">
      <w:pPr>
        <w:pStyle w:val="Listepuces"/>
        <w:numPr>
          <w:ilvl w:val="0"/>
          <w:numId w:val="0"/>
        </w:numPr>
        <w:tabs>
          <w:tab w:val="clear" w:pos="851"/>
          <w:tab w:val="left" w:pos="-142"/>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 xml:space="preserve">B.M.V., Fonds </w:t>
      </w:r>
      <w:proofErr w:type="spellStart"/>
      <w:r w:rsidRPr="00D95A82">
        <w:rPr>
          <w:sz w:val="20"/>
          <w:szCs w:val="20"/>
        </w:rPr>
        <w:t>Fromageot</w:t>
      </w:r>
      <w:proofErr w:type="spellEnd"/>
      <w:r w:rsidRPr="00D95A82">
        <w:rPr>
          <w:sz w:val="20"/>
          <w:szCs w:val="20"/>
        </w:rPr>
        <w:t xml:space="preserve">, B XV 5 et </w:t>
      </w:r>
      <w:r w:rsidRPr="00D95A82">
        <w:rPr>
          <w:i/>
          <w:sz w:val="20"/>
          <w:szCs w:val="20"/>
        </w:rPr>
        <w:t>ibid.</w:t>
      </w:r>
    </w:p>
  </w:footnote>
  <w:footnote w:id="337">
    <w:p w14:paraId="52236D73" w14:textId="3CC9FD5A" w:rsidR="002D2E0E" w:rsidRPr="00D95A82" w:rsidRDefault="002D2E0E" w:rsidP="00D95A82">
      <w:pPr>
        <w:pStyle w:val="Listepuces"/>
        <w:numPr>
          <w:ilvl w:val="0"/>
          <w:numId w:val="0"/>
        </w:numPr>
        <w:tabs>
          <w:tab w:val="clear" w:pos="851"/>
          <w:tab w:val="left" w:pos="-426"/>
          <w:tab w:val="left" w:pos="142"/>
        </w:tabs>
        <w:spacing w:line="276" w:lineRule="auto"/>
        <w:ind w:left="360" w:hanging="360"/>
        <w:rPr>
          <w:sz w:val="20"/>
          <w:szCs w:val="20"/>
        </w:rPr>
      </w:pPr>
      <w:r w:rsidRPr="00D95A82">
        <w:rPr>
          <w:rStyle w:val="Appelnotedebasdep"/>
          <w:sz w:val="20"/>
          <w:szCs w:val="20"/>
        </w:rPr>
        <w:footnoteRef/>
      </w:r>
      <w:r w:rsidRPr="00D95A82">
        <w:rPr>
          <w:sz w:val="20"/>
          <w:szCs w:val="20"/>
        </w:rPr>
        <w:t xml:space="preserve"> Cf. Damien, 1990, p. 84.</w:t>
      </w:r>
    </w:p>
  </w:footnote>
  <w:footnote w:id="338">
    <w:p w14:paraId="342AB044" w14:textId="0C78ACF8" w:rsidR="002D2E0E" w:rsidRPr="00D95A82" w:rsidRDefault="002D2E0E" w:rsidP="00D95A82">
      <w:pPr>
        <w:pStyle w:val="Listepuces"/>
        <w:numPr>
          <w:ilvl w:val="0"/>
          <w:numId w:val="0"/>
        </w:numPr>
        <w:tabs>
          <w:tab w:val="clear" w:pos="851"/>
          <w:tab w:val="left" w:pos="-142"/>
          <w:tab w:val="left" w:pos="142"/>
        </w:tabs>
        <w:spacing w:line="276" w:lineRule="auto"/>
        <w:ind w:left="360" w:hanging="360"/>
        <w:rPr>
          <w:sz w:val="20"/>
          <w:szCs w:val="20"/>
        </w:rPr>
      </w:pPr>
      <w:r w:rsidRPr="00D95A82">
        <w:rPr>
          <w:rStyle w:val="Appelnotedebasdep"/>
          <w:sz w:val="20"/>
          <w:szCs w:val="20"/>
        </w:rPr>
        <w:footnoteRef/>
      </w:r>
      <w:r w:rsidRPr="00D95A82">
        <w:rPr>
          <w:sz w:val="20"/>
          <w:szCs w:val="20"/>
        </w:rPr>
        <w:t xml:space="preserve"> Cf. </w:t>
      </w:r>
      <w:proofErr w:type="spellStart"/>
      <w:r w:rsidRPr="00D95A82">
        <w:rPr>
          <w:sz w:val="20"/>
          <w:szCs w:val="20"/>
        </w:rPr>
        <w:t>Grascoeur</w:t>
      </w:r>
      <w:proofErr w:type="spellEnd"/>
      <w:r w:rsidRPr="00D95A82">
        <w:rPr>
          <w:sz w:val="20"/>
          <w:szCs w:val="20"/>
        </w:rPr>
        <w:t>, 2002, p. 5 et 10.</w:t>
      </w:r>
    </w:p>
  </w:footnote>
  <w:footnote w:id="339">
    <w:p w14:paraId="64B8F239" w14:textId="2E4589F3"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i/>
          <w:sz w:val="20"/>
          <w:szCs w:val="20"/>
        </w:rPr>
        <w:t xml:space="preserve"> </w:t>
      </w:r>
      <w:r w:rsidRPr="00D95A82">
        <w:rPr>
          <w:i/>
          <w:sz w:val="20"/>
          <w:szCs w:val="20"/>
        </w:rPr>
        <w:t>Ibid.</w:t>
      </w:r>
      <w:r w:rsidRPr="00D95A82">
        <w:rPr>
          <w:sz w:val="20"/>
          <w:szCs w:val="20"/>
        </w:rPr>
        <w:t xml:space="preserve"> pp. 18-19 ; A.M.V., </w:t>
      </w:r>
      <w:smartTag w:uri="urn:schemas-microsoft-com:office:smarttags" w:element="metricconverter">
        <w:smartTagPr>
          <w:attr w:name="ProductID" w:val="2 M"/>
        </w:smartTagPr>
        <w:r w:rsidRPr="00D95A82">
          <w:rPr>
            <w:sz w:val="20"/>
            <w:szCs w:val="20"/>
          </w:rPr>
          <w:t>2 M</w:t>
        </w:r>
      </w:smartTag>
      <w:r w:rsidRPr="00D95A82">
        <w:rPr>
          <w:sz w:val="20"/>
          <w:szCs w:val="20"/>
        </w:rPr>
        <w:t xml:space="preserve"> 1460 : Procès-verbal de prise de possession de la cathédrale du 6 prairial an X (26 mai 1802).</w:t>
      </w:r>
    </w:p>
  </w:footnote>
  <w:footnote w:id="340">
    <w:p w14:paraId="26316686" w14:textId="2C0949E0" w:rsidR="002D2E0E" w:rsidRPr="00D95A82" w:rsidRDefault="002D2E0E" w:rsidP="00D95A82">
      <w:pPr>
        <w:pStyle w:val="Listepuces"/>
        <w:numPr>
          <w:ilvl w:val="0"/>
          <w:numId w:val="0"/>
        </w:numPr>
        <w:tabs>
          <w:tab w:val="clear" w:pos="851"/>
          <w:tab w:val="left" w:pos="-142"/>
          <w:tab w:val="left" w:pos="142"/>
        </w:tabs>
        <w:spacing w:line="276" w:lineRule="auto"/>
        <w:ind w:left="360" w:hanging="360"/>
        <w:rPr>
          <w:sz w:val="20"/>
          <w:szCs w:val="20"/>
        </w:rPr>
      </w:pPr>
      <w:r w:rsidRPr="00D95A82">
        <w:rPr>
          <w:rStyle w:val="Appelnotedebasdep"/>
          <w:sz w:val="20"/>
          <w:szCs w:val="20"/>
        </w:rPr>
        <w:footnoteRef/>
      </w:r>
      <w:r w:rsidR="00B47716">
        <w:rPr>
          <w:sz w:val="20"/>
          <w:szCs w:val="20"/>
        </w:rPr>
        <w:t xml:space="preserve"> </w:t>
      </w:r>
      <w:r w:rsidRPr="00D95A82">
        <w:rPr>
          <w:sz w:val="20"/>
          <w:szCs w:val="20"/>
        </w:rPr>
        <w:t>Cf. Damien, 1990, p. 63.</w:t>
      </w:r>
    </w:p>
  </w:footnote>
  <w:footnote w:id="341">
    <w:p w14:paraId="5036F925" w14:textId="7B63EA97"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A.N., F</w:t>
      </w:r>
      <w:r w:rsidRPr="00D95A82">
        <w:rPr>
          <w:sz w:val="20"/>
          <w:szCs w:val="20"/>
          <w:vertAlign w:val="superscript"/>
        </w:rPr>
        <w:t>19</w:t>
      </w:r>
      <w:r w:rsidRPr="00D95A82">
        <w:rPr>
          <w:sz w:val="20"/>
          <w:szCs w:val="20"/>
        </w:rPr>
        <w:t xml:space="preserve"> 7571 : Lettre du préfet du 20 ventôse an XI (10 mars 1803) ; A.M.V., </w:t>
      </w:r>
      <w:smartTag w:uri="urn:schemas-microsoft-com:office:smarttags" w:element="metricconverter">
        <w:smartTagPr>
          <w:attr w:name="ProductID" w:val="2 M"/>
        </w:smartTagPr>
        <w:r w:rsidRPr="00D95A82">
          <w:rPr>
            <w:sz w:val="20"/>
            <w:szCs w:val="20"/>
          </w:rPr>
          <w:t>2 M</w:t>
        </w:r>
      </w:smartTag>
      <w:r w:rsidRPr="00D95A82">
        <w:rPr>
          <w:sz w:val="20"/>
          <w:szCs w:val="20"/>
        </w:rPr>
        <w:t xml:space="preserve"> 1460 : Rapport du commissaire de police </w:t>
      </w:r>
      <w:proofErr w:type="spellStart"/>
      <w:r w:rsidRPr="00D95A82">
        <w:rPr>
          <w:sz w:val="20"/>
          <w:szCs w:val="20"/>
        </w:rPr>
        <w:t>Ménier</w:t>
      </w:r>
      <w:proofErr w:type="spellEnd"/>
      <w:r w:rsidRPr="00D95A82">
        <w:rPr>
          <w:sz w:val="20"/>
          <w:szCs w:val="20"/>
        </w:rPr>
        <w:t xml:space="preserve"> au maire du 13 pluviôse an X (2 février 1802).</w:t>
      </w:r>
    </w:p>
  </w:footnote>
  <w:footnote w:id="342">
    <w:p w14:paraId="6800F1CE" w14:textId="432BA95A"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A.D.Y., 3 Q 96.</w:t>
      </w:r>
    </w:p>
  </w:footnote>
  <w:footnote w:id="343">
    <w:p w14:paraId="07496539" w14:textId="3B8F7509"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i/>
          <w:sz w:val="20"/>
          <w:szCs w:val="20"/>
        </w:rPr>
        <w:t xml:space="preserve"> </w:t>
      </w:r>
      <w:r w:rsidR="00B47716" w:rsidRPr="00D95A82">
        <w:rPr>
          <w:sz w:val="20"/>
          <w:szCs w:val="20"/>
        </w:rPr>
        <w:t>A.D.Y., 3 Q 96</w:t>
      </w:r>
      <w:r w:rsidRPr="00D95A82">
        <w:rPr>
          <w:i/>
          <w:sz w:val="20"/>
          <w:szCs w:val="20"/>
        </w:rPr>
        <w:t>.</w:t>
      </w:r>
      <w:r w:rsidRPr="00D95A82">
        <w:rPr>
          <w:sz w:val="20"/>
          <w:szCs w:val="20"/>
        </w:rPr>
        <w:t> : Lettre du ministre Chaptal à Portalis, conseiller d'Etat, du 16 messidor an X (2 juillet 1802) ; A.N., F</w:t>
      </w:r>
      <w:r w:rsidRPr="00D95A82">
        <w:rPr>
          <w:sz w:val="20"/>
          <w:szCs w:val="20"/>
          <w:vertAlign w:val="superscript"/>
        </w:rPr>
        <w:t>19</w:t>
      </w:r>
      <w:r w:rsidRPr="00D95A82">
        <w:rPr>
          <w:sz w:val="20"/>
          <w:szCs w:val="20"/>
        </w:rPr>
        <w:t xml:space="preserve"> 7571 : Etat des dépenses pour l'établissement du culte diocésain payables sur les centimes additionnels des contributions du département de Seine-et-Oise, exercice de l'an IX ; A.N., M.C., XVIII, 984 : Vente du 19 messidor an X.</w:t>
      </w:r>
    </w:p>
  </w:footnote>
  <w:footnote w:id="344">
    <w:p w14:paraId="25BCF913" w14:textId="222E9C06"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r w:rsidRPr="00D95A82">
        <w:rPr>
          <w:sz w:val="20"/>
          <w:szCs w:val="20"/>
        </w:rPr>
        <w:t>A.N., F</w:t>
      </w:r>
      <w:r w:rsidRPr="00D95A82">
        <w:rPr>
          <w:sz w:val="20"/>
          <w:szCs w:val="20"/>
          <w:vertAlign w:val="superscript"/>
        </w:rPr>
        <w:t>19</w:t>
      </w:r>
      <w:r w:rsidRPr="00D95A82">
        <w:rPr>
          <w:sz w:val="20"/>
          <w:szCs w:val="20"/>
        </w:rPr>
        <w:t xml:space="preserve"> 7922 : Lettre du conseiller de préfecture Philidor au ministre Chaptal du 2 frimaire an XI (23 novembre 1802) et cf. ch. IV, 2.</w:t>
      </w:r>
    </w:p>
  </w:footnote>
  <w:footnote w:id="345">
    <w:p w14:paraId="5DAC1EAC" w14:textId="5ECE8075"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B47716">
        <w:rPr>
          <w:sz w:val="20"/>
          <w:szCs w:val="20"/>
        </w:rPr>
        <w:t xml:space="preserve"> </w:t>
      </w:r>
      <w:bookmarkStart w:id="4" w:name="_Hlk78999726"/>
      <w:r w:rsidRPr="00D95A82">
        <w:rPr>
          <w:sz w:val="20"/>
          <w:szCs w:val="20"/>
        </w:rPr>
        <w:t>A.N., F</w:t>
      </w:r>
      <w:r w:rsidRPr="00D95A82">
        <w:rPr>
          <w:sz w:val="20"/>
          <w:szCs w:val="20"/>
          <w:vertAlign w:val="superscript"/>
        </w:rPr>
        <w:t>19</w:t>
      </w:r>
      <w:r w:rsidRPr="00D95A82">
        <w:rPr>
          <w:sz w:val="20"/>
          <w:szCs w:val="20"/>
        </w:rPr>
        <w:t xml:space="preserve"> 7571 </w:t>
      </w:r>
      <w:bookmarkEnd w:id="4"/>
      <w:r w:rsidRPr="00D95A82">
        <w:rPr>
          <w:sz w:val="20"/>
          <w:szCs w:val="20"/>
        </w:rPr>
        <w:t xml:space="preserve">: Devis estimatif du 22 fructidor an X (9 septembre 1802) ; lettres du préfet et de Chaptal des 26 vendémiaire, 17 et 26 brumaire an XI (18 octobre, 9 et 18 novembre 1802) ; Etat des dépenses, </w:t>
      </w:r>
      <w:r w:rsidR="002D667A">
        <w:rPr>
          <w:sz w:val="20"/>
          <w:szCs w:val="20"/>
        </w:rPr>
        <w:t>cf.</w:t>
      </w:r>
      <w:r w:rsidRPr="00D95A82">
        <w:rPr>
          <w:sz w:val="20"/>
          <w:szCs w:val="20"/>
        </w:rPr>
        <w:t xml:space="preserve"> note 3</w:t>
      </w:r>
      <w:r>
        <w:rPr>
          <w:sz w:val="20"/>
          <w:szCs w:val="20"/>
        </w:rPr>
        <w:t>42</w:t>
      </w:r>
      <w:r w:rsidRPr="00D95A82">
        <w:rPr>
          <w:sz w:val="20"/>
          <w:szCs w:val="20"/>
        </w:rPr>
        <w:t>.</w:t>
      </w:r>
    </w:p>
  </w:footnote>
  <w:footnote w:id="346">
    <w:p w14:paraId="2F21A558" w14:textId="70ECDBAA"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002D667A" w:rsidRPr="00D95A82">
        <w:rPr>
          <w:sz w:val="20"/>
          <w:szCs w:val="20"/>
        </w:rPr>
        <w:t>A.N., F</w:t>
      </w:r>
      <w:r w:rsidR="002D667A" w:rsidRPr="00D95A82">
        <w:rPr>
          <w:sz w:val="20"/>
          <w:szCs w:val="20"/>
          <w:vertAlign w:val="superscript"/>
        </w:rPr>
        <w:t>19</w:t>
      </w:r>
      <w:r w:rsidR="002D667A" w:rsidRPr="00D95A82">
        <w:rPr>
          <w:sz w:val="20"/>
          <w:szCs w:val="20"/>
        </w:rPr>
        <w:t xml:space="preserve"> 7571 </w:t>
      </w:r>
      <w:r w:rsidRPr="00D95A82">
        <w:rPr>
          <w:sz w:val="20"/>
          <w:szCs w:val="20"/>
        </w:rPr>
        <w:t xml:space="preserve">: Lettres de Chaptal et du préfet des 5 floréal et 10 prairial an XI (25 avril et 10 juin 1803) ; et </w:t>
      </w:r>
      <w:r w:rsidRPr="00D95A82">
        <w:rPr>
          <w:i/>
          <w:sz w:val="20"/>
          <w:szCs w:val="20"/>
        </w:rPr>
        <w:t>supra</w:t>
      </w:r>
      <w:r w:rsidRPr="00D95A82">
        <w:rPr>
          <w:sz w:val="20"/>
          <w:szCs w:val="20"/>
        </w:rPr>
        <w:t xml:space="preserve"> note </w:t>
      </w:r>
      <w:r>
        <w:rPr>
          <w:sz w:val="20"/>
          <w:szCs w:val="20"/>
        </w:rPr>
        <w:t>340</w:t>
      </w:r>
      <w:r w:rsidRPr="00D95A82">
        <w:rPr>
          <w:sz w:val="20"/>
          <w:szCs w:val="20"/>
        </w:rPr>
        <w:t>. Renseignements aimablement communiqués par le cabinet Didier.</w:t>
      </w:r>
    </w:p>
  </w:footnote>
  <w:footnote w:id="347">
    <w:p w14:paraId="38D0FA49" w14:textId="49B4060A"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i/>
          <w:sz w:val="20"/>
          <w:szCs w:val="20"/>
        </w:rPr>
        <w:t xml:space="preserve"> </w:t>
      </w:r>
      <w:r w:rsidRPr="00D95A82">
        <w:rPr>
          <w:i/>
          <w:sz w:val="20"/>
          <w:szCs w:val="20"/>
        </w:rPr>
        <w:t>Ibid</w:t>
      </w:r>
      <w:r w:rsidRPr="00D95A82">
        <w:rPr>
          <w:sz w:val="20"/>
          <w:szCs w:val="20"/>
        </w:rPr>
        <w:t xml:space="preserve">. : Etat des dépenses, </w:t>
      </w:r>
      <w:r w:rsidRPr="00D95A82">
        <w:rPr>
          <w:i/>
          <w:sz w:val="20"/>
          <w:szCs w:val="20"/>
        </w:rPr>
        <w:t>supra</w:t>
      </w:r>
      <w:r w:rsidRPr="00D95A82">
        <w:rPr>
          <w:sz w:val="20"/>
          <w:szCs w:val="20"/>
        </w:rPr>
        <w:t xml:space="preserve"> note 31 et A.N., F</w:t>
      </w:r>
      <w:r w:rsidRPr="00D95A82">
        <w:rPr>
          <w:sz w:val="20"/>
          <w:szCs w:val="20"/>
          <w:vertAlign w:val="superscript"/>
        </w:rPr>
        <w:t>19</w:t>
      </w:r>
      <w:r w:rsidRPr="00D95A82">
        <w:rPr>
          <w:sz w:val="20"/>
          <w:szCs w:val="20"/>
        </w:rPr>
        <w:t xml:space="preserve"> 7922 : Lettre des entrepreneurs de la cathédrale à Chaptal (s.d.).</w:t>
      </w:r>
    </w:p>
  </w:footnote>
  <w:footnote w:id="348">
    <w:p w14:paraId="441E89C7" w14:textId="4F9D1249"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Pr="00D95A82">
        <w:rPr>
          <w:sz w:val="20"/>
          <w:szCs w:val="20"/>
        </w:rPr>
        <w:t>Outre le Musée spécial de l'Ecole Française, le château abritait un important cabinet dévolu aux sciences.</w:t>
      </w:r>
    </w:p>
  </w:footnote>
  <w:footnote w:id="349">
    <w:p w14:paraId="6298672A" w14:textId="57D3607F"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sz w:val="20"/>
          <w:szCs w:val="20"/>
        </w:rPr>
        <w:t xml:space="preserve"> </w:t>
      </w:r>
      <w:r w:rsidRPr="00D95A82">
        <w:rPr>
          <w:sz w:val="20"/>
          <w:szCs w:val="20"/>
        </w:rPr>
        <w:t>A.D.Y., 67 J 7.</w:t>
      </w:r>
    </w:p>
  </w:footnote>
  <w:footnote w:id="350">
    <w:p w14:paraId="0BBAA83A" w14:textId="0C9059DF"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sz w:val="20"/>
          <w:szCs w:val="20"/>
        </w:rPr>
        <w:t xml:space="preserve"> </w:t>
      </w:r>
      <w:r w:rsidRPr="00D95A82">
        <w:rPr>
          <w:sz w:val="20"/>
          <w:szCs w:val="20"/>
        </w:rPr>
        <w:t xml:space="preserve">Cf. </w:t>
      </w:r>
      <w:proofErr w:type="spellStart"/>
      <w:r w:rsidRPr="00D95A82">
        <w:rPr>
          <w:sz w:val="20"/>
          <w:szCs w:val="20"/>
        </w:rPr>
        <w:t>Dezallier</w:t>
      </w:r>
      <w:proofErr w:type="spellEnd"/>
      <w:r w:rsidRPr="00D95A82">
        <w:rPr>
          <w:sz w:val="20"/>
          <w:szCs w:val="20"/>
        </w:rPr>
        <w:t xml:space="preserve">, 1779, p. 140-142 et </w:t>
      </w:r>
      <w:r w:rsidRPr="00D95A82">
        <w:rPr>
          <w:i/>
          <w:sz w:val="20"/>
          <w:szCs w:val="20"/>
        </w:rPr>
        <w:t>Cicérone</w:t>
      </w:r>
      <w:r w:rsidRPr="00D95A82">
        <w:rPr>
          <w:sz w:val="20"/>
          <w:szCs w:val="20"/>
        </w:rPr>
        <w:t>, 1804, p. 142.</w:t>
      </w:r>
    </w:p>
  </w:footnote>
  <w:footnote w:id="351">
    <w:p w14:paraId="12D4771D" w14:textId="553CB765"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Pr="00D95A82">
        <w:rPr>
          <w:sz w:val="20"/>
          <w:szCs w:val="20"/>
        </w:rPr>
        <w:t xml:space="preserve">A.D.Y., 67 J 7 : Lettre de Goulard du 26 thermidor an X (15 juillet 1802) ; </w:t>
      </w:r>
      <w:r w:rsidRPr="00D95A82">
        <w:rPr>
          <w:i/>
          <w:sz w:val="20"/>
          <w:szCs w:val="20"/>
        </w:rPr>
        <w:t>Cicérone</w:t>
      </w:r>
      <w:r w:rsidRPr="00D95A82">
        <w:rPr>
          <w:sz w:val="20"/>
          <w:szCs w:val="20"/>
        </w:rPr>
        <w:t>, 1804, p. 142.</w:t>
      </w:r>
    </w:p>
  </w:footnote>
  <w:footnote w:id="352">
    <w:p w14:paraId="7BEA564B" w14:textId="15548240"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i/>
          <w:sz w:val="20"/>
          <w:szCs w:val="20"/>
        </w:rPr>
        <w:t xml:space="preserve"> </w:t>
      </w:r>
      <w:r w:rsidRPr="00D95A82">
        <w:rPr>
          <w:i/>
          <w:sz w:val="20"/>
          <w:szCs w:val="20"/>
        </w:rPr>
        <w:t>Ibid.</w:t>
      </w:r>
      <w:r w:rsidRPr="00D95A82">
        <w:rPr>
          <w:sz w:val="20"/>
          <w:szCs w:val="20"/>
        </w:rPr>
        <w:t xml:space="preserve"> : Lettre du même du 4 thermidor an XI (23 juillet 1803).</w:t>
      </w:r>
    </w:p>
  </w:footnote>
  <w:footnote w:id="353">
    <w:p w14:paraId="67FD7561" w14:textId="66157B95"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Pr="00D95A82">
        <w:rPr>
          <w:sz w:val="20"/>
          <w:szCs w:val="20"/>
        </w:rPr>
        <w:t>A.D.Y., 67 J 2, fol 5 : Registre des délibérations de la paroisse (1802-1821) ; A.N., F</w:t>
      </w:r>
      <w:r w:rsidRPr="00D95A82">
        <w:rPr>
          <w:sz w:val="20"/>
          <w:szCs w:val="20"/>
          <w:vertAlign w:val="superscript"/>
        </w:rPr>
        <w:t>19</w:t>
      </w:r>
      <w:r w:rsidRPr="00D95A82">
        <w:rPr>
          <w:sz w:val="20"/>
          <w:szCs w:val="20"/>
        </w:rPr>
        <w:t xml:space="preserve"> 7571 : Etat des dépenses (…), </w:t>
      </w:r>
      <w:r w:rsidRPr="00D95A82">
        <w:rPr>
          <w:i/>
          <w:sz w:val="20"/>
          <w:szCs w:val="20"/>
        </w:rPr>
        <w:t>supra</w:t>
      </w:r>
      <w:r w:rsidRPr="00D95A82">
        <w:rPr>
          <w:sz w:val="20"/>
          <w:szCs w:val="20"/>
        </w:rPr>
        <w:t xml:space="preserve"> note 31 et cf. </w:t>
      </w:r>
      <w:r w:rsidRPr="00D95A82">
        <w:rPr>
          <w:i/>
          <w:sz w:val="20"/>
          <w:szCs w:val="20"/>
        </w:rPr>
        <w:t>infra</w:t>
      </w:r>
      <w:r w:rsidRPr="00D95A82">
        <w:rPr>
          <w:sz w:val="20"/>
          <w:szCs w:val="20"/>
        </w:rPr>
        <w:t>.</w:t>
      </w:r>
    </w:p>
  </w:footnote>
  <w:footnote w:id="354">
    <w:p w14:paraId="018CE714" w14:textId="2F39EA7F"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Pr="00D95A82">
        <w:rPr>
          <w:sz w:val="20"/>
          <w:szCs w:val="20"/>
        </w:rPr>
        <w:t xml:space="preserve">A.D.Y., 67 J 13 : Accord du 15 prairial an X signé </w:t>
      </w:r>
      <w:proofErr w:type="spellStart"/>
      <w:r w:rsidRPr="00D95A82">
        <w:rPr>
          <w:sz w:val="20"/>
          <w:szCs w:val="20"/>
        </w:rPr>
        <w:t>Mallemain</w:t>
      </w:r>
      <w:proofErr w:type="spellEnd"/>
      <w:r w:rsidRPr="00D95A82">
        <w:rPr>
          <w:sz w:val="20"/>
          <w:szCs w:val="20"/>
        </w:rPr>
        <w:t xml:space="preserve">, </w:t>
      </w:r>
      <w:proofErr w:type="spellStart"/>
      <w:r w:rsidRPr="00D95A82">
        <w:rPr>
          <w:sz w:val="20"/>
          <w:szCs w:val="20"/>
        </w:rPr>
        <w:t>Belletrux</w:t>
      </w:r>
      <w:proofErr w:type="spellEnd"/>
      <w:r w:rsidRPr="00D95A82">
        <w:rPr>
          <w:sz w:val="20"/>
          <w:szCs w:val="20"/>
        </w:rPr>
        <w:t xml:space="preserve"> et </w:t>
      </w:r>
      <w:proofErr w:type="spellStart"/>
      <w:r w:rsidRPr="00D95A82">
        <w:rPr>
          <w:sz w:val="20"/>
          <w:szCs w:val="20"/>
        </w:rPr>
        <w:t>Porché</w:t>
      </w:r>
      <w:proofErr w:type="spellEnd"/>
      <w:r w:rsidRPr="00D95A82">
        <w:rPr>
          <w:sz w:val="20"/>
          <w:szCs w:val="20"/>
        </w:rPr>
        <w:t xml:space="preserve"> et cf. </w:t>
      </w:r>
      <w:r w:rsidRPr="00D95A82">
        <w:rPr>
          <w:i/>
          <w:sz w:val="20"/>
          <w:szCs w:val="20"/>
        </w:rPr>
        <w:t>Cicérone</w:t>
      </w:r>
      <w:r w:rsidRPr="00D95A82">
        <w:rPr>
          <w:sz w:val="20"/>
          <w:szCs w:val="20"/>
        </w:rPr>
        <w:t xml:space="preserve"> 1810, p. 237-238.</w:t>
      </w:r>
    </w:p>
  </w:footnote>
  <w:footnote w:id="355">
    <w:p w14:paraId="15899FC4" w14:textId="45F8004D"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sz w:val="20"/>
          <w:szCs w:val="20"/>
        </w:rPr>
        <w:t xml:space="preserve"> </w:t>
      </w:r>
      <w:r w:rsidRPr="003F4674">
        <w:rPr>
          <w:sz w:val="20"/>
          <w:szCs w:val="20"/>
        </w:rPr>
        <w:t>A.N., F</w:t>
      </w:r>
      <w:r w:rsidRPr="003F4674">
        <w:rPr>
          <w:sz w:val="20"/>
          <w:szCs w:val="20"/>
          <w:vertAlign w:val="superscript"/>
        </w:rPr>
        <w:t>19</w:t>
      </w:r>
      <w:r w:rsidRPr="003F4674">
        <w:rPr>
          <w:sz w:val="20"/>
          <w:szCs w:val="20"/>
        </w:rPr>
        <w:t xml:space="preserve"> 7922, </w:t>
      </w:r>
      <w:r w:rsidRPr="003F4674">
        <w:rPr>
          <w:i/>
          <w:sz w:val="20"/>
          <w:szCs w:val="20"/>
        </w:rPr>
        <w:t>supra</w:t>
      </w:r>
      <w:r w:rsidRPr="003F4674">
        <w:rPr>
          <w:sz w:val="20"/>
          <w:szCs w:val="20"/>
        </w:rPr>
        <w:t xml:space="preserve"> note 3</w:t>
      </w:r>
      <w:r w:rsidR="003F4674" w:rsidRPr="003F4674">
        <w:rPr>
          <w:sz w:val="20"/>
          <w:szCs w:val="20"/>
        </w:rPr>
        <w:t>44,</w:t>
      </w:r>
      <w:r w:rsidRPr="003F4674">
        <w:rPr>
          <w:sz w:val="20"/>
          <w:szCs w:val="20"/>
        </w:rPr>
        <w:t xml:space="preserve"> et lettre</w:t>
      </w:r>
      <w:r w:rsidRPr="00D95A82">
        <w:rPr>
          <w:sz w:val="20"/>
          <w:szCs w:val="20"/>
        </w:rPr>
        <w:t xml:space="preserve"> de Chaptal du 29 messidor an XIII (18 juillet 1805).</w:t>
      </w:r>
    </w:p>
  </w:footnote>
  <w:footnote w:id="356">
    <w:p w14:paraId="5BC2F034" w14:textId="765FB82B"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lang w:val="en-US"/>
        </w:rPr>
      </w:pPr>
      <w:r w:rsidRPr="00D95A82">
        <w:rPr>
          <w:rStyle w:val="Appelnotedebasdep"/>
          <w:sz w:val="20"/>
          <w:szCs w:val="20"/>
        </w:rPr>
        <w:footnoteRef/>
      </w:r>
      <w:r w:rsidR="002D667A">
        <w:rPr>
          <w:sz w:val="20"/>
          <w:szCs w:val="20"/>
          <w:lang w:val="en-US"/>
        </w:rPr>
        <w:t xml:space="preserve"> </w:t>
      </w:r>
      <w:r w:rsidRPr="00D95A82">
        <w:rPr>
          <w:sz w:val="20"/>
          <w:szCs w:val="20"/>
          <w:lang w:val="en-US"/>
        </w:rPr>
        <w:t>A.N., F</w:t>
      </w:r>
      <w:r w:rsidRPr="00D95A82">
        <w:rPr>
          <w:sz w:val="20"/>
          <w:szCs w:val="20"/>
          <w:vertAlign w:val="superscript"/>
          <w:lang w:val="en-US"/>
        </w:rPr>
        <w:t>19</w:t>
      </w:r>
      <w:r w:rsidRPr="00D95A82">
        <w:rPr>
          <w:sz w:val="20"/>
          <w:szCs w:val="20"/>
          <w:lang w:val="en-US"/>
        </w:rPr>
        <w:t xml:space="preserve"> </w:t>
      </w:r>
      <w:proofErr w:type="gramStart"/>
      <w:r w:rsidRPr="00D95A82">
        <w:rPr>
          <w:sz w:val="20"/>
          <w:szCs w:val="20"/>
          <w:lang w:val="en-US"/>
        </w:rPr>
        <w:t>7571</w:t>
      </w:r>
      <w:r w:rsidR="006A66A9">
        <w:rPr>
          <w:sz w:val="20"/>
          <w:szCs w:val="20"/>
          <w:lang w:val="en-US"/>
        </w:rPr>
        <w:t xml:space="preserve"> </w:t>
      </w:r>
      <w:r w:rsidRPr="00D95A82">
        <w:rPr>
          <w:sz w:val="20"/>
          <w:szCs w:val="20"/>
          <w:lang w:val="en-US"/>
        </w:rPr>
        <w:t>;</w:t>
      </w:r>
      <w:proofErr w:type="gramEnd"/>
      <w:r w:rsidRPr="00D95A82">
        <w:rPr>
          <w:sz w:val="20"/>
          <w:szCs w:val="20"/>
          <w:lang w:val="en-US"/>
        </w:rPr>
        <w:t xml:space="preserve"> cf. </w:t>
      </w:r>
      <w:proofErr w:type="spellStart"/>
      <w:r w:rsidRPr="00D95A82">
        <w:rPr>
          <w:i/>
          <w:sz w:val="20"/>
          <w:szCs w:val="20"/>
          <w:lang w:val="en-US"/>
        </w:rPr>
        <w:t>Cicérone</w:t>
      </w:r>
      <w:proofErr w:type="spellEnd"/>
      <w:r w:rsidRPr="00D95A82">
        <w:rPr>
          <w:sz w:val="20"/>
          <w:szCs w:val="20"/>
          <w:lang w:val="en-US"/>
        </w:rPr>
        <w:t>, 1810, p. 245.</w:t>
      </w:r>
    </w:p>
  </w:footnote>
  <w:footnote w:id="357">
    <w:p w14:paraId="6085E39A" w14:textId="45C9AE73"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sz w:val="20"/>
          <w:szCs w:val="20"/>
          <w:lang w:val="en-US"/>
        </w:rPr>
        <w:t xml:space="preserve"> </w:t>
      </w:r>
      <w:r w:rsidR="00014D27" w:rsidRPr="00D95A82">
        <w:rPr>
          <w:sz w:val="20"/>
          <w:szCs w:val="20"/>
          <w:lang w:val="en-US"/>
        </w:rPr>
        <w:t>A.N., F</w:t>
      </w:r>
      <w:r w:rsidR="00014D27" w:rsidRPr="00D95A82">
        <w:rPr>
          <w:sz w:val="20"/>
          <w:szCs w:val="20"/>
          <w:vertAlign w:val="superscript"/>
          <w:lang w:val="en-US"/>
        </w:rPr>
        <w:t>19</w:t>
      </w:r>
      <w:r w:rsidR="00014D27" w:rsidRPr="00D95A82">
        <w:rPr>
          <w:sz w:val="20"/>
          <w:szCs w:val="20"/>
          <w:lang w:val="en-US"/>
        </w:rPr>
        <w:t xml:space="preserve"> 7571</w:t>
      </w:r>
      <w:r w:rsidRPr="00D95A82">
        <w:rPr>
          <w:sz w:val="20"/>
          <w:szCs w:val="20"/>
        </w:rPr>
        <w:t>: Lettre du préfet du 29 mai 1813. Mémoires d’ouvrages (1812) ; A.D.Y., 67 J 20 : Compte de la fabrique (1792-1818), 4</w:t>
      </w:r>
      <w:r w:rsidRPr="00D95A82">
        <w:rPr>
          <w:sz w:val="20"/>
          <w:szCs w:val="20"/>
          <w:vertAlign w:val="superscript"/>
        </w:rPr>
        <w:t>e</w:t>
      </w:r>
      <w:r w:rsidRPr="00D95A82">
        <w:rPr>
          <w:sz w:val="20"/>
          <w:szCs w:val="20"/>
        </w:rPr>
        <w:t xml:space="preserve"> et 7</w:t>
      </w:r>
      <w:r w:rsidRPr="00D95A82">
        <w:rPr>
          <w:sz w:val="20"/>
          <w:szCs w:val="20"/>
          <w:vertAlign w:val="superscript"/>
        </w:rPr>
        <w:t>e</w:t>
      </w:r>
      <w:r w:rsidRPr="00D95A82">
        <w:rPr>
          <w:sz w:val="20"/>
          <w:szCs w:val="20"/>
        </w:rPr>
        <w:t xml:space="preserve"> comptes ; 67 J 2, fol. 8-9 : Registre des délibérations de la paroisse (1802-1821) ; </w:t>
      </w:r>
      <w:r w:rsidRPr="00D95A82">
        <w:rPr>
          <w:i/>
          <w:sz w:val="20"/>
          <w:szCs w:val="20"/>
        </w:rPr>
        <w:t>Cicérone</w:t>
      </w:r>
      <w:r w:rsidRPr="00D95A82">
        <w:rPr>
          <w:sz w:val="20"/>
          <w:szCs w:val="20"/>
        </w:rPr>
        <w:t>, 1804, p. 142 et 1810, p. 239-40 et 245.</w:t>
      </w:r>
    </w:p>
  </w:footnote>
  <w:footnote w:id="358">
    <w:p w14:paraId="0B7971E6" w14:textId="653658CE" w:rsidR="002D2E0E" w:rsidRPr="00D95A82" w:rsidRDefault="002D2E0E" w:rsidP="00D95A82">
      <w:pPr>
        <w:pStyle w:val="Listepuces"/>
        <w:numPr>
          <w:ilvl w:val="0"/>
          <w:numId w:val="0"/>
        </w:numPr>
        <w:tabs>
          <w:tab w:val="clear" w:pos="851"/>
          <w:tab w:val="left" w:pos="142"/>
        </w:tabs>
        <w:spacing w:line="276" w:lineRule="auto"/>
        <w:rPr>
          <w:sz w:val="20"/>
          <w:szCs w:val="20"/>
          <w:lang w:val="en-US"/>
        </w:rPr>
      </w:pPr>
      <w:r w:rsidRPr="00D95A82">
        <w:rPr>
          <w:rStyle w:val="Appelnotedebasdep"/>
          <w:sz w:val="20"/>
          <w:szCs w:val="20"/>
        </w:rPr>
        <w:footnoteRef/>
      </w:r>
      <w:r w:rsidR="002D667A">
        <w:rPr>
          <w:i/>
          <w:sz w:val="20"/>
          <w:szCs w:val="20"/>
          <w:lang w:val="en-US"/>
        </w:rPr>
        <w:t xml:space="preserve"> </w:t>
      </w:r>
      <w:r w:rsidRPr="00D95A82">
        <w:rPr>
          <w:i/>
          <w:sz w:val="20"/>
          <w:szCs w:val="20"/>
          <w:lang w:val="en-US"/>
        </w:rPr>
        <w:t>Ibid.</w:t>
      </w:r>
    </w:p>
  </w:footnote>
  <w:footnote w:id="359">
    <w:p w14:paraId="4D134E0F" w14:textId="09FF563A" w:rsidR="002D2E0E" w:rsidRPr="000E1627" w:rsidRDefault="002D2E0E" w:rsidP="00D95A82">
      <w:pPr>
        <w:pStyle w:val="Listepuces"/>
        <w:numPr>
          <w:ilvl w:val="0"/>
          <w:numId w:val="0"/>
        </w:numPr>
        <w:tabs>
          <w:tab w:val="clear" w:pos="851"/>
          <w:tab w:val="left" w:pos="142"/>
        </w:tabs>
        <w:spacing w:line="276" w:lineRule="auto"/>
        <w:rPr>
          <w:sz w:val="20"/>
          <w:szCs w:val="20"/>
          <w:lang w:val="en-US"/>
        </w:rPr>
      </w:pPr>
      <w:r w:rsidRPr="00D95A82">
        <w:rPr>
          <w:rStyle w:val="Appelnotedebasdep"/>
          <w:sz w:val="20"/>
          <w:szCs w:val="20"/>
        </w:rPr>
        <w:footnoteRef/>
      </w:r>
      <w:r w:rsidR="002D667A">
        <w:rPr>
          <w:sz w:val="20"/>
          <w:szCs w:val="20"/>
          <w:lang w:val="en-US"/>
        </w:rPr>
        <w:t xml:space="preserve"> </w:t>
      </w:r>
      <w:r w:rsidRPr="000E1627">
        <w:rPr>
          <w:sz w:val="20"/>
          <w:szCs w:val="20"/>
          <w:lang w:val="en-US"/>
        </w:rPr>
        <w:t>A.D.Y.</w:t>
      </w:r>
      <w:r w:rsidR="003F4674">
        <w:rPr>
          <w:sz w:val="20"/>
          <w:szCs w:val="20"/>
          <w:lang w:val="en-US"/>
        </w:rPr>
        <w:t>,</w:t>
      </w:r>
      <w:r w:rsidRPr="000E1627">
        <w:rPr>
          <w:sz w:val="20"/>
          <w:szCs w:val="20"/>
          <w:lang w:val="en-US"/>
        </w:rPr>
        <w:t xml:space="preserve"> 67 J 2, fol. 9.</w:t>
      </w:r>
    </w:p>
  </w:footnote>
  <w:footnote w:id="360">
    <w:p w14:paraId="78A6768E" w14:textId="6EECB597"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002D667A">
        <w:rPr>
          <w:i/>
          <w:sz w:val="20"/>
          <w:szCs w:val="20"/>
        </w:rPr>
        <w:t xml:space="preserve"> </w:t>
      </w:r>
      <w:r w:rsidR="003F4674" w:rsidRPr="000E1627">
        <w:rPr>
          <w:sz w:val="20"/>
          <w:szCs w:val="20"/>
          <w:lang w:val="en-US"/>
        </w:rPr>
        <w:t>A.D.Y.</w:t>
      </w:r>
      <w:r w:rsidR="003F4674">
        <w:rPr>
          <w:sz w:val="20"/>
          <w:szCs w:val="20"/>
          <w:lang w:val="en-US"/>
        </w:rPr>
        <w:t>,</w:t>
      </w:r>
      <w:r w:rsidR="003F4674" w:rsidRPr="000E1627">
        <w:rPr>
          <w:sz w:val="20"/>
          <w:szCs w:val="20"/>
          <w:lang w:val="en-US"/>
        </w:rPr>
        <w:t xml:space="preserve"> 67 J 2, </w:t>
      </w:r>
      <w:r w:rsidRPr="00D95A82">
        <w:rPr>
          <w:sz w:val="20"/>
          <w:szCs w:val="20"/>
        </w:rPr>
        <w:t xml:space="preserve">fol. </w:t>
      </w:r>
      <w:proofErr w:type="gramStart"/>
      <w:r w:rsidRPr="00D95A82">
        <w:rPr>
          <w:sz w:val="20"/>
          <w:szCs w:val="20"/>
        </w:rPr>
        <w:t>15</w:t>
      </w:r>
      <w:r w:rsidR="003F4674">
        <w:rPr>
          <w:sz w:val="20"/>
          <w:szCs w:val="20"/>
        </w:rPr>
        <w:t xml:space="preserve"> </w:t>
      </w:r>
      <w:r w:rsidRPr="00D95A82">
        <w:rPr>
          <w:sz w:val="20"/>
          <w:szCs w:val="20"/>
        </w:rPr>
        <w:t>;</w:t>
      </w:r>
      <w:proofErr w:type="gramEnd"/>
      <w:r w:rsidRPr="00D95A82">
        <w:rPr>
          <w:sz w:val="20"/>
          <w:szCs w:val="20"/>
        </w:rPr>
        <w:t xml:space="preserve"> 67 J 22-23, dossier trône : quittances de 1808-1809 ; et </w:t>
      </w:r>
      <w:r w:rsidRPr="00D95A82">
        <w:rPr>
          <w:i/>
          <w:sz w:val="20"/>
          <w:szCs w:val="20"/>
        </w:rPr>
        <w:t>Cicérone</w:t>
      </w:r>
      <w:r w:rsidRPr="00D95A82">
        <w:rPr>
          <w:sz w:val="20"/>
          <w:szCs w:val="20"/>
        </w:rPr>
        <w:t>, 1810, p. 238.</w:t>
      </w:r>
    </w:p>
  </w:footnote>
  <w:footnote w:id="361">
    <w:p w14:paraId="251F0F03" w14:textId="2FDB8F35"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i/>
          <w:sz w:val="20"/>
          <w:szCs w:val="20"/>
        </w:rPr>
        <w:t xml:space="preserve"> </w:t>
      </w:r>
      <w:proofErr w:type="spellStart"/>
      <w:r w:rsidRPr="00D95A82">
        <w:rPr>
          <w:i/>
          <w:sz w:val="20"/>
          <w:szCs w:val="20"/>
        </w:rPr>
        <w:t>Ibid</w:t>
      </w:r>
      <w:proofErr w:type="spellEnd"/>
      <w:r w:rsidRPr="00D95A82">
        <w:rPr>
          <w:sz w:val="20"/>
          <w:szCs w:val="20"/>
        </w:rPr>
        <w:t xml:space="preserve">, fol. 20-25, 27-29 et 38 ; A.D.Y., 67 J 20, </w:t>
      </w:r>
      <w:r w:rsidRPr="00D95A82">
        <w:rPr>
          <w:i/>
          <w:sz w:val="20"/>
          <w:szCs w:val="20"/>
        </w:rPr>
        <w:t>supra</w:t>
      </w:r>
      <w:r w:rsidRPr="00D95A82">
        <w:rPr>
          <w:sz w:val="20"/>
          <w:szCs w:val="20"/>
        </w:rPr>
        <w:t xml:space="preserve"> note </w:t>
      </w:r>
      <w:r>
        <w:rPr>
          <w:sz w:val="20"/>
          <w:szCs w:val="20"/>
        </w:rPr>
        <w:t>35</w:t>
      </w:r>
      <w:r w:rsidR="003F4674">
        <w:rPr>
          <w:sz w:val="20"/>
          <w:szCs w:val="20"/>
        </w:rPr>
        <w:t>7</w:t>
      </w:r>
      <w:r w:rsidRPr="00D95A82">
        <w:rPr>
          <w:sz w:val="20"/>
          <w:szCs w:val="20"/>
        </w:rPr>
        <w:t>, 5</w:t>
      </w:r>
      <w:r w:rsidRPr="00D95A82">
        <w:rPr>
          <w:sz w:val="20"/>
          <w:szCs w:val="20"/>
          <w:vertAlign w:val="superscript"/>
        </w:rPr>
        <w:t>e</w:t>
      </w:r>
      <w:r w:rsidRPr="00D95A82">
        <w:rPr>
          <w:sz w:val="20"/>
          <w:szCs w:val="20"/>
        </w:rPr>
        <w:t xml:space="preserve"> et 6</w:t>
      </w:r>
      <w:r w:rsidRPr="00D95A82">
        <w:rPr>
          <w:sz w:val="20"/>
          <w:szCs w:val="20"/>
          <w:vertAlign w:val="superscript"/>
        </w:rPr>
        <w:t>e</w:t>
      </w:r>
      <w:r w:rsidRPr="00D95A82">
        <w:rPr>
          <w:sz w:val="20"/>
          <w:szCs w:val="20"/>
        </w:rPr>
        <w:t xml:space="preserve"> comptes de 1807.</w:t>
      </w:r>
    </w:p>
  </w:footnote>
  <w:footnote w:id="362">
    <w:p w14:paraId="338FAF72" w14:textId="340A5C66" w:rsidR="002D2E0E" w:rsidRPr="00D95A82" w:rsidRDefault="002D2E0E" w:rsidP="00D95A82">
      <w:pPr>
        <w:pStyle w:val="Style3"/>
        <w:tabs>
          <w:tab w:val="clear" w:pos="851"/>
          <w:tab w:val="left" w:pos="142"/>
        </w:tabs>
        <w:spacing w:line="276" w:lineRule="auto"/>
        <w:rPr>
          <w:sz w:val="20"/>
          <w:szCs w:val="20"/>
        </w:rPr>
      </w:pPr>
      <w:r w:rsidRPr="00D95A82">
        <w:rPr>
          <w:rStyle w:val="Appelnotedebasdep"/>
          <w:sz w:val="20"/>
          <w:szCs w:val="20"/>
        </w:rPr>
        <w:footnoteRef/>
      </w:r>
      <w:r w:rsidR="002D667A">
        <w:rPr>
          <w:sz w:val="20"/>
          <w:szCs w:val="20"/>
        </w:rPr>
        <w:t xml:space="preserve"> </w:t>
      </w:r>
      <w:r w:rsidRPr="00D95A82">
        <w:rPr>
          <w:sz w:val="20"/>
          <w:szCs w:val="20"/>
        </w:rPr>
        <w:t>A.D.Y., 67 J 2, fol. 25-27 et 36 : Délibérations des 2 et 15 juillet, 4 août et 25 octobre 1807 ; 67 J 22-23.</w:t>
      </w:r>
    </w:p>
  </w:footnote>
  <w:footnote w:id="363">
    <w:p w14:paraId="2A4A7B96" w14:textId="0C87890E" w:rsidR="002D2E0E" w:rsidRPr="00D95A82" w:rsidRDefault="002D2E0E" w:rsidP="00D95A82">
      <w:pPr>
        <w:pStyle w:val="Style3"/>
        <w:tabs>
          <w:tab w:val="clear" w:pos="851"/>
          <w:tab w:val="left" w:pos="142"/>
        </w:tabs>
        <w:spacing w:line="276" w:lineRule="auto"/>
        <w:rPr>
          <w:sz w:val="20"/>
          <w:szCs w:val="20"/>
        </w:rPr>
      </w:pPr>
      <w:r w:rsidRPr="00D95A82">
        <w:rPr>
          <w:rStyle w:val="Appelnotedebasdep"/>
          <w:sz w:val="20"/>
          <w:szCs w:val="20"/>
        </w:rPr>
        <w:footnoteRef/>
      </w:r>
      <w:r w:rsidR="002D667A">
        <w:rPr>
          <w:i/>
          <w:sz w:val="20"/>
          <w:szCs w:val="20"/>
        </w:rPr>
        <w:t xml:space="preserve"> </w:t>
      </w:r>
      <w:r w:rsidRPr="00D95A82">
        <w:rPr>
          <w:i/>
          <w:sz w:val="20"/>
          <w:szCs w:val="20"/>
        </w:rPr>
        <w:t>Ibid.</w:t>
      </w:r>
      <w:r w:rsidRPr="00D95A82">
        <w:rPr>
          <w:sz w:val="20"/>
          <w:szCs w:val="20"/>
        </w:rPr>
        <w:t>, fol. 26-27 et 36 ; A.D.Y., 67 J 20 : Comptes de 1808-1809 et 1813 (observations) ; A.N., F</w:t>
      </w:r>
      <w:r w:rsidRPr="00D95A82">
        <w:rPr>
          <w:sz w:val="20"/>
          <w:szCs w:val="20"/>
          <w:vertAlign w:val="superscript"/>
        </w:rPr>
        <w:t>19</w:t>
      </w:r>
      <w:r w:rsidRPr="00D95A82">
        <w:rPr>
          <w:sz w:val="20"/>
          <w:szCs w:val="20"/>
        </w:rPr>
        <w:t xml:space="preserve"> 7571 : Devis et mémoires pour l'évêché (1812) ; Lettre du préfet du 9 septembre 1813.</w:t>
      </w:r>
    </w:p>
  </w:footnote>
  <w:footnote w:id="364">
    <w:p w14:paraId="0673F4CD" w14:textId="239B968F"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lang w:val="en-US"/>
        </w:rPr>
      </w:pPr>
      <w:r w:rsidRPr="00D95A82">
        <w:rPr>
          <w:rStyle w:val="Appelnotedebasdep"/>
          <w:sz w:val="20"/>
          <w:szCs w:val="20"/>
        </w:rPr>
        <w:footnoteRef/>
      </w:r>
      <w:r w:rsidR="002D667A">
        <w:rPr>
          <w:sz w:val="20"/>
          <w:szCs w:val="20"/>
          <w:lang w:val="en-US"/>
        </w:rPr>
        <w:t xml:space="preserve"> </w:t>
      </w:r>
      <w:r w:rsidRPr="00D95A82">
        <w:rPr>
          <w:sz w:val="20"/>
          <w:szCs w:val="20"/>
          <w:lang w:val="en-US"/>
        </w:rPr>
        <w:t xml:space="preserve">Cf. </w:t>
      </w:r>
      <w:proofErr w:type="spellStart"/>
      <w:r w:rsidRPr="00D95A82">
        <w:rPr>
          <w:sz w:val="20"/>
          <w:szCs w:val="20"/>
          <w:lang w:val="en-US"/>
        </w:rPr>
        <w:t>Vatus</w:t>
      </w:r>
      <w:proofErr w:type="spellEnd"/>
      <w:r w:rsidRPr="00D95A82">
        <w:rPr>
          <w:sz w:val="20"/>
          <w:szCs w:val="20"/>
          <w:lang w:val="en-US"/>
        </w:rPr>
        <w:t>, 2001, p. 87-90.</w:t>
      </w:r>
    </w:p>
  </w:footnote>
  <w:footnote w:id="365">
    <w:p w14:paraId="2982FEA4" w14:textId="3D298C34" w:rsidR="002D2E0E" w:rsidRPr="000E1627" w:rsidRDefault="002D2E0E" w:rsidP="00D95A82">
      <w:pPr>
        <w:pStyle w:val="Listepuces"/>
        <w:numPr>
          <w:ilvl w:val="0"/>
          <w:numId w:val="0"/>
        </w:numPr>
        <w:tabs>
          <w:tab w:val="clear" w:pos="851"/>
          <w:tab w:val="left" w:pos="142"/>
        </w:tabs>
        <w:spacing w:line="276" w:lineRule="auto"/>
        <w:ind w:left="360" w:hanging="360"/>
        <w:rPr>
          <w:sz w:val="20"/>
          <w:szCs w:val="20"/>
          <w:lang w:val="en-US"/>
        </w:rPr>
      </w:pPr>
      <w:r w:rsidRPr="00D95A82">
        <w:rPr>
          <w:rStyle w:val="Appelnotedebasdep"/>
          <w:sz w:val="20"/>
          <w:szCs w:val="20"/>
        </w:rPr>
        <w:footnoteRef/>
      </w:r>
      <w:r w:rsidR="002D667A">
        <w:rPr>
          <w:sz w:val="20"/>
          <w:szCs w:val="20"/>
          <w:lang w:val="en-US"/>
        </w:rPr>
        <w:t xml:space="preserve"> </w:t>
      </w:r>
      <w:r w:rsidRPr="000E1627">
        <w:rPr>
          <w:sz w:val="20"/>
          <w:szCs w:val="20"/>
          <w:lang w:val="en-US"/>
        </w:rPr>
        <w:t>A.D.Y., 67 J 19.</w:t>
      </w:r>
    </w:p>
  </w:footnote>
  <w:footnote w:id="366">
    <w:p w14:paraId="216FACD3" w14:textId="7DF47E41"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sz w:val="20"/>
          <w:szCs w:val="20"/>
        </w:rPr>
        <w:t xml:space="preserve"> </w:t>
      </w:r>
      <w:r w:rsidRPr="00D95A82">
        <w:rPr>
          <w:sz w:val="20"/>
          <w:szCs w:val="20"/>
        </w:rPr>
        <w:t>A.N., F</w:t>
      </w:r>
      <w:r w:rsidRPr="00D95A82">
        <w:rPr>
          <w:sz w:val="20"/>
          <w:szCs w:val="20"/>
          <w:vertAlign w:val="superscript"/>
        </w:rPr>
        <w:t>19</w:t>
      </w:r>
      <w:r w:rsidRPr="00D95A82">
        <w:rPr>
          <w:sz w:val="20"/>
          <w:szCs w:val="20"/>
        </w:rPr>
        <w:t xml:space="preserve"> 668 : Lettre du curé </w:t>
      </w:r>
      <w:proofErr w:type="spellStart"/>
      <w:r w:rsidRPr="00D95A82">
        <w:rPr>
          <w:sz w:val="20"/>
          <w:szCs w:val="20"/>
        </w:rPr>
        <w:t>Gandolphe</w:t>
      </w:r>
      <w:proofErr w:type="spellEnd"/>
      <w:r w:rsidRPr="00D95A82">
        <w:rPr>
          <w:sz w:val="20"/>
          <w:szCs w:val="20"/>
        </w:rPr>
        <w:t xml:space="preserve"> du 6 mai 1809 et réponse du ministre du 30 juin 1809.</w:t>
      </w:r>
    </w:p>
  </w:footnote>
  <w:footnote w:id="367">
    <w:p w14:paraId="5445ECEC" w14:textId="3ABE22D3" w:rsidR="002D2E0E" w:rsidRPr="00D95A82" w:rsidRDefault="002D2E0E" w:rsidP="00D95A82">
      <w:pPr>
        <w:pStyle w:val="Listepuces"/>
        <w:numPr>
          <w:ilvl w:val="0"/>
          <w:numId w:val="0"/>
        </w:numPr>
        <w:tabs>
          <w:tab w:val="clear" w:pos="851"/>
          <w:tab w:val="left" w:pos="142"/>
        </w:tabs>
        <w:spacing w:line="276" w:lineRule="auto"/>
        <w:ind w:left="360" w:hanging="360"/>
        <w:rPr>
          <w:sz w:val="20"/>
          <w:szCs w:val="20"/>
        </w:rPr>
      </w:pPr>
      <w:r w:rsidRPr="00D95A82">
        <w:rPr>
          <w:rStyle w:val="Appelnotedebasdep"/>
          <w:sz w:val="20"/>
          <w:szCs w:val="20"/>
        </w:rPr>
        <w:footnoteRef/>
      </w:r>
      <w:r w:rsidR="002D667A">
        <w:rPr>
          <w:sz w:val="20"/>
          <w:szCs w:val="20"/>
        </w:rPr>
        <w:t xml:space="preserve"> </w:t>
      </w:r>
      <w:r w:rsidRPr="00D95A82">
        <w:rPr>
          <w:sz w:val="20"/>
          <w:szCs w:val="20"/>
        </w:rPr>
        <w:t xml:space="preserve">A.D.Y., 67 J 20, </w:t>
      </w:r>
      <w:r w:rsidRPr="00D95A82">
        <w:rPr>
          <w:i/>
          <w:sz w:val="20"/>
          <w:szCs w:val="20"/>
        </w:rPr>
        <w:t>supra</w:t>
      </w:r>
      <w:r w:rsidRPr="00D95A82">
        <w:rPr>
          <w:sz w:val="20"/>
          <w:szCs w:val="20"/>
        </w:rPr>
        <w:t xml:space="preserve"> </w:t>
      </w:r>
      <w:r w:rsidRPr="003F4674">
        <w:rPr>
          <w:sz w:val="20"/>
          <w:szCs w:val="20"/>
        </w:rPr>
        <w:t xml:space="preserve">note </w:t>
      </w:r>
      <w:r w:rsidR="003F4674" w:rsidRPr="003F4674">
        <w:rPr>
          <w:sz w:val="20"/>
          <w:szCs w:val="20"/>
        </w:rPr>
        <w:t>357</w:t>
      </w:r>
      <w:r w:rsidRPr="00D95A82">
        <w:rPr>
          <w:sz w:val="20"/>
          <w:szCs w:val="20"/>
        </w:rPr>
        <w:t>, art. 7 et 8 des recettes du 1</w:t>
      </w:r>
      <w:r w:rsidRPr="00D95A82">
        <w:rPr>
          <w:sz w:val="20"/>
          <w:szCs w:val="20"/>
          <w:vertAlign w:val="superscript"/>
        </w:rPr>
        <w:t>er</w:t>
      </w:r>
      <w:r w:rsidRPr="00D95A82">
        <w:rPr>
          <w:sz w:val="20"/>
          <w:szCs w:val="20"/>
        </w:rPr>
        <w:t xml:space="preserve"> compte.</w:t>
      </w:r>
    </w:p>
  </w:footnote>
  <w:footnote w:id="368">
    <w:p w14:paraId="199F0483" w14:textId="77777777" w:rsidR="002D2E0E" w:rsidRPr="00D95A82" w:rsidRDefault="002D2E0E" w:rsidP="00D95A82">
      <w:pPr>
        <w:pStyle w:val="Listepuces"/>
        <w:numPr>
          <w:ilvl w:val="0"/>
          <w:numId w:val="0"/>
        </w:numPr>
        <w:tabs>
          <w:tab w:val="clear" w:pos="851"/>
          <w:tab w:val="left" w:pos="142"/>
        </w:tabs>
        <w:spacing w:line="276" w:lineRule="auto"/>
        <w:rPr>
          <w:sz w:val="20"/>
          <w:szCs w:val="20"/>
        </w:rPr>
      </w:pPr>
      <w:r w:rsidRPr="00D95A82">
        <w:rPr>
          <w:rStyle w:val="Appelnotedebasdep"/>
          <w:sz w:val="20"/>
          <w:szCs w:val="20"/>
        </w:rPr>
        <w:footnoteRef/>
      </w:r>
      <w:r w:rsidRPr="00D95A82">
        <w:rPr>
          <w:i/>
          <w:sz w:val="20"/>
          <w:szCs w:val="20"/>
        </w:rPr>
        <w:t>Ibid.</w:t>
      </w:r>
      <w:r w:rsidRPr="00D95A82">
        <w:rPr>
          <w:sz w:val="20"/>
          <w:szCs w:val="20"/>
        </w:rPr>
        <w:t>, 2</w:t>
      </w:r>
      <w:r w:rsidRPr="00D95A82">
        <w:rPr>
          <w:sz w:val="20"/>
          <w:szCs w:val="20"/>
          <w:vertAlign w:val="superscript"/>
        </w:rPr>
        <w:t>e</w:t>
      </w:r>
      <w:r w:rsidRPr="00D95A82">
        <w:rPr>
          <w:sz w:val="20"/>
          <w:szCs w:val="20"/>
        </w:rPr>
        <w:t xml:space="preserve"> - 4</w:t>
      </w:r>
      <w:r w:rsidRPr="00D95A82">
        <w:rPr>
          <w:sz w:val="20"/>
          <w:szCs w:val="20"/>
          <w:vertAlign w:val="superscript"/>
        </w:rPr>
        <w:t xml:space="preserve">e </w:t>
      </w:r>
      <w:r w:rsidRPr="00D95A82">
        <w:rPr>
          <w:sz w:val="20"/>
          <w:szCs w:val="20"/>
        </w:rPr>
        <w:t xml:space="preserve">comptes. </w:t>
      </w:r>
    </w:p>
    <w:p w14:paraId="047CC2DA" w14:textId="77777777" w:rsidR="002D2E0E" w:rsidRDefault="002D2E0E">
      <w:pPr>
        <w:pStyle w:val="Notedebasdepage"/>
      </w:pPr>
    </w:p>
  </w:footnote>
  <w:footnote w:id="369">
    <w:p w14:paraId="141AA34D" w14:textId="39490862" w:rsidR="002D2E0E" w:rsidRPr="00695024" w:rsidRDefault="002D2E0E" w:rsidP="00F03322">
      <w:pPr>
        <w:pStyle w:val="Listepuces"/>
        <w:numPr>
          <w:ilvl w:val="0"/>
          <w:numId w:val="0"/>
        </w:numPr>
        <w:tabs>
          <w:tab w:val="clear" w:pos="851"/>
        </w:tabs>
        <w:spacing w:line="276" w:lineRule="auto"/>
        <w:ind w:left="360" w:hanging="360"/>
        <w:rPr>
          <w:sz w:val="20"/>
          <w:szCs w:val="20"/>
        </w:rPr>
      </w:pPr>
      <w:r w:rsidRPr="00695024">
        <w:rPr>
          <w:rStyle w:val="Appelnotedebasdep"/>
          <w:sz w:val="20"/>
          <w:szCs w:val="20"/>
        </w:rPr>
        <w:footnoteRef/>
      </w:r>
      <w:r w:rsidR="00F03322" w:rsidRPr="00695024">
        <w:rPr>
          <w:sz w:val="20"/>
          <w:szCs w:val="20"/>
        </w:rPr>
        <w:t xml:space="preserve"> </w:t>
      </w:r>
      <w:r w:rsidRPr="00695024">
        <w:rPr>
          <w:sz w:val="20"/>
          <w:szCs w:val="20"/>
        </w:rPr>
        <w:t xml:space="preserve">Cf. Gallet, 1897, p. 41 et </w:t>
      </w:r>
      <w:proofErr w:type="spellStart"/>
      <w:r w:rsidRPr="00695024">
        <w:rPr>
          <w:sz w:val="20"/>
          <w:szCs w:val="20"/>
        </w:rPr>
        <w:t>Mauguin</w:t>
      </w:r>
      <w:proofErr w:type="spellEnd"/>
      <w:r w:rsidRPr="00695024">
        <w:rPr>
          <w:sz w:val="20"/>
          <w:szCs w:val="20"/>
        </w:rPr>
        <w:t>, 1940-42, p. 134-146.</w:t>
      </w:r>
    </w:p>
  </w:footnote>
  <w:footnote w:id="370">
    <w:p w14:paraId="7CF99DB0" w14:textId="4C758798" w:rsidR="00753D11" w:rsidRDefault="00753D11" w:rsidP="00014D27">
      <w:pPr>
        <w:pStyle w:val="Listepuces"/>
        <w:numPr>
          <w:ilvl w:val="0"/>
          <w:numId w:val="0"/>
        </w:numPr>
        <w:tabs>
          <w:tab w:val="clear" w:pos="851"/>
        </w:tabs>
        <w:spacing w:line="276" w:lineRule="auto"/>
        <w:ind w:left="360" w:hanging="360"/>
      </w:pPr>
      <w:r w:rsidRPr="00695024">
        <w:rPr>
          <w:rStyle w:val="Appelnotedebasdep"/>
          <w:sz w:val="20"/>
          <w:szCs w:val="20"/>
        </w:rPr>
        <w:footnoteRef/>
      </w:r>
      <w:r w:rsidRPr="00695024">
        <w:rPr>
          <w:sz w:val="20"/>
          <w:szCs w:val="20"/>
        </w:rPr>
        <w:t xml:space="preserve"> A.D.Y., 6 Q 32 : 3 mémoires de décors montant à 1 138,63 fr</w:t>
      </w:r>
      <w:r w:rsidR="003F4674">
        <w:rPr>
          <w:sz w:val="20"/>
          <w:szCs w:val="20"/>
        </w:rPr>
        <w:t>anc</w:t>
      </w:r>
      <w:r w:rsidRPr="00695024">
        <w:rPr>
          <w:sz w:val="20"/>
          <w:szCs w:val="20"/>
        </w:rPr>
        <w:t>s ; 67 J 28.</w:t>
      </w:r>
    </w:p>
  </w:footnote>
  <w:footnote w:id="371">
    <w:p w14:paraId="788B8AF3" w14:textId="41D3606F" w:rsidR="00CB23CD" w:rsidRDefault="00CB23CD" w:rsidP="00AF3B37">
      <w:pPr>
        <w:pStyle w:val="Listepuces"/>
        <w:numPr>
          <w:ilvl w:val="0"/>
          <w:numId w:val="0"/>
        </w:numPr>
        <w:tabs>
          <w:tab w:val="clear" w:pos="851"/>
        </w:tabs>
        <w:spacing w:line="276" w:lineRule="auto"/>
        <w:ind w:left="20" w:hanging="360"/>
      </w:pPr>
      <w:r>
        <w:rPr>
          <w:sz w:val="20"/>
          <w:szCs w:val="20"/>
        </w:rPr>
        <w:t xml:space="preserve">       </w:t>
      </w:r>
      <w:r w:rsidRPr="00CB23CD">
        <w:rPr>
          <w:rStyle w:val="Appelnotedebasdep"/>
          <w:sz w:val="20"/>
          <w:szCs w:val="20"/>
        </w:rPr>
        <w:footnoteRef/>
      </w:r>
      <w:r w:rsidR="002D667A">
        <w:rPr>
          <w:sz w:val="20"/>
          <w:szCs w:val="20"/>
        </w:rPr>
        <w:t xml:space="preserve"> </w:t>
      </w:r>
      <w:r w:rsidRPr="00CB23CD">
        <w:rPr>
          <w:sz w:val="20"/>
          <w:szCs w:val="20"/>
        </w:rPr>
        <w:t xml:space="preserve">Architecte des anciens abattoirs de Versailles, rue Exelmans, sous Louis-Philippe, </w:t>
      </w:r>
      <w:proofErr w:type="spellStart"/>
      <w:r w:rsidRPr="00CB23CD">
        <w:rPr>
          <w:sz w:val="20"/>
          <w:szCs w:val="20"/>
        </w:rPr>
        <w:t>Douchain</w:t>
      </w:r>
      <w:proofErr w:type="spellEnd"/>
      <w:r w:rsidRPr="00CB23CD">
        <w:rPr>
          <w:sz w:val="20"/>
          <w:szCs w:val="20"/>
        </w:rPr>
        <w:t xml:space="preserve"> fut élève de </w:t>
      </w:r>
      <w:proofErr w:type="spellStart"/>
      <w:r w:rsidRPr="00CB23CD">
        <w:rPr>
          <w:sz w:val="20"/>
          <w:szCs w:val="20"/>
        </w:rPr>
        <w:t>Debret</w:t>
      </w:r>
      <w:proofErr w:type="spellEnd"/>
      <w:r w:rsidRPr="00CB23CD">
        <w:rPr>
          <w:sz w:val="20"/>
          <w:szCs w:val="20"/>
        </w:rPr>
        <w:t xml:space="preserve"> à l'école des Beaux-Arts de Paris et membre de l'Institut après son fructueux séjour à l'Académie de France à Rome (A.N., F</w:t>
      </w:r>
      <w:r w:rsidRPr="00CB23CD">
        <w:rPr>
          <w:sz w:val="20"/>
          <w:szCs w:val="20"/>
          <w:vertAlign w:val="superscript"/>
        </w:rPr>
        <w:t>19</w:t>
      </w:r>
      <w:r w:rsidRPr="00CB23CD">
        <w:rPr>
          <w:sz w:val="20"/>
          <w:szCs w:val="20"/>
        </w:rPr>
        <w:t xml:space="preserve"> 7922 : Lettre du préfet au ministre des Cultes du 30 octobre 1838).</w:t>
      </w:r>
    </w:p>
  </w:footnote>
  <w:footnote w:id="372">
    <w:p w14:paraId="4FD9C030" w14:textId="4D4B449F" w:rsidR="00AF3B37" w:rsidRPr="00AF3B37" w:rsidRDefault="00AF3B37" w:rsidP="00AF3B37">
      <w:pPr>
        <w:pStyle w:val="Listepuces"/>
        <w:numPr>
          <w:ilvl w:val="0"/>
          <w:numId w:val="0"/>
        </w:numPr>
        <w:tabs>
          <w:tab w:val="clear" w:pos="851"/>
        </w:tabs>
        <w:spacing w:line="276" w:lineRule="auto"/>
        <w:ind w:hanging="360"/>
        <w:rPr>
          <w:sz w:val="20"/>
          <w:szCs w:val="20"/>
        </w:rPr>
      </w:pPr>
      <w:r>
        <w:rPr>
          <w:sz w:val="20"/>
          <w:szCs w:val="20"/>
        </w:rPr>
        <w:t xml:space="preserve">       </w:t>
      </w:r>
      <w:r w:rsidRPr="00AF3B37">
        <w:rPr>
          <w:rStyle w:val="Appelnotedebasdep"/>
          <w:sz w:val="20"/>
          <w:szCs w:val="20"/>
        </w:rPr>
        <w:footnoteRef/>
      </w:r>
      <w:r w:rsidRPr="00AF3B37">
        <w:rPr>
          <w:sz w:val="20"/>
          <w:szCs w:val="20"/>
        </w:rPr>
        <w:t xml:space="preserve"> Hippolyte Blondel était membre de la Société Centrale des Architectes. </w:t>
      </w:r>
      <w:r w:rsidR="003F4674">
        <w:rPr>
          <w:sz w:val="20"/>
          <w:szCs w:val="20"/>
        </w:rPr>
        <w:t>Son agence était</w:t>
      </w:r>
      <w:r w:rsidRPr="00AF3B37">
        <w:rPr>
          <w:sz w:val="20"/>
          <w:szCs w:val="20"/>
        </w:rPr>
        <w:t xml:space="preserve"> au 36 avenue de Saint-Cloud</w:t>
      </w:r>
      <w:r w:rsidR="003F4674">
        <w:rPr>
          <w:sz w:val="20"/>
          <w:szCs w:val="20"/>
        </w:rPr>
        <w:t>,</w:t>
      </w:r>
      <w:r w:rsidRPr="00AF3B37">
        <w:rPr>
          <w:sz w:val="20"/>
          <w:szCs w:val="20"/>
        </w:rPr>
        <w:t xml:space="preserve"> dans un immeuble bâti par lui et où vit encore sa descendance.</w:t>
      </w:r>
    </w:p>
  </w:footnote>
  <w:footnote w:id="373">
    <w:p w14:paraId="6312C22D" w14:textId="0B7640A1" w:rsidR="00AF3B37" w:rsidRPr="00AF3B37" w:rsidRDefault="00AF3B37" w:rsidP="00AF3B37">
      <w:pPr>
        <w:pStyle w:val="Listepuces"/>
        <w:numPr>
          <w:ilvl w:val="0"/>
          <w:numId w:val="0"/>
        </w:numPr>
        <w:tabs>
          <w:tab w:val="clear" w:pos="851"/>
        </w:tabs>
        <w:spacing w:line="276" w:lineRule="auto"/>
        <w:ind w:hanging="360"/>
        <w:rPr>
          <w:sz w:val="20"/>
          <w:szCs w:val="20"/>
        </w:rPr>
      </w:pPr>
      <w:r>
        <w:rPr>
          <w:sz w:val="20"/>
          <w:szCs w:val="20"/>
        </w:rPr>
        <w:t xml:space="preserve">       </w:t>
      </w:r>
      <w:r w:rsidRPr="00AF3B37">
        <w:rPr>
          <w:rStyle w:val="Appelnotedebasdep"/>
          <w:sz w:val="20"/>
          <w:szCs w:val="20"/>
        </w:rPr>
        <w:footnoteRef/>
      </w:r>
      <w:r w:rsidRPr="00AF3B37">
        <w:rPr>
          <w:sz w:val="20"/>
          <w:szCs w:val="20"/>
        </w:rPr>
        <w:t xml:space="preserve"> A.D.Y., 67 J 2, fol. 66 : Délibération du 11 mars 1821. Somme apparaissant à plusieurs reprises dans les registres des délibérations de la paroisse (cf. également 67 J 3).</w:t>
      </w:r>
    </w:p>
    <w:p w14:paraId="0B452D19" w14:textId="61B0279D" w:rsidR="00AF3B37" w:rsidRPr="00AF3B37" w:rsidRDefault="00AF3B37" w:rsidP="00AF3B37">
      <w:pPr>
        <w:pStyle w:val="Notedebasdepage"/>
        <w:spacing w:line="276" w:lineRule="auto"/>
      </w:pPr>
    </w:p>
  </w:footnote>
  <w:footnote w:id="374">
    <w:p w14:paraId="2B1C709A" w14:textId="3DF38938" w:rsidR="00AF3B37" w:rsidRPr="00695024" w:rsidRDefault="00AF3B37" w:rsidP="00D907B5">
      <w:pPr>
        <w:pStyle w:val="Listepuces"/>
        <w:numPr>
          <w:ilvl w:val="0"/>
          <w:numId w:val="0"/>
        </w:numPr>
        <w:tabs>
          <w:tab w:val="clear" w:pos="851"/>
        </w:tabs>
        <w:spacing w:line="276" w:lineRule="auto"/>
        <w:ind w:left="360" w:hanging="360"/>
        <w:rPr>
          <w:sz w:val="20"/>
          <w:szCs w:val="20"/>
        </w:rPr>
      </w:pPr>
      <w:r w:rsidRPr="00695024">
        <w:rPr>
          <w:rStyle w:val="Appelnotedebasdep"/>
          <w:sz w:val="20"/>
          <w:szCs w:val="20"/>
        </w:rPr>
        <w:footnoteRef/>
      </w:r>
      <w:r w:rsidRPr="00695024">
        <w:rPr>
          <w:sz w:val="20"/>
          <w:szCs w:val="20"/>
        </w:rPr>
        <w:t xml:space="preserve"> A.D.Y., 67 J 19 : Lettre de l’évêque du 4 novembre 1843 et cf. ch. 3, b « Le sanctuaire ».</w:t>
      </w:r>
    </w:p>
  </w:footnote>
  <w:footnote w:id="375">
    <w:p w14:paraId="66794308" w14:textId="1D76992B" w:rsidR="00251C2B" w:rsidRPr="00695024" w:rsidRDefault="00251C2B" w:rsidP="00753508">
      <w:pPr>
        <w:pStyle w:val="Listepuces"/>
        <w:numPr>
          <w:ilvl w:val="0"/>
          <w:numId w:val="0"/>
        </w:numPr>
        <w:tabs>
          <w:tab w:val="clear" w:pos="851"/>
          <w:tab w:val="left" w:pos="426"/>
        </w:tabs>
        <w:spacing w:line="276" w:lineRule="auto"/>
        <w:ind w:left="360" w:hanging="360"/>
      </w:pPr>
      <w:r w:rsidRPr="00695024">
        <w:rPr>
          <w:rStyle w:val="Appelnotedebasdep"/>
          <w:sz w:val="20"/>
          <w:szCs w:val="20"/>
        </w:rPr>
        <w:footnoteRef/>
      </w:r>
      <w:r w:rsidR="00753508">
        <w:rPr>
          <w:sz w:val="20"/>
          <w:szCs w:val="20"/>
        </w:rPr>
        <w:t xml:space="preserve"> </w:t>
      </w:r>
      <w:r w:rsidRPr="00695024">
        <w:rPr>
          <w:sz w:val="20"/>
          <w:szCs w:val="20"/>
        </w:rPr>
        <w:t>A.D.Y., 67 J 20 (1807) et 67 J 28 (1814).</w:t>
      </w:r>
      <w:r w:rsidRPr="00695024">
        <w:t xml:space="preserve">  </w:t>
      </w:r>
    </w:p>
  </w:footnote>
  <w:footnote w:id="376">
    <w:p w14:paraId="329D9E51" w14:textId="6772727F" w:rsidR="00251C2B" w:rsidRPr="00695024" w:rsidRDefault="00251C2B" w:rsidP="00251C2B">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A.D.Y., 67 J 31 et 35.</w:t>
      </w:r>
    </w:p>
  </w:footnote>
  <w:footnote w:id="377">
    <w:p w14:paraId="77924706" w14:textId="5B94705C" w:rsidR="00251C2B" w:rsidRDefault="00251C2B" w:rsidP="003F4674">
      <w:pPr>
        <w:pStyle w:val="Listepuces"/>
        <w:numPr>
          <w:ilvl w:val="0"/>
          <w:numId w:val="0"/>
        </w:numPr>
        <w:tabs>
          <w:tab w:val="clear" w:pos="851"/>
          <w:tab w:val="left" w:pos="426"/>
        </w:tabs>
        <w:spacing w:line="276" w:lineRule="auto"/>
        <w:ind w:left="360" w:hanging="360"/>
      </w:pPr>
      <w:r w:rsidRPr="00695024">
        <w:rPr>
          <w:rStyle w:val="Appelnotedebasdep"/>
          <w:sz w:val="20"/>
          <w:szCs w:val="20"/>
        </w:rPr>
        <w:footnoteRef/>
      </w:r>
      <w:r w:rsidRPr="00695024">
        <w:rPr>
          <w:sz w:val="20"/>
          <w:szCs w:val="20"/>
        </w:rPr>
        <w:t xml:space="preserve"> A.N., F</w:t>
      </w:r>
      <w:r w:rsidRPr="00695024">
        <w:rPr>
          <w:sz w:val="20"/>
          <w:szCs w:val="20"/>
          <w:vertAlign w:val="superscript"/>
        </w:rPr>
        <w:t>19</w:t>
      </w:r>
      <w:r w:rsidRPr="00695024">
        <w:rPr>
          <w:sz w:val="20"/>
          <w:szCs w:val="20"/>
        </w:rPr>
        <w:t xml:space="preserve"> 7571 (budget 1820).</w:t>
      </w:r>
    </w:p>
  </w:footnote>
  <w:footnote w:id="378">
    <w:p w14:paraId="20B6C7DF" w14:textId="42E40522" w:rsidR="00251C2B" w:rsidRPr="00251C2B" w:rsidRDefault="00251C2B" w:rsidP="00251C2B">
      <w:pPr>
        <w:pStyle w:val="Listepuces"/>
        <w:numPr>
          <w:ilvl w:val="0"/>
          <w:numId w:val="0"/>
        </w:numPr>
        <w:tabs>
          <w:tab w:val="clear" w:pos="851"/>
          <w:tab w:val="left" w:pos="426"/>
        </w:tabs>
        <w:spacing w:line="276" w:lineRule="auto"/>
        <w:ind w:left="77" w:hanging="360"/>
        <w:rPr>
          <w:sz w:val="20"/>
          <w:szCs w:val="20"/>
        </w:rPr>
      </w:pPr>
      <w:r>
        <w:rPr>
          <w:sz w:val="20"/>
          <w:szCs w:val="20"/>
        </w:rPr>
        <w:t xml:space="preserve">      </w:t>
      </w:r>
      <w:r w:rsidRPr="00251C2B">
        <w:rPr>
          <w:rStyle w:val="Appelnotedebasdep"/>
          <w:sz w:val="20"/>
          <w:szCs w:val="20"/>
        </w:rPr>
        <w:footnoteRef/>
      </w:r>
      <w:r w:rsidRPr="00251C2B">
        <w:rPr>
          <w:sz w:val="20"/>
          <w:szCs w:val="20"/>
        </w:rPr>
        <w:t xml:space="preserve"> A.D.Y., 67 J 13, dossier 6 ; 67 J 21 (comptes 1824) ; Gallet, 1897, p. 87-88.</w:t>
      </w:r>
    </w:p>
  </w:footnote>
  <w:footnote w:id="379">
    <w:p w14:paraId="6D756897" w14:textId="1B7C82EE" w:rsidR="00251C2B" w:rsidRPr="00251C2B" w:rsidRDefault="00251C2B" w:rsidP="00753508">
      <w:pPr>
        <w:pStyle w:val="Listepuces"/>
        <w:numPr>
          <w:ilvl w:val="0"/>
          <w:numId w:val="0"/>
        </w:numPr>
        <w:tabs>
          <w:tab w:val="clear" w:pos="851"/>
          <w:tab w:val="left" w:pos="426"/>
        </w:tabs>
        <w:spacing w:line="276" w:lineRule="auto"/>
        <w:ind w:left="-37" w:hanging="360"/>
        <w:rPr>
          <w:sz w:val="20"/>
          <w:szCs w:val="20"/>
        </w:rPr>
      </w:pPr>
      <w:r>
        <w:rPr>
          <w:sz w:val="20"/>
          <w:szCs w:val="20"/>
        </w:rPr>
        <w:t xml:space="preserve">     </w:t>
      </w:r>
      <w:r w:rsidR="00753508">
        <w:rPr>
          <w:sz w:val="20"/>
          <w:szCs w:val="20"/>
        </w:rPr>
        <w:t xml:space="preserve">  </w:t>
      </w:r>
      <w:r>
        <w:rPr>
          <w:sz w:val="20"/>
          <w:szCs w:val="20"/>
        </w:rPr>
        <w:t xml:space="preserve"> </w:t>
      </w:r>
      <w:r w:rsidRPr="00251C2B">
        <w:rPr>
          <w:rStyle w:val="Appelnotedebasdep"/>
          <w:sz w:val="20"/>
          <w:szCs w:val="20"/>
        </w:rPr>
        <w:footnoteRef/>
      </w:r>
      <w:r w:rsidRPr="00251C2B">
        <w:rPr>
          <w:sz w:val="20"/>
          <w:szCs w:val="20"/>
        </w:rPr>
        <w:t xml:space="preserve"> A.D.Y., 67 J 63 ; 67 J 20 (budget 1848) ; A.N., F</w:t>
      </w:r>
      <w:r w:rsidRPr="00251C2B">
        <w:rPr>
          <w:sz w:val="20"/>
          <w:szCs w:val="20"/>
          <w:vertAlign w:val="superscript"/>
        </w:rPr>
        <w:t>19</w:t>
      </w:r>
      <w:r w:rsidRPr="00251C2B">
        <w:rPr>
          <w:sz w:val="20"/>
          <w:szCs w:val="20"/>
        </w:rPr>
        <w:t xml:space="preserve"> 7922 (lettre du préfet du 14 septembre 1839 et devis de 1847). </w:t>
      </w:r>
    </w:p>
  </w:footnote>
  <w:footnote w:id="380">
    <w:p w14:paraId="7C09EC36" w14:textId="2103E2E2" w:rsidR="00251C2B" w:rsidRDefault="00251C2B" w:rsidP="00D34B31">
      <w:pPr>
        <w:pStyle w:val="Listepuces"/>
        <w:numPr>
          <w:ilvl w:val="0"/>
          <w:numId w:val="0"/>
        </w:numPr>
        <w:tabs>
          <w:tab w:val="clear" w:pos="851"/>
          <w:tab w:val="left" w:pos="426"/>
        </w:tabs>
        <w:spacing w:line="276" w:lineRule="auto"/>
        <w:ind w:left="-37" w:hanging="360"/>
      </w:pPr>
      <w:r>
        <w:rPr>
          <w:sz w:val="20"/>
          <w:szCs w:val="20"/>
        </w:rPr>
        <w:t xml:space="preserve">     </w:t>
      </w:r>
      <w:r w:rsidR="00D34B31">
        <w:rPr>
          <w:sz w:val="20"/>
          <w:szCs w:val="20"/>
        </w:rPr>
        <w:t xml:space="preserve">  </w:t>
      </w:r>
      <w:r>
        <w:rPr>
          <w:sz w:val="20"/>
          <w:szCs w:val="20"/>
        </w:rPr>
        <w:t xml:space="preserve"> </w:t>
      </w:r>
      <w:r w:rsidRPr="00251C2B">
        <w:rPr>
          <w:rStyle w:val="Appelnotedebasdep"/>
          <w:sz w:val="20"/>
          <w:szCs w:val="20"/>
        </w:rPr>
        <w:footnoteRef/>
      </w:r>
      <w:r w:rsidRPr="00251C2B">
        <w:rPr>
          <w:sz w:val="20"/>
          <w:szCs w:val="20"/>
        </w:rPr>
        <w:t xml:space="preserve"> A.D.Y., 67 J 3, fol. 72 r°, 85 v° et 87 : Délibérations des 14 février 1855, 21 décembre 1900 et 1</w:t>
      </w:r>
      <w:r w:rsidRPr="00251C2B">
        <w:rPr>
          <w:sz w:val="20"/>
          <w:szCs w:val="20"/>
          <w:vertAlign w:val="superscript"/>
        </w:rPr>
        <w:t>er</w:t>
      </w:r>
      <w:r w:rsidRPr="00251C2B">
        <w:rPr>
          <w:sz w:val="20"/>
          <w:szCs w:val="20"/>
        </w:rPr>
        <w:t xml:space="preserve"> février 1901 ; 67 J 13, dossier 6 ; 67 J 72.</w:t>
      </w:r>
    </w:p>
  </w:footnote>
  <w:footnote w:id="381">
    <w:p w14:paraId="53700807" w14:textId="2718DFD9" w:rsidR="00D34B31" w:rsidRPr="00695024" w:rsidRDefault="00D34B31" w:rsidP="00D34B31">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A.D.Y., 67 J 13 et 70.</w:t>
      </w:r>
    </w:p>
  </w:footnote>
  <w:footnote w:id="382">
    <w:p w14:paraId="4D2DAC37" w14:textId="00504D25" w:rsidR="00D34B31" w:rsidRPr="00695024" w:rsidRDefault="00D34B31" w:rsidP="00D34B31">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A.N., F</w:t>
      </w:r>
      <w:r w:rsidRPr="00695024">
        <w:rPr>
          <w:sz w:val="20"/>
          <w:szCs w:val="20"/>
          <w:vertAlign w:val="superscript"/>
        </w:rPr>
        <w:t>19</w:t>
      </w:r>
      <w:r w:rsidRPr="00695024">
        <w:rPr>
          <w:sz w:val="20"/>
          <w:szCs w:val="20"/>
        </w:rPr>
        <w:t xml:space="preserve"> 7922. </w:t>
      </w:r>
    </w:p>
  </w:footnote>
  <w:footnote w:id="383">
    <w:p w14:paraId="094BA3E7" w14:textId="790433B0" w:rsidR="00D34B31" w:rsidRPr="00695024" w:rsidRDefault="00D34B31" w:rsidP="004E1681">
      <w:pPr>
        <w:pStyle w:val="Listepuces"/>
        <w:numPr>
          <w:ilvl w:val="0"/>
          <w:numId w:val="0"/>
        </w:numPr>
        <w:tabs>
          <w:tab w:val="clear" w:pos="851"/>
          <w:tab w:val="left" w:pos="426"/>
        </w:tabs>
        <w:spacing w:line="276" w:lineRule="auto"/>
        <w:ind w:left="360" w:hanging="360"/>
      </w:pPr>
      <w:r w:rsidRPr="00695024">
        <w:rPr>
          <w:rStyle w:val="Appelnotedebasdep"/>
          <w:sz w:val="20"/>
          <w:szCs w:val="20"/>
        </w:rPr>
        <w:footnoteRef/>
      </w:r>
      <w:r w:rsidRPr="00695024">
        <w:rPr>
          <w:sz w:val="20"/>
          <w:szCs w:val="20"/>
        </w:rPr>
        <w:t xml:space="preserve"> A.D.Y., 67 J 42 ; 67 J 20 (budget 1829) ; 67 J 21 (comptes de 1828).</w:t>
      </w:r>
    </w:p>
  </w:footnote>
  <w:footnote w:id="384">
    <w:p w14:paraId="507B8171" w14:textId="2AA3BC78" w:rsidR="00D34B31" w:rsidRPr="00695024" w:rsidRDefault="00D34B31" w:rsidP="00477A42">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w:t>
      </w:r>
      <w:r w:rsidR="00477A42" w:rsidRPr="00695024">
        <w:rPr>
          <w:sz w:val="20"/>
          <w:szCs w:val="20"/>
        </w:rPr>
        <w:t>A.D.Y., 67 J 71 ; 67 J 3, fol. 87 v° : Délibération du 21 octobre 1857.</w:t>
      </w:r>
    </w:p>
  </w:footnote>
  <w:footnote w:id="385">
    <w:p w14:paraId="1F89BB29" w14:textId="11ECAE16" w:rsidR="00D34B31" w:rsidRDefault="00D34B31" w:rsidP="00F13D0A">
      <w:pPr>
        <w:pStyle w:val="Listepuces"/>
        <w:numPr>
          <w:ilvl w:val="0"/>
          <w:numId w:val="0"/>
        </w:numPr>
        <w:tabs>
          <w:tab w:val="clear" w:pos="851"/>
          <w:tab w:val="left" w:pos="426"/>
        </w:tabs>
        <w:spacing w:line="276" w:lineRule="auto"/>
        <w:ind w:left="360" w:hanging="360"/>
      </w:pPr>
      <w:r w:rsidRPr="00695024">
        <w:rPr>
          <w:rStyle w:val="Appelnotedebasdep"/>
          <w:sz w:val="20"/>
          <w:szCs w:val="20"/>
        </w:rPr>
        <w:footnoteRef/>
      </w:r>
      <w:r w:rsidRPr="00695024">
        <w:rPr>
          <w:sz w:val="20"/>
          <w:szCs w:val="20"/>
        </w:rPr>
        <w:t xml:space="preserve"> </w:t>
      </w:r>
      <w:r w:rsidR="00477A42" w:rsidRPr="00695024">
        <w:rPr>
          <w:sz w:val="20"/>
          <w:szCs w:val="20"/>
        </w:rPr>
        <w:t>A.D.Y., 67 J 4, fol. 57-58 : Autres des 16 octobre, 28 décembre 1891 et 2 février 1892 ; A.N., F</w:t>
      </w:r>
      <w:r w:rsidR="00477A42" w:rsidRPr="00695024">
        <w:rPr>
          <w:sz w:val="20"/>
          <w:szCs w:val="20"/>
          <w:vertAlign w:val="superscript"/>
        </w:rPr>
        <w:t>19</w:t>
      </w:r>
      <w:r w:rsidR="00477A42" w:rsidRPr="00695024">
        <w:rPr>
          <w:sz w:val="20"/>
          <w:szCs w:val="20"/>
        </w:rPr>
        <w:t xml:space="preserve"> 7924.</w:t>
      </w:r>
    </w:p>
  </w:footnote>
  <w:footnote w:id="386">
    <w:p w14:paraId="705E9F4A" w14:textId="3B9DB5DB" w:rsidR="00D34B31" w:rsidRPr="00695024" w:rsidRDefault="00D34B31" w:rsidP="0013410D">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w:t>
      </w:r>
      <w:r w:rsidR="0013410D" w:rsidRPr="00695024">
        <w:rPr>
          <w:sz w:val="20"/>
          <w:szCs w:val="20"/>
        </w:rPr>
        <w:t>A.N., F</w:t>
      </w:r>
      <w:r w:rsidR="0013410D" w:rsidRPr="00695024">
        <w:rPr>
          <w:sz w:val="20"/>
          <w:szCs w:val="20"/>
          <w:vertAlign w:val="superscript"/>
        </w:rPr>
        <w:t>19</w:t>
      </w:r>
      <w:r w:rsidR="0013410D" w:rsidRPr="00695024">
        <w:rPr>
          <w:sz w:val="20"/>
          <w:szCs w:val="20"/>
        </w:rPr>
        <w:t xml:space="preserve"> 7922 et F</w:t>
      </w:r>
      <w:r w:rsidR="0013410D" w:rsidRPr="00695024">
        <w:rPr>
          <w:sz w:val="20"/>
          <w:szCs w:val="20"/>
          <w:vertAlign w:val="superscript"/>
        </w:rPr>
        <w:t>19</w:t>
      </w:r>
      <w:r w:rsidR="0013410D" w:rsidRPr="00695024">
        <w:rPr>
          <w:sz w:val="20"/>
          <w:szCs w:val="20"/>
        </w:rPr>
        <w:t xml:space="preserve"> 4674 (comptes de 1831 et 1853) ; A.D.Y., 67 J 39 (1825).</w:t>
      </w:r>
    </w:p>
  </w:footnote>
  <w:footnote w:id="387">
    <w:p w14:paraId="41F0762B" w14:textId="3DE50A2C" w:rsidR="00D34B31" w:rsidRPr="00695024" w:rsidRDefault="00D34B31" w:rsidP="0013410D">
      <w:pPr>
        <w:pStyle w:val="Notedebasdepage"/>
        <w:spacing w:line="276" w:lineRule="auto"/>
      </w:pPr>
      <w:r w:rsidRPr="00695024">
        <w:rPr>
          <w:rStyle w:val="Appelnotedebasdep"/>
        </w:rPr>
        <w:footnoteRef/>
      </w:r>
      <w:r w:rsidRPr="00695024">
        <w:t xml:space="preserve"> </w:t>
      </w:r>
      <w:r w:rsidR="0013410D" w:rsidRPr="00695024">
        <w:rPr>
          <w:i/>
        </w:rPr>
        <w:t>Ibid.</w:t>
      </w:r>
    </w:p>
  </w:footnote>
  <w:footnote w:id="388">
    <w:p w14:paraId="46B176E3" w14:textId="2658E6DF" w:rsidR="00D34B31" w:rsidRPr="00695024" w:rsidRDefault="00D34B31" w:rsidP="0013410D">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w:t>
      </w:r>
      <w:r w:rsidR="0013410D" w:rsidRPr="00695024">
        <w:rPr>
          <w:sz w:val="20"/>
          <w:szCs w:val="20"/>
        </w:rPr>
        <w:t>A.D.Y., 67 J 33 (comptes de 1819).</w:t>
      </w:r>
    </w:p>
  </w:footnote>
  <w:footnote w:id="389">
    <w:p w14:paraId="000C358E" w14:textId="4F762C63" w:rsidR="00D34B31" w:rsidRPr="00695024" w:rsidRDefault="00D34B31" w:rsidP="004E1681">
      <w:pPr>
        <w:pStyle w:val="Listepuces"/>
        <w:numPr>
          <w:ilvl w:val="0"/>
          <w:numId w:val="0"/>
        </w:numPr>
        <w:tabs>
          <w:tab w:val="clear" w:pos="851"/>
          <w:tab w:val="left" w:pos="426"/>
        </w:tabs>
        <w:spacing w:line="276" w:lineRule="auto"/>
        <w:ind w:left="360" w:hanging="360"/>
        <w:rPr>
          <w:sz w:val="20"/>
          <w:szCs w:val="20"/>
        </w:rPr>
      </w:pPr>
      <w:r w:rsidRPr="00695024">
        <w:rPr>
          <w:rStyle w:val="Appelnotedebasdep"/>
          <w:sz w:val="20"/>
          <w:szCs w:val="20"/>
        </w:rPr>
        <w:footnoteRef/>
      </w:r>
      <w:r w:rsidRPr="00695024">
        <w:rPr>
          <w:sz w:val="20"/>
          <w:szCs w:val="20"/>
        </w:rPr>
        <w:t xml:space="preserve"> </w:t>
      </w:r>
      <w:r w:rsidR="0013410D" w:rsidRPr="00695024">
        <w:rPr>
          <w:sz w:val="20"/>
          <w:szCs w:val="20"/>
        </w:rPr>
        <w:t>A.D.Y., 67 J 15 et 79.</w:t>
      </w:r>
    </w:p>
  </w:footnote>
  <w:footnote w:id="390">
    <w:p w14:paraId="079DF85B" w14:textId="3FDF46B4" w:rsidR="0013410D" w:rsidRDefault="0013410D" w:rsidP="004E1681">
      <w:pPr>
        <w:pStyle w:val="Listepuces"/>
        <w:numPr>
          <w:ilvl w:val="0"/>
          <w:numId w:val="0"/>
        </w:numPr>
        <w:tabs>
          <w:tab w:val="clear" w:pos="851"/>
          <w:tab w:val="left" w:pos="426"/>
        </w:tabs>
        <w:spacing w:line="276" w:lineRule="auto"/>
        <w:ind w:left="360" w:hanging="360"/>
      </w:pPr>
      <w:r w:rsidRPr="00695024">
        <w:rPr>
          <w:rStyle w:val="Appelnotedebasdep"/>
          <w:sz w:val="20"/>
          <w:szCs w:val="20"/>
        </w:rPr>
        <w:footnoteRef/>
      </w:r>
      <w:r w:rsidRPr="00695024">
        <w:rPr>
          <w:sz w:val="20"/>
          <w:szCs w:val="20"/>
        </w:rPr>
        <w:t xml:space="preserve"> A.D.Y., 67 J 44.</w:t>
      </w:r>
    </w:p>
  </w:footnote>
  <w:footnote w:id="391">
    <w:p w14:paraId="292268E4" w14:textId="7D745A23" w:rsidR="00D34B31" w:rsidRPr="00F70E68" w:rsidRDefault="00D34B31" w:rsidP="004E1681">
      <w:pPr>
        <w:pStyle w:val="Listepuces"/>
        <w:numPr>
          <w:ilvl w:val="0"/>
          <w:numId w:val="0"/>
        </w:numPr>
        <w:tabs>
          <w:tab w:val="clear" w:pos="851"/>
          <w:tab w:val="left" w:pos="426"/>
        </w:tabs>
        <w:spacing w:line="276" w:lineRule="auto"/>
        <w:ind w:left="360" w:hanging="360"/>
        <w:rPr>
          <w:sz w:val="20"/>
          <w:szCs w:val="20"/>
        </w:rPr>
      </w:pPr>
      <w:r w:rsidRPr="00F70E68">
        <w:rPr>
          <w:rStyle w:val="Appelnotedebasdep"/>
          <w:sz w:val="20"/>
          <w:szCs w:val="20"/>
        </w:rPr>
        <w:footnoteRef/>
      </w:r>
      <w:r w:rsidRPr="00F70E68">
        <w:rPr>
          <w:sz w:val="20"/>
          <w:szCs w:val="20"/>
        </w:rPr>
        <w:t xml:space="preserve"> </w:t>
      </w:r>
      <w:r w:rsidR="00F70E68" w:rsidRPr="00F70E68">
        <w:rPr>
          <w:sz w:val="20"/>
          <w:szCs w:val="20"/>
        </w:rPr>
        <w:t>A.D.Y., 67 J 46.</w:t>
      </w:r>
    </w:p>
  </w:footnote>
  <w:footnote w:id="392">
    <w:p w14:paraId="4F643D71" w14:textId="73B2ED2B" w:rsidR="00D34B31" w:rsidRPr="00F70E68" w:rsidRDefault="00D34B31" w:rsidP="004E1681">
      <w:pPr>
        <w:pStyle w:val="Listepuces"/>
        <w:numPr>
          <w:ilvl w:val="0"/>
          <w:numId w:val="0"/>
        </w:numPr>
        <w:tabs>
          <w:tab w:val="clear" w:pos="851"/>
          <w:tab w:val="left" w:pos="426"/>
        </w:tabs>
        <w:spacing w:line="276" w:lineRule="auto"/>
        <w:ind w:left="360" w:hanging="360"/>
        <w:rPr>
          <w:sz w:val="20"/>
          <w:szCs w:val="20"/>
        </w:rPr>
      </w:pPr>
      <w:r w:rsidRPr="00F70E68">
        <w:rPr>
          <w:rStyle w:val="Appelnotedebasdep"/>
          <w:sz w:val="20"/>
          <w:szCs w:val="20"/>
        </w:rPr>
        <w:footnoteRef/>
      </w:r>
      <w:r w:rsidRPr="00F70E68">
        <w:rPr>
          <w:sz w:val="20"/>
          <w:szCs w:val="20"/>
        </w:rPr>
        <w:t xml:space="preserve"> </w:t>
      </w:r>
      <w:r w:rsidR="00F70E68" w:rsidRPr="00F70E68">
        <w:rPr>
          <w:sz w:val="20"/>
          <w:szCs w:val="20"/>
        </w:rPr>
        <w:t>A.D.Y., 67 J 72 ; A.N. F</w:t>
      </w:r>
      <w:r w:rsidR="00F70E68" w:rsidRPr="00F70E68">
        <w:rPr>
          <w:sz w:val="20"/>
          <w:szCs w:val="20"/>
          <w:vertAlign w:val="superscript"/>
        </w:rPr>
        <w:t>19</w:t>
      </w:r>
      <w:r w:rsidR="00F70E68" w:rsidRPr="00F70E68">
        <w:rPr>
          <w:sz w:val="20"/>
          <w:szCs w:val="20"/>
        </w:rPr>
        <w:t xml:space="preserve"> 7923.</w:t>
      </w:r>
    </w:p>
  </w:footnote>
  <w:footnote w:id="393">
    <w:p w14:paraId="3A72C5AE" w14:textId="449DCECC" w:rsidR="00D34B31" w:rsidRDefault="00D34B31" w:rsidP="004E1681">
      <w:pPr>
        <w:pStyle w:val="Listepuces"/>
        <w:numPr>
          <w:ilvl w:val="0"/>
          <w:numId w:val="0"/>
        </w:numPr>
        <w:tabs>
          <w:tab w:val="clear" w:pos="851"/>
          <w:tab w:val="left" w:pos="426"/>
        </w:tabs>
        <w:spacing w:line="276" w:lineRule="auto"/>
        <w:ind w:left="360" w:hanging="360"/>
      </w:pPr>
      <w:r w:rsidRPr="00F70E68">
        <w:rPr>
          <w:rStyle w:val="Appelnotedebasdep"/>
          <w:sz w:val="20"/>
          <w:szCs w:val="20"/>
        </w:rPr>
        <w:footnoteRef/>
      </w:r>
      <w:r w:rsidRPr="00F70E68">
        <w:rPr>
          <w:sz w:val="20"/>
          <w:szCs w:val="20"/>
        </w:rPr>
        <w:t xml:space="preserve"> </w:t>
      </w:r>
      <w:r w:rsidR="00F70E68" w:rsidRPr="00F70E68">
        <w:rPr>
          <w:sz w:val="20"/>
          <w:szCs w:val="20"/>
        </w:rPr>
        <w:t xml:space="preserve">Cf. ch. II, « Restauration de la cathédrale ». </w:t>
      </w:r>
    </w:p>
  </w:footnote>
  <w:footnote w:id="394">
    <w:p w14:paraId="7BE7C4CD" w14:textId="712D1614" w:rsidR="00D34B31" w:rsidRPr="00F70E68" w:rsidRDefault="00F70E68" w:rsidP="00F70E68">
      <w:pPr>
        <w:pStyle w:val="Listepuces"/>
        <w:numPr>
          <w:ilvl w:val="0"/>
          <w:numId w:val="0"/>
        </w:numPr>
        <w:tabs>
          <w:tab w:val="clear" w:pos="851"/>
          <w:tab w:val="left" w:pos="426"/>
        </w:tabs>
        <w:spacing w:line="276" w:lineRule="auto"/>
        <w:ind w:left="20" w:hanging="360"/>
        <w:rPr>
          <w:sz w:val="20"/>
          <w:szCs w:val="20"/>
        </w:rPr>
      </w:pPr>
      <w:r>
        <w:rPr>
          <w:sz w:val="20"/>
          <w:szCs w:val="20"/>
        </w:rPr>
        <w:t xml:space="preserve">       </w:t>
      </w:r>
      <w:r w:rsidR="00D34B31" w:rsidRPr="00F70E68">
        <w:rPr>
          <w:rStyle w:val="Appelnotedebasdep"/>
          <w:sz w:val="20"/>
          <w:szCs w:val="20"/>
        </w:rPr>
        <w:footnoteRef/>
      </w:r>
      <w:r w:rsidR="00D34B31" w:rsidRPr="00F70E68">
        <w:rPr>
          <w:sz w:val="20"/>
          <w:szCs w:val="20"/>
        </w:rPr>
        <w:t xml:space="preserve"> </w:t>
      </w:r>
      <w:r w:rsidRPr="00F70E68">
        <w:rPr>
          <w:sz w:val="20"/>
          <w:szCs w:val="20"/>
        </w:rPr>
        <w:t>A.N., F</w:t>
      </w:r>
      <w:r w:rsidRPr="00F70E68">
        <w:rPr>
          <w:sz w:val="20"/>
          <w:szCs w:val="20"/>
          <w:vertAlign w:val="superscript"/>
        </w:rPr>
        <w:t>19</w:t>
      </w:r>
      <w:r w:rsidRPr="00F70E68">
        <w:rPr>
          <w:sz w:val="20"/>
          <w:szCs w:val="20"/>
        </w:rPr>
        <w:t xml:space="preserve"> 7922 : Rapport de Blondel du 29 septembre 1855 pour les dépenses de 1856 ; F</w:t>
      </w:r>
      <w:r w:rsidRPr="00F70E68">
        <w:rPr>
          <w:sz w:val="20"/>
          <w:szCs w:val="20"/>
          <w:vertAlign w:val="superscript"/>
        </w:rPr>
        <w:t>19</w:t>
      </w:r>
      <w:r w:rsidRPr="00F70E68">
        <w:rPr>
          <w:sz w:val="20"/>
          <w:szCs w:val="20"/>
        </w:rPr>
        <w:t xml:space="preserve"> 7923 : Autre du 31 juillet 1850 et rapport de </w:t>
      </w:r>
      <w:proofErr w:type="spellStart"/>
      <w:r w:rsidRPr="00F70E68">
        <w:rPr>
          <w:sz w:val="20"/>
          <w:szCs w:val="20"/>
        </w:rPr>
        <w:t>Gourlier</w:t>
      </w:r>
      <w:proofErr w:type="spellEnd"/>
      <w:r w:rsidRPr="00F70E68">
        <w:rPr>
          <w:sz w:val="20"/>
          <w:szCs w:val="20"/>
        </w:rPr>
        <w:t xml:space="preserve"> du 15 mai 1846.</w:t>
      </w:r>
    </w:p>
  </w:footnote>
  <w:footnote w:id="395">
    <w:p w14:paraId="125C0B9E" w14:textId="0F385C60" w:rsidR="00D34B31" w:rsidRPr="00F70E68" w:rsidRDefault="00F70E68" w:rsidP="00F70E68">
      <w:pPr>
        <w:pStyle w:val="Listepuces"/>
        <w:numPr>
          <w:ilvl w:val="0"/>
          <w:numId w:val="0"/>
        </w:numPr>
        <w:tabs>
          <w:tab w:val="clear" w:pos="851"/>
          <w:tab w:val="left" w:pos="426"/>
        </w:tabs>
        <w:spacing w:line="276" w:lineRule="auto"/>
        <w:ind w:left="20" w:hanging="360"/>
        <w:rPr>
          <w:sz w:val="20"/>
          <w:szCs w:val="20"/>
        </w:rPr>
      </w:pPr>
      <w:r>
        <w:rPr>
          <w:sz w:val="20"/>
          <w:szCs w:val="20"/>
        </w:rPr>
        <w:t xml:space="preserve">       </w:t>
      </w:r>
      <w:r w:rsidR="00D34B31" w:rsidRPr="00F70E68">
        <w:rPr>
          <w:rStyle w:val="Appelnotedebasdep"/>
          <w:sz w:val="20"/>
          <w:szCs w:val="20"/>
        </w:rPr>
        <w:footnoteRef/>
      </w:r>
      <w:r w:rsidR="00D34B31" w:rsidRPr="00F70E68">
        <w:rPr>
          <w:sz w:val="20"/>
          <w:szCs w:val="20"/>
        </w:rPr>
        <w:t xml:space="preserve"> </w:t>
      </w:r>
      <w:r w:rsidRPr="00F70E68">
        <w:rPr>
          <w:sz w:val="20"/>
          <w:szCs w:val="20"/>
        </w:rPr>
        <w:t>A.D.Y., 67 J 4, fol. 141 v° : Délibération du 15 décembre 1865 ; 67 J 15 : Lettre de la préfecture du 27 décembre 1888 ; A.N. F</w:t>
      </w:r>
      <w:r w:rsidRPr="00F70E68">
        <w:rPr>
          <w:sz w:val="20"/>
          <w:szCs w:val="20"/>
          <w:vertAlign w:val="superscript"/>
        </w:rPr>
        <w:t>19</w:t>
      </w:r>
      <w:r w:rsidRPr="00F70E68">
        <w:rPr>
          <w:sz w:val="20"/>
          <w:szCs w:val="20"/>
        </w:rPr>
        <w:t xml:space="preserve"> 7923.</w:t>
      </w:r>
    </w:p>
  </w:footnote>
  <w:footnote w:id="396">
    <w:p w14:paraId="3A6E7BF1" w14:textId="3F38F5F1" w:rsidR="00D34B31" w:rsidRPr="00F70E68" w:rsidRDefault="00D34B31" w:rsidP="00F70E68">
      <w:pPr>
        <w:pStyle w:val="Listepuces"/>
        <w:numPr>
          <w:ilvl w:val="0"/>
          <w:numId w:val="0"/>
        </w:numPr>
        <w:tabs>
          <w:tab w:val="clear" w:pos="851"/>
          <w:tab w:val="left" w:pos="426"/>
        </w:tabs>
        <w:spacing w:line="276" w:lineRule="auto"/>
        <w:ind w:left="360" w:hanging="360"/>
        <w:rPr>
          <w:sz w:val="20"/>
          <w:szCs w:val="20"/>
        </w:rPr>
      </w:pPr>
      <w:r w:rsidRPr="00F70E68">
        <w:rPr>
          <w:rStyle w:val="Appelnotedebasdep"/>
          <w:sz w:val="20"/>
          <w:szCs w:val="20"/>
        </w:rPr>
        <w:footnoteRef/>
      </w:r>
      <w:r w:rsidRPr="00F70E68">
        <w:rPr>
          <w:sz w:val="20"/>
          <w:szCs w:val="20"/>
        </w:rPr>
        <w:t xml:space="preserve"> </w:t>
      </w:r>
      <w:r w:rsidR="00F70E68" w:rsidRPr="00F70E68">
        <w:rPr>
          <w:sz w:val="20"/>
          <w:szCs w:val="20"/>
        </w:rPr>
        <w:t>A.N., F</w:t>
      </w:r>
      <w:r w:rsidR="00F70E68" w:rsidRPr="00F70E68">
        <w:rPr>
          <w:sz w:val="20"/>
          <w:szCs w:val="20"/>
          <w:vertAlign w:val="superscript"/>
        </w:rPr>
        <w:t>19</w:t>
      </w:r>
      <w:r w:rsidR="00F70E68" w:rsidRPr="00F70E68">
        <w:rPr>
          <w:sz w:val="20"/>
          <w:szCs w:val="20"/>
        </w:rPr>
        <w:t xml:space="preserve"> 7924.</w:t>
      </w:r>
    </w:p>
  </w:footnote>
  <w:footnote w:id="397">
    <w:p w14:paraId="5C5DA60A" w14:textId="0F2E0970" w:rsidR="00D34B31" w:rsidRPr="00F70E68" w:rsidRDefault="00D34B31" w:rsidP="003F4674">
      <w:pPr>
        <w:pStyle w:val="Listepuces"/>
        <w:numPr>
          <w:ilvl w:val="0"/>
          <w:numId w:val="0"/>
        </w:numPr>
        <w:tabs>
          <w:tab w:val="clear" w:pos="851"/>
          <w:tab w:val="left" w:pos="426"/>
        </w:tabs>
        <w:spacing w:line="276" w:lineRule="auto"/>
        <w:ind w:left="360" w:hanging="360"/>
      </w:pPr>
      <w:r w:rsidRPr="00F70E68">
        <w:rPr>
          <w:rStyle w:val="Appelnotedebasdep"/>
          <w:sz w:val="20"/>
          <w:szCs w:val="20"/>
        </w:rPr>
        <w:footnoteRef/>
      </w:r>
      <w:r w:rsidRPr="00F70E68">
        <w:rPr>
          <w:sz w:val="20"/>
          <w:szCs w:val="20"/>
        </w:rPr>
        <w:t xml:space="preserve"> </w:t>
      </w:r>
      <w:r w:rsidR="003F4674" w:rsidRPr="00F70E68">
        <w:rPr>
          <w:sz w:val="20"/>
          <w:szCs w:val="20"/>
        </w:rPr>
        <w:t>A.N., F</w:t>
      </w:r>
      <w:r w:rsidR="003F4674" w:rsidRPr="00F70E68">
        <w:rPr>
          <w:sz w:val="20"/>
          <w:szCs w:val="20"/>
          <w:vertAlign w:val="superscript"/>
        </w:rPr>
        <w:t>19</w:t>
      </w:r>
      <w:r w:rsidR="003F4674" w:rsidRPr="00F70E68">
        <w:rPr>
          <w:sz w:val="20"/>
          <w:szCs w:val="20"/>
        </w:rPr>
        <w:t xml:space="preserve"> 7924.</w:t>
      </w:r>
    </w:p>
  </w:footnote>
  <w:footnote w:id="398">
    <w:p w14:paraId="21ACB545" w14:textId="29301048" w:rsidR="00D34B31" w:rsidRPr="00724360" w:rsidRDefault="00D34B31" w:rsidP="00B116AB">
      <w:pPr>
        <w:pStyle w:val="Listepuces"/>
        <w:numPr>
          <w:ilvl w:val="0"/>
          <w:numId w:val="0"/>
        </w:numPr>
        <w:tabs>
          <w:tab w:val="clear" w:pos="851"/>
          <w:tab w:val="left" w:pos="426"/>
        </w:tabs>
        <w:spacing w:line="276" w:lineRule="auto"/>
        <w:ind w:left="340" w:hanging="360"/>
        <w:rPr>
          <w:sz w:val="20"/>
          <w:szCs w:val="20"/>
        </w:rPr>
      </w:pPr>
      <w:r w:rsidRPr="00724360">
        <w:rPr>
          <w:rStyle w:val="Appelnotedebasdep"/>
          <w:sz w:val="20"/>
          <w:szCs w:val="20"/>
        </w:rPr>
        <w:footnoteRef/>
      </w:r>
      <w:r w:rsidR="003F4674">
        <w:rPr>
          <w:sz w:val="20"/>
          <w:szCs w:val="20"/>
        </w:rPr>
        <w:t xml:space="preserve"> </w:t>
      </w:r>
      <w:r w:rsidR="003F4674" w:rsidRPr="00F70E68">
        <w:rPr>
          <w:i/>
          <w:sz w:val="20"/>
          <w:szCs w:val="20"/>
        </w:rPr>
        <w:t>Ibid.</w:t>
      </w:r>
    </w:p>
  </w:footnote>
  <w:footnote w:id="399">
    <w:p w14:paraId="645B7787" w14:textId="320D1E51" w:rsidR="00D34B31" w:rsidRPr="00724360" w:rsidRDefault="00D34B31" w:rsidP="00B116AB">
      <w:pPr>
        <w:pStyle w:val="Listepuces"/>
        <w:numPr>
          <w:ilvl w:val="0"/>
          <w:numId w:val="0"/>
        </w:numPr>
        <w:tabs>
          <w:tab w:val="clear" w:pos="851"/>
          <w:tab w:val="left" w:pos="426"/>
        </w:tabs>
        <w:spacing w:line="276" w:lineRule="auto"/>
        <w:ind w:left="340" w:hanging="360"/>
        <w:rPr>
          <w:sz w:val="20"/>
          <w:szCs w:val="20"/>
        </w:rPr>
      </w:pPr>
      <w:r w:rsidRPr="00724360">
        <w:rPr>
          <w:rStyle w:val="Appelnotedebasdep"/>
          <w:sz w:val="20"/>
          <w:szCs w:val="20"/>
        </w:rPr>
        <w:footnoteRef/>
      </w:r>
      <w:r w:rsidRPr="00724360">
        <w:rPr>
          <w:sz w:val="20"/>
          <w:szCs w:val="20"/>
        </w:rPr>
        <w:t xml:space="preserve"> </w:t>
      </w:r>
      <w:r w:rsidR="00B116AB" w:rsidRPr="00724360">
        <w:rPr>
          <w:sz w:val="20"/>
          <w:szCs w:val="20"/>
        </w:rPr>
        <w:t>A.N., F</w:t>
      </w:r>
      <w:r w:rsidR="00B116AB" w:rsidRPr="00724360">
        <w:rPr>
          <w:sz w:val="20"/>
          <w:szCs w:val="20"/>
          <w:vertAlign w:val="superscript"/>
        </w:rPr>
        <w:t>19</w:t>
      </w:r>
      <w:r w:rsidR="00B116AB" w:rsidRPr="00724360">
        <w:rPr>
          <w:sz w:val="20"/>
          <w:szCs w:val="20"/>
        </w:rPr>
        <w:t xml:space="preserve"> 7922.</w:t>
      </w:r>
    </w:p>
  </w:footnote>
  <w:footnote w:id="400">
    <w:p w14:paraId="5B53FEBD" w14:textId="51F93E22" w:rsidR="00D34B31" w:rsidRPr="00724360" w:rsidRDefault="00D34B31" w:rsidP="00B116AB">
      <w:pPr>
        <w:pStyle w:val="Listepuces"/>
        <w:numPr>
          <w:ilvl w:val="0"/>
          <w:numId w:val="0"/>
        </w:numPr>
        <w:tabs>
          <w:tab w:val="clear" w:pos="851"/>
          <w:tab w:val="left" w:pos="426"/>
        </w:tabs>
        <w:spacing w:line="276" w:lineRule="auto"/>
        <w:ind w:left="340" w:hanging="360"/>
        <w:rPr>
          <w:sz w:val="20"/>
          <w:szCs w:val="20"/>
        </w:rPr>
      </w:pPr>
      <w:r w:rsidRPr="00724360">
        <w:rPr>
          <w:rStyle w:val="Appelnotedebasdep"/>
          <w:sz w:val="20"/>
          <w:szCs w:val="20"/>
        </w:rPr>
        <w:footnoteRef/>
      </w:r>
      <w:r w:rsidRPr="00724360">
        <w:rPr>
          <w:sz w:val="20"/>
          <w:szCs w:val="20"/>
        </w:rPr>
        <w:t xml:space="preserve"> </w:t>
      </w:r>
      <w:r w:rsidR="00B116AB" w:rsidRPr="00724360">
        <w:rPr>
          <w:sz w:val="20"/>
          <w:szCs w:val="20"/>
        </w:rPr>
        <w:t>A.N., F</w:t>
      </w:r>
      <w:r w:rsidR="00B116AB" w:rsidRPr="00724360">
        <w:rPr>
          <w:sz w:val="20"/>
          <w:szCs w:val="20"/>
          <w:vertAlign w:val="superscript"/>
        </w:rPr>
        <w:t>19</w:t>
      </w:r>
      <w:r w:rsidR="00B116AB" w:rsidRPr="00724360">
        <w:rPr>
          <w:sz w:val="20"/>
          <w:szCs w:val="20"/>
        </w:rPr>
        <w:t xml:space="preserve"> 7924</w:t>
      </w:r>
      <w:r w:rsidR="00544677" w:rsidRPr="00724360">
        <w:rPr>
          <w:i/>
          <w:sz w:val="20"/>
          <w:szCs w:val="20"/>
        </w:rPr>
        <w:t>.</w:t>
      </w:r>
    </w:p>
  </w:footnote>
  <w:footnote w:id="401">
    <w:p w14:paraId="62C178EE" w14:textId="1060FF4E" w:rsidR="00D34B31" w:rsidRPr="00724360" w:rsidRDefault="00D34B31" w:rsidP="004E1681">
      <w:pPr>
        <w:pStyle w:val="Listepuces"/>
        <w:numPr>
          <w:ilvl w:val="0"/>
          <w:numId w:val="0"/>
        </w:numPr>
        <w:tabs>
          <w:tab w:val="clear" w:pos="851"/>
          <w:tab w:val="left" w:pos="426"/>
        </w:tabs>
        <w:spacing w:line="276" w:lineRule="auto"/>
        <w:ind w:left="340" w:hanging="360"/>
        <w:rPr>
          <w:sz w:val="20"/>
          <w:szCs w:val="20"/>
        </w:rPr>
      </w:pPr>
      <w:r w:rsidRPr="00724360">
        <w:rPr>
          <w:rStyle w:val="Appelnotedebasdep"/>
          <w:sz w:val="20"/>
          <w:szCs w:val="20"/>
        </w:rPr>
        <w:footnoteRef/>
      </w:r>
      <w:r w:rsidRPr="00724360">
        <w:rPr>
          <w:sz w:val="20"/>
          <w:szCs w:val="20"/>
        </w:rPr>
        <w:t xml:space="preserve"> </w:t>
      </w:r>
      <w:r w:rsidR="001D1236" w:rsidRPr="00724360">
        <w:rPr>
          <w:sz w:val="20"/>
          <w:szCs w:val="20"/>
        </w:rPr>
        <w:t>A.N., F</w:t>
      </w:r>
      <w:r w:rsidR="001D1236" w:rsidRPr="00724360">
        <w:rPr>
          <w:sz w:val="20"/>
          <w:szCs w:val="20"/>
          <w:vertAlign w:val="superscript"/>
        </w:rPr>
        <w:t>19</w:t>
      </w:r>
      <w:r w:rsidR="001D1236" w:rsidRPr="00724360">
        <w:rPr>
          <w:sz w:val="20"/>
          <w:szCs w:val="20"/>
        </w:rPr>
        <w:t xml:space="preserve"> 7924</w:t>
      </w:r>
      <w:r w:rsidR="001D1236" w:rsidRPr="00724360">
        <w:rPr>
          <w:i/>
          <w:sz w:val="20"/>
          <w:szCs w:val="20"/>
        </w:rPr>
        <w:t>.</w:t>
      </w:r>
    </w:p>
  </w:footnote>
  <w:footnote w:id="402">
    <w:p w14:paraId="7B442285" w14:textId="7ED1CAEA" w:rsidR="00D34B31" w:rsidRPr="00724360" w:rsidRDefault="00D34B31" w:rsidP="00724360">
      <w:pPr>
        <w:pStyle w:val="Listepuces"/>
        <w:numPr>
          <w:ilvl w:val="0"/>
          <w:numId w:val="0"/>
        </w:numPr>
        <w:tabs>
          <w:tab w:val="clear" w:pos="851"/>
          <w:tab w:val="left" w:pos="426"/>
        </w:tabs>
        <w:spacing w:line="276" w:lineRule="auto"/>
        <w:ind w:left="340" w:hanging="360"/>
        <w:rPr>
          <w:sz w:val="20"/>
          <w:szCs w:val="20"/>
        </w:rPr>
      </w:pPr>
      <w:r w:rsidRPr="00724360">
        <w:rPr>
          <w:rStyle w:val="Appelnotedebasdep"/>
          <w:sz w:val="20"/>
          <w:szCs w:val="20"/>
        </w:rPr>
        <w:footnoteRef/>
      </w:r>
      <w:r w:rsidRPr="00724360">
        <w:rPr>
          <w:sz w:val="20"/>
          <w:szCs w:val="20"/>
        </w:rPr>
        <w:t xml:space="preserve"> </w:t>
      </w:r>
      <w:r w:rsidR="00D837B9" w:rsidRPr="00724360">
        <w:rPr>
          <w:sz w:val="20"/>
          <w:szCs w:val="20"/>
        </w:rPr>
        <w:t>A.N., F</w:t>
      </w:r>
      <w:r w:rsidR="00D837B9" w:rsidRPr="00724360">
        <w:rPr>
          <w:sz w:val="20"/>
          <w:szCs w:val="20"/>
          <w:vertAlign w:val="superscript"/>
        </w:rPr>
        <w:t>19</w:t>
      </w:r>
      <w:r w:rsidR="00D837B9" w:rsidRPr="00724360">
        <w:rPr>
          <w:sz w:val="20"/>
          <w:szCs w:val="20"/>
        </w:rPr>
        <w:t xml:space="preserve"> 7924</w:t>
      </w:r>
      <w:r w:rsidR="00D837B9" w:rsidRPr="00724360">
        <w:rPr>
          <w:i/>
          <w:sz w:val="20"/>
          <w:szCs w:val="20"/>
        </w:rPr>
        <w:t>.</w:t>
      </w:r>
    </w:p>
  </w:footnote>
  <w:footnote w:id="403">
    <w:p w14:paraId="0428B0D7" w14:textId="26749089" w:rsidR="00D34B31" w:rsidRPr="00724360" w:rsidRDefault="00D34B31" w:rsidP="00F13D0A">
      <w:pPr>
        <w:pStyle w:val="Listepuces"/>
        <w:numPr>
          <w:ilvl w:val="0"/>
          <w:numId w:val="0"/>
        </w:numPr>
        <w:tabs>
          <w:tab w:val="clear" w:pos="851"/>
          <w:tab w:val="left" w:pos="426"/>
        </w:tabs>
        <w:spacing w:line="276" w:lineRule="auto"/>
        <w:ind w:left="360" w:hanging="360"/>
        <w:rPr>
          <w:sz w:val="20"/>
          <w:szCs w:val="20"/>
        </w:rPr>
      </w:pPr>
      <w:r w:rsidRPr="00724360">
        <w:rPr>
          <w:rStyle w:val="Appelnotedebasdep"/>
          <w:sz w:val="20"/>
          <w:szCs w:val="20"/>
        </w:rPr>
        <w:footnoteRef/>
      </w:r>
      <w:r w:rsidRPr="00724360">
        <w:rPr>
          <w:sz w:val="20"/>
          <w:szCs w:val="20"/>
        </w:rPr>
        <w:t xml:space="preserve"> </w:t>
      </w:r>
      <w:r w:rsidR="00B116AB" w:rsidRPr="00724360">
        <w:rPr>
          <w:sz w:val="20"/>
          <w:szCs w:val="20"/>
        </w:rPr>
        <w:t>A.N., F</w:t>
      </w:r>
      <w:r w:rsidR="00B116AB" w:rsidRPr="00724360">
        <w:rPr>
          <w:sz w:val="20"/>
          <w:szCs w:val="20"/>
          <w:vertAlign w:val="superscript"/>
        </w:rPr>
        <w:t>19</w:t>
      </w:r>
      <w:r w:rsidR="00B116AB" w:rsidRPr="00724360">
        <w:rPr>
          <w:sz w:val="20"/>
          <w:szCs w:val="20"/>
        </w:rPr>
        <w:t xml:space="preserve"> 7923 : Lettre du ministre du 11 juin 1864.</w:t>
      </w:r>
    </w:p>
  </w:footnote>
  <w:footnote w:id="404">
    <w:p w14:paraId="19321923" w14:textId="7B2D1421" w:rsidR="00D34B31" w:rsidRPr="00724360" w:rsidRDefault="00D34B31" w:rsidP="00D907B5">
      <w:pPr>
        <w:pStyle w:val="Listepuces"/>
        <w:numPr>
          <w:ilvl w:val="0"/>
          <w:numId w:val="0"/>
        </w:numPr>
        <w:tabs>
          <w:tab w:val="clear" w:pos="851"/>
          <w:tab w:val="left" w:pos="426"/>
        </w:tabs>
        <w:spacing w:line="276" w:lineRule="auto"/>
        <w:ind w:left="360" w:hanging="360"/>
        <w:rPr>
          <w:sz w:val="20"/>
          <w:szCs w:val="20"/>
        </w:rPr>
      </w:pPr>
      <w:r w:rsidRPr="00724360">
        <w:rPr>
          <w:rStyle w:val="Appelnotedebasdep"/>
          <w:sz w:val="20"/>
          <w:szCs w:val="20"/>
        </w:rPr>
        <w:footnoteRef/>
      </w:r>
      <w:r w:rsidRPr="00724360">
        <w:rPr>
          <w:sz w:val="20"/>
          <w:szCs w:val="20"/>
        </w:rPr>
        <w:t xml:space="preserve"> </w:t>
      </w:r>
      <w:proofErr w:type="spellStart"/>
      <w:r w:rsidR="00D907B5" w:rsidRPr="00724360">
        <w:rPr>
          <w:i/>
          <w:sz w:val="20"/>
          <w:szCs w:val="20"/>
        </w:rPr>
        <w:t>Ibid</w:t>
      </w:r>
      <w:proofErr w:type="spellEnd"/>
      <w:r w:rsidR="00D907B5" w:rsidRPr="00724360">
        <w:rPr>
          <w:sz w:val="20"/>
          <w:szCs w:val="20"/>
        </w:rPr>
        <w:t xml:space="preserve"> et </w:t>
      </w:r>
      <w:r w:rsidR="001D1236">
        <w:rPr>
          <w:sz w:val="20"/>
          <w:szCs w:val="20"/>
        </w:rPr>
        <w:t>cf.</w:t>
      </w:r>
      <w:r w:rsidR="00D907B5" w:rsidRPr="00724360">
        <w:rPr>
          <w:sz w:val="20"/>
          <w:szCs w:val="20"/>
        </w:rPr>
        <w:t xml:space="preserve"> note 393 (rapport de 1850).</w:t>
      </w:r>
    </w:p>
  </w:footnote>
  <w:footnote w:id="405">
    <w:p w14:paraId="47E590EC" w14:textId="5B3D6F23" w:rsidR="00D34B31" w:rsidRPr="00724360" w:rsidRDefault="00D34B31" w:rsidP="00F13D0A">
      <w:pPr>
        <w:pStyle w:val="Listepuces"/>
        <w:numPr>
          <w:ilvl w:val="0"/>
          <w:numId w:val="0"/>
        </w:numPr>
        <w:tabs>
          <w:tab w:val="clear" w:pos="851"/>
          <w:tab w:val="left" w:pos="426"/>
        </w:tabs>
        <w:spacing w:line="276" w:lineRule="auto"/>
        <w:ind w:left="360" w:hanging="360"/>
        <w:rPr>
          <w:sz w:val="20"/>
          <w:szCs w:val="20"/>
        </w:rPr>
      </w:pPr>
      <w:r w:rsidRPr="00724360">
        <w:rPr>
          <w:rStyle w:val="Appelnotedebasdep"/>
          <w:sz w:val="20"/>
          <w:szCs w:val="20"/>
        </w:rPr>
        <w:footnoteRef/>
      </w:r>
      <w:r w:rsidRPr="00724360">
        <w:rPr>
          <w:sz w:val="20"/>
          <w:szCs w:val="20"/>
        </w:rPr>
        <w:t xml:space="preserve"> </w:t>
      </w:r>
      <w:r w:rsidR="00D907B5" w:rsidRPr="00724360">
        <w:rPr>
          <w:sz w:val="20"/>
          <w:szCs w:val="20"/>
        </w:rPr>
        <w:t>A.N., F</w:t>
      </w:r>
      <w:r w:rsidR="00D907B5" w:rsidRPr="00724360">
        <w:rPr>
          <w:sz w:val="20"/>
          <w:szCs w:val="20"/>
          <w:vertAlign w:val="superscript"/>
        </w:rPr>
        <w:t>19</w:t>
      </w:r>
      <w:r w:rsidR="00D907B5" w:rsidRPr="00724360">
        <w:rPr>
          <w:sz w:val="20"/>
          <w:szCs w:val="20"/>
        </w:rPr>
        <w:t xml:space="preserve"> 7924.</w:t>
      </w:r>
    </w:p>
  </w:footnote>
  <w:footnote w:id="406">
    <w:p w14:paraId="2CBDAFBE" w14:textId="7D8A9DB5" w:rsidR="00D34B31" w:rsidRPr="00724360" w:rsidRDefault="00D34B31" w:rsidP="00724360">
      <w:pPr>
        <w:pStyle w:val="Listepuces"/>
        <w:numPr>
          <w:ilvl w:val="0"/>
          <w:numId w:val="0"/>
        </w:numPr>
        <w:tabs>
          <w:tab w:val="clear" w:pos="851"/>
          <w:tab w:val="left" w:pos="426"/>
        </w:tabs>
        <w:spacing w:line="276" w:lineRule="auto"/>
        <w:ind w:left="360" w:hanging="360"/>
        <w:rPr>
          <w:sz w:val="20"/>
          <w:szCs w:val="20"/>
        </w:rPr>
      </w:pPr>
      <w:r w:rsidRPr="00724360">
        <w:rPr>
          <w:rStyle w:val="Appelnotedebasdep"/>
          <w:sz w:val="20"/>
          <w:szCs w:val="20"/>
        </w:rPr>
        <w:footnoteRef/>
      </w:r>
      <w:r w:rsidRPr="00724360">
        <w:rPr>
          <w:sz w:val="20"/>
          <w:szCs w:val="20"/>
        </w:rPr>
        <w:t xml:space="preserve"> </w:t>
      </w:r>
      <w:r w:rsidR="00D907B5" w:rsidRPr="00724360">
        <w:rPr>
          <w:i/>
          <w:sz w:val="20"/>
          <w:szCs w:val="20"/>
        </w:rPr>
        <w:t>Ibid.</w:t>
      </w:r>
    </w:p>
  </w:footnote>
  <w:footnote w:id="407">
    <w:p w14:paraId="24FE6B68" w14:textId="036EC275" w:rsidR="00D34B31" w:rsidRPr="00B145F1" w:rsidRDefault="00D34B31" w:rsidP="00B145F1">
      <w:pPr>
        <w:pStyle w:val="Listepuces"/>
        <w:numPr>
          <w:ilvl w:val="0"/>
          <w:numId w:val="0"/>
        </w:numPr>
        <w:tabs>
          <w:tab w:val="clear" w:pos="851"/>
          <w:tab w:val="left" w:pos="426"/>
        </w:tabs>
        <w:spacing w:line="276" w:lineRule="auto"/>
        <w:ind w:left="360" w:hanging="360"/>
        <w:rPr>
          <w:sz w:val="20"/>
          <w:szCs w:val="20"/>
        </w:rPr>
      </w:pPr>
      <w:r w:rsidRPr="00B145F1">
        <w:rPr>
          <w:rStyle w:val="Appelnotedebasdep"/>
          <w:sz w:val="20"/>
          <w:szCs w:val="20"/>
        </w:rPr>
        <w:footnoteRef/>
      </w:r>
      <w:r w:rsidRPr="00B145F1">
        <w:rPr>
          <w:sz w:val="20"/>
          <w:szCs w:val="20"/>
        </w:rPr>
        <w:t xml:space="preserve"> </w:t>
      </w:r>
      <w:r w:rsidR="00D837B9" w:rsidRPr="00F30426">
        <w:rPr>
          <w:i/>
          <w:iCs/>
          <w:sz w:val="20"/>
          <w:szCs w:val="20"/>
        </w:rPr>
        <w:t>Ibid</w:t>
      </w:r>
      <w:r w:rsidR="00066F6A" w:rsidRPr="0061332F">
        <w:rPr>
          <w:sz w:val="20"/>
          <w:szCs w:val="20"/>
        </w:rPr>
        <w:t>.</w:t>
      </w:r>
    </w:p>
  </w:footnote>
  <w:footnote w:id="408">
    <w:p w14:paraId="562C3D0F" w14:textId="6250DAFF" w:rsidR="00B145F1" w:rsidRPr="00B145F1" w:rsidRDefault="00B145F1" w:rsidP="00B145F1">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A.N., F</w:t>
      </w:r>
      <w:r w:rsidRPr="00B145F1">
        <w:rPr>
          <w:sz w:val="20"/>
          <w:szCs w:val="20"/>
          <w:vertAlign w:val="superscript"/>
        </w:rPr>
        <w:t>19</w:t>
      </w:r>
      <w:r w:rsidRPr="00B145F1">
        <w:rPr>
          <w:sz w:val="20"/>
          <w:szCs w:val="20"/>
        </w:rPr>
        <w:t xml:space="preserve"> 7922 et A.D.Y., 67 J 36-39.</w:t>
      </w:r>
    </w:p>
  </w:footnote>
  <w:footnote w:id="409">
    <w:p w14:paraId="122CD353" w14:textId="27707C58" w:rsidR="00B145F1" w:rsidRPr="00B145F1" w:rsidRDefault="00B145F1" w:rsidP="00724360">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w:t>
      </w:r>
      <w:r w:rsidRPr="00B145F1">
        <w:rPr>
          <w:i/>
          <w:sz w:val="20"/>
          <w:szCs w:val="20"/>
        </w:rPr>
        <w:t>Ibid.</w:t>
      </w:r>
    </w:p>
  </w:footnote>
  <w:footnote w:id="410">
    <w:p w14:paraId="7314A49D" w14:textId="7E117341" w:rsidR="00B145F1" w:rsidRPr="00B145F1" w:rsidRDefault="00B145F1" w:rsidP="00B145F1">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A.D.Y., 67 J 15 et A.N., F</w:t>
      </w:r>
      <w:r w:rsidRPr="00B145F1">
        <w:rPr>
          <w:sz w:val="20"/>
          <w:szCs w:val="20"/>
          <w:vertAlign w:val="superscript"/>
        </w:rPr>
        <w:t>19</w:t>
      </w:r>
      <w:r w:rsidRPr="00B145F1">
        <w:rPr>
          <w:sz w:val="20"/>
          <w:szCs w:val="20"/>
        </w:rPr>
        <w:t xml:space="preserve"> 7924.</w:t>
      </w:r>
    </w:p>
  </w:footnote>
  <w:footnote w:id="411">
    <w:p w14:paraId="78B87455" w14:textId="7E7F906D" w:rsidR="00B145F1" w:rsidRPr="00B145F1" w:rsidRDefault="00B145F1" w:rsidP="00B145F1">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w:t>
      </w:r>
      <w:bookmarkStart w:id="5" w:name="_Hlk79000025"/>
      <w:r w:rsidRPr="00B145F1">
        <w:rPr>
          <w:sz w:val="20"/>
          <w:szCs w:val="20"/>
        </w:rPr>
        <w:t>A.N., F</w:t>
      </w:r>
      <w:r w:rsidRPr="00B145F1">
        <w:rPr>
          <w:sz w:val="20"/>
          <w:szCs w:val="20"/>
          <w:vertAlign w:val="superscript"/>
        </w:rPr>
        <w:t>19</w:t>
      </w:r>
      <w:r w:rsidRPr="00B145F1">
        <w:rPr>
          <w:sz w:val="20"/>
          <w:szCs w:val="20"/>
        </w:rPr>
        <w:t xml:space="preserve"> 7923.</w:t>
      </w:r>
      <w:bookmarkEnd w:id="5"/>
    </w:p>
  </w:footnote>
  <w:footnote w:id="412">
    <w:p w14:paraId="5B1658F2" w14:textId="57367949" w:rsidR="00B145F1" w:rsidRPr="00B145F1" w:rsidRDefault="00B145F1" w:rsidP="004E1681">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w:t>
      </w:r>
      <w:r w:rsidR="001D1236" w:rsidRPr="00B145F1">
        <w:rPr>
          <w:sz w:val="20"/>
          <w:szCs w:val="20"/>
        </w:rPr>
        <w:t>A.N., F</w:t>
      </w:r>
      <w:r w:rsidR="001D1236" w:rsidRPr="00B145F1">
        <w:rPr>
          <w:sz w:val="20"/>
          <w:szCs w:val="20"/>
          <w:vertAlign w:val="superscript"/>
        </w:rPr>
        <w:t>19</w:t>
      </w:r>
      <w:r w:rsidR="001D1236" w:rsidRPr="00B145F1">
        <w:rPr>
          <w:sz w:val="20"/>
          <w:szCs w:val="20"/>
        </w:rPr>
        <w:t xml:space="preserve"> 7923.</w:t>
      </w:r>
    </w:p>
  </w:footnote>
  <w:footnote w:id="413">
    <w:p w14:paraId="41056947" w14:textId="5ED9E9BA" w:rsidR="00B145F1" w:rsidRPr="001D1236" w:rsidRDefault="00B145F1" w:rsidP="00066F6A">
      <w:pPr>
        <w:pStyle w:val="Listepuces"/>
        <w:numPr>
          <w:ilvl w:val="0"/>
          <w:numId w:val="0"/>
        </w:numPr>
        <w:tabs>
          <w:tab w:val="clear" w:pos="851"/>
        </w:tabs>
        <w:spacing w:line="276" w:lineRule="auto"/>
        <w:ind w:left="360" w:hanging="360"/>
        <w:rPr>
          <w:i/>
          <w:iCs/>
          <w:sz w:val="20"/>
          <w:szCs w:val="20"/>
        </w:rPr>
      </w:pPr>
      <w:r w:rsidRPr="00B145F1">
        <w:rPr>
          <w:rStyle w:val="Appelnotedebasdep"/>
          <w:sz w:val="20"/>
          <w:szCs w:val="20"/>
        </w:rPr>
        <w:footnoteRef/>
      </w:r>
      <w:r w:rsidRPr="00B145F1">
        <w:rPr>
          <w:sz w:val="20"/>
          <w:szCs w:val="20"/>
        </w:rPr>
        <w:t xml:space="preserve"> </w:t>
      </w:r>
      <w:r w:rsidR="001D1236" w:rsidRPr="001D1236">
        <w:rPr>
          <w:i/>
          <w:iCs/>
          <w:sz w:val="20"/>
          <w:szCs w:val="20"/>
        </w:rPr>
        <w:t>Ibid</w:t>
      </w:r>
      <w:r w:rsidR="00B627B2" w:rsidRPr="001D1236">
        <w:rPr>
          <w:i/>
          <w:iCs/>
          <w:sz w:val="20"/>
          <w:szCs w:val="20"/>
        </w:rPr>
        <w:t>.</w:t>
      </w:r>
    </w:p>
  </w:footnote>
  <w:footnote w:id="414">
    <w:p w14:paraId="3E83F985" w14:textId="0F9C415A" w:rsidR="00B145F1" w:rsidRPr="00B145F1" w:rsidRDefault="00B145F1" w:rsidP="00724360">
      <w:pPr>
        <w:pStyle w:val="Listepuces"/>
        <w:numPr>
          <w:ilvl w:val="0"/>
          <w:numId w:val="0"/>
        </w:numPr>
        <w:tabs>
          <w:tab w:val="clear" w:pos="851"/>
        </w:tabs>
        <w:spacing w:line="276" w:lineRule="auto"/>
        <w:ind w:left="360" w:hanging="360"/>
        <w:rPr>
          <w:sz w:val="20"/>
          <w:szCs w:val="20"/>
        </w:rPr>
      </w:pPr>
      <w:r w:rsidRPr="00B145F1">
        <w:rPr>
          <w:rStyle w:val="Appelnotedebasdep"/>
          <w:sz w:val="20"/>
          <w:szCs w:val="20"/>
        </w:rPr>
        <w:footnoteRef/>
      </w:r>
      <w:r w:rsidRPr="00B145F1">
        <w:rPr>
          <w:sz w:val="20"/>
          <w:szCs w:val="20"/>
        </w:rPr>
        <w:t xml:space="preserve"> </w:t>
      </w:r>
      <w:r w:rsidR="001D1236" w:rsidRPr="00B145F1">
        <w:rPr>
          <w:sz w:val="20"/>
          <w:szCs w:val="20"/>
        </w:rPr>
        <w:t>A.N., F</w:t>
      </w:r>
      <w:r w:rsidR="001D1236" w:rsidRPr="00B145F1">
        <w:rPr>
          <w:sz w:val="20"/>
          <w:szCs w:val="20"/>
          <w:vertAlign w:val="superscript"/>
        </w:rPr>
        <w:t>19</w:t>
      </w:r>
      <w:r w:rsidR="001D1236" w:rsidRPr="00B145F1">
        <w:rPr>
          <w:sz w:val="20"/>
          <w:szCs w:val="20"/>
        </w:rPr>
        <w:t xml:space="preserve"> 7923.</w:t>
      </w:r>
    </w:p>
  </w:footnote>
  <w:footnote w:id="415">
    <w:p w14:paraId="5EADBB49" w14:textId="2DD3E0B3" w:rsidR="00066F6A" w:rsidRPr="00066F6A" w:rsidRDefault="00066F6A" w:rsidP="00066F6A">
      <w:pPr>
        <w:pStyle w:val="Listepuces"/>
        <w:numPr>
          <w:ilvl w:val="0"/>
          <w:numId w:val="0"/>
        </w:numPr>
        <w:tabs>
          <w:tab w:val="clear" w:pos="851"/>
        </w:tabs>
        <w:spacing w:line="276" w:lineRule="auto"/>
        <w:ind w:left="360" w:hanging="360"/>
        <w:rPr>
          <w:sz w:val="20"/>
          <w:szCs w:val="20"/>
        </w:rPr>
      </w:pPr>
      <w:r w:rsidRPr="00066F6A">
        <w:rPr>
          <w:rStyle w:val="Appelnotedebasdep"/>
          <w:sz w:val="20"/>
          <w:szCs w:val="20"/>
        </w:rPr>
        <w:footnoteRef/>
      </w:r>
      <w:r w:rsidRPr="00066F6A">
        <w:rPr>
          <w:sz w:val="20"/>
          <w:szCs w:val="20"/>
        </w:rPr>
        <w:t xml:space="preserve"> A.N., F</w:t>
      </w:r>
      <w:r w:rsidRPr="00066F6A">
        <w:rPr>
          <w:sz w:val="20"/>
          <w:szCs w:val="20"/>
          <w:vertAlign w:val="superscript"/>
        </w:rPr>
        <w:t>19</w:t>
      </w:r>
      <w:r w:rsidRPr="00066F6A">
        <w:rPr>
          <w:sz w:val="20"/>
          <w:szCs w:val="20"/>
        </w:rPr>
        <w:t xml:space="preserve"> 4674 (comptes de 1845).</w:t>
      </w:r>
    </w:p>
  </w:footnote>
  <w:footnote w:id="416">
    <w:p w14:paraId="35301E5C" w14:textId="0201614A" w:rsidR="00B627B2" w:rsidRPr="00066F6A" w:rsidRDefault="00B627B2" w:rsidP="00066F6A">
      <w:pPr>
        <w:pStyle w:val="Listepuces"/>
        <w:numPr>
          <w:ilvl w:val="0"/>
          <w:numId w:val="0"/>
        </w:numPr>
        <w:tabs>
          <w:tab w:val="clear" w:pos="851"/>
        </w:tabs>
        <w:spacing w:line="276" w:lineRule="auto"/>
        <w:ind w:left="360" w:hanging="360"/>
        <w:rPr>
          <w:sz w:val="20"/>
          <w:szCs w:val="20"/>
        </w:rPr>
      </w:pPr>
      <w:r w:rsidRPr="00066F6A">
        <w:rPr>
          <w:rStyle w:val="Appelnotedebasdep"/>
          <w:sz w:val="20"/>
          <w:szCs w:val="20"/>
        </w:rPr>
        <w:footnoteRef/>
      </w:r>
      <w:r w:rsidR="00C14A93" w:rsidRPr="00066F6A">
        <w:rPr>
          <w:sz w:val="20"/>
          <w:szCs w:val="20"/>
        </w:rPr>
        <w:t>A.N., F</w:t>
      </w:r>
      <w:r w:rsidR="00C14A93" w:rsidRPr="00066F6A">
        <w:rPr>
          <w:sz w:val="20"/>
          <w:szCs w:val="20"/>
          <w:vertAlign w:val="superscript"/>
        </w:rPr>
        <w:t>19</w:t>
      </w:r>
      <w:r w:rsidR="00C14A93" w:rsidRPr="00066F6A">
        <w:rPr>
          <w:sz w:val="20"/>
          <w:szCs w:val="20"/>
        </w:rPr>
        <w:t xml:space="preserve"> 7923</w:t>
      </w:r>
      <w:r w:rsidRPr="00066F6A">
        <w:rPr>
          <w:sz w:val="20"/>
          <w:szCs w:val="20"/>
        </w:rPr>
        <w:t xml:space="preserve">et cf. </w:t>
      </w:r>
      <w:r w:rsidRPr="00066F6A">
        <w:rPr>
          <w:i/>
          <w:sz w:val="20"/>
          <w:szCs w:val="20"/>
        </w:rPr>
        <w:t>infra</w:t>
      </w:r>
      <w:r w:rsidRPr="00066F6A">
        <w:rPr>
          <w:sz w:val="20"/>
          <w:szCs w:val="20"/>
        </w:rPr>
        <w:t xml:space="preserve">. </w:t>
      </w:r>
    </w:p>
  </w:footnote>
  <w:footnote w:id="417">
    <w:p w14:paraId="437EEF4B" w14:textId="506CD74B" w:rsidR="00B627B2" w:rsidRPr="00066F6A" w:rsidRDefault="00B627B2" w:rsidP="00066F6A">
      <w:pPr>
        <w:pStyle w:val="Notedebasdepage"/>
        <w:spacing w:line="276" w:lineRule="auto"/>
      </w:pPr>
      <w:r w:rsidRPr="00066F6A">
        <w:rPr>
          <w:rStyle w:val="Appelnotedebasdep"/>
        </w:rPr>
        <w:footnoteRef/>
      </w:r>
      <w:r w:rsidRPr="00066F6A">
        <w:t xml:space="preserve"> Cf. ch. 3,</w:t>
      </w:r>
      <w:r w:rsidR="00F30426">
        <w:t xml:space="preserve"> </w:t>
      </w:r>
      <w:r w:rsidRPr="00066F6A">
        <w:t>e « La couverture ».</w:t>
      </w:r>
    </w:p>
  </w:footnote>
  <w:footnote w:id="418">
    <w:p w14:paraId="7C9EB1D3" w14:textId="33EF4246" w:rsidR="00B627B2" w:rsidRPr="00066F6A" w:rsidRDefault="00B627B2" w:rsidP="004E1681">
      <w:pPr>
        <w:pStyle w:val="Listepuces"/>
        <w:numPr>
          <w:ilvl w:val="0"/>
          <w:numId w:val="0"/>
        </w:numPr>
        <w:tabs>
          <w:tab w:val="clear" w:pos="851"/>
        </w:tabs>
        <w:spacing w:line="276" w:lineRule="auto"/>
        <w:ind w:left="360" w:hanging="360"/>
        <w:rPr>
          <w:sz w:val="20"/>
          <w:szCs w:val="20"/>
        </w:rPr>
      </w:pPr>
      <w:r w:rsidRPr="00066F6A">
        <w:rPr>
          <w:rStyle w:val="Appelnotedebasdep"/>
          <w:sz w:val="20"/>
          <w:szCs w:val="20"/>
        </w:rPr>
        <w:footnoteRef/>
      </w:r>
      <w:r w:rsidRPr="00066F6A">
        <w:rPr>
          <w:sz w:val="20"/>
          <w:szCs w:val="20"/>
        </w:rPr>
        <w:t xml:space="preserve"> </w:t>
      </w:r>
      <w:bookmarkStart w:id="6" w:name="_Hlk78979357"/>
      <w:r w:rsidRPr="00066F6A">
        <w:rPr>
          <w:sz w:val="20"/>
          <w:szCs w:val="20"/>
        </w:rPr>
        <w:t>A.N., F</w:t>
      </w:r>
      <w:r w:rsidRPr="00066F6A">
        <w:rPr>
          <w:sz w:val="20"/>
          <w:szCs w:val="20"/>
          <w:vertAlign w:val="superscript"/>
        </w:rPr>
        <w:t>19</w:t>
      </w:r>
      <w:r w:rsidRPr="00066F6A">
        <w:rPr>
          <w:sz w:val="20"/>
          <w:szCs w:val="20"/>
        </w:rPr>
        <w:t xml:space="preserve"> 7923.</w:t>
      </w:r>
      <w:bookmarkEnd w:id="6"/>
    </w:p>
  </w:footnote>
  <w:footnote w:id="419">
    <w:p w14:paraId="397633BC" w14:textId="6F6487EC"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A.D.Y., 67 J 15 et </w:t>
      </w:r>
      <w:r w:rsidR="001D1236">
        <w:rPr>
          <w:sz w:val="20"/>
          <w:szCs w:val="20"/>
        </w:rPr>
        <w:t>cf.</w:t>
      </w:r>
      <w:r w:rsidRPr="00B627B2">
        <w:rPr>
          <w:sz w:val="20"/>
          <w:szCs w:val="20"/>
        </w:rPr>
        <w:t xml:space="preserve"> note </w:t>
      </w:r>
      <w:r w:rsidR="001D1236">
        <w:rPr>
          <w:sz w:val="20"/>
          <w:szCs w:val="20"/>
        </w:rPr>
        <w:t>41</w:t>
      </w:r>
      <w:r w:rsidR="00F30426">
        <w:rPr>
          <w:sz w:val="20"/>
          <w:szCs w:val="20"/>
        </w:rPr>
        <w:t>5</w:t>
      </w:r>
      <w:r w:rsidRPr="00B627B2">
        <w:rPr>
          <w:sz w:val="20"/>
          <w:szCs w:val="20"/>
        </w:rPr>
        <w:t>.</w:t>
      </w:r>
    </w:p>
  </w:footnote>
  <w:footnote w:id="420">
    <w:p w14:paraId="0E9A2E81" w14:textId="3486ADF6" w:rsidR="00B627B2" w:rsidRDefault="00B627B2" w:rsidP="00724360">
      <w:pPr>
        <w:pStyle w:val="Listepuces"/>
        <w:numPr>
          <w:ilvl w:val="0"/>
          <w:numId w:val="0"/>
        </w:numPr>
        <w:tabs>
          <w:tab w:val="clear" w:pos="851"/>
        </w:tabs>
        <w:spacing w:line="276" w:lineRule="auto"/>
        <w:ind w:left="360" w:hanging="360"/>
      </w:pPr>
      <w:r w:rsidRPr="00B627B2">
        <w:rPr>
          <w:rStyle w:val="Appelnotedebasdep"/>
          <w:sz w:val="20"/>
          <w:szCs w:val="20"/>
        </w:rPr>
        <w:footnoteRef/>
      </w:r>
      <w:r w:rsidRPr="00C14A93">
        <w:rPr>
          <w:sz w:val="20"/>
          <w:szCs w:val="20"/>
        </w:rPr>
        <w:t xml:space="preserve"> </w:t>
      </w:r>
      <w:r w:rsidR="00C14A93" w:rsidRPr="00C14A93">
        <w:rPr>
          <w:sz w:val="20"/>
          <w:szCs w:val="20"/>
        </w:rPr>
        <w:t>A.N., F</w:t>
      </w:r>
      <w:r w:rsidR="00C14A93" w:rsidRPr="00C14A93">
        <w:rPr>
          <w:sz w:val="20"/>
          <w:szCs w:val="20"/>
          <w:vertAlign w:val="superscript"/>
        </w:rPr>
        <w:t>19</w:t>
      </w:r>
      <w:r w:rsidR="00C14A93" w:rsidRPr="00C14A93">
        <w:rPr>
          <w:sz w:val="20"/>
          <w:szCs w:val="20"/>
        </w:rPr>
        <w:t xml:space="preserve"> 7923</w:t>
      </w:r>
      <w:r w:rsidR="00C14A93">
        <w:rPr>
          <w:sz w:val="20"/>
          <w:szCs w:val="20"/>
        </w:rPr>
        <w:t xml:space="preserve"> </w:t>
      </w:r>
      <w:r w:rsidRPr="00C14A93">
        <w:rPr>
          <w:sz w:val="20"/>
          <w:szCs w:val="20"/>
        </w:rPr>
        <w:t xml:space="preserve">et cf. </w:t>
      </w:r>
      <w:proofErr w:type="spellStart"/>
      <w:r w:rsidRPr="00C14A93">
        <w:rPr>
          <w:sz w:val="20"/>
          <w:szCs w:val="20"/>
        </w:rPr>
        <w:t>Fonquernie</w:t>
      </w:r>
      <w:proofErr w:type="spellEnd"/>
      <w:r w:rsidRPr="00C14A93">
        <w:rPr>
          <w:sz w:val="20"/>
          <w:szCs w:val="20"/>
        </w:rPr>
        <w:t>, 1996.</w:t>
      </w:r>
    </w:p>
  </w:footnote>
  <w:footnote w:id="421">
    <w:p w14:paraId="6549281C" w14:textId="2234C884" w:rsidR="00B627B2" w:rsidRPr="00C14A93"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00724360">
        <w:rPr>
          <w:sz w:val="20"/>
          <w:szCs w:val="20"/>
        </w:rPr>
        <w:t xml:space="preserve"> </w:t>
      </w:r>
      <w:r w:rsidR="00724360" w:rsidRPr="00724360">
        <w:rPr>
          <w:i/>
          <w:iCs/>
          <w:sz w:val="20"/>
          <w:szCs w:val="20"/>
        </w:rPr>
        <w:t>Ibid</w:t>
      </w:r>
      <w:r w:rsidR="00C14A93">
        <w:rPr>
          <w:sz w:val="20"/>
          <w:szCs w:val="20"/>
        </w:rPr>
        <w:t>. C</w:t>
      </w:r>
      <w:r w:rsidRPr="00C14A93">
        <w:rPr>
          <w:sz w:val="20"/>
          <w:szCs w:val="20"/>
        </w:rPr>
        <w:t>f. notamment le rapport de Blondel du 31 juillet 1850.</w:t>
      </w:r>
    </w:p>
  </w:footnote>
  <w:footnote w:id="422">
    <w:p w14:paraId="20F2EB8D" w14:textId="28F81B4E"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r w:rsidR="00724360" w:rsidRPr="00C14A93">
        <w:rPr>
          <w:sz w:val="20"/>
          <w:szCs w:val="20"/>
        </w:rPr>
        <w:t>A.N., F</w:t>
      </w:r>
      <w:r w:rsidR="00724360" w:rsidRPr="00C14A93">
        <w:rPr>
          <w:sz w:val="20"/>
          <w:szCs w:val="20"/>
          <w:vertAlign w:val="superscript"/>
        </w:rPr>
        <w:t>19</w:t>
      </w:r>
      <w:r w:rsidR="00724360" w:rsidRPr="00C14A93">
        <w:rPr>
          <w:sz w:val="20"/>
          <w:szCs w:val="20"/>
        </w:rPr>
        <w:t xml:space="preserve"> 7923</w:t>
      </w:r>
    </w:p>
  </w:footnote>
  <w:footnote w:id="423">
    <w:p w14:paraId="010F12ED" w14:textId="1A82317C"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bookmarkStart w:id="7" w:name="_Hlk78980549"/>
      <w:r w:rsidRPr="00B627B2">
        <w:rPr>
          <w:sz w:val="20"/>
          <w:szCs w:val="20"/>
        </w:rPr>
        <w:t>A.N., F</w:t>
      </w:r>
      <w:r w:rsidRPr="00B627B2">
        <w:rPr>
          <w:sz w:val="20"/>
          <w:szCs w:val="20"/>
          <w:vertAlign w:val="superscript"/>
        </w:rPr>
        <w:t>19</w:t>
      </w:r>
      <w:r w:rsidRPr="00B627B2">
        <w:rPr>
          <w:sz w:val="20"/>
          <w:szCs w:val="20"/>
        </w:rPr>
        <w:t xml:space="preserve"> 7924.</w:t>
      </w:r>
      <w:bookmarkEnd w:id="7"/>
    </w:p>
  </w:footnote>
  <w:footnote w:id="424">
    <w:p w14:paraId="25E778BA" w14:textId="77777777"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r w:rsidRPr="00B627B2">
        <w:rPr>
          <w:i/>
          <w:sz w:val="20"/>
          <w:szCs w:val="20"/>
        </w:rPr>
        <w:t>Ibid.</w:t>
      </w:r>
    </w:p>
    <w:p w14:paraId="609BB7D4" w14:textId="3C0F4D83" w:rsidR="00B627B2" w:rsidRPr="00B627B2" w:rsidRDefault="00B627B2" w:rsidP="00B627B2">
      <w:pPr>
        <w:pStyle w:val="Notedebasdepage"/>
        <w:spacing w:line="276" w:lineRule="auto"/>
      </w:pPr>
    </w:p>
  </w:footnote>
  <w:footnote w:id="425">
    <w:p w14:paraId="065CF85F" w14:textId="2DB56B5F"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r w:rsidR="00C14A93" w:rsidRPr="00B627B2">
        <w:rPr>
          <w:sz w:val="20"/>
          <w:szCs w:val="20"/>
        </w:rPr>
        <w:t>A.N., F</w:t>
      </w:r>
      <w:r w:rsidR="00C14A93" w:rsidRPr="00B627B2">
        <w:rPr>
          <w:sz w:val="20"/>
          <w:szCs w:val="20"/>
          <w:vertAlign w:val="superscript"/>
        </w:rPr>
        <w:t>19</w:t>
      </w:r>
      <w:r w:rsidR="00C14A93" w:rsidRPr="00B627B2">
        <w:rPr>
          <w:sz w:val="20"/>
          <w:szCs w:val="20"/>
        </w:rPr>
        <w:t xml:space="preserve"> 7924.</w:t>
      </w:r>
    </w:p>
  </w:footnote>
  <w:footnote w:id="426">
    <w:p w14:paraId="1557BFBF" w14:textId="54D86461" w:rsidR="00B627B2" w:rsidRDefault="00B627B2" w:rsidP="004E1681">
      <w:pPr>
        <w:pStyle w:val="Listepuces"/>
        <w:numPr>
          <w:ilvl w:val="0"/>
          <w:numId w:val="0"/>
        </w:numPr>
        <w:tabs>
          <w:tab w:val="clear" w:pos="851"/>
        </w:tabs>
        <w:spacing w:line="276" w:lineRule="auto"/>
        <w:ind w:left="360" w:hanging="360"/>
      </w:pPr>
      <w:r w:rsidRPr="00B627B2">
        <w:rPr>
          <w:rStyle w:val="Appelnotedebasdep"/>
          <w:sz w:val="20"/>
          <w:szCs w:val="20"/>
        </w:rPr>
        <w:footnoteRef/>
      </w:r>
      <w:r w:rsidRPr="00B627B2">
        <w:rPr>
          <w:sz w:val="20"/>
          <w:szCs w:val="20"/>
        </w:rPr>
        <w:t xml:space="preserve"> </w:t>
      </w:r>
      <w:r w:rsidR="004E1681" w:rsidRPr="00B627B2">
        <w:rPr>
          <w:sz w:val="20"/>
          <w:szCs w:val="20"/>
        </w:rPr>
        <w:t>A.N., F</w:t>
      </w:r>
      <w:r w:rsidR="004E1681" w:rsidRPr="00B627B2">
        <w:rPr>
          <w:sz w:val="20"/>
          <w:szCs w:val="20"/>
          <w:vertAlign w:val="superscript"/>
        </w:rPr>
        <w:t>19</w:t>
      </w:r>
      <w:r w:rsidR="004E1681" w:rsidRPr="00B627B2">
        <w:rPr>
          <w:sz w:val="20"/>
          <w:szCs w:val="20"/>
        </w:rPr>
        <w:t xml:space="preserve"> 7924.</w:t>
      </w:r>
    </w:p>
  </w:footnote>
  <w:footnote w:id="427">
    <w:p w14:paraId="4F6DEE8A" w14:textId="556F41D3"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r w:rsidR="004E1681" w:rsidRPr="004E1681">
        <w:rPr>
          <w:i/>
          <w:iCs/>
          <w:sz w:val="20"/>
          <w:szCs w:val="20"/>
        </w:rPr>
        <w:t>Ibid</w:t>
      </w:r>
      <w:r w:rsidR="00C14A93" w:rsidRPr="00B627B2">
        <w:rPr>
          <w:sz w:val="20"/>
          <w:szCs w:val="20"/>
        </w:rPr>
        <w:t>.</w:t>
      </w:r>
    </w:p>
  </w:footnote>
  <w:footnote w:id="428">
    <w:p w14:paraId="509A7325" w14:textId="77777777" w:rsidR="00B627B2" w:rsidRPr="00B627B2" w:rsidRDefault="00B627B2" w:rsidP="00B627B2">
      <w:pPr>
        <w:pStyle w:val="Listepuces"/>
        <w:numPr>
          <w:ilvl w:val="0"/>
          <w:numId w:val="0"/>
        </w:numPr>
        <w:tabs>
          <w:tab w:val="clear" w:pos="851"/>
        </w:tabs>
        <w:spacing w:line="276" w:lineRule="auto"/>
        <w:ind w:left="360" w:hanging="360"/>
        <w:rPr>
          <w:sz w:val="20"/>
          <w:szCs w:val="20"/>
        </w:rPr>
      </w:pPr>
      <w:r w:rsidRPr="00B627B2">
        <w:rPr>
          <w:rStyle w:val="Appelnotedebasdep"/>
          <w:sz w:val="20"/>
          <w:szCs w:val="20"/>
        </w:rPr>
        <w:footnoteRef/>
      </w:r>
      <w:r w:rsidRPr="00B627B2">
        <w:rPr>
          <w:sz w:val="20"/>
          <w:szCs w:val="20"/>
        </w:rPr>
        <w:t xml:space="preserve"> </w:t>
      </w:r>
      <w:proofErr w:type="spellStart"/>
      <w:r w:rsidRPr="00B627B2">
        <w:rPr>
          <w:i/>
          <w:sz w:val="20"/>
          <w:szCs w:val="20"/>
        </w:rPr>
        <w:t>Ibid</w:t>
      </w:r>
      <w:proofErr w:type="spellEnd"/>
      <w:r w:rsidRPr="00B627B2">
        <w:rPr>
          <w:sz w:val="20"/>
          <w:szCs w:val="20"/>
        </w:rPr>
        <w:t xml:space="preserve"> et cf. ch. précédent.</w:t>
      </w:r>
    </w:p>
    <w:p w14:paraId="5C37108D" w14:textId="504036C5" w:rsidR="00B627B2" w:rsidRDefault="00B627B2">
      <w:pPr>
        <w:pStyle w:val="Notedebasdepage"/>
      </w:pPr>
    </w:p>
  </w:footnote>
  <w:footnote w:id="429">
    <w:p w14:paraId="4C3B6607" w14:textId="1AF6A895" w:rsidR="00B627B2" w:rsidRPr="00724360" w:rsidRDefault="00B627B2" w:rsidP="00724360">
      <w:pPr>
        <w:pStyle w:val="Listepuces"/>
        <w:numPr>
          <w:ilvl w:val="0"/>
          <w:numId w:val="0"/>
        </w:numPr>
        <w:tabs>
          <w:tab w:val="clear" w:pos="851"/>
        </w:tabs>
        <w:spacing w:line="276" w:lineRule="auto"/>
        <w:ind w:left="360" w:hanging="360"/>
        <w:rPr>
          <w:sz w:val="20"/>
          <w:szCs w:val="20"/>
        </w:rPr>
      </w:pPr>
      <w:r w:rsidRPr="00724360">
        <w:rPr>
          <w:rStyle w:val="Appelnotedebasdep"/>
          <w:sz w:val="20"/>
          <w:szCs w:val="20"/>
        </w:rPr>
        <w:footnoteRef/>
      </w:r>
      <w:r w:rsidRPr="00724360">
        <w:rPr>
          <w:sz w:val="20"/>
          <w:szCs w:val="20"/>
        </w:rPr>
        <w:t xml:space="preserve"> </w:t>
      </w:r>
      <w:r w:rsidR="00C14A93" w:rsidRPr="00724360">
        <w:rPr>
          <w:sz w:val="20"/>
          <w:szCs w:val="20"/>
        </w:rPr>
        <w:t>A.N., F</w:t>
      </w:r>
      <w:r w:rsidR="00C14A93" w:rsidRPr="00724360">
        <w:rPr>
          <w:sz w:val="20"/>
          <w:szCs w:val="20"/>
          <w:vertAlign w:val="superscript"/>
        </w:rPr>
        <w:t>19</w:t>
      </w:r>
      <w:r w:rsidR="00C14A93" w:rsidRPr="00724360">
        <w:rPr>
          <w:sz w:val="20"/>
          <w:szCs w:val="20"/>
        </w:rPr>
        <w:t xml:space="preserve"> 7924</w:t>
      </w:r>
      <w:r w:rsidR="005951FD">
        <w:rPr>
          <w:sz w:val="20"/>
          <w:szCs w:val="20"/>
        </w:rPr>
        <w:t xml:space="preserve"> </w:t>
      </w:r>
      <w:r w:rsidRPr="00724360">
        <w:rPr>
          <w:sz w:val="20"/>
          <w:szCs w:val="20"/>
        </w:rPr>
        <w:t>: Lettre du ministre du 14 décembre 1904.</w:t>
      </w:r>
    </w:p>
  </w:footnote>
  <w:footnote w:id="430">
    <w:p w14:paraId="00A36307" w14:textId="46773394" w:rsidR="00724360" w:rsidRPr="00724360" w:rsidRDefault="00724360" w:rsidP="00724360">
      <w:pPr>
        <w:pStyle w:val="Listepuces"/>
        <w:numPr>
          <w:ilvl w:val="0"/>
          <w:numId w:val="0"/>
        </w:numPr>
        <w:tabs>
          <w:tab w:val="clear" w:pos="851"/>
        </w:tabs>
        <w:spacing w:line="276" w:lineRule="auto"/>
        <w:ind w:left="360" w:hanging="360"/>
        <w:rPr>
          <w:sz w:val="20"/>
          <w:szCs w:val="20"/>
        </w:rPr>
      </w:pPr>
      <w:r w:rsidRPr="00724360">
        <w:rPr>
          <w:rStyle w:val="Appelnotedebasdep"/>
          <w:sz w:val="20"/>
          <w:szCs w:val="20"/>
        </w:rPr>
        <w:footnoteRef/>
      </w:r>
      <w:r w:rsidRPr="00724360">
        <w:rPr>
          <w:sz w:val="20"/>
          <w:szCs w:val="20"/>
        </w:rPr>
        <w:t xml:space="preserve"> A.D.Y., 67 J 30.</w:t>
      </w:r>
      <w:r w:rsidR="00B71C79">
        <w:rPr>
          <w:sz w:val="20"/>
          <w:szCs w:val="20"/>
        </w:rPr>
        <w:t xml:space="preserve"> Quittance de 274 francs du maître maçon Lemaître père.</w:t>
      </w:r>
    </w:p>
  </w:footnote>
  <w:footnote w:id="431">
    <w:p w14:paraId="5DC8A2DA" w14:textId="77777777" w:rsidR="000900B7" w:rsidRPr="00724360" w:rsidRDefault="000900B7" w:rsidP="000900B7">
      <w:pPr>
        <w:pStyle w:val="Listepuces"/>
        <w:numPr>
          <w:ilvl w:val="0"/>
          <w:numId w:val="0"/>
        </w:numPr>
        <w:tabs>
          <w:tab w:val="clear" w:pos="851"/>
        </w:tabs>
        <w:spacing w:line="276" w:lineRule="auto"/>
        <w:ind w:left="360" w:hanging="360"/>
        <w:rPr>
          <w:sz w:val="20"/>
          <w:szCs w:val="20"/>
        </w:rPr>
      </w:pPr>
      <w:r w:rsidRPr="00724360">
        <w:rPr>
          <w:rStyle w:val="Appelnotedebasdep"/>
          <w:sz w:val="20"/>
          <w:szCs w:val="20"/>
        </w:rPr>
        <w:footnoteRef/>
      </w:r>
      <w:r w:rsidRPr="00724360">
        <w:rPr>
          <w:sz w:val="20"/>
          <w:szCs w:val="20"/>
        </w:rPr>
        <w:t xml:space="preserve"> A.N., F</w:t>
      </w:r>
      <w:r w:rsidRPr="00724360">
        <w:rPr>
          <w:sz w:val="20"/>
          <w:szCs w:val="20"/>
          <w:vertAlign w:val="superscript"/>
        </w:rPr>
        <w:t>19</w:t>
      </w:r>
      <w:r w:rsidRPr="00724360">
        <w:rPr>
          <w:sz w:val="20"/>
          <w:szCs w:val="20"/>
        </w:rPr>
        <w:t xml:space="preserve"> 7922. </w:t>
      </w:r>
    </w:p>
  </w:footnote>
  <w:footnote w:id="432">
    <w:p w14:paraId="5AE342F2" w14:textId="4E46D12D" w:rsidR="00724360" w:rsidRPr="00724360" w:rsidRDefault="00724360" w:rsidP="00060AB6">
      <w:pPr>
        <w:pStyle w:val="Listepuces"/>
        <w:numPr>
          <w:ilvl w:val="0"/>
          <w:numId w:val="0"/>
        </w:numPr>
        <w:tabs>
          <w:tab w:val="clear" w:pos="851"/>
        </w:tabs>
        <w:spacing w:line="276" w:lineRule="auto"/>
        <w:ind w:left="360" w:hanging="360"/>
        <w:rPr>
          <w:sz w:val="20"/>
          <w:szCs w:val="20"/>
        </w:rPr>
      </w:pPr>
      <w:r w:rsidRPr="00724360">
        <w:rPr>
          <w:rStyle w:val="Appelnotedebasdep"/>
          <w:sz w:val="20"/>
          <w:szCs w:val="20"/>
        </w:rPr>
        <w:footnoteRef/>
      </w:r>
      <w:r w:rsidRPr="00724360">
        <w:rPr>
          <w:sz w:val="20"/>
          <w:szCs w:val="20"/>
        </w:rPr>
        <w:t xml:space="preserve"> A.D.Y., 67 J 3, fol. 42.</w:t>
      </w:r>
    </w:p>
  </w:footnote>
  <w:footnote w:id="433">
    <w:p w14:paraId="161D185D" w14:textId="29218530" w:rsidR="00724360" w:rsidRDefault="00724360" w:rsidP="00060AB6">
      <w:pPr>
        <w:pStyle w:val="Listepuces"/>
        <w:numPr>
          <w:ilvl w:val="0"/>
          <w:numId w:val="0"/>
        </w:numPr>
        <w:tabs>
          <w:tab w:val="clear" w:pos="851"/>
        </w:tabs>
        <w:spacing w:line="276" w:lineRule="auto"/>
        <w:ind w:left="360" w:hanging="360"/>
      </w:pPr>
      <w:r w:rsidRPr="00724360">
        <w:rPr>
          <w:rStyle w:val="Appelnotedebasdep"/>
          <w:sz w:val="20"/>
          <w:szCs w:val="20"/>
        </w:rPr>
        <w:footnoteRef/>
      </w:r>
      <w:r w:rsidRPr="00724360">
        <w:rPr>
          <w:sz w:val="20"/>
          <w:szCs w:val="20"/>
        </w:rPr>
        <w:t xml:space="preserve"> A.D.Y., 67 J 3, fol. 76 v° : Délibération du 14 mai 1855 et 67 J 72.</w:t>
      </w:r>
    </w:p>
  </w:footnote>
  <w:footnote w:id="434">
    <w:p w14:paraId="5599E6BE" w14:textId="69D09365" w:rsidR="00724360" w:rsidRPr="005F5DA4" w:rsidRDefault="00724360" w:rsidP="00060AB6">
      <w:pPr>
        <w:pStyle w:val="Listepuces"/>
        <w:numPr>
          <w:ilvl w:val="0"/>
          <w:numId w:val="0"/>
        </w:numPr>
        <w:tabs>
          <w:tab w:val="clear" w:pos="851"/>
        </w:tabs>
        <w:spacing w:line="276" w:lineRule="auto"/>
        <w:ind w:left="360" w:hanging="360"/>
        <w:rPr>
          <w:sz w:val="20"/>
          <w:szCs w:val="20"/>
        </w:rPr>
      </w:pPr>
      <w:r w:rsidRPr="005F5DA4">
        <w:rPr>
          <w:rStyle w:val="Appelnotedebasdep"/>
          <w:sz w:val="20"/>
          <w:szCs w:val="20"/>
        </w:rPr>
        <w:footnoteRef/>
      </w:r>
      <w:r w:rsidRPr="005F5DA4">
        <w:rPr>
          <w:sz w:val="20"/>
          <w:szCs w:val="20"/>
        </w:rPr>
        <w:t xml:space="preserve"> A.N., F</w:t>
      </w:r>
      <w:r w:rsidRPr="005F5DA4">
        <w:rPr>
          <w:sz w:val="20"/>
          <w:szCs w:val="20"/>
          <w:vertAlign w:val="superscript"/>
        </w:rPr>
        <w:t>19</w:t>
      </w:r>
      <w:r w:rsidRPr="005F5DA4">
        <w:rPr>
          <w:sz w:val="20"/>
          <w:szCs w:val="20"/>
        </w:rPr>
        <w:t xml:space="preserve"> 7923.</w:t>
      </w:r>
    </w:p>
  </w:footnote>
  <w:footnote w:id="435">
    <w:p w14:paraId="070D003E" w14:textId="22F914E3" w:rsidR="00A13883" w:rsidRPr="005F5DA4" w:rsidRDefault="00A13883" w:rsidP="00060AB6">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Cf. ch. II. «</w:t>
      </w:r>
      <w:r w:rsidR="005F5DA4">
        <w:rPr>
          <w:sz w:val="20"/>
          <w:szCs w:val="20"/>
        </w:rPr>
        <w:t xml:space="preserve"> </w:t>
      </w:r>
      <w:r w:rsidRPr="005F5DA4">
        <w:rPr>
          <w:sz w:val="20"/>
          <w:szCs w:val="20"/>
        </w:rPr>
        <w:t>Restauration de la cathédrale ». </w:t>
      </w:r>
    </w:p>
    <w:p w14:paraId="616DF926" w14:textId="18CF0319" w:rsidR="00A13883" w:rsidRDefault="00A13883">
      <w:pPr>
        <w:pStyle w:val="Notedebasdepage"/>
      </w:pPr>
    </w:p>
  </w:footnote>
  <w:footnote w:id="436">
    <w:p w14:paraId="690A7245" w14:textId="5CE77C48"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1D1236">
        <w:rPr>
          <w:sz w:val="20"/>
          <w:szCs w:val="20"/>
        </w:rPr>
        <w:t xml:space="preserve">Cf. </w:t>
      </w:r>
      <w:r w:rsidRPr="005F5DA4">
        <w:rPr>
          <w:i/>
          <w:sz w:val="20"/>
          <w:szCs w:val="20"/>
        </w:rPr>
        <w:t>Cicérone</w:t>
      </w:r>
      <w:r w:rsidRPr="005F5DA4">
        <w:rPr>
          <w:sz w:val="20"/>
          <w:szCs w:val="20"/>
        </w:rPr>
        <w:t>, 1804, p. 142-143 et 1810 p. 232 ; A.D.Y., 1 V 77.</w:t>
      </w:r>
    </w:p>
  </w:footnote>
  <w:footnote w:id="437">
    <w:p w14:paraId="68ECCA42" w14:textId="5CA48B8E"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A.D.Y., 67 J 40.</w:t>
      </w:r>
    </w:p>
  </w:footnote>
  <w:footnote w:id="438">
    <w:p w14:paraId="3CF9DC49" w14:textId="2F8AB8DB"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A.D.Y., 67 J 65.</w:t>
      </w:r>
    </w:p>
  </w:footnote>
  <w:footnote w:id="439">
    <w:p w14:paraId="6CC2CBEA" w14:textId="7EBF4A5D"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Cf. </w:t>
      </w:r>
      <w:proofErr w:type="spellStart"/>
      <w:r w:rsidRPr="005F5DA4">
        <w:rPr>
          <w:sz w:val="20"/>
          <w:szCs w:val="20"/>
        </w:rPr>
        <w:t>Vaysse</w:t>
      </w:r>
      <w:proofErr w:type="spellEnd"/>
      <w:r w:rsidRPr="005F5DA4">
        <w:rPr>
          <w:sz w:val="20"/>
          <w:szCs w:val="20"/>
        </w:rPr>
        <w:t>, 1827, p. 39-40.</w:t>
      </w:r>
    </w:p>
  </w:footnote>
  <w:footnote w:id="440">
    <w:p w14:paraId="6B867204" w14:textId="2CC10B83"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A.D.Y., 67 J 3, fol. 58-59 : Délibérations des 5 mars et 16 avril 1852 ; 67 J 13 et 65. </w:t>
      </w:r>
    </w:p>
  </w:footnote>
  <w:footnote w:id="441">
    <w:p w14:paraId="6F9BFB35" w14:textId="3154DE76" w:rsidR="00A13883" w:rsidRDefault="00A13883" w:rsidP="00060AB6">
      <w:pPr>
        <w:pStyle w:val="Style3"/>
        <w:tabs>
          <w:tab w:val="clear" w:pos="851"/>
        </w:tabs>
        <w:spacing w:line="276" w:lineRule="auto"/>
      </w:pPr>
      <w:r w:rsidRPr="005F5DA4">
        <w:rPr>
          <w:rStyle w:val="Appelnotedebasdep"/>
          <w:sz w:val="20"/>
          <w:szCs w:val="20"/>
        </w:rPr>
        <w:footnoteRef/>
      </w:r>
      <w:r w:rsidRPr="005F5DA4">
        <w:rPr>
          <w:sz w:val="20"/>
          <w:szCs w:val="20"/>
        </w:rPr>
        <w:t xml:space="preserve"> A.D.Y., 67 J 66 et cf. </w:t>
      </w:r>
      <w:r w:rsidRPr="005F5DA4">
        <w:rPr>
          <w:i/>
          <w:sz w:val="20"/>
          <w:szCs w:val="20"/>
        </w:rPr>
        <w:t>infra</w:t>
      </w:r>
      <w:r w:rsidRPr="005F5DA4">
        <w:rPr>
          <w:sz w:val="20"/>
          <w:szCs w:val="20"/>
        </w:rPr>
        <w:t>.</w:t>
      </w:r>
    </w:p>
  </w:footnote>
  <w:footnote w:id="442">
    <w:p w14:paraId="00508A6F" w14:textId="13E6DA95"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060AB6" w:rsidRPr="00060AB6">
        <w:rPr>
          <w:i/>
          <w:iCs/>
          <w:sz w:val="20"/>
          <w:szCs w:val="20"/>
        </w:rPr>
        <w:t>Ibid</w:t>
      </w:r>
      <w:r w:rsidR="005F5DA4">
        <w:rPr>
          <w:sz w:val="20"/>
          <w:szCs w:val="20"/>
        </w:rPr>
        <w:t>.</w:t>
      </w:r>
    </w:p>
  </w:footnote>
  <w:footnote w:id="443">
    <w:p w14:paraId="46D795A0" w14:textId="74C5731D"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i/>
          <w:sz w:val="20"/>
          <w:szCs w:val="20"/>
        </w:rPr>
        <w:t>Ibid.</w:t>
      </w:r>
    </w:p>
  </w:footnote>
  <w:footnote w:id="444">
    <w:p w14:paraId="5C4547CC" w14:textId="2D50AF0A"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A.D.Y., 67 J 13, dossiers 1 et 2 ; 67 J 93.</w:t>
      </w:r>
    </w:p>
  </w:footnote>
  <w:footnote w:id="445">
    <w:p w14:paraId="516FAF49" w14:textId="1A5C4FA3" w:rsidR="00A13883" w:rsidRPr="005F5DA4" w:rsidRDefault="00A13883" w:rsidP="00060AB6">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A.D.Y.,67 J 57 : Mémoires de maçonnerie et marbrerie (1843).</w:t>
      </w:r>
    </w:p>
  </w:footnote>
  <w:footnote w:id="446">
    <w:p w14:paraId="1D9E1229" w14:textId="4C09456E"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A.D.Y., 67 J 75.</w:t>
      </w:r>
    </w:p>
  </w:footnote>
  <w:footnote w:id="447">
    <w:p w14:paraId="3FA2F3CA" w14:textId="1AB97B8F"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A.D.Y., 67 J 2, fol. 63 : Délibération du 4 janvier 1820 ; 67 J 34 ; 67 J 15 : Lettre de Lebeau à Blondel en 1855.</w:t>
      </w:r>
    </w:p>
  </w:footnote>
  <w:footnote w:id="448">
    <w:p w14:paraId="5AFD336F" w14:textId="46127E76"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A.D.Y., 67 J 2, fol. 23.</w:t>
      </w:r>
    </w:p>
  </w:footnote>
  <w:footnote w:id="449">
    <w:p w14:paraId="3C2F72F1" w14:textId="7E21020C"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 xml:space="preserve">Cf. </w:t>
      </w:r>
      <w:r w:rsidR="005F5DA4" w:rsidRPr="005F5DA4">
        <w:rPr>
          <w:i/>
          <w:sz w:val="20"/>
          <w:szCs w:val="20"/>
        </w:rPr>
        <w:t xml:space="preserve"> </w:t>
      </w:r>
      <w:r w:rsidR="005F5DA4" w:rsidRPr="005F5DA4">
        <w:rPr>
          <w:sz w:val="20"/>
          <w:szCs w:val="20"/>
        </w:rPr>
        <w:t xml:space="preserve">« Restauration du chœur ». </w:t>
      </w:r>
    </w:p>
  </w:footnote>
  <w:footnote w:id="450">
    <w:p w14:paraId="160BC0EF" w14:textId="6267DAF5" w:rsidR="00A13883" w:rsidRDefault="00A13883" w:rsidP="00060AB6">
      <w:pPr>
        <w:pStyle w:val="Style3"/>
        <w:tabs>
          <w:tab w:val="clear" w:pos="851"/>
        </w:tabs>
        <w:spacing w:line="276" w:lineRule="auto"/>
      </w:pPr>
      <w:r w:rsidRPr="005F5DA4">
        <w:rPr>
          <w:rStyle w:val="Appelnotedebasdep"/>
          <w:sz w:val="20"/>
          <w:szCs w:val="20"/>
        </w:rPr>
        <w:footnoteRef/>
      </w:r>
      <w:r w:rsidRPr="005F5DA4">
        <w:rPr>
          <w:sz w:val="20"/>
          <w:szCs w:val="20"/>
        </w:rPr>
        <w:t xml:space="preserve"> </w:t>
      </w:r>
      <w:r w:rsidR="005F5DA4" w:rsidRPr="005F5DA4">
        <w:rPr>
          <w:sz w:val="20"/>
          <w:szCs w:val="20"/>
        </w:rPr>
        <w:t>A.N., F</w:t>
      </w:r>
      <w:r w:rsidR="005F5DA4" w:rsidRPr="005F5DA4">
        <w:rPr>
          <w:sz w:val="20"/>
          <w:szCs w:val="20"/>
          <w:vertAlign w:val="superscript"/>
        </w:rPr>
        <w:t>19</w:t>
      </w:r>
      <w:r w:rsidR="005F5DA4" w:rsidRPr="005F5DA4">
        <w:rPr>
          <w:sz w:val="20"/>
          <w:szCs w:val="20"/>
        </w:rPr>
        <w:t xml:space="preserve"> 7922 et </w:t>
      </w:r>
      <w:r w:rsidR="005F5DA4" w:rsidRPr="005F5DA4">
        <w:rPr>
          <w:i/>
          <w:sz w:val="20"/>
          <w:szCs w:val="20"/>
        </w:rPr>
        <w:t>Cicérone</w:t>
      </w:r>
      <w:r w:rsidR="005F5DA4" w:rsidRPr="005F5DA4">
        <w:rPr>
          <w:sz w:val="20"/>
          <w:szCs w:val="20"/>
        </w:rPr>
        <w:t>, 1810, p. 237.</w:t>
      </w:r>
    </w:p>
  </w:footnote>
  <w:footnote w:id="451">
    <w:p w14:paraId="12D59F4D" w14:textId="0E8A533A" w:rsidR="00A13883" w:rsidRPr="005F5DA4" w:rsidRDefault="00A13883" w:rsidP="005F5DA4">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5F5DA4" w:rsidRPr="005F5DA4">
        <w:rPr>
          <w:sz w:val="20"/>
          <w:szCs w:val="20"/>
        </w:rPr>
        <w:t>A.N., F</w:t>
      </w:r>
      <w:r w:rsidR="005F5DA4" w:rsidRPr="005F5DA4">
        <w:rPr>
          <w:sz w:val="20"/>
          <w:szCs w:val="20"/>
          <w:vertAlign w:val="superscript"/>
        </w:rPr>
        <w:t>19</w:t>
      </w:r>
      <w:r w:rsidR="005F5DA4" w:rsidRPr="005F5DA4">
        <w:rPr>
          <w:sz w:val="20"/>
          <w:szCs w:val="20"/>
        </w:rPr>
        <w:t xml:space="preserve"> 7922</w:t>
      </w:r>
      <w:r w:rsidR="005F5DA4">
        <w:rPr>
          <w:sz w:val="20"/>
          <w:szCs w:val="20"/>
        </w:rPr>
        <w:t>.</w:t>
      </w:r>
    </w:p>
  </w:footnote>
  <w:footnote w:id="452">
    <w:p w14:paraId="36C65FA3" w14:textId="3554085F" w:rsidR="00A13883" w:rsidRPr="005F5DA4" w:rsidRDefault="00A13883" w:rsidP="00060AB6">
      <w:pPr>
        <w:pStyle w:val="Style3"/>
        <w:tabs>
          <w:tab w:val="clear" w:pos="851"/>
        </w:tabs>
        <w:spacing w:line="276" w:lineRule="auto"/>
        <w:rPr>
          <w:sz w:val="20"/>
          <w:szCs w:val="20"/>
        </w:rPr>
      </w:pPr>
      <w:r w:rsidRPr="005F5DA4">
        <w:rPr>
          <w:rStyle w:val="Appelnotedebasdep"/>
          <w:sz w:val="20"/>
          <w:szCs w:val="20"/>
        </w:rPr>
        <w:footnoteRef/>
      </w:r>
      <w:r w:rsidRPr="005F5DA4">
        <w:rPr>
          <w:sz w:val="20"/>
          <w:szCs w:val="20"/>
        </w:rPr>
        <w:t xml:space="preserve"> </w:t>
      </w:r>
      <w:r w:rsidR="00060AB6" w:rsidRPr="005F5DA4">
        <w:rPr>
          <w:sz w:val="20"/>
          <w:szCs w:val="20"/>
        </w:rPr>
        <w:t>A.N., F</w:t>
      </w:r>
      <w:r w:rsidR="00060AB6" w:rsidRPr="005F5DA4">
        <w:rPr>
          <w:sz w:val="20"/>
          <w:szCs w:val="20"/>
          <w:vertAlign w:val="superscript"/>
        </w:rPr>
        <w:t>19</w:t>
      </w:r>
      <w:r w:rsidR="00060AB6" w:rsidRPr="005F5DA4">
        <w:rPr>
          <w:sz w:val="20"/>
          <w:szCs w:val="20"/>
        </w:rPr>
        <w:t xml:space="preserve"> 7922</w:t>
      </w:r>
      <w:r w:rsidR="005F5DA4" w:rsidRPr="005F5DA4">
        <w:rPr>
          <w:sz w:val="20"/>
          <w:szCs w:val="20"/>
        </w:rPr>
        <w:t xml:space="preserve"> : Lettre du 8 septembre 1834 et réponse du 11 octobre 1834 ; lettre du 7 août 1844 ; rapport de la direction des cultes du 3 mars 1849 ; A.M.V. ; S 233 : Projet du 30 avril 1840 ; A.D.Y., 67 J 52 : Mémoire de serrurerie par Verdon (1837) et cf. </w:t>
      </w:r>
      <w:r w:rsidR="005F5DA4" w:rsidRPr="005F5DA4">
        <w:rPr>
          <w:i/>
          <w:sz w:val="20"/>
          <w:szCs w:val="20"/>
        </w:rPr>
        <w:t>infra</w:t>
      </w:r>
      <w:r w:rsidR="005F5DA4" w:rsidRPr="005F5DA4">
        <w:rPr>
          <w:sz w:val="20"/>
          <w:szCs w:val="20"/>
        </w:rPr>
        <w:t>.</w:t>
      </w:r>
    </w:p>
  </w:footnote>
  <w:footnote w:id="453">
    <w:p w14:paraId="205B16CC" w14:textId="07289A51" w:rsidR="00A13883" w:rsidRPr="005951FD" w:rsidRDefault="00A13883" w:rsidP="005F5DA4">
      <w:pPr>
        <w:pStyle w:val="Style3"/>
        <w:tabs>
          <w:tab w:val="clear" w:pos="851"/>
        </w:tabs>
        <w:spacing w:line="276" w:lineRule="auto"/>
        <w:rPr>
          <w:sz w:val="20"/>
          <w:szCs w:val="20"/>
        </w:rPr>
      </w:pPr>
      <w:r w:rsidRPr="005951FD">
        <w:rPr>
          <w:rStyle w:val="Appelnotedebasdep"/>
          <w:sz w:val="20"/>
          <w:szCs w:val="20"/>
        </w:rPr>
        <w:footnoteRef/>
      </w:r>
      <w:r w:rsidRPr="005951FD">
        <w:rPr>
          <w:sz w:val="20"/>
          <w:szCs w:val="20"/>
        </w:rPr>
        <w:t xml:space="preserve"> </w:t>
      </w:r>
      <w:r w:rsidR="005F5DA4" w:rsidRPr="005951FD">
        <w:rPr>
          <w:sz w:val="20"/>
          <w:szCs w:val="20"/>
        </w:rPr>
        <w:t>A.D.Y., 67 J 3, fol. 70 : Délibération du 18 juillet 1854.</w:t>
      </w:r>
    </w:p>
  </w:footnote>
  <w:footnote w:id="454">
    <w:p w14:paraId="06A44761" w14:textId="35D7E07A" w:rsidR="00A13883" w:rsidRPr="005951FD" w:rsidRDefault="00A13883" w:rsidP="005F5DA4">
      <w:pPr>
        <w:pStyle w:val="Style3"/>
        <w:tabs>
          <w:tab w:val="clear" w:pos="851"/>
        </w:tabs>
        <w:spacing w:line="276" w:lineRule="auto"/>
        <w:rPr>
          <w:sz w:val="20"/>
          <w:szCs w:val="20"/>
        </w:rPr>
      </w:pPr>
      <w:r w:rsidRPr="005951FD">
        <w:rPr>
          <w:rStyle w:val="Appelnotedebasdep"/>
          <w:sz w:val="20"/>
          <w:szCs w:val="20"/>
        </w:rPr>
        <w:footnoteRef/>
      </w:r>
      <w:r w:rsidRPr="005951FD">
        <w:rPr>
          <w:sz w:val="20"/>
          <w:szCs w:val="20"/>
        </w:rPr>
        <w:t xml:space="preserve"> </w:t>
      </w:r>
      <w:r w:rsidR="005F5DA4" w:rsidRPr="005951FD">
        <w:rPr>
          <w:sz w:val="20"/>
          <w:szCs w:val="20"/>
        </w:rPr>
        <w:t>A.D.Y., 67 J 13 ; 1 V 78 et 67 J 3, fol. 71 : Délibération du 20 octobre 1854.</w:t>
      </w:r>
    </w:p>
  </w:footnote>
  <w:footnote w:id="455">
    <w:p w14:paraId="30D8985E" w14:textId="63C481B2" w:rsidR="005F5DA4" w:rsidRPr="005951FD" w:rsidRDefault="005F5DA4">
      <w:pPr>
        <w:pStyle w:val="Notedebasdepage"/>
        <w:rPr>
          <w:i/>
          <w:iCs/>
        </w:rPr>
      </w:pPr>
      <w:r w:rsidRPr="005951FD">
        <w:rPr>
          <w:rStyle w:val="Appelnotedebasdep"/>
        </w:rPr>
        <w:footnoteRef/>
      </w:r>
      <w:r w:rsidRPr="005951FD">
        <w:t xml:space="preserve"> </w:t>
      </w:r>
      <w:r w:rsidR="005951FD" w:rsidRPr="005951FD">
        <w:rPr>
          <w:i/>
          <w:iCs/>
        </w:rPr>
        <w:t>Ibid.</w:t>
      </w:r>
    </w:p>
  </w:footnote>
  <w:footnote w:id="456">
    <w:p w14:paraId="760428D1" w14:textId="02FC2FDA" w:rsidR="005F5DA4" w:rsidRPr="005951FD" w:rsidRDefault="005F5DA4">
      <w:pPr>
        <w:pStyle w:val="Notedebasdepage"/>
      </w:pPr>
      <w:r w:rsidRPr="005951FD">
        <w:rPr>
          <w:rStyle w:val="Appelnotedebasdep"/>
        </w:rPr>
        <w:footnoteRef/>
      </w:r>
      <w:r w:rsidRPr="005951FD">
        <w:t xml:space="preserve"> </w:t>
      </w:r>
      <w:r w:rsidR="005951FD" w:rsidRPr="005951FD">
        <w:rPr>
          <w:i/>
          <w:iCs/>
        </w:rPr>
        <w:t>Ibid.</w:t>
      </w:r>
    </w:p>
  </w:footnote>
  <w:footnote w:id="457">
    <w:p w14:paraId="5E9782CA" w14:textId="73D1F103" w:rsidR="005F5DA4" w:rsidRDefault="005F5DA4" w:rsidP="001D1236">
      <w:pPr>
        <w:pStyle w:val="Style3"/>
        <w:tabs>
          <w:tab w:val="clear" w:pos="851"/>
        </w:tabs>
        <w:spacing w:line="276" w:lineRule="auto"/>
      </w:pPr>
      <w:r w:rsidRPr="005951FD">
        <w:rPr>
          <w:rStyle w:val="Appelnotedebasdep"/>
          <w:sz w:val="20"/>
          <w:szCs w:val="20"/>
        </w:rPr>
        <w:footnoteRef/>
      </w:r>
      <w:r w:rsidRPr="005951FD">
        <w:rPr>
          <w:sz w:val="20"/>
          <w:szCs w:val="20"/>
        </w:rPr>
        <w:t xml:space="preserve"> </w:t>
      </w:r>
      <w:proofErr w:type="spellStart"/>
      <w:r w:rsidR="005951FD" w:rsidRPr="005951FD">
        <w:rPr>
          <w:i/>
          <w:sz w:val="20"/>
          <w:szCs w:val="20"/>
        </w:rPr>
        <w:t>Ibid</w:t>
      </w:r>
      <w:proofErr w:type="spellEnd"/>
      <w:r w:rsidR="005951FD" w:rsidRPr="005951FD">
        <w:rPr>
          <w:sz w:val="20"/>
          <w:szCs w:val="20"/>
        </w:rPr>
        <w:t> : Lettre du trésorier du 14 mars 1855.</w:t>
      </w:r>
    </w:p>
  </w:footnote>
  <w:footnote w:id="458">
    <w:p w14:paraId="598CC4BD" w14:textId="086C0DCC" w:rsidR="005F5DA4" w:rsidRPr="00A87466" w:rsidRDefault="005F5DA4" w:rsidP="001D1236">
      <w:pPr>
        <w:pStyle w:val="Style3"/>
        <w:tabs>
          <w:tab w:val="clear" w:pos="851"/>
        </w:tabs>
        <w:spacing w:line="276" w:lineRule="auto"/>
        <w:rPr>
          <w:sz w:val="20"/>
          <w:szCs w:val="20"/>
        </w:rPr>
      </w:pPr>
      <w:r w:rsidRPr="00A87466">
        <w:rPr>
          <w:rStyle w:val="Appelnotedebasdep"/>
          <w:sz w:val="20"/>
          <w:szCs w:val="20"/>
        </w:rPr>
        <w:footnoteRef/>
      </w:r>
      <w:r w:rsidRPr="00A87466">
        <w:rPr>
          <w:sz w:val="20"/>
          <w:szCs w:val="20"/>
        </w:rPr>
        <w:t xml:space="preserve"> </w:t>
      </w:r>
      <w:r w:rsidR="005951FD" w:rsidRPr="00A87466">
        <w:rPr>
          <w:i/>
          <w:sz w:val="20"/>
          <w:szCs w:val="20"/>
        </w:rPr>
        <w:t>Ibid.</w:t>
      </w:r>
      <w:r w:rsidR="005951FD" w:rsidRPr="00A87466">
        <w:rPr>
          <w:sz w:val="20"/>
          <w:szCs w:val="20"/>
        </w:rPr>
        <w:t xml:space="preserve"> et 67 J 3, fol. 72 r° : Délibération du 14 février 1855.</w:t>
      </w:r>
    </w:p>
  </w:footnote>
  <w:footnote w:id="459">
    <w:p w14:paraId="60E6CB8E" w14:textId="3464D885" w:rsidR="005F5DA4" w:rsidRPr="00A87466" w:rsidRDefault="005F5DA4" w:rsidP="001D1236">
      <w:pPr>
        <w:pStyle w:val="Style3"/>
        <w:tabs>
          <w:tab w:val="clear" w:pos="851"/>
        </w:tabs>
        <w:spacing w:line="276" w:lineRule="auto"/>
        <w:rPr>
          <w:sz w:val="20"/>
          <w:szCs w:val="20"/>
        </w:rPr>
      </w:pPr>
      <w:r w:rsidRPr="00A87466">
        <w:rPr>
          <w:rStyle w:val="Appelnotedebasdep"/>
          <w:sz w:val="20"/>
          <w:szCs w:val="20"/>
        </w:rPr>
        <w:footnoteRef/>
      </w:r>
      <w:r w:rsidRPr="00A87466">
        <w:rPr>
          <w:sz w:val="20"/>
          <w:szCs w:val="20"/>
        </w:rPr>
        <w:t xml:space="preserve"> </w:t>
      </w:r>
      <w:r w:rsidR="005951FD" w:rsidRPr="00A87466">
        <w:rPr>
          <w:sz w:val="20"/>
          <w:szCs w:val="20"/>
        </w:rPr>
        <w:t>A.D.Y., 67 J 13 et 59.</w:t>
      </w:r>
    </w:p>
  </w:footnote>
  <w:footnote w:id="460">
    <w:p w14:paraId="4557A09B" w14:textId="6F0A53D6" w:rsidR="005F5DA4" w:rsidRPr="00A87466" w:rsidRDefault="005F5DA4" w:rsidP="001D1236">
      <w:pPr>
        <w:pStyle w:val="Style3"/>
        <w:tabs>
          <w:tab w:val="clear" w:pos="851"/>
        </w:tabs>
        <w:spacing w:line="276" w:lineRule="auto"/>
        <w:rPr>
          <w:sz w:val="20"/>
          <w:szCs w:val="20"/>
        </w:rPr>
      </w:pPr>
      <w:r w:rsidRPr="00A87466">
        <w:rPr>
          <w:rStyle w:val="Appelnotedebasdep"/>
          <w:sz w:val="20"/>
          <w:szCs w:val="20"/>
        </w:rPr>
        <w:footnoteRef/>
      </w:r>
      <w:r w:rsidRPr="00A87466">
        <w:rPr>
          <w:sz w:val="20"/>
          <w:szCs w:val="20"/>
        </w:rPr>
        <w:t xml:space="preserve"> </w:t>
      </w:r>
      <w:r w:rsidR="005951FD" w:rsidRPr="00A87466">
        <w:rPr>
          <w:i/>
          <w:sz w:val="20"/>
          <w:szCs w:val="20"/>
        </w:rPr>
        <w:t>Ibid.</w:t>
      </w:r>
      <w:r w:rsidR="005951FD" w:rsidRPr="00A87466">
        <w:rPr>
          <w:sz w:val="20"/>
          <w:szCs w:val="20"/>
        </w:rPr>
        <w:t xml:space="preserve"> et A.D.Y., 67 J 3, fol. 97 v° : Délibération du 5 août 1859 ; 67 J 79 : Mémoire de </w:t>
      </w:r>
      <w:proofErr w:type="spellStart"/>
      <w:r w:rsidR="005951FD" w:rsidRPr="00A87466">
        <w:rPr>
          <w:sz w:val="20"/>
          <w:szCs w:val="20"/>
        </w:rPr>
        <w:t>Lemariée</w:t>
      </w:r>
      <w:proofErr w:type="spellEnd"/>
      <w:r w:rsidR="005951FD" w:rsidRPr="00A87466">
        <w:rPr>
          <w:sz w:val="20"/>
          <w:szCs w:val="20"/>
        </w:rPr>
        <w:t> (1865) ; 67 J 100 (1886).</w:t>
      </w:r>
    </w:p>
  </w:footnote>
  <w:footnote w:id="461">
    <w:p w14:paraId="155DF46B" w14:textId="2B4179BD" w:rsidR="005F5DA4" w:rsidRPr="00A87466" w:rsidRDefault="005F5DA4" w:rsidP="001D1236">
      <w:pPr>
        <w:pStyle w:val="Style3"/>
        <w:tabs>
          <w:tab w:val="clear" w:pos="851"/>
        </w:tabs>
        <w:spacing w:line="276" w:lineRule="auto"/>
        <w:rPr>
          <w:sz w:val="20"/>
          <w:szCs w:val="20"/>
        </w:rPr>
      </w:pPr>
      <w:r w:rsidRPr="00A87466">
        <w:rPr>
          <w:rStyle w:val="Appelnotedebasdep"/>
          <w:sz w:val="20"/>
          <w:szCs w:val="20"/>
        </w:rPr>
        <w:footnoteRef/>
      </w:r>
      <w:r w:rsidRPr="00A87466">
        <w:rPr>
          <w:sz w:val="20"/>
          <w:szCs w:val="20"/>
        </w:rPr>
        <w:t xml:space="preserve"> </w:t>
      </w:r>
      <w:r w:rsidR="005951FD" w:rsidRPr="00A87466">
        <w:rPr>
          <w:sz w:val="20"/>
          <w:szCs w:val="20"/>
        </w:rPr>
        <w:t>Cf. ch. 3,</w:t>
      </w:r>
      <w:r w:rsidR="00060AB6">
        <w:rPr>
          <w:sz w:val="20"/>
          <w:szCs w:val="20"/>
        </w:rPr>
        <w:t xml:space="preserve"> </w:t>
      </w:r>
      <w:r w:rsidR="005951FD" w:rsidRPr="00A87466">
        <w:rPr>
          <w:sz w:val="20"/>
          <w:szCs w:val="20"/>
        </w:rPr>
        <w:t>d « Banc d’œuvre ».</w:t>
      </w:r>
    </w:p>
  </w:footnote>
  <w:footnote w:id="462">
    <w:p w14:paraId="46A56E4C" w14:textId="4869EEDE" w:rsidR="005F5DA4" w:rsidRPr="00A87466" w:rsidRDefault="005F5DA4" w:rsidP="00A87466">
      <w:pPr>
        <w:pStyle w:val="Style3"/>
        <w:tabs>
          <w:tab w:val="clear" w:pos="851"/>
        </w:tabs>
        <w:spacing w:line="276" w:lineRule="auto"/>
        <w:rPr>
          <w:sz w:val="20"/>
          <w:szCs w:val="20"/>
        </w:rPr>
      </w:pPr>
      <w:r w:rsidRPr="00A87466">
        <w:rPr>
          <w:rStyle w:val="Appelnotedebasdep"/>
          <w:sz w:val="20"/>
          <w:szCs w:val="20"/>
        </w:rPr>
        <w:footnoteRef/>
      </w:r>
      <w:r w:rsidRPr="00A87466">
        <w:rPr>
          <w:sz w:val="20"/>
          <w:szCs w:val="20"/>
        </w:rPr>
        <w:t xml:space="preserve"> </w:t>
      </w:r>
      <w:r w:rsidR="005951FD" w:rsidRPr="00A87466">
        <w:rPr>
          <w:sz w:val="20"/>
          <w:szCs w:val="20"/>
        </w:rPr>
        <w:t>A.D.Y., 67 J 33 et 36.</w:t>
      </w:r>
    </w:p>
  </w:footnote>
  <w:footnote w:id="463">
    <w:p w14:paraId="0D3F10C7" w14:textId="6252638A" w:rsidR="005F5DA4" w:rsidRDefault="005F5DA4" w:rsidP="00060AB6">
      <w:pPr>
        <w:pStyle w:val="Style3"/>
        <w:tabs>
          <w:tab w:val="clear" w:pos="851"/>
        </w:tabs>
        <w:spacing w:line="276" w:lineRule="auto"/>
      </w:pPr>
      <w:r w:rsidRPr="00A87466">
        <w:rPr>
          <w:rStyle w:val="Appelnotedebasdep"/>
          <w:sz w:val="20"/>
          <w:szCs w:val="20"/>
        </w:rPr>
        <w:footnoteRef/>
      </w:r>
      <w:r w:rsidRPr="00A87466">
        <w:rPr>
          <w:sz w:val="20"/>
          <w:szCs w:val="20"/>
        </w:rPr>
        <w:t xml:space="preserve"> </w:t>
      </w:r>
      <w:r w:rsidR="005951FD" w:rsidRPr="00A87466">
        <w:rPr>
          <w:sz w:val="20"/>
          <w:szCs w:val="20"/>
        </w:rPr>
        <w:t xml:space="preserve">A.D.Y., 67 J 41. </w:t>
      </w:r>
    </w:p>
  </w:footnote>
  <w:footnote w:id="464">
    <w:p w14:paraId="7C7AA17E" w14:textId="09E81524" w:rsidR="005951FD" w:rsidRPr="00336FDA" w:rsidRDefault="005951FD" w:rsidP="00336FDA">
      <w:pPr>
        <w:pStyle w:val="Style3"/>
        <w:tabs>
          <w:tab w:val="clear" w:pos="851"/>
        </w:tabs>
        <w:spacing w:line="276" w:lineRule="auto"/>
        <w:rPr>
          <w:sz w:val="20"/>
          <w:szCs w:val="20"/>
        </w:rPr>
      </w:pPr>
      <w:r w:rsidRPr="00336FDA">
        <w:rPr>
          <w:rStyle w:val="Appelnotedebasdep"/>
          <w:sz w:val="20"/>
          <w:szCs w:val="20"/>
        </w:rPr>
        <w:footnoteRef/>
      </w:r>
      <w:r w:rsidR="001D1236">
        <w:rPr>
          <w:sz w:val="20"/>
          <w:szCs w:val="20"/>
        </w:rPr>
        <w:t xml:space="preserve"> </w:t>
      </w:r>
      <w:r w:rsidRPr="00336FDA">
        <w:rPr>
          <w:sz w:val="20"/>
          <w:szCs w:val="20"/>
        </w:rPr>
        <w:t>A.N., F</w:t>
      </w:r>
      <w:r w:rsidRPr="00336FDA">
        <w:rPr>
          <w:sz w:val="20"/>
          <w:szCs w:val="20"/>
          <w:vertAlign w:val="superscript"/>
        </w:rPr>
        <w:t>19</w:t>
      </w:r>
      <w:r w:rsidRPr="00336FDA">
        <w:rPr>
          <w:sz w:val="20"/>
          <w:szCs w:val="20"/>
        </w:rPr>
        <w:t xml:space="preserve"> 7922 : Lettre du ministre des cultes du 24 février 1841 ; A.D.Y., 67 J 4 : Quittance du 13 septembre 1840 ; 67 J 15 : Lettre du préfet à l’évêque du 2 janvier 1828 ; 67 J 41 : Mémoires de Morel et </w:t>
      </w:r>
      <w:proofErr w:type="spellStart"/>
      <w:r w:rsidRPr="00336FDA">
        <w:rPr>
          <w:sz w:val="20"/>
          <w:szCs w:val="20"/>
        </w:rPr>
        <w:t>Baligand</w:t>
      </w:r>
      <w:proofErr w:type="spellEnd"/>
      <w:r w:rsidRPr="00336FDA">
        <w:rPr>
          <w:sz w:val="20"/>
          <w:szCs w:val="20"/>
        </w:rPr>
        <w:t xml:space="preserve"> (1827) ; 67 J 70 : Mémoire de Bernard (1855).  </w:t>
      </w:r>
    </w:p>
  </w:footnote>
  <w:footnote w:id="465">
    <w:p w14:paraId="000507E8" w14:textId="7A2ED7DB"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68 et 67 J 3, fol. 77 r° : Délibération du 3 août 1855.</w:t>
      </w:r>
    </w:p>
  </w:footnote>
  <w:footnote w:id="466">
    <w:p w14:paraId="43D10B9F" w14:textId="65940273"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15.</w:t>
      </w:r>
    </w:p>
  </w:footnote>
  <w:footnote w:id="467">
    <w:p w14:paraId="20602232" w14:textId="4A99E753" w:rsidR="00A87466" w:rsidRPr="00F30426" w:rsidRDefault="00A87466" w:rsidP="00060AB6">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Pr="00F30426">
        <w:rPr>
          <w:sz w:val="20"/>
          <w:szCs w:val="20"/>
        </w:rPr>
        <w:t xml:space="preserve">A.D.Y., 67 J 68 et 67 J 3, </w:t>
      </w:r>
      <w:r w:rsidRPr="00F30426">
        <w:rPr>
          <w:i/>
          <w:sz w:val="20"/>
          <w:szCs w:val="20"/>
        </w:rPr>
        <w:t>supra</w:t>
      </w:r>
      <w:r w:rsidRPr="00F30426">
        <w:rPr>
          <w:sz w:val="20"/>
          <w:szCs w:val="20"/>
        </w:rPr>
        <w:t xml:space="preserve"> note </w:t>
      </w:r>
      <w:r w:rsidR="00F30426" w:rsidRPr="00F30426">
        <w:rPr>
          <w:sz w:val="20"/>
          <w:szCs w:val="20"/>
        </w:rPr>
        <w:t>465</w:t>
      </w:r>
      <w:r w:rsidRPr="00F30426">
        <w:rPr>
          <w:sz w:val="20"/>
          <w:szCs w:val="20"/>
        </w:rPr>
        <w:t>.</w:t>
      </w:r>
    </w:p>
  </w:footnote>
  <w:footnote w:id="468">
    <w:p w14:paraId="7185723A" w14:textId="34030392"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3, fol. 73 v° : Délibération du 28 février 1855 ; A.N., F</w:t>
      </w:r>
      <w:r w:rsidRPr="00336FDA">
        <w:rPr>
          <w:sz w:val="20"/>
          <w:szCs w:val="20"/>
          <w:vertAlign w:val="superscript"/>
        </w:rPr>
        <w:t>19</w:t>
      </w:r>
      <w:r w:rsidRPr="00336FDA">
        <w:rPr>
          <w:sz w:val="20"/>
          <w:szCs w:val="20"/>
        </w:rPr>
        <w:t xml:space="preserve"> 7923.</w:t>
      </w:r>
    </w:p>
  </w:footnote>
  <w:footnote w:id="469">
    <w:p w14:paraId="7D94F2D5" w14:textId="72ACB660"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bookmarkStart w:id="8" w:name="_Hlk78994690"/>
      <w:r w:rsidRPr="00336FDA">
        <w:rPr>
          <w:sz w:val="20"/>
          <w:szCs w:val="20"/>
        </w:rPr>
        <w:t>A.N., F</w:t>
      </w:r>
      <w:r w:rsidRPr="00336FDA">
        <w:rPr>
          <w:sz w:val="20"/>
          <w:szCs w:val="20"/>
          <w:vertAlign w:val="superscript"/>
        </w:rPr>
        <w:t>19</w:t>
      </w:r>
      <w:r w:rsidRPr="00336FDA">
        <w:rPr>
          <w:sz w:val="20"/>
          <w:szCs w:val="20"/>
        </w:rPr>
        <w:t xml:space="preserve"> 7923 </w:t>
      </w:r>
      <w:bookmarkEnd w:id="8"/>
      <w:r w:rsidRPr="00336FDA">
        <w:rPr>
          <w:sz w:val="20"/>
          <w:szCs w:val="20"/>
        </w:rPr>
        <w:t>: Devis de 1855.</w:t>
      </w:r>
    </w:p>
  </w:footnote>
  <w:footnote w:id="470">
    <w:p w14:paraId="1782AA8A" w14:textId="66DD85DF"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proofErr w:type="spellStart"/>
      <w:r w:rsidRPr="00336FDA">
        <w:rPr>
          <w:i/>
          <w:sz w:val="20"/>
          <w:szCs w:val="20"/>
        </w:rPr>
        <w:t>Ibid</w:t>
      </w:r>
      <w:proofErr w:type="spellEnd"/>
      <w:r w:rsidRPr="00336FDA">
        <w:rPr>
          <w:sz w:val="20"/>
          <w:szCs w:val="20"/>
        </w:rPr>
        <w:t> : Rapports du 11 août 1855 et de Blondel du 15 octobre 1856 pour les dépenses de 1857.</w:t>
      </w:r>
    </w:p>
  </w:footnote>
  <w:footnote w:id="471">
    <w:p w14:paraId="68896864" w14:textId="2EDDFA74" w:rsidR="00A87466" w:rsidRPr="00336FDA" w:rsidRDefault="00A87466" w:rsidP="00060AB6">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proofErr w:type="spellStart"/>
      <w:r w:rsidR="00F30426" w:rsidRPr="00F30426">
        <w:rPr>
          <w:i/>
          <w:iCs/>
          <w:sz w:val="20"/>
          <w:szCs w:val="20"/>
        </w:rPr>
        <w:t>Ibid</w:t>
      </w:r>
      <w:proofErr w:type="spellEnd"/>
      <w:r w:rsidRPr="00336FDA">
        <w:rPr>
          <w:sz w:val="20"/>
          <w:szCs w:val="20"/>
        </w:rPr>
        <w:t> : Devis des gros travaux de 1857 ; Lettre du ministre au préfet du 9 juin 1857 ; A.D.Y., 67 J 3, fol. 87 r°</w:t>
      </w:r>
      <w:r w:rsidR="001D1236">
        <w:rPr>
          <w:sz w:val="20"/>
          <w:szCs w:val="20"/>
        </w:rPr>
        <w:t xml:space="preserve"> </w:t>
      </w:r>
      <w:r w:rsidRPr="00336FDA">
        <w:rPr>
          <w:sz w:val="20"/>
          <w:szCs w:val="20"/>
        </w:rPr>
        <w:t>: Délibération du 21 août 1857.</w:t>
      </w:r>
    </w:p>
  </w:footnote>
  <w:footnote w:id="472">
    <w:p w14:paraId="57AAE9FF" w14:textId="43B28E1F"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3</w:t>
      </w:r>
      <w:r w:rsidRPr="00336FDA">
        <w:rPr>
          <w:i/>
          <w:sz w:val="20"/>
          <w:szCs w:val="20"/>
        </w:rPr>
        <w:t>.</w:t>
      </w:r>
      <w:r w:rsidRPr="00336FDA">
        <w:rPr>
          <w:sz w:val="20"/>
          <w:szCs w:val="20"/>
        </w:rPr>
        <w:t xml:space="preserve">, fol. 88 v° : Délibération du 3 mars 1858 ; 67 J 74 : Mémoire du 5 mars 1858 ; </w:t>
      </w:r>
      <w:smartTag w:uri="urn:schemas-microsoft-com:office:smarttags" w:element="PersonName">
        <w:smartTagPr>
          <w:attr w:name="ProductID" w:val="la Quasimodo"/>
        </w:smartTagPr>
        <w:r w:rsidRPr="00336FDA">
          <w:rPr>
            <w:sz w:val="20"/>
            <w:szCs w:val="20"/>
          </w:rPr>
          <w:t>la Quasimodo</w:t>
        </w:r>
      </w:smartTag>
      <w:r w:rsidRPr="00336FDA">
        <w:rPr>
          <w:sz w:val="20"/>
          <w:szCs w:val="20"/>
        </w:rPr>
        <w:t xml:space="preserve"> est le premier dimanche après Pâques.</w:t>
      </w:r>
    </w:p>
  </w:footnote>
  <w:footnote w:id="473">
    <w:p w14:paraId="7C7125B1" w14:textId="3A16757C"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Pr="00336FDA">
        <w:rPr>
          <w:i/>
          <w:sz w:val="20"/>
          <w:szCs w:val="20"/>
        </w:rPr>
        <w:t>Ibid.</w:t>
      </w:r>
      <w:r w:rsidRPr="00336FDA">
        <w:rPr>
          <w:sz w:val="20"/>
          <w:szCs w:val="20"/>
        </w:rPr>
        <w:t>, fol. 73 v° et 88 v° : Délibérations des 28 février 1855 et 3 mars 1858 ; 67 J 72.</w:t>
      </w:r>
    </w:p>
  </w:footnote>
  <w:footnote w:id="474">
    <w:p w14:paraId="5E93A430" w14:textId="740D1772"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13, dossier 1 : Etat du 21 mai 1864.</w:t>
      </w:r>
    </w:p>
  </w:footnote>
  <w:footnote w:id="475">
    <w:p w14:paraId="31565DD5" w14:textId="35495E56"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4, fol. 24 v° : Délibération du 19 mai 1883.</w:t>
      </w:r>
    </w:p>
  </w:footnote>
  <w:footnote w:id="476">
    <w:p w14:paraId="46C37D0E" w14:textId="4F7C4319"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00F30426" w:rsidRPr="00336FDA">
        <w:rPr>
          <w:sz w:val="20"/>
          <w:szCs w:val="20"/>
        </w:rPr>
        <w:t xml:space="preserve">A.D.Y., 67 J 4, </w:t>
      </w:r>
      <w:r w:rsidRPr="00336FDA">
        <w:rPr>
          <w:sz w:val="20"/>
          <w:szCs w:val="20"/>
        </w:rPr>
        <w:t>fol. 59 v° et 61 : Délibérations des 16 avril et 20 décembre 1852.</w:t>
      </w:r>
    </w:p>
  </w:footnote>
  <w:footnote w:id="477">
    <w:p w14:paraId="34CAA3E0" w14:textId="11689447"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13, dossier 4 : Lettres de </w:t>
      </w:r>
      <w:proofErr w:type="spellStart"/>
      <w:r w:rsidRPr="00336FDA">
        <w:rPr>
          <w:sz w:val="20"/>
          <w:szCs w:val="20"/>
        </w:rPr>
        <w:t>Lobin</w:t>
      </w:r>
      <w:proofErr w:type="spellEnd"/>
      <w:r w:rsidRPr="00336FDA">
        <w:rPr>
          <w:sz w:val="20"/>
          <w:szCs w:val="20"/>
        </w:rPr>
        <w:t xml:space="preserve"> des 21 août 1850 et 5 avril 1852 ; de </w:t>
      </w:r>
      <w:proofErr w:type="spellStart"/>
      <w:r w:rsidRPr="00336FDA">
        <w:rPr>
          <w:sz w:val="20"/>
          <w:szCs w:val="20"/>
        </w:rPr>
        <w:t>Bourassé</w:t>
      </w:r>
      <w:proofErr w:type="spellEnd"/>
      <w:r w:rsidRPr="00336FDA">
        <w:rPr>
          <w:sz w:val="20"/>
          <w:szCs w:val="20"/>
        </w:rPr>
        <w:t xml:space="preserve"> du 1</w:t>
      </w:r>
      <w:r w:rsidRPr="00336FDA">
        <w:rPr>
          <w:sz w:val="20"/>
          <w:szCs w:val="20"/>
          <w:vertAlign w:val="superscript"/>
        </w:rPr>
        <w:t>er</w:t>
      </w:r>
      <w:r w:rsidRPr="00336FDA">
        <w:rPr>
          <w:sz w:val="20"/>
          <w:szCs w:val="20"/>
        </w:rPr>
        <w:t xml:space="preserve"> avril 1852.</w:t>
      </w:r>
    </w:p>
  </w:footnote>
  <w:footnote w:id="478">
    <w:p w14:paraId="35D41570" w14:textId="4E295BC9"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66.</w:t>
      </w:r>
    </w:p>
  </w:footnote>
  <w:footnote w:id="479">
    <w:p w14:paraId="4FF13018" w14:textId="0BF2E814"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00F30426" w:rsidRPr="00F30426">
        <w:rPr>
          <w:i/>
          <w:iCs/>
          <w:sz w:val="20"/>
          <w:szCs w:val="20"/>
        </w:rPr>
        <w:t>Ibid</w:t>
      </w:r>
      <w:r w:rsidR="00336FDA" w:rsidRPr="00336FDA">
        <w:rPr>
          <w:sz w:val="20"/>
          <w:szCs w:val="20"/>
        </w:rPr>
        <w:t>.</w:t>
      </w:r>
    </w:p>
  </w:footnote>
  <w:footnote w:id="480">
    <w:p w14:paraId="41CEA0CF" w14:textId="64E37490"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67 et 67 J 3, fol. 63 : Délibération du 22 avril 1853 portant dorure partielle du relief de l’agneau.</w:t>
      </w:r>
    </w:p>
  </w:footnote>
  <w:footnote w:id="481">
    <w:p w14:paraId="66B3DC94" w14:textId="0C5AFB0D"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A.D.Y., 67 J 68 et 67 J 3, fol. 64 : Délibération du 12 juillet 1853.</w:t>
      </w:r>
    </w:p>
  </w:footnote>
  <w:footnote w:id="482">
    <w:p w14:paraId="3840E993" w14:textId="1ADBC152" w:rsidR="00A87466" w:rsidRDefault="00A87466" w:rsidP="00060AB6">
      <w:pPr>
        <w:pStyle w:val="Style3"/>
        <w:tabs>
          <w:tab w:val="clear" w:pos="851"/>
        </w:tabs>
        <w:spacing w:line="276" w:lineRule="auto"/>
      </w:pPr>
      <w:r w:rsidRPr="00336FDA">
        <w:rPr>
          <w:rStyle w:val="Appelnotedebasdep"/>
          <w:sz w:val="20"/>
          <w:szCs w:val="20"/>
        </w:rPr>
        <w:footnoteRef/>
      </w:r>
      <w:r w:rsidRPr="00336FDA">
        <w:rPr>
          <w:sz w:val="20"/>
          <w:szCs w:val="20"/>
        </w:rPr>
        <w:t xml:space="preserve"> </w:t>
      </w:r>
      <w:r w:rsidR="00336FDA" w:rsidRPr="00336FDA">
        <w:rPr>
          <w:sz w:val="20"/>
          <w:szCs w:val="20"/>
        </w:rPr>
        <w:t xml:space="preserve">A.D.Y., 67 J 13, dossier 4 : </w:t>
      </w:r>
      <w:r w:rsidR="00336FDA" w:rsidRPr="00336FDA">
        <w:rPr>
          <w:i/>
          <w:sz w:val="20"/>
          <w:szCs w:val="20"/>
        </w:rPr>
        <w:t>Journal d’Indre et Loir</w:t>
      </w:r>
      <w:r w:rsidR="00336FDA" w:rsidRPr="00336FDA">
        <w:rPr>
          <w:sz w:val="20"/>
          <w:szCs w:val="20"/>
        </w:rPr>
        <w:t xml:space="preserve"> du 30 décembre 1852.</w:t>
      </w:r>
    </w:p>
  </w:footnote>
  <w:footnote w:id="483">
    <w:p w14:paraId="30C35007" w14:textId="24C6A011"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00336FDA" w:rsidRPr="00336FDA">
        <w:rPr>
          <w:i/>
          <w:sz w:val="20"/>
          <w:szCs w:val="20"/>
        </w:rPr>
        <w:t>Ibid.</w:t>
      </w:r>
    </w:p>
  </w:footnote>
  <w:footnote w:id="484">
    <w:p w14:paraId="4A0887F9" w14:textId="71E94BE4"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00336FDA" w:rsidRPr="00336FDA">
        <w:rPr>
          <w:i/>
          <w:sz w:val="20"/>
          <w:szCs w:val="20"/>
        </w:rPr>
        <w:t>Ibid.</w:t>
      </w:r>
    </w:p>
  </w:footnote>
  <w:footnote w:id="485">
    <w:p w14:paraId="38475521" w14:textId="39B3D3A3" w:rsidR="00A87466" w:rsidRPr="00336FDA" w:rsidRDefault="00A87466" w:rsidP="00336FDA">
      <w:pPr>
        <w:pStyle w:val="Style3"/>
        <w:tabs>
          <w:tab w:val="clear" w:pos="851"/>
        </w:tabs>
        <w:spacing w:line="276" w:lineRule="auto"/>
        <w:rPr>
          <w:sz w:val="20"/>
          <w:szCs w:val="20"/>
        </w:rPr>
      </w:pPr>
      <w:r w:rsidRPr="00336FDA">
        <w:rPr>
          <w:rStyle w:val="Appelnotedebasdep"/>
          <w:sz w:val="20"/>
          <w:szCs w:val="20"/>
        </w:rPr>
        <w:footnoteRef/>
      </w:r>
      <w:r w:rsidRPr="00336FDA">
        <w:rPr>
          <w:sz w:val="20"/>
          <w:szCs w:val="20"/>
        </w:rPr>
        <w:t xml:space="preserve"> </w:t>
      </w:r>
      <w:r w:rsidR="00336FDA" w:rsidRPr="00336FDA">
        <w:rPr>
          <w:sz w:val="20"/>
          <w:szCs w:val="20"/>
        </w:rPr>
        <w:t>A.D.Y., 67 J 3, fol. 144-145 : Délibération du 30 août 1866 ; fol. 147 v° : Autre du 29 juillet 1867.</w:t>
      </w:r>
    </w:p>
  </w:footnote>
  <w:footnote w:id="486">
    <w:p w14:paraId="1894B6CE" w14:textId="263313FB" w:rsidR="00A87466" w:rsidRDefault="00A87466" w:rsidP="00060AB6">
      <w:pPr>
        <w:pStyle w:val="Style3"/>
        <w:tabs>
          <w:tab w:val="clear" w:pos="851"/>
        </w:tabs>
        <w:spacing w:line="276" w:lineRule="auto"/>
      </w:pPr>
      <w:r w:rsidRPr="00336FDA">
        <w:rPr>
          <w:rStyle w:val="Appelnotedebasdep"/>
          <w:sz w:val="20"/>
          <w:szCs w:val="20"/>
        </w:rPr>
        <w:footnoteRef/>
      </w:r>
      <w:r w:rsidRPr="00336FDA">
        <w:rPr>
          <w:sz w:val="20"/>
          <w:szCs w:val="20"/>
        </w:rPr>
        <w:t xml:space="preserve"> </w:t>
      </w:r>
      <w:r w:rsidR="00336FDA" w:rsidRPr="00336FDA">
        <w:rPr>
          <w:sz w:val="20"/>
          <w:szCs w:val="20"/>
        </w:rPr>
        <w:t>A.D.Y., 67 J 81.</w:t>
      </w:r>
    </w:p>
  </w:footnote>
  <w:footnote w:id="487">
    <w:p w14:paraId="5F0F1CF1" w14:textId="5407B5EC" w:rsidR="00A87466" w:rsidRPr="00440126" w:rsidRDefault="00A87466" w:rsidP="00440126">
      <w:pPr>
        <w:pStyle w:val="Style3"/>
        <w:tabs>
          <w:tab w:val="clear" w:pos="851"/>
        </w:tabs>
        <w:spacing w:line="276" w:lineRule="auto"/>
        <w:rPr>
          <w:sz w:val="20"/>
          <w:szCs w:val="20"/>
        </w:rPr>
      </w:pPr>
      <w:r w:rsidRPr="00440126">
        <w:rPr>
          <w:rStyle w:val="Appelnotedebasdep"/>
          <w:sz w:val="20"/>
          <w:szCs w:val="20"/>
        </w:rPr>
        <w:footnoteRef/>
      </w:r>
      <w:r w:rsidRPr="00440126">
        <w:rPr>
          <w:sz w:val="20"/>
          <w:szCs w:val="20"/>
        </w:rPr>
        <w:t xml:space="preserve"> </w:t>
      </w:r>
      <w:r w:rsidR="00336FDA" w:rsidRPr="00440126">
        <w:rPr>
          <w:sz w:val="20"/>
          <w:szCs w:val="20"/>
        </w:rPr>
        <w:t>A.D.Y., 67 J 96.</w:t>
      </w:r>
    </w:p>
  </w:footnote>
  <w:footnote w:id="488">
    <w:p w14:paraId="3EDA4A32" w14:textId="7BC6764B" w:rsidR="00A87466" w:rsidRPr="00440126" w:rsidRDefault="00A87466" w:rsidP="00440126">
      <w:pPr>
        <w:pStyle w:val="Style3"/>
        <w:tabs>
          <w:tab w:val="clear" w:pos="851"/>
        </w:tabs>
        <w:spacing w:line="276" w:lineRule="auto"/>
        <w:rPr>
          <w:sz w:val="20"/>
          <w:szCs w:val="20"/>
        </w:rPr>
      </w:pPr>
      <w:r w:rsidRPr="00440126">
        <w:rPr>
          <w:rStyle w:val="Appelnotedebasdep"/>
          <w:sz w:val="20"/>
          <w:szCs w:val="20"/>
        </w:rPr>
        <w:footnoteRef/>
      </w:r>
      <w:r w:rsidRPr="00440126">
        <w:rPr>
          <w:sz w:val="20"/>
          <w:szCs w:val="20"/>
        </w:rPr>
        <w:t xml:space="preserve"> </w:t>
      </w:r>
      <w:r w:rsidR="00336FDA" w:rsidRPr="00440126">
        <w:rPr>
          <w:sz w:val="20"/>
          <w:szCs w:val="20"/>
        </w:rPr>
        <w:t>A.D.Y., 67 J 98 et 67 J 4</w:t>
      </w:r>
      <w:r w:rsidR="00336FDA" w:rsidRPr="00440126">
        <w:rPr>
          <w:sz w:val="20"/>
          <w:szCs w:val="20"/>
          <w:vertAlign w:val="superscript"/>
        </w:rPr>
        <w:t>1</w:t>
      </w:r>
      <w:r w:rsidR="00336FDA" w:rsidRPr="00440126">
        <w:rPr>
          <w:sz w:val="20"/>
          <w:szCs w:val="20"/>
        </w:rPr>
        <w:t>, fol. 27 v° : Délibération du 25 avril 1884.</w:t>
      </w:r>
    </w:p>
  </w:footnote>
  <w:footnote w:id="489">
    <w:p w14:paraId="171D7694" w14:textId="03CB4D28" w:rsidR="00440126" w:rsidRPr="00440126" w:rsidRDefault="00440126" w:rsidP="00440126">
      <w:pPr>
        <w:pStyle w:val="Style3"/>
        <w:tabs>
          <w:tab w:val="clear" w:pos="851"/>
        </w:tabs>
        <w:spacing w:line="276" w:lineRule="auto"/>
        <w:rPr>
          <w:sz w:val="20"/>
          <w:szCs w:val="20"/>
        </w:rPr>
      </w:pPr>
      <w:r w:rsidRPr="00440126">
        <w:rPr>
          <w:rStyle w:val="Appelnotedebasdep"/>
          <w:sz w:val="20"/>
          <w:szCs w:val="20"/>
        </w:rPr>
        <w:footnoteRef/>
      </w:r>
      <w:r w:rsidRPr="00440126">
        <w:rPr>
          <w:sz w:val="20"/>
          <w:szCs w:val="20"/>
        </w:rPr>
        <w:t xml:space="preserve"> A.D.Y., 67 J 3, fol. 145, 150 et 154 : Autres des 3 août 1866, 22 mars 1868 et 29 janvier 1869.</w:t>
      </w:r>
    </w:p>
  </w:footnote>
  <w:footnote w:id="490">
    <w:p w14:paraId="5A0F3264" w14:textId="10925A94" w:rsidR="00440126" w:rsidRDefault="00440126" w:rsidP="00060AB6">
      <w:pPr>
        <w:pStyle w:val="Style3"/>
        <w:tabs>
          <w:tab w:val="clear" w:pos="851"/>
        </w:tabs>
        <w:spacing w:line="276" w:lineRule="auto"/>
        <w:jc w:val="left"/>
      </w:pPr>
      <w:r w:rsidRPr="00440126">
        <w:rPr>
          <w:rStyle w:val="Appelnotedebasdep"/>
          <w:sz w:val="20"/>
          <w:szCs w:val="20"/>
        </w:rPr>
        <w:footnoteRef/>
      </w:r>
      <w:r w:rsidRPr="00440126">
        <w:rPr>
          <w:sz w:val="20"/>
          <w:szCs w:val="20"/>
        </w:rPr>
        <w:t xml:space="preserve"> A.D.Y., 67 J 3, fol. 72 r° : Délibération du 14 février 1855 ; 67 J 65 et 69.</w:t>
      </w:r>
    </w:p>
  </w:footnote>
  <w:footnote w:id="491">
    <w:p w14:paraId="6241D957" w14:textId="16C5E9B1" w:rsidR="00440126" w:rsidRPr="000112CD" w:rsidRDefault="00440126" w:rsidP="000112CD">
      <w:pPr>
        <w:pStyle w:val="Style3"/>
        <w:tabs>
          <w:tab w:val="clear" w:pos="851"/>
        </w:tabs>
        <w:spacing w:line="276" w:lineRule="auto"/>
        <w:jc w:val="left"/>
        <w:rPr>
          <w:sz w:val="20"/>
          <w:szCs w:val="20"/>
        </w:rPr>
      </w:pPr>
      <w:r w:rsidRPr="000112CD">
        <w:rPr>
          <w:rStyle w:val="Appelnotedebasdep"/>
          <w:sz w:val="20"/>
          <w:szCs w:val="20"/>
        </w:rPr>
        <w:footnoteRef/>
      </w:r>
      <w:r w:rsidRPr="000112CD">
        <w:rPr>
          <w:sz w:val="20"/>
          <w:szCs w:val="20"/>
        </w:rPr>
        <w:t xml:space="preserve"> </w:t>
      </w:r>
      <w:r w:rsidRPr="000112CD">
        <w:rPr>
          <w:i/>
          <w:sz w:val="20"/>
          <w:szCs w:val="20"/>
        </w:rPr>
        <w:t>Ibid.</w:t>
      </w:r>
    </w:p>
  </w:footnote>
  <w:footnote w:id="492">
    <w:p w14:paraId="5233BA16" w14:textId="41A2D94F" w:rsidR="00440126" w:rsidRPr="000112CD" w:rsidRDefault="00440126"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w:t>
      </w:r>
      <w:bookmarkStart w:id="9" w:name="_Hlk84605034"/>
      <w:r w:rsidRPr="000112CD">
        <w:rPr>
          <w:sz w:val="20"/>
          <w:szCs w:val="20"/>
        </w:rPr>
        <w:t xml:space="preserve">A.D.Y., 67 J 3, </w:t>
      </w:r>
      <w:bookmarkEnd w:id="9"/>
      <w:r w:rsidRPr="000112CD">
        <w:rPr>
          <w:sz w:val="20"/>
          <w:szCs w:val="20"/>
        </w:rPr>
        <w:t>fol. 74 : Délibération du 28 février 1855.</w:t>
      </w:r>
    </w:p>
  </w:footnote>
  <w:footnote w:id="493">
    <w:p w14:paraId="3025C803" w14:textId="24BA7DB1" w:rsidR="00440126" w:rsidRPr="000112CD" w:rsidRDefault="00440126"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w:t>
      </w:r>
      <w:r w:rsidR="006360F4" w:rsidRPr="000112CD">
        <w:rPr>
          <w:sz w:val="20"/>
          <w:szCs w:val="20"/>
        </w:rPr>
        <w:t xml:space="preserve">A.D.Y., 67 J 3, </w:t>
      </w:r>
      <w:r w:rsidRPr="000112CD">
        <w:rPr>
          <w:sz w:val="20"/>
          <w:szCs w:val="20"/>
        </w:rPr>
        <w:t>fol. 126 et 128 : Autres des 19 juin 1863 et 20 janvier 1864 ; 67 J 77.</w:t>
      </w:r>
    </w:p>
  </w:footnote>
  <w:footnote w:id="494">
    <w:p w14:paraId="64ACBDEC" w14:textId="68DDFEEF" w:rsidR="00440126" w:rsidRPr="000112CD" w:rsidRDefault="00440126"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A.D.Y., 67 J 4</w:t>
      </w:r>
      <w:r w:rsidRPr="000112CD">
        <w:rPr>
          <w:sz w:val="20"/>
          <w:szCs w:val="20"/>
          <w:vertAlign w:val="superscript"/>
        </w:rPr>
        <w:t>1</w:t>
      </w:r>
      <w:r w:rsidRPr="000112CD">
        <w:rPr>
          <w:sz w:val="20"/>
          <w:szCs w:val="20"/>
        </w:rPr>
        <w:t>, fol. 4 v° et 14 v° : Délibérations des 14 mars 1879 et 15 mars 1880 ; 67 J 94.</w:t>
      </w:r>
    </w:p>
  </w:footnote>
  <w:footnote w:id="495">
    <w:p w14:paraId="212F192A" w14:textId="20AD0FBD" w:rsidR="00E736E7" w:rsidRDefault="00E736E7" w:rsidP="00060AB6">
      <w:pPr>
        <w:pStyle w:val="Style3"/>
        <w:tabs>
          <w:tab w:val="clear" w:pos="851"/>
        </w:tabs>
        <w:spacing w:line="276" w:lineRule="auto"/>
      </w:pPr>
      <w:r w:rsidRPr="000112CD">
        <w:rPr>
          <w:rStyle w:val="Appelnotedebasdep"/>
          <w:sz w:val="20"/>
          <w:szCs w:val="20"/>
        </w:rPr>
        <w:footnoteRef/>
      </w:r>
      <w:r w:rsidRPr="000112CD">
        <w:rPr>
          <w:sz w:val="20"/>
          <w:szCs w:val="20"/>
        </w:rPr>
        <w:t xml:space="preserve"> </w:t>
      </w:r>
      <w:r w:rsidR="000112CD" w:rsidRPr="000112CD">
        <w:rPr>
          <w:sz w:val="20"/>
          <w:szCs w:val="20"/>
        </w:rPr>
        <w:t xml:space="preserve">Cf. </w:t>
      </w:r>
      <w:r w:rsidR="000112CD" w:rsidRPr="000112CD">
        <w:rPr>
          <w:i/>
          <w:sz w:val="20"/>
          <w:szCs w:val="20"/>
        </w:rPr>
        <w:t>Cicérone</w:t>
      </w:r>
      <w:r w:rsidR="000112CD" w:rsidRPr="000112CD">
        <w:rPr>
          <w:sz w:val="20"/>
          <w:szCs w:val="20"/>
        </w:rPr>
        <w:t>, 1810, p. 238.</w:t>
      </w:r>
    </w:p>
  </w:footnote>
  <w:footnote w:id="496">
    <w:p w14:paraId="69E84A70" w14:textId="6BA005E0" w:rsidR="00E736E7" w:rsidRPr="000112CD" w:rsidRDefault="00E736E7"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w:t>
      </w:r>
      <w:r w:rsidR="000112CD" w:rsidRPr="000112CD">
        <w:rPr>
          <w:sz w:val="20"/>
          <w:szCs w:val="20"/>
        </w:rPr>
        <w:t>A.D.Y., 67 J 2, fol. 64-65 : Délibération du 4 juillet 1820.</w:t>
      </w:r>
    </w:p>
  </w:footnote>
  <w:footnote w:id="497">
    <w:p w14:paraId="4D7E5737" w14:textId="7862278C" w:rsidR="00E736E7" w:rsidRPr="000112CD" w:rsidRDefault="00E736E7"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w:t>
      </w:r>
      <w:r w:rsidR="000112CD" w:rsidRPr="000112CD">
        <w:rPr>
          <w:sz w:val="20"/>
          <w:szCs w:val="20"/>
        </w:rPr>
        <w:t>A.D.Y, 67 J 35, 67 et 86.</w:t>
      </w:r>
    </w:p>
  </w:footnote>
  <w:footnote w:id="498">
    <w:p w14:paraId="4271B8F2" w14:textId="780C91FA" w:rsidR="000112CD" w:rsidRDefault="000112CD" w:rsidP="000112CD">
      <w:pPr>
        <w:pStyle w:val="Style3"/>
        <w:tabs>
          <w:tab w:val="clear" w:pos="851"/>
        </w:tabs>
        <w:spacing w:line="276" w:lineRule="auto"/>
      </w:pPr>
      <w:r w:rsidRPr="000112CD">
        <w:rPr>
          <w:rStyle w:val="Appelnotedebasdep"/>
          <w:sz w:val="20"/>
          <w:szCs w:val="20"/>
        </w:rPr>
        <w:footnoteRef/>
      </w:r>
      <w:r w:rsidRPr="000112CD">
        <w:rPr>
          <w:sz w:val="20"/>
          <w:szCs w:val="20"/>
        </w:rPr>
        <w:t xml:space="preserve"> A.D.Y., 67 J 49, 55 et 65-66.</w:t>
      </w:r>
    </w:p>
  </w:footnote>
  <w:footnote w:id="499">
    <w:p w14:paraId="484630B8" w14:textId="67734CD8" w:rsidR="000112CD" w:rsidRPr="000112CD" w:rsidRDefault="000112CD"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w:t>
      </w:r>
      <w:bookmarkStart w:id="10" w:name="_Hlk78985593"/>
      <w:r w:rsidRPr="000112CD">
        <w:rPr>
          <w:sz w:val="20"/>
          <w:szCs w:val="20"/>
        </w:rPr>
        <w:t>A.D.Y, 67 J 35, 67 et 86.</w:t>
      </w:r>
      <w:bookmarkEnd w:id="10"/>
    </w:p>
  </w:footnote>
  <w:footnote w:id="500">
    <w:p w14:paraId="57537883" w14:textId="0342E142" w:rsidR="000112CD" w:rsidRPr="000112CD" w:rsidRDefault="000112CD"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A.D.Y., 67 J 3, fol. 63 : Délibération du 22 avril 1853 ; 67 J 13, dossier 4 ; 67 J 68 : Mandat du 9 février 1855 ; 67 J 69 : Mandat du 5 novembre 1855.</w:t>
      </w:r>
    </w:p>
  </w:footnote>
  <w:footnote w:id="501">
    <w:p w14:paraId="64058317" w14:textId="7966E788" w:rsidR="000112CD" w:rsidRPr="000112CD" w:rsidRDefault="000112CD" w:rsidP="000112CD">
      <w:pPr>
        <w:pStyle w:val="Style3"/>
        <w:tabs>
          <w:tab w:val="clear" w:pos="851"/>
        </w:tabs>
        <w:spacing w:line="276" w:lineRule="auto"/>
        <w:rPr>
          <w:sz w:val="20"/>
          <w:szCs w:val="20"/>
        </w:rPr>
      </w:pPr>
      <w:r w:rsidRPr="000112CD">
        <w:rPr>
          <w:rStyle w:val="Appelnotedebasdep"/>
          <w:sz w:val="20"/>
          <w:szCs w:val="20"/>
        </w:rPr>
        <w:footnoteRef/>
      </w:r>
      <w:r w:rsidRPr="000112CD">
        <w:rPr>
          <w:sz w:val="20"/>
          <w:szCs w:val="20"/>
        </w:rPr>
        <w:t xml:space="preserve"> A.D.Y., 67 J 3, fol. 48 v° et 56 v° : Délibérations du 5 décembre 1849 et 3 octobre 1851 ; 67 J 86 ; A.N., F</w:t>
      </w:r>
      <w:r w:rsidRPr="000112CD">
        <w:rPr>
          <w:sz w:val="20"/>
          <w:szCs w:val="20"/>
          <w:vertAlign w:val="superscript"/>
        </w:rPr>
        <w:t>19</w:t>
      </w:r>
      <w:r w:rsidRPr="000112CD">
        <w:rPr>
          <w:sz w:val="20"/>
          <w:szCs w:val="20"/>
        </w:rPr>
        <w:t xml:space="preserve"> 4674 (comptes de 1851).</w:t>
      </w:r>
    </w:p>
  </w:footnote>
  <w:footnote w:id="502">
    <w:p w14:paraId="766C72B0" w14:textId="3219486E" w:rsidR="000112CD" w:rsidRDefault="000112CD" w:rsidP="00060AB6">
      <w:pPr>
        <w:pStyle w:val="Style3"/>
        <w:tabs>
          <w:tab w:val="clear" w:pos="851"/>
        </w:tabs>
        <w:spacing w:line="276" w:lineRule="auto"/>
      </w:pPr>
      <w:r w:rsidRPr="000112CD">
        <w:rPr>
          <w:rStyle w:val="Appelnotedebasdep"/>
          <w:sz w:val="20"/>
          <w:szCs w:val="20"/>
        </w:rPr>
        <w:footnoteRef/>
      </w:r>
      <w:r w:rsidRPr="000112CD">
        <w:rPr>
          <w:sz w:val="20"/>
          <w:szCs w:val="20"/>
        </w:rPr>
        <w:t xml:space="preserve"> A.D.Y., 67 J 71-72.</w:t>
      </w:r>
    </w:p>
  </w:footnote>
  <w:footnote w:id="503">
    <w:p w14:paraId="290AA9A2" w14:textId="485A5E3C" w:rsidR="000112CD" w:rsidRPr="00CB13B8" w:rsidRDefault="000112CD"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A.D.Y., 67 J 69 et cf. ch. 3,</w:t>
      </w:r>
      <w:r w:rsidR="00086FFB">
        <w:rPr>
          <w:sz w:val="20"/>
          <w:szCs w:val="20"/>
        </w:rPr>
        <w:t xml:space="preserve"> </w:t>
      </w:r>
      <w:r w:rsidRPr="00CB13B8">
        <w:rPr>
          <w:sz w:val="20"/>
          <w:szCs w:val="20"/>
        </w:rPr>
        <w:t>f « chapelle des Ames du Purgatoire ».</w:t>
      </w:r>
    </w:p>
  </w:footnote>
  <w:footnote w:id="504">
    <w:p w14:paraId="10F9ED62" w14:textId="5FDE628B"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 xml:space="preserve">Cf. ch. II « Saint-Louis pendant </w:t>
      </w:r>
      <w:smartTag w:uri="urn:schemas-microsoft-com:office:smarttags" w:element="PersonName">
        <w:smartTagPr>
          <w:attr w:name="ProductID" w:val="la Terreur"/>
        </w:smartTagPr>
        <w:r w:rsidR="00CB13B8" w:rsidRPr="00CB13B8">
          <w:rPr>
            <w:sz w:val="20"/>
            <w:szCs w:val="20"/>
          </w:rPr>
          <w:t>la Terreur</w:t>
        </w:r>
      </w:smartTag>
      <w:r w:rsidR="00CB13B8" w:rsidRPr="00CB13B8">
        <w:rPr>
          <w:sz w:val="20"/>
          <w:szCs w:val="20"/>
        </w:rPr>
        <w:t> ».</w:t>
      </w:r>
    </w:p>
  </w:footnote>
  <w:footnote w:id="505">
    <w:p w14:paraId="46A45DDF" w14:textId="34F219CB"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32.</w:t>
      </w:r>
    </w:p>
  </w:footnote>
  <w:footnote w:id="506">
    <w:p w14:paraId="37AF1DD1" w14:textId="79BCE8FF"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39 : « Devis des ouvrages de maçonnerie, menuiserie et serrurerie à faire pour placer seize lustres » ; Mémoire de Morel (1825).</w:t>
      </w:r>
    </w:p>
  </w:footnote>
  <w:footnote w:id="507">
    <w:p w14:paraId="4132C4A5" w14:textId="2FFEA8D1"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40.</w:t>
      </w:r>
    </w:p>
  </w:footnote>
  <w:footnote w:id="508">
    <w:p w14:paraId="19088B1A" w14:textId="11CE4E3C"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66 et 69.</w:t>
      </w:r>
    </w:p>
  </w:footnote>
  <w:footnote w:id="509">
    <w:p w14:paraId="6A235ED2" w14:textId="24CBCAC4"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70 et 67 J 3, fol. 97 v° : Délibération du 5 août 1859.</w:t>
      </w:r>
    </w:p>
  </w:footnote>
  <w:footnote w:id="510">
    <w:p w14:paraId="32B7D63F" w14:textId="2372BA5A"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73-74 et 81.</w:t>
      </w:r>
    </w:p>
  </w:footnote>
  <w:footnote w:id="511">
    <w:p w14:paraId="67F46A46" w14:textId="6DCECE56"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86.</w:t>
      </w:r>
    </w:p>
  </w:footnote>
  <w:footnote w:id="512">
    <w:p w14:paraId="68EC6C82" w14:textId="27AFE50A"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102 et 67 J 4, fol. 36 : Délibération du 22 avril 1887.</w:t>
      </w:r>
    </w:p>
  </w:footnote>
  <w:footnote w:id="513">
    <w:p w14:paraId="5374C7FE" w14:textId="0EFC6C7F" w:rsidR="00720A87" w:rsidRDefault="00720A87" w:rsidP="00060AB6">
      <w:pPr>
        <w:pStyle w:val="Style3"/>
        <w:tabs>
          <w:tab w:val="clear" w:pos="851"/>
        </w:tabs>
        <w:spacing w:line="276" w:lineRule="auto"/>
      </w:pPr>
      <w:r w:rsidRPr="00CB13B8">
        <w:rPr>
          <w:rStyle w:val="Appelnotedebasdep"/>
          <w:sz w:val="20"/>
          <w:szCs w:val="20"/>
        </w:rPr>
        <w:footnoteRef/>
      </w:r>
      <w:r w:rsidRPr="00CB13B8">
        <w:rPr>
          <w:sz w:val="20"/>
          <w:szCs w:val="20"/>
        </w:rPr>
        <w:t xml:space="preserve"> </w:t>
      </w:r>
      <w:r w:rsidR="00CB13B8" w:rsidRPr="00CB13B8">
        <w:rPr>
          <w:sz w:val="20"/>
          <w:szCs w:val="20"/>
        </w:rPr>
        <w:t>A.D.Y., 67 J 3, fol. 68 : Délibération du 8 novembre 1853 ; 67 J 68, 70 et 74.</w:t>
      </w:r>
    </w:p>
  </w:footnote>
  <w:footnote w:id="514">
    <w:p w14:paraId="033265E4" w14:textId="1A46E8F9"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9627AF" w:rsidRPr="00CB13B8">
        <w:rPr>
          <w:sz w:val="20"/>
          <w:szCs w:val="20"/>
        </w:rPr>
        <w:t xml:space="preserve">A.D.Y., 67 J 3, </w:t>
      </w:r>
      <w:r w:rsidR="00CB13B8" w:rsidRPr="00CB13B8">
        <w:rPr>
          <w:sz w:val="20"/>
          <w:szCs w:val="20"/>
        </w:rPr>
        <w:t>fol. 170-171 : Autres des 14 avril et 30 juin 1874 et 67 J 15 : Rapport de la commission (1874).</w:t>
      </w:r>
    </w:p>
  </w:footnote>
  <w:footnote w:id="515">
    <w:p w14:paraId="54964FFA" w14:textId="5BC01B57"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proofErr w:type="spellStart"/>
      <w:r w:rsidR="00CB13B8" w:rsidRPr="00CB13B8">
        <w:rPr>
          <w:i/>
          <w:sz w:val="20"/>
          <w:szCs w:val="20"/>
        </w:rPr>
        <w:t>Ibid</w:t>
      </w:r>
      <w:proofErr w:type="spellEnd"/>
      <w:r w:rsidR="00CB13B8" w:rsidRPr="00CB13B8">
        <w:rPr>
          <w:sz w:val="20"/>
          <w:szCs w:val="20"/>
        </w:rPr>
        <w:t xml:space="preserve">, fol. 172 et 175 : Autres des 20 juillet 1874 et 5 juillet 1875 ; 67 J 89 et </w:t>
      </w:r>
      <w:r w:rsidR="00CB13B8" w:rsidRPr="00CB13B8">
        <w:rPr>
          <w:i/>
          <w:sz w:val="20"/>
          <w:szCs w:val="20"/>
        </w:rPr>
        <w:t>ibid</w:t>
      </w:r>
      <w:r w:rsidR="00CB13B8" w:rsidRPr="00CB13B8">
        <w:rPr>
          <w:sz w:val="20"/>
          <w:szCs w:val="20"/>
        </w:rPr>
        <w:t>.</w:t>
      </w:r>
    </w:p>
  </w:footnote>
  <w:footnote w:id="516">
    <w:p w14:paraId="3AAAA085" w14:textId="65F1FD3A"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9627AF" w:rsidRPr="009627AF">
        <w:rPr>
          <w:i/>
          <w:iCs/>
          <w:sz w:val="20"/>
          <w:szCs w:val="20"/>
        </w:rPr>
        <w:t>Ibid</w:t>
      </w:r>
      <w:r w:rsidR="00CB13B8" w:rsidRPr="00CB13B8">
        <w:rPr>
          <w:i/>
          <w:sz w:val="20"/>
          <w:szCs w:val="20"/>
        </w:rPr>
        <w:t>.</w:t>
      </w:r>
      <w:r w:rsidR="00CB13B8" w:rsidRPr="00CB13B8">
        <w:rPr>
          <w:sz w:val="20"/>
          <w:szCs w:val="20"/>
        </w:rPr>
        <w:t>, fol. 40 : Autre du 17 janvier 1888 ; 67 J 101 et A.N., F</w:t>
      </w:r>
      <w:r w:rsidR="00CB13B8" w:rsidRPr="00CB13B8">
        <w:rPr>
          <w:sz w:val="20"/>
          <w:szCs w:val="20"/>
          <w:vertAlign w:val="superscript"/>
        </w:rPr>
        <w:t>19</w:t>
      </w:r>
      <w:r w:rsidR="00CB13B8" w:rsidRPr="00CB13B8">
        <w:rPr>
          <w:sz w:val="20"/>
          <w:szCs w:val="20"/>
        </w:rPr>
        <w:t xml:space="preserve"> 7923.</w:t>
      </w:r>
    </w:p>
  </w:footnote>
  <w:footnote w:id="517">
    <w:p w14:paraId="642D34F8" w14:textId="04DAF106" w:rsidR="00720A87" w:rsidRDefault="00720A87" w:rsidP="00060AB6">
      <w:pPr>
        <w:pStyle w:val="Style3"/>
        <w:tabs>
          <w:tab w:val="clear" w:pos="851"/>
        </w:tabs>
        <w:spacing w:line="276" w:lineRule="auto"/>
      </w:pPr>
      <w:r w:rsidRPr="00CB13B8">
        <w:rPr>
          <w:rStyle w:val="Appelnotedebasdep"/>
          <w:sz w:val="20"/>
          <w:szCs w:val="20"/>
        </w:rPr>
        <w:footnoteRef/>
      </w:r>
      <w:r w:rsidRPr="00CB13B8">
        <w:rPr>
          <w:sz w:val="20"/>
          <w:szCs w:val="20"/>
        </w:rPr>
        <w:t xml:space="preserve"> </w:t>
      </w:r>
      <w:r w:rsidR="00CB13B8" w:rsidRPr="00CB13B8">
        <w:rPr>
          <w:sz w:val="20"/>
          <w:szCs w:val="20"/>
        </w:rPr>
        <w:t xml:space="preserve">A.D.Y., 67 J 46 et 67 J 74. </w:t>
      </w:r>
    </w:p>
  </w:footnote>
  <w:footnote w:id="518">
    <w:p w14:paraId="610C3A88" w14:textId="5DBB65C6"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74.</w:t>
      </w:r>
    </w:p>
  </w:footnote>
  <w:footnote w:id="519">
    <w:p w14:paraId="7629B504" w14:textId="793C4D2B" w:rsidR="00720A87" w:rsidRPr="00CB13B8" w:rsidRDefault="00720A87" w:rsidP="00CB13B8">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33, 36, 41, 68 et 70.</w:t>
      </w:r>
    </w:p>
  </w:footnote>
  <w:footnote w:id="520">
    <w:p w14:paraId="511AAAC5" w14:textId="6BA3E2BA" w:rsidR="00720A87" w:rsidRDefault="00720A87" w:rsidP="00060AB6">
      <w:pPr>
        <w:pStyle w:val="Style3"/>
        <w:tabs>
          <w:tab w:val="clear" w:pos="851"/>
        </w:tabs>
        <w:spacing w:line="276" w:lineRule="auto"/>
      </w:pPr>
      <w:r w:rsidRPr="00CB13B8">
        <w:rPr>
          <w:rStyle w:val="Appelnotedebasdep"/>
          <w:sz w:val="20"/>
          <w:szCs w:val="20"/>
        </w:rPr>
        <w:footnoteRef/>
      </w:r>
      <w:r w:rsidRPr="00CB13B8">
        <w:rPr>
          <w:sz w:val="20"/>
          <w:szCs w:val="20"/>
        </w:rPr>
        <w:t xml:space="preserve"> </w:t>
      </w:r>
      <w:r w:rsidR="00CB13B8" w:rsidRPr="00CB13B8">
        <w:rPr>
          <w:sz w:val="20"/>
          <w:szCs w:val="20"/>
        </w:rPr>
        <w:t>A.D.Y., 67 J 68 et 71.</w:t>
      </w:r>
    </w:p>
  </w:footnote>
  <w:footnote w:id="521">
    <w:p w14:paraId="6980357D" w14:textId="5CA78D51" w:rsidR="00720A87" w:rsidRPr="00CB13B8" w:rsidRDefault="00720A87" w:rsidP="000A5B3D">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 xml:space="preserve">Cf. </w:t>
      </w:r>
      <w:r w:rsidR="00CB13B8" w:rsidRPr="00CB13B8">
        <w:rPr>
          <w:i/>
          <w:sz w:val="20"/>
          <w:szCs w:val="20"/>
        </w:rPr>
        <w:t>Cicérone</w:t>
      </w:r>
      <w:r w:rsidR="00CB13B8" w:rsidRPr="00CB13B8">
        <w:rPr>
          <w:sz w:val="20"/>
          <w:szCs w:val="20"/>
        </w:rPr>
        <w:t>, 1810 p 224-</w:t>
      </w:r>
      <w:smartTag w:uri="urn:schemas-microsoft-com:office:smarttags" w:element="metricconverter">
        <w:smartTagPr>
          <w:attr w:name="ProductID" w:val="225. A"/>
        </w:smartTagPr>
        <w:r w:rsidR="00CB13B8" w:rsidRPr="00CB13B8">
          <w:rPr>
            <w:sz w:val="20"/>
            <w:szCs w:val="20"/>
          </w:rPr>
          <w:t>225. A</w:t>
        </w:r>
      </w:smartTag>
      <w:r w:rsidR="00CB13B8" w:rsidRPr="00CB13B8">
        <w:rPr>
          <w:sz w:val="20"/>
          <w:szCs w:val="20"/>
        </w:rPr>
        <w:t>.D.Y., 67 J 70 et 79 ; 67 J 3, fol. 76 v° : Délibération du 14 mai 1855.</w:t>
      </w:r>
    </w:p>
  </w:footnote>
  <w:footnote w:id="522">
    <w:p w14:paraId="2379CD40" w14:textId="0438011D" w:rsidR="00720A87" w:rsidRPr="00CB13B8" w:rsidRDefault="00720A87" w:rsidP="000A5B3D">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13, dossier 11 ; 67 J 75 : Quittance du 31 août 1861 et 67 J 3, fol. 103 : Autre du 26 octobre</w:t>
      </w:r>
      <w:r w:rsidR="003B3885">
        <w:rPr>
          <w:sz w:val="20"/>
          <w:szCs w:val="20"/>
        </w:rPr>
        <w:t xml:space="preserve"> </w:t>
      </w:r>
      <w:r w:rsidR="00CB13B8" w:rsidRPr="00CB13B8">
        <w:rPr>
          <w:sz w:val="20"/>
          <w:szCs w:val="20"/>
        </w:rPr>
        <w:t xml:space="preserve">1860.  </w:t>
      </w:r>
    </w:p>
  </w:footnote>
  <w:footnote w:id="523">
    <w:p w14:paraId="4441AF57" w14:textId="5C9BB8D1" w:rsidR="00720A87" w:rsidRPr="00CB13B8" w:rsidRDefault="00720A87" w:rsidP="000A5B3D">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CB13B8" w:rsidRPr="00CB13B8">
        <w:rPr>
          <w:sz w:val="20"/>
          <w:szCs w:val="20"/>
        </w:rPr>
        <w:t>A.D.Y., 67 J 2, fol. 66 : Délibération du 11 mars 1821 ; 67 J 35 et cf. ch. II, « Restauration de la cathédrale ».</w:t>
      </w:r>
    </w:p>
  </w:footnote>
  <w:footnote w:id="524">
    <w:p w14:paraId="1F7786DA" w14:textId="1A054301" w:rsidR="00720A87" w:rsidRPr="00CB13B8" w:rsidRDefault="00720A87" w:rsidP="000A5B3D">
      <w:pPr>
        <w:pStyle w:val="Style3"/>
        <w:tabs>
          <w:tab w:val="clear" w:pos="851"/>
        </w:tabs>
        <w:spacing w:line="276" w:lineRule="auto"/>
        <w:rPr>
          <w:sz w:val="20"/>
          <w:szCs w:val="20"/>
        </w:rPr>
      </w:pPr>
      <w:r w:rsidRPr="00CB13B8">
        <w:rPr>
          <w:rStyle w:val="Appelnotedebasdep"/>
          <w:sz w:val="20"/>
          <w:szCs w:val="20"/>
        </w:rPr>
        <w:footnoteRef/>
      </w:r>
      <w:r w:rsidRPr="00CB13B8">
        <w:rPr>
          <w:sz w:val="20"/>
          <w:szCs w:val="20"/>
        </w:rPr>
        <w:t xml:space="preserve"> </w:t>
      </w:r>
      <w:r w:rsidR="00060AB6" w:rsidRPr="00060AB6">
        <w:rPr>
          <w:iCs/>
          <w:sz w:val="20"/>
          <w:szCs w:val="20"/>
        </w:rPr>
        <w:t>A.D.Y.</w:t>
      </w:r>
      <w:r w:rsidR="00CB13B8" w:rsidRPr="00060AB6">
        <w:rPr>
          <w:iCs/>
          <w:sz w:val="20"/>
          <w:szCs w:val="20"/>
        </w:rPr>
        <w:t>,</w:t>
      </w:r>
      <w:r w:rsidR="00CB13B8" w:rsidRPr="00CB13B8">
        <w:rPr>
          <w:sz w:val="20"/>
          <w:szCs w:val="20"/>
        </w:rPr>
        <w:t xml:space="preserve"> 67 J 38.</w:t>
      </w:r>
    </w:p>
  </w:footnote>
  <w:footnote w:id="525">
    <w:p w14:paraId="172663FA" w14:textId="292678E8" w:rsidR="00720A87" w:rsidRPr="00CB13B8" w:rsidRDefault="00720A87" w:rsidP="000A5B3D">
      <w:pPr>
        <w:pStyle w:val="Notedebasdepage"/>
        <w:spacing w:line="276" w:lineRule="auto"/>
      </w:pPr>
      <w:r w:rsidRPr="00CB13B8">
        <w:rPr>
          <w:rStyle w:val="Appelnotedebasdep"/>
        </w:rPr>
        <w:footnoteRef/>
      </w:r>
      <w:r w:rsidRPr="00CB13B8">
        <w:t xml:space="preserve"> </w:t>
      </w:r>
      <w:r w:rsidR="00CB13B8" w:rsidRPr="00CB13B8">
        <w:t xml:space="preserve">A.N. F </w:t>
      </w:r>
      <w:r w:rsidR="00CB13B8" w:rsidRPr="00CB13B8">
        <w:rPr>
          <w:vertAlign w:val="superscript"/>
        </w:rPr>
        <w:t>19</w:t>
      </w:r>
      <w:r w:rsidR="00CB13B8" w:rsidRPr="00CB13B8">
        <w:t xml:space="preserve"> 7922.</w:t>
      </w:r>
    </w:p>
  </w:footnote>
  <w:footnote w:id="526">
    <w:p w14:paraId="67FCD4C1" w14:textId="03A43746" w:rsidR="00720A87" w:rsidRPr="00303984" w:rsidRDefault="00720A87" w:rsidP="00303984">
      <w:pPr>
        <w:pStyle w:val="Style3"/>
        <w:tabs>
          <w:tab w:val="clear" w:pos="851"/>
        </w:tabs>
        <w:spacing w:line="276" w:lineRule="auto"/>
        <w:rPr>
          <w:sz w:val="20"/>
          <w:szCs w:val="20"/>
        </w:rPr>
      </w:pPr>
      <w:r w:rsidRPr="00303984">
        <w:rPr>
          <w:rStyle w:val="Appelnotedebasdep"/>
          <w:sz w:val="20"/>
          <w:szCs w:val="20"/>
        </w:rPr>
        <w:footnoteRef/>
      </w:r>
      <w:r w:rsidRPr="00303984">
        <w:rPr>
          <w:sz w:val="20"/>
          <w:szCs w:val="20"/>
        </w:rPr>
        <w:t xml:space="preserve"> </w:t>
      </w:r>
      <w:r w:rsidR="00303984" w:rsidRPr="00303984">
        <w:rPr>
          <w:sz w:val="20"/>
          <w:szCs w:val="20"/>
        </w:rPr>
        <w:t>A.D.Y., F</w:t>
      </w:r>
      <w:r w:rsidR="00303984" w:rsidRPr="00303984">
        <w:rPr>
          <w:sz w:val="20"/>
          <w:szCs w:val="20"/>
          <w:vertAlign w:val="superscript"/>
        </w:rPr>
        <w:t>19</w:t>
      </w:r>
      <w:r w:rsidR="00303984" w:rsidRPr="00303984">
        <w:rPr>
          <w:sz w:val="20"/>
          <w:szCs w:val="20"/>
        </w:rPr>
        <w:t xml:space="preserve"> 7923 ; A.D.Y., 67 J 15 :  Lettre de l’abbé de La Chapelle à l’évêque du 21 mai 1828 ; 67 </w:t>
      </w:r>
      <w:r w:rsidR="00303984">
        <w:rPr>
          <w:sz w:val="20"/>
          <w:szCs w:val="20"/>
        </w:rPr>
        <w:t>J 42</w:t>
      </w:r>
      <w:r w:rsidR="00303984" w:rsidRPr="00303984">
        <w:rPr>
          <w:sz w:val="20"/>
          <w:szCs w:val="20"/>
        </w:rPr>
        <w:t xml:space="preserve"> : Quittance du 20 juillet 1828 de </w:t>
      </w:r>
      <w:proofErr w:type="spellStart"/>
      <w:r w:rsidR="00303984" w:rsidRPr="00303984">
        <w:rPr>
          <w:sz w:val="20"/>
          <w:szCs w:val="20"/>
        </w:rPr>
        <w:t>Callinet</w:t>
      </w:r>
      <w:proofErr w:type="spellEnd"/>
      <w:r w:rsidR="00303984" w:rsidRPr="00303984">
        <w:rPr>
          <w:sz w:val="20"/>
          <w:szCs w:val="20"/>
        </w:rPr>
        <w:t xml:space="preserve"> et du 16 octobre 1828 de Dallery ; 67 J 43 : Gratifications aux chantres pendant les six mois de réparation de l’orgue ; cf. </w:t>
      </w:r>
      <w:proofErr w:type="spellStart"/>
      <w:r w:rsidR="00303984" w:rsidRPr="00303984">
        <w:rPr>
          <w:sz w:val="20"/>
          <w:szCs w:val="20"/>
        </w:rPr>
        <w:t>Millioud</w:t>
      </w:r>
      <w:proofErr w:type="spellEnd"/>
      <w:r w:rsidR="00303984" w:rsidRPr="00303984">
        <w:rPr>
          <w:sz w:val="20"/>
          <w:szCs w:val="20"/>
        </w:rPr>
        <w:t>, 2000, p. 74.</w:t>
      </w:r>
    </w:p>
  </w:footnote>
  <w:footnote w:id="527">
    <w:p w14:paraId="71B057E7" w14:textId="2EFD9F33" w:rsidR="00720A87" w:rsidRPr="00303984" w:rsidRDefault="00720A87" w:rsidP="00303984">
      <w:pPr>
        <w:pStyle w:val="Notedebasdepage"/>
        <w:spacing w:line="276" w:lineRule="auto"/>
      </w:pPr>
      <w:r w:rsidRPr="00303984">
        <w:rPr>
          <w:rStyle w:val="Appelnotedebasdep"/>
        </w:rPr>
        <w:footnoteRef/>
      </w:r>
      <w:r w:rsidRPr="00303984">
        <w:t xml:space="preserve"> </w:t>
      </w:r>
      <w:r w:rsidR="00303984" w:rsidRPr="00303984">
        <w:t>A.D.Y., 67 J 48.</w:t>
      </w:r>
    </w:p>
  </w:footnote>
  <w:footnote w:id="528">
    <w:p w14:paraId="30B94583" w14:textId="4AEEDC17" w:rsidR="00720A87" w:rsidRDefault="00720A87" w:rsidP="00060AB6">
      <w:pPr>
        <w:pStyle w:val="Style3"/>
        <w:tabs>
          <w:tab w:val="clear" w:pos="851"/>
        </w:tabs>
        <w:spacing w:line="276" w:lineRule="auto"/>
      </w:pPr>
      <w:r w:rsidRPr="00303984">
        <w:rPr>
          <w:rStyle w:val="Appelnotedebasdep"/>
          <w:sz w:val="20"/>
          <w:szCs w:val="20"/>
        </w:rPr>
        <w:footnoteRef/>
      </w:r>
      <w:r w:rsidR="00303984" w:rsidRPr="00303984">
        <w:rPr>
          <w:sz w:val="20"/>
          <w:szCs w:val="20"/>
        </w:rPr>
        <w:t xml:space="preserve">A.D.Y., 67 J 52 et cf. </w:t>
      </w:r>
      <w:r w:rsidR="00303984" w:rsidRPr="00303984">
        <w:rPr>
          <w:i/>
          <w:sz w:val="20"/>
          <w:szCs w:val="20"/>
        </w:rPr>
        <w:t>Almanach spécial de Versailles</w:t>
      </w:r>
      <w:r w:rsidR="00303984" w:rsidRPr="00303984">
        <w:rPr>
          <w:sz w:val="20"/>
          <w:szCs w:val="20"/>
        </w:rPr>
        <w:t>, 1838, p. 22.</w:t>
      </w:r>
      <w:r>
        <w:t xml:space="preserve"> </w:t>
      </w:r>
    </w:p>
  </w:footnote>
  <w:footnote w:id="529">
    <w:p w14:paraId="668C2EB1" w14:textId="7314552E"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A.N., F</w:t>
      </w:r>
      <w:r w:rsidR="00EC5BE5" w:rsidRPr="003B3885">
        <w:rPr>
          <w:sz w:val="20"/>
          <w:szCs w:val="20"/>
          <w:vertAlign w:val="superscript"/>
        </w:rPr>
        <w:t>19</w:t>
      </w:r>
      <w:r w:rsidR="00EC5BE5" w:rsidRPr="003B3885">
        <w:rPr>
          <w:sz w:val="20"/>
          <w:szCs w:val="20"/>
        </w:rPr>
        <w:t xml:space="preserve"> 7923.</w:t>
      </w:r>
    </w:p>
  </w:footnote>
  <w:footnote w:id="530">
    <w:p w14:paraId="537B2FA1" w14:textId="129D1BD1" w:rsidR="00720A87" w:rsidRPr="003B3885" w:rsidRDefault="00720A87" w:rsidP="003B3885">
      <w:pPr>
        <w:pStyle w:val="Notedebasdepage"/>
        <w:spacing w:line="276" w:lineRule="auto"/>
      </w:pPr>
      <w:r w:rsidRPr="003B3885">
        <w:rPr>
          <w:rStyle w:val="Appelnotedebasdep"/>
        </w:rPr>
        <w:footnoteRef/>
      </w:r>
      <w:r w:rsidRPr="003B3885">
        <w:t xml:space="preserve"> </w:t>
      </w:r>
      <w:r w:rsidR="00EC5BE5" w:rsidRPr="003B3885">
        <w:rPr>
          <w:i/>
        </w:rPr>
        <w:t>Ibid.</w:t>
      </w:r>
    </w:p>
  </w:footnote>
  <w:footnote w:id="531">
    <w:p w14:paraId="0A44E4C0" w14:textId="129B3C76"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A.D.Y., 67 J 61 : Quittance d’Abbey du 31 décembre 1847.</w:t>
      </w:r>
    </w:p>
  </w:footnote>
  <w:footnote w:id="532">
    <w:p w14:paraId="6E252BC2" w14:textId="686B2FC4"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 xml:space="preserve">A.D.Y., 67 J 63 : Autre de </w:t>
      </w:r>
      <w:proofErr w:type="spellStart"/>
      <w:r w:rsidR="00EC5BE5" w:rsidRPr="003B3885">
        <w:rPr>
          <w:sz w:val="20"/>
          <w:szCs w:val="20"/>
        </w:rPr>
        <w:t>Baligand</w:t>
      </w:r>
      <w:proofErr w:type="spellEnd"/>
      <w:r w:rsidR="00EC5BE5" w:rsidRPr="003B3885">
        <w:rPr>
          <w:sz w:val="20"/>
          <w:szCs w:val="20"/>
        </w:rPr>
        <w:t xml:space="preserve"> du 6 août 1849.</w:t>
      </w:r>
    </w:p>
  </w:footnote>
  <w:footnote w:id="533">
    <w:p w14:paraId="0CE6927E" w14:textId="438264F9" w:rsidR="00720A87" w:rsidRPr="003B3885" w:rsidRDefault="00720A87" w:rsidP="003B3885">
      <w:pPr>
        <w:pStyle w:val="Notedebasdepage"/>
        <w:spacing w:line="276" w:lineRule="auto"/>
      </w:pPr>
      <w:r w:rsidRPr="003B3885">
        <w:rPr>
          <w:rStyle w:val="Appelnotedebasdep"/>
        </w:rPr>
        <w:footnoteRef/>
      </w:r>
      <w:r w:rsidRPr="003B3885">
        <w:t xml:space="preserve"> </w:t>
      </w:r>
      <w:r w:rsidR="00EC5BE5" w:rsidRPr="003B3885">
        <w:t>A.N., F</w:t>
      </w:r>
      <w:r w:rsidR="00EC5BE5" w:rsidRPr="003B3885">
        <w:rPr>
          <w:vertAlign w:val="superscript"/>
        </w:rPr>
        <w:t>19</w:t>
      </w:r>
      <w:r w:rsidR="00EC5BE5" w:rsidRPr="003B3885">
        <w:t xml:space="preserve"> 7923 et A.D.Y., 67 J 3, fol. 61 : Délibération du 15 octobre 1852.</w:t>
      </w:r>
    </w:p>
  </w:footnote>
  <w:footnote w:id="534">
    <w:p w14:paraId="09D75658" w14:textId="032763F4"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A.D.Y., 67 J 3, fol. 85 v°, 87, 88 v° et 93 : Autres des 11 novembre 1856, 20 mars, 21 août et 21 octobre 1857, 3 mars et 19 novembre 1858.</w:t>
      </w:r>
    </w:p>
  </w:footnote>
  <w:footnote w:id="535">
    <w:p w14:paraId="1E98277E" w14:textId="487E4D06" w:rsidR="00720A87" w:rsidRPr="003B3885" w:rsidRDefault="00720A87" w:rsidP="00060AB6">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A.N., F</w:t>
      </w:r>
      <w:r w:rsidR="00EC5BE5" w:rsidRPr="003B3885">
        <w:rPr>
          <w:sz w:val="20"/>
          <w:szCs w:val="20"/>
          <w:vertAlign w:val="superscript"/>
        </w:rPr>
        <w:t>19</w:t>
      </w:r>
      <w:r w:rsidR="00EC5BE5" w:rsidRPr="003B3885">
        <w:rPr>
          <w:sz w:val="20"/>
          <w:szCs w:val="20"/>
        </w:rPr>
        <w:t xml:space="preserve"> 7923 ; A.D.Y., 67 J 3, fol. 101 v°- 102 v° : Autre du 30 juillet 1860.</w:t>
      </w:r>
    </w:p>
  </w:footnote>
  <w:footnote w:id="536">
    <w:p w14:paraId="10A5A2FE" w14:textId="04993F4F"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A.D.Y., 67 J 78.</w:t>
      </w:r>
    </w:p>
  </w:footnote>
  <w:footnote w:id="537">
    <w:p w14:paraId="29880D20" w14:textId="25DB4081"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A.N., F</w:t>
      </w:r>
      <w:r w:rsidR="00EC5BE5" w:rsidRPr="003B3885">
        <w:rPr>
          <w:sz w:val="20"/>
          <w:szCs w:val="20"/>
          <w:vertAlign w:val="superscript"/>
        </w:rPr>
        <w:t>19</w:t>
      </w:r>
      <w:r w:rsidR="00EC5BE5" w:rsidRPr="003B3885">
        <w:rPr>
          <w:sz w:val="20"/>
          <w:szCs w:val="20"/>
        </w:rPr>
        <w:t xml:space="preserve"> 7923 ; A.D.Y., 67 J 3, fol. 103 : Autre du 26 octobre 1860 ; 67 J 74 : Déclaration du revenu des</w:t>
      </w:r>
      <w:r w:rsidR="003B3885">
        <w:rPr>
          <w:sz w:val="20"/>
          <w:szCs w:val="20"/>
        </w:rPr>
        <w:t xml:space="preserve"> </w:t>
      </w:r>
      <w:r w:rsidR="00EC5BE5" w:rsidRPr="003B3885">
        <w:rPr>
          <w:sz w:val="20"/>
          <w:szCs w:val="20"/>
        </w:rPr>
        <w:t>finances du département du 8 décembre 1860.</w:t>
      </w:r>
    </w:p>
  </w:footnote>
  <w:footnote w:id="538">
    <w:p w14:paraId="29C3A317" w14:textId="0174797F" w:rsidR="00720A87" w:rsidRPr="003B3885" w:rsidRDefault="00720A87" w:rsidP="003B3885">
      <w:pPr>
        <w:pStyle w:val="Notedebasdepage"/>
        <w:spacing w:line="276" w:lineRule="auto"/>
      </w:pPr>
      <w:r w:rsidRPr="003B3885">
        <w:rPr>
          <w:rStyle w:val="Appelnotedebasdep"/>
        </w:rPr>
        <w:footnoteRef/>
      </w:r>
      <w:r w:rsidRPr="003B3885">
        <w:t xml:space="preserve"> </w:t>
      </w:r>
      <w:r w:rsidR="00EC5BE5" w:rsidRPr="003B3885">
        <w:rPr>
          <w:i/>
        </w:rPr>
        <w:t>Ibid.</w:t>
      </w:r>
    </w:p>
  </w:footnote>
  <w:footnote w:id="539">
    <w:p w14:paraId="6338EC4F" w14:textId="0FB9B1A3"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A.D.Y., 67 J 3, fol. 128 v°-130 r° : Délibération du 8 novembre 1863. Sur cette intervention, cf. </w:t>
      </w:r>
      <w:proofErr w:type="spellStart"/>
      <w:r w:rsidR="00EC5BE5" w:rsidRPr="003B3885">
        <w:rPr>
          <w:sz w:val="20"/>
          <w:szCs w:val="20"/>
        </w:rPr>
        <w:t>Schemit</w:t>
      </w:r>
      <w:proofErr w:type="spellEnd"/>
      <w:r w:rsidR="00EC5BE5" w:rsidRPr="003B3885">
        <w:rPr>
          <w:sz w:val="20"/>
          <w:szCs w:val="20"/>
        </w:rPr>
        <w:t xml:space="preserve">-Maréchal, 1863, p. 10-12 ; </w:t>
      </w:r>
      <w:proofErr w:type="spellStart"/>
      <w:r w:rsidR="00EC5BE5" w:rsidRPr="003B3885">
        <w:rPr>
          <w:sz w:val="20"/>
          <w:szCs w:val="20"/>
        </w:rPr>
        <w:t>Rauguel</w:t>
      </w:r>
      <w:proofErr w:type="spellEnd"/>
      <w:r w:rsidR="00EC5BE5" w:rsidRPr="003B3885">
        <w:rPr>
          <w:sz w:val="20"/>
          <w:szCs w:val="20"/>
        </w:rPr>
        <w:t xml:space="preserve">, 1924, p. 319-320 ; </w:t>
      </w:r>
      <w:proofErr w:type="spellStart"/>
      <w:r w:rsidR="00EC5BE5" w:rsidRPr="003B3885">
        <w:rPr>
          <w:sz w:val="20"/>
          <w:szCs w:val="20"/>
        </w:rPr>
        <w:t>Millioud</w:t>
      </w:r>
      <w:proofErr w:type="spellEnd"/>
      <w:r w:rsidR="00EC5BE5" w:rsidRPr="003B3885">
        <w:rPr>
          <w:sz w:val="20"/>
          <w:szCs w:val="20"/>
        </w:rPr>
        <w:t>, 2000, p. 74.</w:t>
      </w:r>
    </w:p>
  </w:footnote>
  <w:footnote w:id="540">
    <w:p w14:paraId="5443CA24" w14:textId="1AF2DC01"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i/>
          <w:sz w:val="20"/>
          <w:szCs w:val="20"/>
        </w:rPr>
        <w:t>Ibid.</w:t>
      </w:r>
      <w:r w:rsidR="00EC5BE5" w:rsidRPr="003B3885">
        <w:rPr>
          <w:sz w:val="20"/>
          <w:szCs w:val="20"/>
        </w:rPr>
        <w:t>, fol. 126 : Autre du 19 juin 1863.</w:t>
      </w:r>
    </w:p>
  </w:footnote>
  <w:footnote w:id="541">
    <w:p w14:paraId="4D592A1F" w14:textId="6ECC0C76" w:rsidR="00720A87" w:rsidRPr="003B3885" w:rsidRDefault="00720A87" w:rsidP="003B3885">
      <w:pPr>
        <w:pStyle w:val="Notedebasdepage"/>
        <w:spacing w:line="276" w:lineRule="auto"/>
      </w:pPr>
      <w:r w:rsidRPr="003B3885">
        <w:rPr>
          <w:rStyle w:val="Appelnotedebasdep"/>
        </w:rPr>
        <w:footnoteRef/>
      </w:r>
      <w:r w:rsidRPr="003B3885">
        <w:t xml:space="preserve"> </w:t>
      </w:r>
      <w:r w:rsidR="00EC5BE5" w:rsidRPr="003B3885">
        <w:t>A.D.Y., 67 J 77.</w:t>
      </w:r>
    </w:p>
  </w:footnote>
  <w:footnote w:id="542">
    <w:p w14:paraId="5A8420B4" w14:textId="7B3D227E" w:rsidR="00720A87" w:rsidRDefault="00720A87" w:rsidP="00060AB6">
      <w:pPr>
        <w:pStyle w:val="Style3"/>
        <w:tabs>
          <w:tab w:val="clear" w:pos="851"/>
        </w:tabs>
        <w:spacing w:line="276" w:lineRule="auto"/>
      </w:pPr>
      <w:r w:rsidRPr="003B3885">
        <w:rPr>
          <w:rStyle w:val="Appelnotedebasdep"/>
          <w:sz w:val="20"/>
          <w:szCs w:val="20"/>
        </w:rPr>
        <w:footnoteRef/>
      </w:r>
      <w:r w:rsidRPr="003B3885">
        <w:rPr>
          <w:sz w:val="20"/>
          <w:szCs w:val="20"/>
        </w:rPr>
        <w:t xml:space="preserve"> </w:t>
      </w:r>
      <w:r w:rsidR="00060AB6" w:rsidRPr="003B3885">
        <w:rPr>
          <w:sz w:val="20"/>
          <w:szCs w:val="20"/>
        </w:rPr>
        <w:t>A.D.Y., 67 J 77</w:t>
      </w:r>
      <w:r w:rsidR="001F0DC9">
        <w:rPr>
          <w:sz w:val="20"/>
          <w:szCs w:val="20"/>
        </w:rPr>
        <w:t xml:space="preserve"> </w:t>
      </w:r>
      <w:r w:rsidR="00EC5BE5" w:rsidRPr="003B3885">
        <w:rPr>
          <w:sz w:val="20"/>
          <w:szCs w:val="20"/>
        </w:rPr>
        <w:t>et 67 J 83 : Mandat de paiement du 17 décembre 1869.</w:t>
      </w:r>
    </w:p>
  </w:footnote>
  <w:footnote w:id="543">
    <w:p w14:paraId="07FE4475" w14:textId="546080CB"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Cf. Gallet, 1897, p. 80 ; A.D.Y., 67 J 3, fol. 176 et 178 v° : Délibérations des 5 mai 1876 et 1</w:t>
      </w:r>
      <w:r w:rsidR="00EC5BE5" w:rsidRPr="003B3885">
        <w:rPr>
          <w:sz w:val="20"/>
          <w:szCs w:val="20"/>
          <w:vertAlign w:val="superscript"/>
        </w:rPr>
        <w:t>er</w:t>
      </w:r>
      <w:r w:rsidR="00EC5BE5" w:rsidRPr="003B3885">
        <w:rPr>
          <w:sz w:val="20"/>
          <w:szCs w:val="20"/>
        </w:rPr>
        <w:t xml:space="preserve"> mai 1878 ; 67 J 4</w:t>
      </w:r>
      <w:r w:rsidR="00EC5BE5" w:rsidRPr="003B3885">
        <w:rPr>
          <w:sz w:val="20"/>
          <w:szCs w:val="20"/>
          <w:vertAlign w:val="superscript"/>
        </w:rPr>
        <w:t>2</w:t>
      </w:r>
      <w:r w:rsidR="00EC5BE5" w:rsidRPr="003B3885">
        <w:rPr>
          <w:sz w:val="20"/>
          <w:szCs w:val="20"/>
        </w:rPr>
        <w:t>, fol. 5 : Autre du 20 janvier 1902 portant mention de l’intervention de 1883.</w:t>
      </w:r>
    </w:p>
  </w:footnote>
  <w:footnote w:id="544">
    <w:p w14:paraId="295AADA4" w14:textId="6837E7CE" w:rsidR="00720A87" w:rsidRPr="003B3885" w:rsidRDefault="00720A87" w:rsidP="003B3885">
      <w:pPr>
        <w:pStyle w:val="Style3"/>
        <w:tabs>
          <w:tab w:val="clear" w:pos="851"/>
        </w:tabs>
        <w:spacing w:line="276" w:lineRule="auto"/>
        <w:rPr>
          <w:sz w:val="20"/>
          <w:szCs w:val="20"/>
        </w:rPr>
      </w:pPr>
      <w:r w:rsidRPr="003B3885">
        <w:rPr>
          <w:rStyle w:val="Appelnotedebasdep"/>
          <w:sz w:val="20"/>
          <w:szCs w:val="20"/>
        </w:rPr>
        <w:footnoteRef/>
      </w:r>
      <w:r w:rsidRPr="003B3885">
        <w:rPr>
          <w:sz w:val="20"/>
          <w:szCs w:val="20"/>
        </w:rPr>
        <w:t xml:space="preserve"> </w:t>
      </w:r>
      <w:r w:rsidR="00EC5BE5" w:rsidRPr="003B3885">
        <w:rPr>
          <w:sz w:val="20"/>
          <w:szCs w:val="20"/>
        </w:rPr>
        <w:t>A.D.Y., 67 J 4</w:t>
      </w:r>
      <w:r w:rsidR="00EC5BE5" w:rsidRPr="003B3885">
        <w:rPr>
          <w:sz w:val="20"/>
          <w:szCs w:val="20"/>
          <w:vertAlign w:val="superscript"/>
        </w:rPr>
        <w:t>1</w:t>
      </w:r>
      <w:r w:rsidR="00EC5BE5" w:rsidRPr="003B3885">
        <w:rPr>
          <w:sz w:val="20"/>
          <w:szCs w:val="20"/>
        </w:rPr>
        <w:t>, fol. 88 et 90 v° : Autres des 15 mars et 18 octobre 1901 ; 67 J 4</w:t>
      </w:r>
      <w:r w:rsidR="00EC5BE5" w:rsidRPr="003B3885">
        <w:rPr>
          <w:sz w:val="20"/>
          <w:szCs w:val="20"/>
          <w:vertAlign w:val="superscript"/>
        </w:rPr>
        <w:t>2</w:t>
      </w:r>
      <w:r w:rsidR="00EC5BE5" w:rsidRPr="003B3885">
        <w:rPr>
          <w:sz w:val="20"/>
          <w:szCs w:val="20"/>
        </w:rPr>
        <w:t>, fol. 5 : Autre du 20            janvier 1902.</w:t>
      </w:r>
    </w:p>
  </w:footnote>
  <w:footnote w:id="545">
    <w:p w14:paraId="7C5EB88E" w14:textId="736132FB" w:rsidR="00720A87" w:rsidRDefault="00720A87" w:rsidP="001F0DC9">
      <w:pPr>
        <w:pStyle w:val="Style3"/>
        <w:tabs>
          <w:tab w:val="clear" w:pos="851"/>
        </w:tabs>
        <w:spacing w:line="276" w:lineRule="auto"/>
      </w:pPr>
      <w:r w:rsidRPr="003B3885">
        <w:rPr>
          <w:rStyle w:val="Appelnotedebasdep"/>
          <w:sz w:val="20"/>
          <w:szCs w:val="20"/>
        </w:rPr>
        <w:footnoteRef/>
      </w:r>
      <w:r w:rsidRPr="003B3885">
        <w:rPr>
          <w:sz w:val="20"/>
          <w:szCs w:val="20"/>
        </w:rPr>
        <w:t xml:space="preserve"> </w:t>
      </w:r>
      <w:r w:rsidR="00EC5BE5" w:rsidRPr="003B3885">
        <w:rPr>
          <w:sz w:val="20"/>
          <w:szCs w:val="20"/>
        </w:rPr>
        <w:t>A.D.Y., 67 J 79 et 86.</w:t>
      </w:r>
    </w:p>
  </w:footnote>
  <w:footnote w:id="546">
    <w:p w14:paraId="7CCE315D" w14:textId="72885B9A" w:rsidR="00720A87" w:rsidRPr="00BE2099" w:rsidRDefault="00720A87" w:rsidP="00BE209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w:t>
      </w:r>
      <w:r w:rsidR="00EC5BE5" w:rsidRPr="00BE2099">
        <w:rPr>
          <w:sz w:val="20"/>
          <w:szCs w:val="20"/>
        </w:rPr>
        <w:t>Cf. ch. II « Restauration de la cathédrale » et A.D.Y., 67 J 33.</w:t>
      </w:r>
    </w:p>
  </w:footnote>
  <w:footnote w:id="547">
    <w:p w14:paraId="129D2C24" w14:textId="7EA6DD8F" w:rsidR="00720A87" w:rsidRPr="00BE2099" w:rsidRDefault="00720A87" w:rsidP="00BE2099">
      <w:pPr>
        <w:pStyle w:val="Notedebasdepage"/>
        <w:spacing w:line="276" w:lineRule="auto"/>
      </w:pPr>
      <w:r w:rsidRPr="00BE2099">
        <w:rPr>
          <w:rStyle w:val="Appelnotedebasdep"/>
        </w:rPr>
        <w:footnoteRef/>
      </w:r>
      <w:r w:rsidRPr="00BE2099">
        <w:t xml:space="preserve"> </w:t>
      </w:r>
      <w:r w:rsidR="00EC5BE5" w:rsidRPr="00BE2099">
        <w:t>A.D.Y., 67 J 68.</w:t>
      </w:r>
    </w:p>
  </w:footnote>
  <w:footnote w:id="548">
    <w:p w14:paraId="0DEC1CFA" w14:textId="7817DDDF" w:rsidR="00720A87" w:rsidRPr="00BE2099" w:rsidRDefault="00720A87" w:rsidP="00BE209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w:t>
      </w:r>
      <w:r w:rsidR="00EC5BE5" w:rsidRPr="00BE2099">
        <w:rPr>
          <w:sz w:val="20"/>
          <w:szCs w:val="20"/>
        </w:rPr>
        <w:t>A.D.Y., 67 J 3, fol. 81 r° et 84 v° : Délibérations des 11 octobre 1855 et 11 novembre 1856.</w:t>
      </w:r>
    </w:p>
  </w:footnote>
  <w:footnote w:id="549">
    <w:p w14:paraId="0AF7360A" w14:textId="7847DDE0" w:rsidR="00720A87" w:rsidRPr="00BE2099" w:rsidRDefault="00720A87" w:rsidP="00BE209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w:t>
      </w:r>
      <w:r w:rsidR="00EC5BE5" w:rsidRPr="00BE2099">
        <w:rPr>
          <w:sz w:val="20"/>
          <w:szCs w:val="20"/>
        </w:rPr>
        <w:t>A.D.Y., 67 J 72.</w:t>
      </w:r>
    </w:p>
  </w:footnote>
  <w:footnote w:id="550">
    <w:p w14:paraId="280D2380" w14:textId="750807AE" w:rsidR="00720A87" w:rsidRPr="00BE2099" w:rsidRDefault="00720A87" w:rsidP="00BE209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w:t>
      </w:r>
      <w:r w:rsidR="00EC5BE5" w:rsidRPr="00BE2099">
        <w:rPr>
          <w:sz w:val="20"/>
          <w:szCs w:val="20"/>
        </w:rPr>
        <w:t>A.D.Y., 67 J 3, fol. 163 : Délibération du 31 juillet 1872.</w:t>
      </w:r>
    </w:p>
  </w:footnote>
  <w:footnote w:id="551">
    <w:p w14:paraId="1510E753" w14:textId="101B0212" w:rsidR="00720A87" w:rsidRPr="00BE2099" w:rsidRDefault="00720A87" w:rsidP="00BE209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w:t>
      </w:r>
      <w:r w:rsidR="003B3885" w:rsidRPr="00BE2099">
        <w:rPr>
          <w:sz w:val="20"/>
          <w:szCs w:val="20"/>
        </w:rPr>
        <w:t>A.D.Y., 67 J 86 et 89.</w:t>
      </w:r>
    </w:p>
  </w:footnote>
  <w:footnote w:id="552">
    <w:p w14:paraId="0E1E03A5" w14:textId="1EA3AA1C" w:rsidR="00BE2099" w:rsidRPr="00BE2099" w:rsidRDefault="00BE2099" w:rsidP="001F0DC9">
      <w:pPr>
        <w:pStyle w:val="Style3"/>
        <w:tabs>
          <w:tab w:val="clear" w:pos="851"/>
        </w:tabs>
        <w:spacing w:line="276" w:lineRule="auto"/>
        <w:rPr>
          <w:sz w:val="20"/>
          <w:szCs w:val="20"/>
        </w:rPr>
      </w:pPr>
      <w:r w:rsidRPr="00BE2099">
        <w:rPr>
          <w:rStyle w:val="Appelnotedebasdep"/>
          <w:sz w:val="20"/>
          <w:szCs w:val="20"/>
        </w:rPr>
        <w:footnoteRef/>
      </w:r>
      <w:r w:rsidRPr="00BE2099">
        <w:rPr>
          <w:sz w:val="20"/>
          <w:szCs w:val="20"/>
        </w:rPr>
        <w:t xml:space="preserve"> Cf. ch. II « Restauration de la cathédrale ».</w:t>
      </w:r>
    </w:p>
  </w:footnote>
  <w:footnote w:id="553">
    <w:p w14:paraId="7A6354A3" w14:textId="0873728B"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4.</w:t>
      </w:r>
    </w:p>
  </w:footnote>
  <w:footnote w:id="554">
    <w:p w14:paraId="4F2FABD4" w14:textId="43926C7C"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36.</w:t>
      </w:r>
    </w:p>
  </w:footnote>
  <w:footnote w:id="555">
    <w:p w14:paraId="133487D0" w14:textId="3CB5C160"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37.</w:t>
      </w:r>
    </w:p>
  </w:footnote>
  <w:footnote w:id="556">
    <w:p w14:paraId="3D87C7E6" w14:textId="69B6695C"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41.</w:t>
      </w:r>
    </w:p>
  </w:footnote>
  <w:footnote w:id="557">
    <w:p w14:paraId="67B18287" w14:textId="744BFCCB" w:rsidR="00BE2099" w:rsidRDefault="00BE2099" w:rsidP="00B204DA">
      <w:pPr>
        <w:pStyle w:val="Style3"/>
        <w:tabs>
          <w:tab w:val="clear" w:pos="851"/>
        </w:tabs>
        <w:spacing w:line="276" w:lineRule="auto"/>
      </w:pPr>
      <w:r w:rsidRPr="003958E4">
        <w:rPr>
          <w:rStyle w:val="Appelnotedebasdep"/>
          <w:sz w:val="20"/>
          <w:szCs w:val="20"/>
        </w:rPr>
        <w:footnoteRef/>
      </w:r>
      <w:r w:rsidRPr="003958E4">
        <w:rPr>
          <w:sz w:val="20"/>
          <w:szCs w:val="20"/>
        </w:rPr>
        <w:t xml:space="preserve"> A.N., F</w:t>
      </w:r>
      <w:r w:rsidRPr="003958E4">
        <w:rPr>
          <w:sz w:val="20"/>
          <w:szCs w:val="20"/>
          <w:vertAlign w:val="superscript"/>
        </w:rPr>
        <w:t xml:space="preserve">19 </w:t>
      </w:r>
      <w:r w:rsidRPr="003958E4">
        <w:rPr>
          <w:sz w:val="20"/>
          <w:szCs w:val="20"/>
        </w:rPr>
        <w:t>7922.</w:t>
      </w:r>
    </w:p>
  </w:footnote>
  <w:footnote w:id="558">
    <w:p w14:paraId="79877687" w14:textId="117CD03E"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Pr="003958E4">
        <w:rPr>
          <w:i/>
          <w:sz w:val="20"/>
          <w:szCs w:val="20"/>
        </w:rPr>
        <w:t>Ibid.</w:t>
      </w:r>
      <w:r w:rsidRPr="003958E4">
        <w:rPr>
          <w:sz w:val="20"/>
          <w:szCs w:val="20"/>
        </w:rPr>
        <w:t xml:space="preserve"> : Devis de </w:t>
      </w:r>
      <w:proofErr w:type="spellStart"/>
      <w:r w:rsidRPr="003958E4">
        <w:rPr>
          <w:sz w:val="20"/>
          <w:szCs w:val="20"/>
        </w:rPr>
        <w:t>Douchain</w:t>
      </w:r>
      <w:proofErr w:type="spellEnd"/>
      <w:r w:rsidRPr="003958E4">
        <w:rPr>
          <w:sz w:val="20"/>
          <w:szCs w:val="20"/>
        </w:rPr>
        <w:t> ; F</w:t>
      </w:r>
      <w:r w:rsidRPr="003958E4">
        <w:rPr>
          <w:sz w:val="20"/>
          <w:szCs w:val="20"/>
          <w:vertAlign w:val="superscript"/>
        </w:rPr>
        <w:t>19</w:t>
      </w:r>
      <w:r w:rsidRPr="003958E4">
        <w:rPr>
          <w:sz w:val="20"/>
          <w:szCs w:val="20"/>
        </w:rPr>
        <w:t xml:space="preserve"> 7923 : Lettre de </w:t>
      </w:r>
      <w:proofErr w:type="spellStart"/>
      <w:r w:rsidRPr="003958E4">
        <w:rPr>
          <w:sz w:val="20"/>
          <w:szCs w:val="20"/>
        </w:rPr>
        <w:t>Douchain</w:t>
      </w:r>
      <w:proofErr w:type="spellEnd"/>
      <w:r w:rsidRPr="003958E4">
        <w:rPr>
          <w:sz w:val="20"/>
          <w:szCs w:val="20"/>
        </w:rPr>
        <w:t xml:space="preserve"> à l’inspecteur des Bâtiments civils </w:t>
      </w:r>
      <w:proofErr w:type="spellStart"/>
      <w:r w:rsidRPr="003958E4">
        <w:rPr>
          <w:sz w:val="20"/>
          <w:szCs w:val="20"/>
        </w:rPr>
        <w:t>Gourlier</w:t>
      </w:r>
      <w:proofErr w:type="spellEnd"/>
      <w:r w:rsidRPr="003958E4">
        <w:rPr>
          <w:sz w:val="20"/>
          <w:szCs w:val="20"/>
        </w:rPr>
        <w:t xml:space="preserve"> du 24 mars 1842.</w:t>
      </w:r>
    </w:p>
  </w:footnote>
  <w:footnote w:id="559">
    <w:p w14:paraId="634C581F" w14:textId="2FE9A7B2"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A.N., F</w:t>
      </w:r>
      <w:r w:rsidRPr="003958E4">
        <w:rPr>
          <w:sz w:val="20"/>
          <w:szCs w:val="20"/>
          <w:vertAlign w:val="superscript"/>
        </w:rPr>
        <w:t>19</w:t>
      </w:r>
      <w:r w:rsidRPr="003958E4">
        <w:rPr>
          <w:sz w:val="20"/>
          <w:szCs w:val="20"/>
        </w:rPr>
        <w:t xml:space="preserve"> 7923 : Rapport de Blondel à </w:t>
      </w:r>
      <w:proofErr w:type="spellStart"/>
      <w:r w:rsidRPr="003958E4">
        <w:rPr>
          <w:sz w:val="20"/>
          <w:szCs w:val="20"/>
        </w:rPr>
        <w:t>Gourlier</w:t>
      </w:r>
      <w:proofErr w:type="spellEnd"/>
      <w:r w:rsidRPr="003958E4">
        <w:rPr>
          <w:sz w:val="20"/>
          <w:szCs w:val="20"/>
        </w:rPr>
        <w:t xml:space="preserve"> du 15 mai 1846. Cf. </w:t>
      </w:r>
      <w:proofErr w:type="spellStart"/>
      <w:r w:rsidRPr="003958E4">
        <w:rPr>
          <w:sz w:val="20"/>
          <w:szCs w:val="20"/>
        </w:rPr>
        <w:t>Hautecoeur</w:t>
      </w:r>
      <w:proofErr w:type="spellEnd"/>
      <w:r w:rsidRPr="003958E4">
        <w:rPr>
          <w:sz w:val="20"/>
          <w:szCs w:val="20"/>
        </w:rPr>
        <w:t>, 1950, p. 382 (l’auteur a confondu le dôme central avec celui de la chapelle) ; A.D.Y., 67 J 81 : Mémoire de couverture de novembre 1866 ; A.N., F</w:t>
      </w:r>
      <w:r w:rsidRPr="003958E4">
        <w:rPr>
          <w:sz w:val="20"/>
          <w:szCs w:val="20"/>
          <w:vertAlign w:val="superscript"/>
        </w:rPr>
        <w:t>19</w:t>
      </w:r>
      <w:r w:rsidRPr="003958E4">
        <w:rPr>
          <w:sz w:val="20"/>
          <w:szCs w:val="20"/>
        </w:rPr>
        <w:t xml:space="preserve"> 7924 (travaux 1891-</w:t>
      </w:r>
      <w:r w:rsidR="006F7202">
        <w:rPr>
          <w:sz w:val="20"/>
          <w:szCs w:val="20"/>
        </w:rPr>
        <w:t>18</w:t>
      </w:r>
      <w:r w:rsidRPr="003958E4">
        <w:rPr>
          <w:sz w:val="20"/>
          <w:szCs w:val="20"/>
        </w:rPr>
        <w:t>92).</w:t>
      </w:r>
    </w:p>
    <w:p w14:paraId="484176F7" w14:textId="02DD826C" w:rsidR="00BE2099" w:rsidRDefault="00BE2099">
      <w:pPr>
        <w:pStyle w:val="Notedebasdepage"/>
      </w:pPr>
    </w:p>
  </w:footnote>
  <w:footnote w:id="560">
    <w:p w14:paraId="5E56BCDD" w14:textId="28F1B86D"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Cf. Lami, 1919, pp. 464-467</w:t>
      </w:r>
      <w:r w:rsidR="007A269D">
        <w:rPr>
          <w:sz w:val="20"/>
          <w:szCs w:val="20"/>
        </w:rPr>
        <w:t>, AD75, V4E 3307, n° 993 (acte de décès du 8 mai 1876)</w:t>
      </w:r>
      <w:r w:rsidRPr="003958E4">
        <w:rPr>
          <w:sz w:val="20"/>
          <w:szCs w:val="20"/>
        </w:rPr>
        <w:t xml:space="preserve"> et A.D.Y., 67 J 14.</w:t>
      </w:r>
    </w:p>
  </w:footnote>
  <w:footnote w:id="561">
    <w:p w14:paraId="34A2AACD" w14:textId="107754DD"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14 et </w:t>
      </w:r>
      <w:r w:rsidRPr="003958E4">
        <w:rPr>
          <w:i/>
          <w:sz w:val="20"/>
          <w:szCs w:val="20"/>
        </w:rPr>
        <w:t>Bulletin paroissial de la cathédrale</w:t>
      </w:r>
      <w:r w:rsidRPr="003958E4">
        <w:rPr>
          <w:sz w:val="20"/>
          <w:szCs w:val="20"/>
        </w:rPr>
        <w:t xml:space="preserve"> du 15 mai 1925.</w:t>
      </w:r>
    </w:p>
  </w:footnote>
  <w:footnote w:id="562">
    <w:p w14:paraId="3EA480D5" w14:textId="5993C6CC"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49.</w:t>
      </w:r>
    </w:p>
  </w:footnote>
  <w:footnote w:id="563">
    <w:p w14:paraId="5321BFED" w14:textId="3BC410B6" w:rsidR="00BE2099" w:rsidRPr="003958E4" w:rsidRDefault="00BE2099" w:rsidP="00B204DA">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3, fol. 6 v° - 9 : Délibérations des 17 février, 8 mars et 2 juin 1843.</w:t>
      </w:r>
    </w:p>
  </w:footnote>
  <w:footnote w:id="564">
    <w:p w14:paraId="06325D82" w14:textId="1BAC24FB"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58.</w:t>
      </w:r>
    </w:p>
  </w:footnote>
  <w:footnote w:id="565">
    <w:p w14:paraId="74EDB2F1" w14:textId="28AA05AF"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Grille restaurée en 1830 (A.D.Y., 67 J 44).</w:t>
      </w:r>
    </w:p>
  </w:footnote>
  <w:footnote w:id="566">
    <w:p w14:paraId="1BC3EF93" w14:textId="1DEC8C7C"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A.D.Y., 67 J 58.</w:t>
      </w:r>
    </w:p>
  </w:footnote>
  <w:footnote w:id="567">
    <w:p w14:paraId="03EA5A03" w14:textId="6FA5FF58" w:rsidR="00BE2099" w:rsidRDefault="00BE2099" w:rsidP="00306303">
      <w:pPr>
        <w:pStyle w:val="Style3"/>
        <w:tabs>
          <w:tab w:val="clear" w:pos="851"/>
        </w:tabs>
        <w:spacing w:line="276" w:lineRule="auto"/>
      </w:pPr>
      <w:r w:rsidRPr="003958E4">
        <w:rPr>
          <w:rStyle w:val="Appelnotedebasdep"/>
          <w:sz w:val="20"/>
          <w:szCs w:val="20"/>
        </w:rPr>
        <w:footnoteRef/>
      </w:r>
      <w:r w:rsidRPr="003958E4">
        <w:rPr>
          <w:sz w:val="20"/>
          <w:szCs w:val="20"/>
        </w:rPr>
        <w:t xml:space="preserve"> A.D.Y., 67 J 3, fol. 18 v° - 19 : Délibération du 9 octobre 1845 et </w:t>
      </w:r>
      <w:r w:rsidRPr="003958E4">
        <w:rPr>
          <w:i/>
          <w:sz w:val="20"/>
          <w:szCs w:val="20"/>
        </w:rPr>
        <w:t>ibid</w:t>
      </w:r>
      <w:r w:rsidRPr="003958E4">
        <w:rPr>
          <w:sz w:val="20"/>
          <w:szCs w:val="20"/>
        </w:rPr>
        <w:t>.</w:t>
      </w:r>
    </w:p>
  </w:footnote>
  <w:footnote w:id="568">
    <w:p w14:paraId="1B24A07B" w14:textId="370956D3"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3, fol. 22 v°, 24 v°, 29 v°- 31 v° : Délibérations des 15 janvier, 30 mars, 4 juin, 2 et 23 novembre 1846.</w:t>
      </w:r>
    </w:p>
  </w:footnote>
  <w:footnote w:id="569">
    <w:p w14:paraId="3730CE75" w14:textId="52F77568"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A.N., F</w:t>
      </w:r>
      <w:r w:rsidR="003958E4" w:rsidRPr="003958E4">
        <w:rPr>
          <w:sz w:val="20"/>
          <w:szCs w:val="20"/>
          <w:vertAlign w:val="superscript"/>
        </w:rPr>
        <w:t>19</w:t>
      </w:r>
      <w:r w:rsidR="003958E4" w:rsidRPr="003958E4">
        <w:rPr>
          <w:sz w:val="20"/>
          <w:szCs w:val="20"/>
        </w:rPr>
        <w:t xml:space="preserve"> 7922 ; A.D.Y., 67 J 14.</w:t>
      </w:r>
    </w:p>
  </w:footnote>
  <w:footnote w:id="570">
    <w:p w14:paraId="2B618DA7" w14:textId="27B1E393"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14</w:t>
      </w:r>
      <w:r w:rsidR="003958E4" w:rsidRPr="003958E4">
        <w:rPr>
          <w:i/>
          <w:sz w:val="20"/>
          <w:szCs w:val="20"/>
        </w:rPr>
        <w:t>.</w:t>
      </w:r>
    </w:p>
  </w:footnote>
  <w:footnote w:id="571">
    <w:p w14:paraId="3B97FA09" w14:textId="31D3272A"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006F7202">
        <w:rPr>
          <w:sz w:val="20"/>
          <w:szCs w:val="20"/>
        </w:rPr>
        <w:t xml:space="preserve"> </w:t>
      </w:r>
      <w:r w:rsidR="003958E4" w:rsidRPr="003958E4">
        <w:rPr>
          <w:sz w:val="20"/>
          <w:szCs w:val="20"/>
        </w:rPr>
        <w:t>A.D.Y., 67 J 3, fol. 40 : Délibération du 12 novembre 1847. Sur ces inscriptions latines et leur signification, cf. Gallet, 1897, p. 120-121.</w:t>
      </w:r>
      <w:r w:rsidRPr="003958E4">
        <w:rPr>
          <w:sz w:val="20"/>
          <w:szCs w:val="20"/>
        </w:rPr>
        <w:t xml:space="preserve"> </w:t>
      </w:r>
    </w:p>
  </w:footnote>
  <w:footnote w:id="572">
    <w:p w14:paraId="2B2731D5" w14:textId="2869BE53" w:rsidR="00BE2099" w:rsidRDefault="00BE2099" w:rsidP="00B204DA">
      <w:pPr>
        <w:pStyle w:val="Style3"/>
        <w:tabs>
          <w:tab w:val="clear" w:pos="851"/>
        </w:tabs>
        <w:spacing w:line="276" w:lineRule="auto"/>
      </w:pPr>
      <w:r w:rsidRPr="003958E4">
        <w:rPr>
          <w:rStyle w:val="Appelnotedebasdep"/>
          <w:sz w:val="20"/>
          <w:szCs w:val="20"/>
        </w:rPr>
        <w:footnoteRef/>
      </w:r>
      <w:r w:rsidRPr="003958E4">
        <w:rPr>
          <w:sz w:val="20"/>
          <w:szCs w:val="20"/>
        </w:rPr>
        <w:t xml:space="preserve"> </w:t>
      </w:r>
      <w:r w:rsidR="003958E4" w:rsidRPr="003958E4">
        <w:rPr>
          <w:sz w:val="20"/>
          <w:szCs w:val="20"/>
          <w:lang w:val="en-US"/>
        </w:rPr>
        <w:t xml:space="preserve">Cf. </w:t>
      </w:r>
      <w:proofErr w:type="spellStart"/>
      <w:r w:rsidR="003958E4" w:rsidRPr="003958E4">
        <w:rPr>
          <w:sz w:val="20"/>
          <w:szCs w:val="20"/>
          <w:lang w:val="en-US"/>
        </w:rPr>
        <w:t>Vercier</w:t>
      </w:r>
      <w:proofErr w:type="spellEnd"/>
      <w:r w:rsidR="003958E4" w:rsidRPr="003958E4">
        <w:rPr>
          <w:sz w:val="20"/>
          <w:szCs w:val="20"/>
          <w:lang w:val="en-US"/>
        </w:rPr>
        <w:t xml:space="preserve">, 2003, p. 120; A.D.Y., 67 J </w:t>
      </w:r>
      <w:proofErr w:type="gramStart"/>
      <w:r w:rsidR="006F7202">
        <w:rPr>
          <w:sz w:val="20"/>
          <w:szCs w:val="20"/>
          <w:lang w:val="en-US"/>
        </w:rPr>
        <w:t xml:space="preserve">14 </w:t>
      </w:r>
      <w:r w:rsidR="003958E4" w:rsidRPr="003958E4">
        <w:rPr>
          <w:sz w:val="20"/>
          <w:szCs w:val="20"/>
          <w:lang w:val="en-US"/>
        </w:rPr>
        <w:t>;</w:t>
      </w:r>
      <w:proofErr w:type="gramEnd"/>
      <w:r w:rsidR="003958E4" w:rsidRPr="003958E4">
        <w:rPr>
          <w:sz w:val="20"/>
          <w:szCs w:val="20"/>
          <w:lang w:val="en-US"/>
        </w:rPr>
        <w:t xml:space="preserve"> A.M.V., </w:t>
      </w:r>
      <w:smartTag w:uri="urn:schemas-microsoft-com:office:smarttags" w:element="metricconverter">
        <w:smartTagPr>
          <w:attr w:name="ProductID" w:val="2 M"/>
        </w:smartTagPr>
        <w:r w:rsidR="003958E4" w:rsidRPr="003958E4">
          <w:rPr>
            <w:sz w:val="20"/>
            <w:szCs w:val="20"/>
            <w:lang w:val="en-US"/>
          </w:rPr>
          <w:t>2 M</w:t>
        </w:r>
      </w:smartTag>
      <w:r w:rsidR="003958E4" w:rsidRPr="003958E4">
        <w:rPr>
          <w:sz w:val="20"/>
          <w:szCs w:val="20"/>
          <w:lang w:val="en-US"/>
        </w:rPr>
        <w:t xml:space="preserve"> 1400.</w:t>
      </w:r>
    </w:p>
  </w:footnote>
  <w:footnote w:id="573">
    <w:p w14:paraId="450FFA4F" w14:textId="78BED3C5"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14.</w:t>
      </w:r>
      <w:r w:rsidR="00B35C1C">
        <w:rPr>
          <w:sz w:val="20"/>
          <w:szCs w:val="20"/>
        </w:rPr>
        <w:t xml:space="preserve"> Sur </w:t>
      </w:r>
      <w:proofErr w:type="spellStart"/>
      <w:r w:rsidR="00B35C1C">
        <w:rPr>
          <w:sz w:val="20"/>
          <w:szCs w:val="20"/>
        </w:rPr>
        <w:t>Plantar</w:t>
      </w:r>
      <w:proofErr w:type="spellEnd"/>
      <w:r w:rsidR="00B35C1C">
        <w:rPr>
          <w:sz w:val="20"/>
          <w:szCs w:val="20"/>
        </w:rPr>
        <w:t xml:space="preserve">, cf. </w:t>
      </w:r>
      <w:r w:rsidR="003B170F">
        <w:rPr>
          <w:sz w:val="20"/>
          <w:szCs w:val="20"/>
        </w:rPr>
        <w:t xml:space="preserve">Justine Gain, master de l’Ecole du Louvre, J.-M. </w:t>
      </w:r>
      <w:proofErr w:type="spellStart"/>
      <w:r w:rsidR="003B170F">
        <w:rPr>
          <w:sz w:val="20"/>
          <w:szCs w:val="20"/>
        </w:rPr>
        <w:t>Leniaud</w:t>
      </w:r>
      <w:proofErr w:type="spellEnd"/>
      <w:r w:rsidR="003B170F">
        <w:rPr>
          <w:sz w:val="20"/>
          <w:szCs w:val="20"/>
        </w:rPr>
        <w:t xml:space="preserve"> (</w:t>
      </w:r>
      <w:proofErr w:type="spellStart"/>
      <w:r w:rsidR="003B170F">
        <w:rPr>
          <w:sz w:val="20"/>
          <w:szCs w:val="20"/>
        </w:rPr>
        <w:t>dir</w:t>
      </w:r>
      <w:proofErr w:type="spellEnd"/>
      <w:r w:rsidR="003B170F">
        <w:rPr>
          <w:sz w:val="20"/>
          <w:szCs w:val="20"/>
        </w:rPr>
        <w:t xml:space="preserve">.), 2019-2020. </w:t>
      </w:r>
    </w:p>
  </w:footnote>
  <w:footnote w:id="574">
    <w:p w14:paraId="0A2B4670" w14:textId="08ADE19A"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14 ; 67 J 3, fol. 48 v° : Délibération du 5 décembre 1849.</w:t>
      </w:r>
    </w:p>
  </w:footnote>
  <w:footnote w:id="575">
    <w:p w14:paraId="6D33AAB7" w14:textId="78EF8097" w:rsidR="00BE2099" w:rsidRPr="003958E4" w:rsidRDefault="00BE2099" w:rsidP="001F0DC9">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14 : Annonce du 20 décembre 1854.</w:t>
      </w:r>
    </w:p>
  </w:footnote>
  <w:footnote w:id="576">
    <w:p w14:paraId="119AE5B5" w14:textId="0A269F2A"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3, fol. 44-45 et 49 : Délibérations des 19 mars 1849 et 18 janvier 1850 ; 67 J 14 : Comptes du comité pour la chapelle.</w:t>
      </w:r>
    </w:p>
  </w:footnote>
  <w:footnote w:id="577">
    <w:p w14:paraId="0AA3EF35" w14:textId="478B3BA9"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74 et 76-78.</w:t>
      </w:r>
    </w:p>
  </w:footnote>
  <w:footnote w:id="578">
    <w:p w14:paraId="7118743E" w14:textId="77777777" w:rsidR="003958E4"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 xml:space="preserve">A.D.Y., 67 J 3, fol. 162 : Délibération du 24 juillet 1872. </w:t>
      </w:r>
    </w:p>
    <w:p w14:paraId="5DCE9EEF" w14:textId="52306309" w:rsidR="00BE2099" w:rsidRDefault="00BE2099">
      <w:pPr>
        <w:pStyle w:val="Notedebasdepage"/>
      </w:pPr>
    </w:p>
  </w:footnote>
  <w:footnote w:id="579">
    <w:p w14:paraId="43F79AE7" w14:textId="7851FA4D" w:rsidR="00BE2099"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A.D.Y., 67 J 4, fol. 69 v° et 74-75 : Autres des 5 avril et19 octobre 1894, 24 avril et 20 novembre 1896 ; 67 J 15 ; 67 J 89.</w:t>
      </w:r>
    </w:p>
  </w:footnote>
  <w:footnote w:id="580">
    <w:p w14:paraId="7606190D" w14:textId="77777777" w:rsidR="003958E4" w:rsidRPr="003958E4" w:rsidRDefault="00BE2099" w:rsidP="003958E4">
      <w:pPr>
        <w:pStyle w:val="Style3"/>
        <w:tabs>
          <w:tab w:val="clear" w:pos="851"/>
        </w:tabs>
        <w:spacing w:line="276" w:lineRule="auto"/>
        <w:rPr>
          <w:sz w:val="20"/>
          <w:szCs w:val="20"/>
        </w:rPr>
      </w:pPr>
      <w:r w:rsidRPr="003958E4">
        <w:rPr>
          <w:rStyle w:val="Appelnotedebasdep"/>
          <w:sz w:val="20"/>
          <w:szCs w:val="20"/>
        </w:rPr>
        <w:footnoteRef/>
      </w:r>
      <w:r w:rsidRPr="003958E4">
        <w:rPr>
          <w:sz w:val="20"/>
          <w:szCs w:val="20"/>
        </w:rPr>
        <w:t xml:space="preserve"> </w:t>
      </w:r>
      <w:r w:rsidR="003958E4" w:rsidRPr="003958E4">
        <w:rPr>
          <w:sz w:val="20"/>
          <w:szCs w:val="20"/>
        </w:rPr>
        <w:t xml:space="preserve">Cf. Gallet, 1897, p. 123 et </w:t>
      </w:r>
      <w:r w:rsidR="003958E4" w:rsidRPr="003958E4">
        <w:rPr>
          <w:i/>
          <w:sz w:val="20"/>
          <w:szCs w:val="20"/>
        </w:rPr>
        <w:t>supra</w:t>
      </w:r>
      <w:r w:rsidR="003958E4" w:rsidRPr="003958E4">
        <w:rPr>
          <w:sz w:val="20"/>
          <w:szCs w:val="20"/>
        </w:rPr>
        <w:t>.</w:t>
      </w:r>
    </w:p>
    <w:p w14:paraId="614D38BD" w14:textId="62FBF3FE" w:rsidR="00BE2099" w:rsidRDefault="00BE2099">
      <w:pPr>
        <w:pStyle w:val="Notedebasdepage"/>
      </w:pPr>
    </w:p>
  </w:footnote>
  <w:footnote w:id="581">
    <w:p w14:paraId="5C0EC50B" w14:textId="23B330FC"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Cf. </w:t>
      </w:r>
      <w:r w:rsidRPr="00475CFE">
        <w:rPr>
          <w:i/>
          <w:sz w:val="20"/>
          <w:szCs w:val="20"/>
        </w:rPr>
        <w:t>Cicéron</w:t>
      </w:r>
      <w:r w:rsidRPr="00475CFE">
        <w:rPr>
          <w:sz w:val="20"/>
          <w:szCs w:val="20"/>
        </w:rPr>
        <w:t>e, 1810, p. 241-242.</w:t>
      </w:r>
    </w:p>
  </w:footnote>
  <w:footnote w:id="582">
    <w:p w14:paraId="0436D93C" w14:textId="77777777"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A.D.Y., 67 J 36.</w:t>
      </w:r>
    </w:p>
    <w:p w14:paraId="480476E5" w14:textId="473879FC" w:rsidR="002D33A2" w:rsidRDefault="002D33A2">
      <w:pPr>
        <w:pStyle w:val="Notedebasdepage"/>
      </w:pPr>
    </w:p>
  </w:footnote>
  <w:footnote w:id="583">
    <w:p w14:paraId="02109A33" w14:textId="31EE7BBF" w:rsidR="002D33A2" w:rsidRPr="00475CFE" w:rsidRDefault="002D33A2" w:rsidP="00D02E09">
      <w:pPr>
        <w:pStyle w:val="Style3"/>
        <w:tabs>
          <w:tab w:val="clear" w:pos="851"/>
        </w:tabs>
        <w:spacing w:line="276" w:lineRule="auto"/>
      </w:pPr>
      <w:r w:rsidRPr="00475CFE">
        <w:rPr>
          <w:rStyle w:val="Appelnotedebasdep"/>
          <w:sz w:val="20"/>
          <w:szCs w:val="20"/>
        </w:rPr>
        <w:footnoteRef/>
      </w:r>
      <w:r w:rsidRPr="00475CFE">
        <w:rPr>
          <w:sz w:val="20"/>
          <w:szCs w:val="20"/>
        </w:rPr>
        <w:t xml:space="preserve"> Cf. </w:t>
      </w:r>
      <w:r w:rsidRPr="00475CFE">
        <w:rPr>
          <w:i/>
          <w:sz w:val="20"/>
          <w:szCs w:val="20"/>
        </w:rPr>
        <w:t>Cicérone</w:t>
      </w:r>
      <w:r w:rsidRPr="00475CFE">
        <w:rPr>
          <w:sz w:val="20"/>
          <w:szCs w:val="20"/>
        </w:rPr>
        <w:t>, 1810, p. 237 ; A.D.Y., 67 J 46 (chapelle du Calvaire ou Sépulcre, 1832) et 60 (chapelle Saint-Vincent- de-Paul, 1843).</w:t>
      </w:r>
    </w:p>
  </w:footnote>
  <w:footnote w:id="584">
    <w:p w14:paraId="4408E288" w14:textId="61827AFC"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A.D.Y., 67 J 79 et 67 J 3, fol. 141 : Délibération du 15 décembre 1866. Les grilles furent mises en vente par Victor Bart, commissaire-priseur, 12 rue de </w:t>
      </w:r>
      <w:smartTag w:uri="urn:schemas-microsoft-com:office:smarttags" w:element="PersonName">
        <w:smartTagPr>
          <w:attr w:name="ProductID" w:val="la Pompe"/>
        </w:smartTagPr>
        <w:r w:rsidRPr="00475CFE">
          <w:rPr>
            <w:sz w:val="20"/>
            <w:szCs w:val="20"/>
          </w:rPr>
          <w:t>la Pompe</w:t>
        </w:r>
      </w:smartTag>
      <w:r w:rsidRPr="00475CFE">
        <w:rPr>
          <w:sz w:val="20"/>
          <w:szCs w:val="20"/>
        </w:rPr>
        <w:t xml:space="preserve"> (Carnot) à Versailles, en décembre 1864. Le menuisier </w:t>
      </w:r>
      <w:proofErr w:type="spellStart"/>
      <w:r w:rsidRPr="00475CFE">
        <w:rPr>
          <w:sz w:val="20"/>
          <w:szCs w:val="20"/>
        </w:rPr>
        <w:t>Juret</w:t>
      </w:r>
      <w:proofErr w:type="spellEnd"/>
      <w:r w:rsidRPr="00475CFE">
        <w:rPr>
          <w:sz w:val="20"/>
          <w:szCs w:val="20"/>
        </w:rPr>
        <w:t xml:space="preserve"> en récupéra neuf.</w:t>
      </w:r>
    </w:p>
  </w:footnote>
  <w:footnote w:id="585">
    <w:p w14:paraId="0E8CFFF5" w14:textId="61655CC1"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A.D.Y., 67 J 3, fol. 145 v° : Délibération du 3 août 1866 et cf. ch. 3, b « Les vitraux ».</w:t>
      </w:r>
    </w:p>
  </w:footnote>
  <w:footnote w:id="586">
    <w:p w14:paraId="6413F5C4" w14:textId="0F15E47D" w:rsidR="002D33A2" w:rsidRDefault="002D33A2" w:rsidP="00D02E09">
      <w:pPr>
        <w:pStyle w:val="Style3"/>
        <w:tabs>
          <w:tab w:val="clear" w:pos="851"/>
        </w:tabs>
        <w:spacing w:line="276" w:lineRule="auto"/>
      </w:pPr>
      <w:r w:rsidRPr="00475CFE">
        <w:rPr>
          <w:rStyle w:val="Appelnotedebasdep"/>
          <w:sz w:val="20"/>
          <w:szCs w:val="20"/>
        </w:rPr>
        <w:footnoteRef/>
      </w:r>
      <w:r w:rsidRPr="00475CFE">
        <w:rPr>
          <w:sz w:val="20"/>
          <w:szCs w:val="20"/>
        </w:rPr>
        <w:t xml:space="preserve"> </w:t>
      </w:r>
      <w:r w:rsidRPr="00475CFE">
        <w:rPr>
          <w:i/>
          <w:sz w:val="20"/>
          <w:szCs w:val="20"/>
        </w:rPr>
        <w:t>Ibid.</w:t>
      </w:r>
      <w:r w:rsidRPr="00475CFE">
        <w:rPr>
          <w:sz w:val="20"/>
          <w:szCs w:val="20"/>
        </w:rPr>
        <w:t>, fol. 93 v° et 100 v° : Autres des 14 janvier 1859 et 16 avril 1860.</w:t>
      </w:r>
    </w:p>
  </w:footnote>
  <w:footnote w:id="587">
    <w:p w14:paraId="1DFCB2E8" w14:textId="671C4F92"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w:t>
      </w:r>
      <w:r w:rsidR="00475CFE" w:rsidRPr="00475CFE">
        <w:rPr>
          <w:sz w:val="20"/>
          <w:szCs w:val="20"/>
        </w:rPr>
        <w:t>A.D.Y., 67 J 3</w:t>
      </w:r>
      <w:r w:rsidR="00475CFE" w:rsidRPr="00475CFE">
        <w:rPr>
          <w:i/>
          <w:sz w:val="20"/>
          <w:szCs w:val="20"/>
        </w:rPr>
        <w:t>.</w:t>
      </w:r>
      <w:r w:rsidR="00475CFE" w:rsidRPr="00475CFE">
        <w:rPr>
          <w:sz w:val="20"/>
          <w:szCs w:val="20"/>
        </w:rPr>
        <w:t>, fol. 104 v°-105 : Autres du 12 avril et 12 juillet 1861 ; 67 J 76.</w:t>
      </w:r>
    </w:p>
  </w:footnote>
  <w:footnote w:id="588">
    <w:p w14:paraId="03D45113" w14:textId="3580FF3F"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w:t>
      </w:r>
      <w:r w:rsidR="00475CFE" w:rsidRPr="00475CFE">
        <w:rPr>
          <w:i/>
          <w:sz w:val="20"/>
          <w:szCs w:val="20"/>
        </w:rPr>
        <w:t>Ibid.</w:t>
      </w:r>
      <w:r w:rsidR="00475CFE" w:rsidRPr="00475CFE">
        <w:rPr>
          <w:sz w:val="20"/>
          <w:szCs w:val="20"/>
        </w:rPr>
        <w:t xml:space="preserve">, fol. 132 et 141 : Autres du 20 mai 1864 et </w:t>
      </w:r>
      <w:r w:rsidR="00475CFE">
        <w:rPr>
          <w:sz w:val="20"/>
          <w:szCs w:val="20"/>
        </w:rPr>
        <w:t xml:space="preserve">cf. </w:t>
      </w:r>
      <w:r w:rsidR="00475CFE" w:rsidRPr="00475CFE">
        <w:rPr>
          <w:sz w:val="20"/>
          <w:szCs w:val="20"/>
        </w:rPr>
        <w:t>note 583.</w:t>
      </w:r>
    </w:p>
  </w:footnote>
  <w:footnote w:id="589">
    <w:p w14:paraId="4A7F1787" w14:textId="18453B90" w:rsidR="002D33A2" w:rsidRPr="00475CFE" w:rsidRDefault="002D33A2" w:rsidP="00475CFE">
      <w:pPr>
        <w:pStyle w:val="Style3"/>
        <w:tabs>
          <w:tab w:val="clear" w:pos="851"/>
        </w:tabs>
        <w:spacing w:line="276" w:lineRule="auto"/>
        <w:rPr>
          <w:sz w:val="20"/>
          <w:szCs w:val="20"/>
        </w:rPr>
      </w:pPr>
      <w:r w:rsidRPr="00475CFE">
        <w:rPr>
          <w:rStyle w:val="Appelnotedebasdep"/>
          <w:sz w:val="20"/>
          <w:szCs w:val="20"/>
        </w:rPr>
        <w:footnoteRef/>
      </w:r>
      <w:r w:rsidRPr="00475CFE">
        <w:rPr>
          <w:sz w:val="20"/>
          <w:szCs w:val="20"/>
        </w:rPr>
        <w:t xml:space="preserve"> </w:t>
      </w:r>
      <w:r w:rsidR="00475CFE" w:rsidRPr="00475CFE">
        <w:rPr>
          <w:sz w:val="20"/>
          <w:szCs w:val="20"/>
        </w:rPr>
        <w:t>A.D.Y., 67 J 13 et 79-80.</w:t>
      </w:r>
    </w:p>
  </w:footnote>
  <w:footnote w:id="590">
    <w:p w14:paraId="2D87F5DE" w14:textId="65257A84" w:rsidR="002D33A2" w:rsidRPr="00B4477E" w:rsidRDefault="002D33A2" w:rsidP="00475CFE">
      <w:pPr>
        <w:pStyle w:val="Style3"/>
        <w:tabs>
          <w:tab w:val="clear" w:pos="851"/>
        </w:tabs>
        <w:spacing w:line="276" w:lineRule="auto"/>
        <w:rPr>
          <w:sz w:val="20"/>
          <w:szCs w:val="20"/>
        </w:rPr>
      </w:pPr>
      <w:r w:rsidRPr="00B4477E">
        <w:rPr>
          <w:rStyle w:val="Appelnotedebasdep"/>
          <w:sz w:val="20"/>
          <w:szCs w:val="20"/>
        </w:rPr>
        <w:footnoteRef/>
      </w:r>
      <w:r w:rsidRPr="00B4477E">
        <w:rPr>
          <w:sz w:val="20"/>
          <w:szCs w:val="20"/>
        </w:rPr>
        <w:t xml:space="preserve"> </w:t>
      </w:r>
      <w:r w:rsidR="00475CFE" w:rsidRPr="00B4477E">
        <w:rPr>
          <w:sz w:val="20"/>
          <w:szCs w:val="20"/>
        </w:rPr>
        <w:t>A.D.Y., 67 J 4, fol. 24 : Délibérations des 5 avril et 19 mai 1883.</w:t>
      </w:r>
    </w:p>
  </w:footnote>
  <w:footnote w:id="591">
    <w:p w14:paraId="73F2BB49" w14:textId="775AE751" w:rsidR="002D33A2" w:rsidRPr="00B4477E" w:rsidRDefault="002D33A2" w:rsidP="00475CFE">
      <w:pPr>
        <w:pStyle w:val="Style3"/>
        <w:tabs>
          <w:tab w:val="clear" w:pos="851"/>
        </w:tabs>
        <w:spacing w:line="276" w:lineRule="auto"/>
        <w:rPr>
          <w:sz w:val="20"/>
          <w:szCs w:val="20"/>
        </w:rPr>
      </w:pPr>
      <w:r w:rsidRPr="00B4477E">
        <w:rPr>
          <w:rStyle w:val="Appelnotedebasdep"/>
          <w:sz w:val="20"/>
          <w:szCs w:val="20"/>
        </w:rPr>
        <w:footnoteRef/>
      </w:r>
      <w:r w:rsidRPr="00B4477E">
        <w:rPr>
          <w:sz w:val="20"/>
          <w:szCs w:val="20"/>
        </w:rPr>
        <w:t xml:space="preserve"> </w:t>
      </w:r>
      <w:r w:rsidR="00475CFE" w:rsidRPr="00B4477E">
        <w:rPr>
          <w:i/>
          <w:sz w:val="20"/>
          <w:szCs w:val="20"/>
        </w:rPr>
        <w:t>Ibid.</w:t>
      </w:r>
      <w:r w:rsidR="00475CFE" w:rsidRPr="00B4477E">
        <w:rPr>
          <w:sz w:val="20"/>
          <w:szCs w:val="20"/>
        </w:rPr>
        <w:t>, fol. 26 et 28-29 : Autres des 25 avril 1884 et 4 janvier 1885.</w:t>
      </w:r>
    </w:p>
  </w:footnote>
  <w:footnote w:id="592">
    <w:p w14:paraId="2B106201" w14:textId="1B0223EA" w:rsidR="002D33A2" w:rsidRPr="00B4477E" w:rsidRDefault="002D33A2" w:rsidP="00475CFE">
      <w:pPr>
        <w:pStyle w:val="Style3"/>
        <w:tabs>
          <w:tab w:val="clear" w:pos="851"/>
        </w:tabs>
        <w:spacing w:line="276" w:lineRule="auto"/>
        <w:rPr>
          <w:sz w:val="20"/>
          <w:szCs w:val="20"/>
        </w:rPr>
      </w:pPr>
      <w:r w:rsidRPr="00B4477E">
        <w:rPr>
          <w:rStyle w:val="Appelnotedebasdep"/>
          <w:sz w:val="20"/>
          <w:szCs w:val="20"/>
        </w:rPr>
        <w:footnoteRef/>
      </w:r>
      <w:r w:rsidRPr="00B4477E">
        <w:rPr>
          <w:sz w:val="20"/>
          <w:szCs w:val="20"/>
        </w:rPr>
        <w:t xml:space="preserve"> </w:t>
      </w:r>
      <w:r w:rsidR="00475CFE" w:rsidRPr="00B4477E">
        <w:rPr>
          <w:sz w:val="20"/>
          <w:szCs w:val="20"/>
        </w:rPr>
        <w:t xml:space="preserve">A.D.Y., 67 J 49 : Mémoire de peinture de </w:t>
      </w:r>
      <w:proofErr w:type="spellStart"/>
      <w:r w:rsidR="00475CFE" w:rsidRPr="00B4477E">
        <w:rPr>
          <w:sz w:val="20"/>
          <w:szCs w:val="20"/>
        </w:rPr>
        <w:t>Raguet</w:t>
      </w:r>
      <w:proofErr w:type="spellEnd"/>
      <w:r w:rsidR="00475CFE" w:rsidRPr="00B4477E">
        <w:rPr>
          <w:sz w:val="20"/>
          <w:szCs w:val="20"/>
        </w:rPr>
        <w:t xml:space="preserve"> (1835) et cf. « Chapelle Saint-Charles ».</w:t>
      </w:r>
    </w:p>
  </w:footnote>
  <w:footnote w:id="593">
    <w:p w14:paraId="59D62EA5" w14:textId="5B2B2CF0" w:rsidR="00475CFE" w:rsidRPr="00B4477E" w:rsidRDefault="00475CFE" w:rsidP="00B4477E">
      <w:pPr>
        <w:pStyle w:val="Style3"/>
        <w:tabs>
          <w:tab w:val="clear" w:pos="851"/>
        </w:tabs>
        <w:spacing w:line="276" w:lineRule="auto"/>
        <w:rPr>
          <w:sz w:val="20"/>
          <w:szCs w:val="20"/>
        </w:rPr>
      </w:pPr>
      <w:r w:rsidRPr="00B4477E">
        <w:rPr>
          <w:rStyle w:val="Appelnotedebasdep"/>
          <w:sz w:val="20"/>
          <w:szCs w:val="20"/>
        </w:rPr>
        <w:footnoteRef/>
      </w:r>
      <w:r w:rsidRPr="00B4477E">
        <w:rPr>
          <w:sz w:val="20"/>
          <w:szCs w:val="20"/>
        </w:rPr>
        <w:t xml:space="preserve"> A.D.Y., 67 J 80.</w:t>
      </w:r>
    </w:p>
  </w:footnote>
  <w:footnote w:id="594">
    <w:p w14:paraId="05509EC7" w14:textId="340B3534" w:rsidR="00B4477E" w:rsidRPr="00B4477E" w:rsidRDefault="00B4477E" w:rsidP="00B4477E">
      <w:pPr>
        <w:pStyle w:val="Style3"/>
        <w:tabs>
          <w:tab w:val="clear" w:pos="851"/>
        </w:tabs>
        <w:rPr>
          <w:sz w:val="20"/>
          <w:szCs w:val="20"/>
        </w:rPr>
      </w:pPr>
      <w:r w:rsidRPr="00B4477E">
        <w:rPr>
          <w:rStyle w:val="Appelnotedebasdep"/>
          <w:sz w:val="20"/>
          <w:szCs w:val="20"/>
        </w:rPr>
        <w:footnoteRef/>
      </w:r>
      <w:r w:rsidRPr="00B4477E">
        <w:rPr>
          <w:sz w:val="20"/>
          <w:szCs w:val="20"/>
        </w:rPr>
        <w:t xml:space="preserve"> Cf. ch. II, « Saint-Louis pendant </w:t>
      </w:r>
      <w:smartTag w:uri="urn:schemas-microsoft-com:office:smarttags" w:element="PersonName">
        <w:smartTagPr>
          <w:attr w:name="ProductID" w:val="la Terreur"/>
        </w:smartTagPr>
        <w:r w:rsidRPr="00B4477E">
          <w:rPr>
            <w:sz w:val="20"/>
            <w:szCs w:val="20"/>
          </w:rPr>
          <w:t>la Terreur</w:t>
        </w:r>
      </w:smartTag>
      <w:r w:rsidRPr="00B4477E">
        <w:rPr>
          <w:sz w:val="20"/>
          <w:szCs w:val="20"/>
        </w:rPr>
        <w:t> ».</w:t>
      </w:r>
    </w:p>
    <w:p w14:paraId="0EA48748" w14:textId="00E7DFB6" w:rsidR="00B4477E" w:rsidRDefault="00B4477E">
      <w:pPr>
        <w:pStyle w:val="Notedebasdepage"/>
      </w:pPr>
    </w:p>
  </w:footnote>
  <w:footnote w:id="595">
    <w:p w14:paraId="71EC0701" w14:textId="6C3085A6" w:rsidR="00B4477E" w:rsidRPr="00DE1152" w:rsidRDefault="00B4477E" w:rsidP="00DE1152">
      <w:pPr>
        <w:pStyle w:val="Style3"/>
        <w:tabs>
          <w:tab w:val="clear" w:pos="851"/>
        </w:tabs>
        <w:spacing w:line="276" w:lineRule="auto"/>
        <w:rPr>
          <w:sz w:val="20"/>
          <w:szCs w:val="20"/>
        </w:rPr>
      </w:pPr>
      <w:r w:rsidRPr="00DE1152">
        <w:rPr>
          <w:rStyle w:val="Appelnotedebasdep"/>
          <w:sz w:val="20"/>
          <w:szCs w:val="20"/>
        </w:rPr>
        <w:footnoteRef/>
      </w:r>
      <w:r w:rsidRPr="00DE1152">
        <w:rPr>
          <w:sz w:val="20"/>
          <w:szCs w:val="20"/>
        </w:rPr>
        <w:t xml:space="preserve"> </w:t>
      </w:r>
      <w:r w:rsidR="00B82A80" w:rsidRPr="00DE1152">
        <w:rPr>
          <w:sz w:val="20"/>
          <w:szCs w:val="20"/>
        </w:rPr>
        <w:t>A.D.Y., 67 J 33 : Comptes du 1</w:t>
      </w:r>
      <w:r w:rsidR="00B82A80" w:rsidRPr="00DE1152">
        <w:rPr>
          <w:sz w:val="20"/>
          <w:szCs w:val="20"/>
          <w:vertAlign w:val="superscript"/>
        </w:rPr>
        <w:t>er</w:t>
      </w:r>
      <w:r w:rsidR="00B82A80" w:rsidRPr="00DE1152">
        <w:rPr>
          <w:sz w:val="20"/>
          <w:szCs w:val="20"/>
        </w:rPr>
        <w:t xml:space="preserve"> semestre 1818 et cf. </w:t>
      </w:r>
      <w:r w:rsidR="00B82A80" w:rsidRPr="00DE1152">
        <w:rPr>
          <w:i/>
          <w:sz w:val="20"/>
          <w:szCs w:val="20"/>
        </w:rPr>
        <w:t>infra</w:t>
      </w:r>
      <w:r w:rsidR="00B82A80" w:rsidRPr="00DE1152">
        <w:rPr>
          <w:sz w:val="20"/>
          <w:szCs w:val="20"/>
        </w:rPr>
        <w:t xml:space="preserve"> ch. 4.</w:t>
      </w:r>
    </w:p>
  </w:footnote>
  <w:footnote w:id="596">
    <w:p w14:paraId="4E8AFD6F" w14:textId="34DB2F9A" w:rsidR="00B4477E" w:rsidRPr="00DE1152" w:rsidRDefault="00B4477E" w:rsidP="00DE1152">
      <w:pPr>
        <w:pStyle w:val="Style3"/>
        <w:tabs>
          <w:tab w:val="clear" w:pos="851"/>
        </w:tabs>
        <w:spacing w:line="276" w:lineRule="auto"/>
        <w:rPr>
          <w:sz w:val="20"/>
          <w:szCs w:val="20"/>
        </w:rPr>
      </w:pPr>
      <w:r w:rsidRPr="00DE1152">
        <w:rPr>
          <w:rStyle w:val="Appelnotedebasdep"/>
          <w:sz w:val="20"/>
          <w:szCs w:val="20"/>
        </w:rPr>
        <w:footnoteRef/>
      </w:r>
      <w:r w:rsidRPr="00DE1152">
        <w:rPr>
          <w:sz w:val="20"/>
          <w:szCs w:val="20"/>
        </w:rPr>
        <w:t xml:space="preserve"> </w:t>
      </w:r>
      <w:r w:rsidR="00B82A80" w:rsidRPr="00DE1152">
        <w:rPr>
          <w:sz w:val="20"/>
          <w:szCs w:val="20"/>
        </w:rPr>
        <w:t>A.D.Y., 67 J 3, fol. 144 et 147 : Délibérations des 3 août 1866, 29 avril et 29 juillet 1867.</w:t>
      </w:r>
    </w:p>
  </w:footnote>
  <w:footnote w:id="597">
    <w:p w14:paraId="2B231A93" w14:textId="3BC69938" w:rsidR="00B4477E" w:rsidRPr="00DE1152" w:rsidRDefault="00B4477E" w:rsidP="00DE1152">
      <w:pPr>
        <w:pStyle w:val="Style3"/>
        <w:tabs>
          <w:tab w:val="clear" w:pos="851"/>
        </w:tabs>
        <w:spacing w:line="276" w:lineRule="auto"/>
        <w:rPr>
          <w:sz w:val="20"/>
          <w:szCs w:val="20"/>
        </w:rPr>
      </w:pPr>
      <w:r w:rsidRPr="00DE1152">
        <w:rPr>
          <w:rStyle w:val="Appelnotedebasdep"/>
          <w:sz w:val="20"/>
          <w:szCs w:val="20"/>
        </w:rPr>
        <w:footnoteRef/>
      </w:r>
      <w:r w:rsidRPr="00DE1152">
        <w:rPr>
          <w:sz w:val="20"/>
          <w:szCs w:val="20"/>
        </w:rPr>
        <w:t xml:space="preserve"> </w:t>
      </w:r>
      <w:bookmarkStart w:id="11" w:name="_Hlk79060394"/>
      <w:r w:rsidR="00DE1152" w:rsidRPr="00DE1152">
        <w:rPr>
          <w:i/>
          <w:sz w:val="20"/>
          <w:szCs w:val="20"/>
        </w:rPr>
        <w:t>Ibid.</w:t>
      </w:r>
      <w:r w:rsidR="00DE1152" w:rsidRPr="00DE1152">
        <w:rPr>
          <w:sz w:val="20"/>
          <w:szCs w:val="20"/>
        </w:rPr>
        <w:t xml:space="preserve"> et 67 J 81.</w:t>
      </w:r>
      <w:bookmarkEnd w:id="11"/>
    </w:p>
  </w:footnote>
  <w:footnote w:id="598">
    <w:p w14:paraId="2E17DD15" w14:textId="6215DF42" w:rsidR="00B4477E" w:rsidRDefault="00B4477E" w:rsidP="00F33882">
      <w:pPr>
        <w:pStyle w:val="Style3"/>
        <w:tabs>
          <w:tab w:val="clear" w:pos="851"/>
        </w:tabs>
        <w:spacing w:line="276" w:lineRule="auto"/>
      </w:pPr>
      <w:r w:rsidRPr="00DE1152">
        <w:rPr>
          <w:rStyle w:val="Appelnotedebasdep"/>
          <w:sz w:val="20"/>
          <w:szCs w:val="20"/>
        </w:rPr>
        <w:footnoteRef/>
      </w:r>
      <w:r w:rsidR="00B82A80" w:rsidRPr="00DE1152">
        <w:rPr>
          <w:sz w:val="20"/>
          <w:szCs w:val="20"/>
        </w:rPr>
        <w:t xml:space="preserve"> </w:t>
      </w:r>
      <w:r w:rsidR="00DE1152" w:rsidRPr="00DE1152">
        <w:rPr>
          <w:sz w:val="20"/>
          <w:szCs w:val="20"/>
        </w:rPr>
        <w:t>A.D.Y., 67 J 88.</w:t>
      </w:r>
    </w:p>
  </w:footnote>
  <w:footnote w:id="599">
    <w:p w14:paraId="35BBB76F" w14:textId="3C2954A9" w:rsidR="00F33882" w:rsidRPr="00512BB3" w:rsidRDefault="00F33882" w:rsidP="00F33882">
      <w:pPr>
        <w:pStyle w:val="Notedebasdepage"/>
        <w:spacing w:line="276" w:lineRule="auto"/>
      </w:pPr>
      <w:r w:rsidRPr="00512BB3">
        <w:rPr>
          <w:rStyle w:val="Appelnotedebasdep"/>
        </w:rPr>
        <w:footnoteRef/>
      </w:r>
      <w:r w:rsidRPr="00512BB3">
        <w:t xml:space="preserve"> On doit à ce même architecte l’installation abusive de lustres hors de la nef</w:t>
      </w:r>
      <w:r>
        <w:t>,</w:t>
      </w:r>
      <w:r w:rsidRPr="00512BB3">
        <w:t xml:space="preserve"> dénaturant </w:t>
      </w:r>
      <w:r>
        <w:t xml:space="preserve">ainsi </w:t>
      </w:r>
      <w:r w:rsidRPr="00512BB3">
        <w:t xml:space="preserve">les belles perspectives </w:t>
      </w:r>
      <w:r w:rsidR="00CC5590">
        <w:t>sur l</w:t>
      </w:r>
      <w:r w:rsidRPr="00512BB3">
        <w:t>es collatéraux</w:t>
      </w:r>
      <w:r w:rsidR="007E421D">
        <w:t xml:space="preserve"> et,</w:t>
      </w:r>
      <w:r w:rsidRPr="00512BB3">
        <w:t xml:space="preserve"> en 2011-2015</w:t>
      </w:r>
      <w:r w:rsidR="007E421D">
        <w:t>,</w:t>
      </w:r>
      <w:r w:rsidRPr="00512BB3">
        <w:t xml:space="preserve"> le</w:t>
      </w:r>
      <w:r>
        <w:t>s</w:t>
      </w:r>
      <w:r w:rsidRPr="00512BB3">
        <w:t xml:space="preserve"> dramatique</w:t>
      </w:r>
      <w:r>
        <w:t>s "aménagements"</w:t>
      </w:r>
      <w:r w:rsidRPr="00512BB3">
        <w:t xml:space="preserve"> des espaces historiques de la vieille aile et du pavillon Dufour du château de Versailles en collaboration avec son confrère Dominique Perrault</w:t>
      </w:r>
      <w:r w:rsidR="00CC5590">
        <w:t>, auteur du projet</w:t>
      </w:r>
      <w:r w:rsidRPr="00512BB3">
        <w:t>.</w:t>
      </w:r>
    </w:p>
  </w:footnote>
  <w:footnote w:id="600">
    <w:p w14:paraId="0217B45F" w14:textId="6E6442FB"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Pr>
          <w:sz w:val="20"/>
          <w:szCs w:val="20"/>
        </w:rPr>
        <w:t xml:space="preserve"> </w:t>
      </w:r>
      <w:r w:rsidRPr="00512BB3">
        <w:rPr>
          <w:sz w:val="20"/>
          <w:szCs w:val="20"/>
        </w:rPr>
        <w:t xml:space="preserve">A.D.Y., 67 J 3, fol. 131 : Délibération du 6 avril 1864. </w:t>
      </w:r>
    </w:p>
  </w:footnote>
  <w:footnote w:id="601">
    <w:p w14:paraId="4373AE81" w14:textId="77777777"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42.</w:t>
      </w:r>
    </w:p>
    <w:p w14:paraId="5EB3FE32" w14:textId="47FA71E4" w:rsidR="00512BB3" w:rsidRPr="00512BB3" w:rsidRDefault="00512BB3" w:rsidP="00512BB3">
      <w:pPr>
        <w:pStyle w:val="Notedebasdepage"/>
        <w:spacing w:line="276" w:lineRule="auto"/>
      </w:pPr>
    </w:p>
  </w:footnote>
  <w:footnote w:id="602">
    <w:p w14:paraId="23CD510D" w14:textId="47B25456"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48, 55 et 58.</w:t>
      </w:r>
    </w:p>
  </w:footnote>
  <w:footnote w:id="603">
    <w:p w14:paraId="39E2AE33" w14:textId="45AFF454"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57.</w:t>
      </w:r>
    </w:p>
  </w:footnote>
  <w:footnote w:id="604">
    <w:p w14:paraId="7752891C" w14:textId="0A3D1435"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67 et A.D.Y., 67 J 3, fol.66 v° : Délibération du 3 août 1853.</w:t>
      </w:r>
    </w:p>
  </w:footnote>
  <w:footnote w:id="605">
    <w:p w14:paraId="2B22079D" w14:textId="79215A9D"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w:t>
      </w:r>
      <w:r w:rsidRPr="00512BB3">
        <w:rPr>
          <w:iCs/>
          <w:sz w:val="20"/>
          <w:szCs w:val="20"/>
        </w:rPr>
        <w:t xml:space="preserve">Cf. </w:t>
      </w:r>
      <w:r w:rsidRPr="00512BB3">
        <w:rPr>
          <w:sz w:val="20"/>
          <w:szCs w:val="20"/>
        </w:rPr>
        <w:t xml:space="preserve">note </w:t>
      </w:r>
      <w:r w:rsidR="00FB6C11">
        <w:rPr>
          <w:sz w:val="20"/>
          <w:szCs w:val="20"/>
        </w:rPr>
        <w:t>600</w:t>
      </w:r>
      <w:r w:rsidRPr="00512BB3">
        <w:rPr>
          <w:sz w:val="20"/>
          <w:szCs w:val="20"/>
        </w:rPr>
        <w:t xml:space="preserve"> et A.D.Y., 67 J 79.</w:t>
      </w:r>
    </w:p>
  </w:footnote>
  <w:footnote w:id="606">
    <w:p w14:paraId="65BBA4BB" w14:textId="4FAE579F"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48, 79-80 ; 67 J 3, fol. 132 v° : Délibération du 21 juin 1864 et cf. 3° partie, ch. I « L’œuvre peint » </w:t>
      </w:r>
      <w:r>
        <w:rPr>
          <w:sz w:val="20"/>
          <w:szCs w:val="20"/>
        </w:rPr>
        <w:t xml:space="preserve">par </w:t>
      </w:r>
      <w:r w:rsidRPr="00512BB3">
        <w:rPr>
          <w:sz w:val="20"/>
          <w:szCs w:val="20"/>
        </w:rPr>
        <w:t>Xavier Salmon.</w:t>
      </w:r>
    </w:p>
  </w:footnote>
  <w:footnote w:id="607">
    <w:p w14:paraId="2A5AB0DD" w14:textId="77777777" w:rsidR="00512BB3" w:rsidRPr="00512BB3" w:rsidRDefault="00512BB3" w:rsidP="00512BB3">
      <w:pPr>
        <w:pStyle w:val="Style3"/>
        <w:tabs>
          <w:tab w:val="clear" w:pos="851"/>
        </w:tabs>
        <w:spacing w:line="276" w:lineRule="auto"/>
        <w:rPr>
          <w:sz w:val="20"/>
          <w:szCs w:val="20"/>
        </w:rPr>
      </w:pPr>
      <w:r w:rsidRPr="00512BB3">
        <w:rPr>
          <w:rStyle w:val="Appelnotedebasdep"/>
          <w:sz w:val="20"/>
          <w:szCs w:val="20"/>
        </w:rPr>
        <w:footnoteRef/>
      </w:r>
      <w:r w:rsidRPr="00512BB3">
        <w:rPr>
          <w:sz w:val="20"/>
          <w:szCs w:val="20"/>
        </w:rPr>
        <w:t xml:space="preserve"> A.D.Y., 67 J 79-80.</w:t>
      </w:r>
    </w:p>
    <w:p w14:paraId="13D7BC9B" w14:textId="743FCA99" w:rsidR="00512BB3" w:rsidRPr="00512BB3" w:rsidRDefault="00512BB3" w:rsidP="00512BB3">
      <w:pPr>
        <w:pStyle w:val="Notedebasdepage"/>
        <w:spacing w:line="276" w:lineRule="auto"/>
      </w:pPr>
    </w:p>
  </w:footnote>
  <w:footnote w:id="608">
    <w:p w14:paraId="4024210D" w14:textId="7C3D86D2" w:rsidR="00AE2B5D" w:rsidRPr="00AE2B5D" w:rsidRDefault="00AE2B5D" w:rsidP="00AE2B5D">
      <w:pPr>
        <w:pStyle w:val="Style3"/>
        <w:tabs>
          <w:tab w:val="clear" w:pos="851"/>
        </w:tabs>
        <w:spacing w:line="276" w:lineRule="auto"/>
        <w:rPr>
          <w:sz w:val="20"/>
          <w:szCs w:val="20"/>
        </w:rPr>
      </w:pPr>
      <w:r w:rsidRPr="00AE2B5D">
        <w:rPr>
          <w:rStyle w:val="Appelnotedebasdep"/>
          <w:sz w:val="20"/>
          <w:szCs w:val="20"/>
        </w:rPr>
        <w:footnoteRef/>
      </w:r>
      <w:r w:rsidRPr="00AE2B5D">
        <w:rPr>
          <w:sz w:val="20"/>
          <w:szCs w:val="20"/>
        </w:rPr>
        <w:t xml:space="preserve"> Cf. 3° partie, ch. I « L’œuvre peint » (</w:t>
      </w:r>
      <w:smartTag w:uri="urn:schemas-microsoft-com:office:smarttags" w:element="PersonName">
        <w:smartTagPr>
          <w:attr w:name="ProductID" w:val="Xavier Salmon"/>
        </w:smartTagPr>
        <w:r w:rsidRPr="00AE2B5D">
          <w:rPr>
            <w:sz w:val="20"/>
            <w:szCs w:val="20"/>
          </w:rPr>
          <w:t>Xavier Salmon</w:t>
        </w:r>
      </w:smartTag>
      <w:r w:rsidRPr="00AE2B5D">
        <w:rPr>
          <w:sz w:val="20"/>
          <w:szCs w:val="20"/>
        </w:rPr>
        <w:t>) et « Chapelle de l’Ecce Homo ».</w:t>
      </w:r>
    </w:p>
  </w:footnote>
  <w:footnote w:id="609">
    <w:p w14:paraId="4F891BFC" w14:textId="399D9A9D" w:rsidR="00AE2B5D" w:rsidRPr="00AE2B5D" w:rsidRDefault="00AE2B5D" w:rsidP="00AE2B5D">
      <w:pPr>
        <w:pStyle w:val="Style3"/>
        <w:tabs>
          <w:tab w:val="clear" w:pos="851"/>
        </w:tabs>
        <w:spacing w:line="276" w:lineRule="auto"/>
        <w:rPr>
          <w:sz w:val="20"/>
          <w:szCs w:val="20"/>
        </w:rPr>
      </w:pPr>
      <w:r w:rsidRPr="00AE2B5D">
        <w:rPr>
          <w:rStyle w:val="Appelnotedebasdep"/>
          <w:sz w:val="20"/>
          <w:szCs w:val="20"/>
        </w:rPr>
        <w:footnoteRef/>
      </w:r>
      <w:r w:rsidRPr="00AE2B5D">
        <w:rPr>
          <w:sz w:val="20"/>
          <w:szCs w:val="20"/>
        </w:rPr>
        <w:t xml:space="preserve"> A.N., F</w:t>
      </w:r>
      <w:r w:rsidRPr="00AE2B5D">
        <w:rPr>
          <w:sz w:val="20"/>
          <w:szCs w:val="20"/>
          <w:vertAlign w:val="superscript"/>
        </w:rPr>
        <w:t>19</w:t>
      </w:r>
      <w:r w:rsidRPr="00AE2B5D">
        <w:rPr>
          <w:sz w:val="20"/>
          <w:szCs w:val="20"/>
        </w:rPr>
        <w:t xml:space="preserve"> 7922 : Lettre de l’évêque ou préfet du 8 mai 1821 et rapport de Durand au préfet (1821).</w:t>
      </w:r>
    </w:p>
  </w:footnote>
  <w:footnote w:id="610">
    <w:p w14:paraId="545A7323" w14:textId="669EDF11" w:rsidR="00AE2B5D" w:rsidRPr="00AE2B5D" w:rsidRDefault="00AE2B5D" w:rsidP="00AE2B5D">
      <w:pPr>
        <w:pStyle w:val="Style3"/>
        <w:tabs>
          <w:tab w:val="clear" w:pos="851"/>
        </w:tabs>
        <w:spacing w:line="276" w:lineRule="auto"/>
        <w:rPr>
          <w:sz w:val="20"/>
          <w:szCs w:val="20"/>
        </w:rPr>
      </w:pPr>
      <w:r w:rsidRPr="00AE2B5D">
        <w:rPr>
          <w:rStyle w:val="Appelnotedebasdep"/>
          <w:sz w:val="20"/>
          <w:szCs w:val="20"/>
        </w:rPr>
        <w:footnoteRef/>
      </w:r>
      <w:r w:rsidRPr="00AE2B5D">
        <w:rPr>
          <w:sz w:val="20"/>
          <w:szCs w:val="20"/>
        </w:rPr>
        <w:t xml:space="preserve"> A.D.Y., 67 J 42-43 et 79-80.</w:t>
      </w:r>
    </w:p>
  </w:footnote>
  <w:footnote w:id="611">
    <w:p w14:paraId="4A0AEC28" w14:textId="77777777" w:rsidR="00AE2B5D" w:rsidRPr="00AE2B5D" w:rsidRDefault="00AE2B5D" w:rsidP="00AE2B5D">
      <w:pPr>
        <w:pStyle w:val="Style3"/>
        <w:tabs>
          <w:tab w:val="clear" w:pos="851"/>
        </w:tabs>
        <w:spacing w:line="276" w:lineRule="auto"/>
        <w:rPr>
          <w:sz w:val="20"/>
          <w:szCs w:val="20"/>
        </w:rPr>
      </w:pPr>
      <w:r w:rsidRPr="00AE2B5D">
        <w:rPr>
          <w:rStyle w:val="Appelnotedebasdep"/>
          <w:sz w:val="20"/>
          <w:szCs w:val="20"/>
        </w:rPr>
        <w:footnoteRef/>
      </w:r>
      <w:r w:rsidRPr="00AE2B5D">
        <w:rPr>
          <w:sz w:val="20"/>
          <w:szCs w:val="20"/>
        </w:rPr>
        <w:t xml:space="preserve"> A.D.Y., 67 J 51, 55, 59, 74. </w:t>
      </w:r>
    </w:p>
    <w:p w14:paraId="05D1A924" w14:textId="2012969F" w:rsidR="00AE2B5D" w:rsidRDefault="00AE2B5D">
      <w:pPr>
        <w:pStyle w:val="Notedebasdepage"/>
      </w:pPr>
    </w:p>
  </w:footnote>
  <w:footnote w:id="612">
    <w:p w14:paraId="26E307E0" w14:textId="5FF1B5D2" w:rsidR="00AE2B5D" w:rsidRPr="00086571" w:rsidRDefault="00AE2B5D"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A.D.Y., 67 J 89 et 67 J 3, fol. 30 : Délibération du 13 juillet 1846.</w:t>
      </w:r>
    </w:p>
  </w:footnote>
  <w:footnote w:id="613">
    <w:p w14:paraId="2E1E9C76" w14:textId="09768508" w:rsidR="00384B86" w:rsidRPr="00086571" w:rsidRDefault="00384B86"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A.D.Y., 67 J 3, fol. 77 : Délibération du 3 août 1855 et cf. ch. 3, c « Le transept ».</w:t>
      </w:r>
    </w:p>
  </w:footnote>
  <w:footnote w:id="614">
    <w:p w14:paraId="2AB71064" w14:textId="7B4C5B00" w:rsidR="00384B86" w:rsidRPr="00086571" w:rsidRDefault="00384B86"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A.D.Y., 67 J 45-46 et 55-56.</w:t>
      </w:r>
    </w:p>
  </w:footnote>
  <w:footnote w:id="615">
    <w:p w14:paraId="5DC28E54" w14:textId="257638B9" w:rsidR="00384B86" w:rsidRPr="00086571" w:rsidRDefault="00384B86"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A.D.Y., 67 J 3, fol. 78 v° et 88 v°. Autres des 11 octobre 1855 et 3 mars 1858 ; cf. </w:t>
      </w:r>
      <w:r w:rsidRPr="00086571">
        <w:rPr>
          <w:i/>
          <w:sz w:val="20"/>
          <w:szCs w:val="20"/>
        </w:rPr>
        <w:t>infra</w:t>
      </w:r>
      <w:r w:rsidRPr="00086571">
        <w:rPr>
          <w:sz w:val="20"/>
          <w:szCs w:val="20"/>
        </w:rPr>
        <w:t xml:space="preserve"> chapelles Saint</w:t>
      </w:r>
      <w:r w:rsidRPr="00086571">
        <w:rPr>
          <w:sz w:val="20"/>
          <w:szCs w:val="20"/>
        </w:rPr>
        <w:noBreakHyphen/>
        <w:t>Pierre et Saint-Joseph.</w:t>
      </w:r>
    </w:p>
  </w:footnote>
  <w:footnote w:id="616">
    <w:p w14:paraId="2AB47AB2" w14:textId="7ECFC69B" w:rsidR="00384B86" w:rsidRPr="00086571" w:rsidRDefault="00384B86"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w:t>
      </w:r>
      <w:r w:rsidRPr="00086571">
        <w:rPr>
          <w:i/>
          <w:sz w:val="20"/>
          <w:szCs w:val="20"/>
        </w:rPr>
        <w:t>Ibid.</w:t>
      </w:r>
      <w:r w:rsidRPr="00086571">
        <w:rPr>
          <w:sz w:val="20"/>
          <w:szCs w:val="20"/>
        </w:rPr>
        <w:t>, fol. 93 : Délibérations des 19 novembre 1858 et 14 janvier 1859.</w:t>
      </w:r>
    </w:p>
  </w:footnote>
  <w:footnote w:id="617">
    <w:p w14:paraId="62687607" w14:textId="1C02A56E" w:rsidR="00384B86" w:rsidRPr="00086571" w:rsidRDefault="00384B86" w:rsidP="00086571">
      <w:pPr>
        <w:pStyle w:val="Style3"/>
        <w:tabs>
          <w:tab w:val="clear" w:pos="851"/>
        </w:tabs>
        <w:spacing w:line="276" w:lineRule="auto"/>
        <w:rPr>
          <w:sz w:val="20"/>
          <w:szCs w:val="20"/>
        </w:rPr>
      </w:pPr>
      <w:r w:rsidRPr="00086571">
        <w:rPr>
          <w:rStyle w:val="Appelnotedebasdep"/>
          <w:sz w:val="20"/>
          <w:szCs w:val="20"/>
        </w:rPr>
        <w:footnoteRef/>
      </w:r>
      <w:r w:rsidRPr="00086571">
        <w:rPr>
          <w:sz w:val="20"/>
          <w:szCs w:val="20"/>
        </w:rPr>
        <w:t xml:space="preserve"> </w:t>
      </w:r>
      <w:bookmarkStart w:id="12" w:name="_Hlk79066389"/>
      <w:r w:rsidRPr="00086571">
        <w:rPr>
          <w:sz w:val="20"/>
          <w:szCs w:val="20"/>
        </w:rPr>
        <w:t>A.D.Y., 67 J 74</w:t>
      </w:r>
      <w:bookmarkEnd w:id="12"/>
      <w:r w:rsidRPr="00086571">
        <w:rPr>
          <w:sz w:val="20"/>
          <w:szCs w:val="20"/>
        </w:rPr>
        <w:t>.</w:t>
      </w:r>
    </w:p>
  </w:footnote>
  <w:footnote w:id="618">
    <w:p w14:paraId="2C0416FE" w14:textId="0D6299E8" w:rsidR="00384B86" w:rsidRPr="00AE4A5C" w:rsidRDefault="00384B86" w:rsidP="00AE4A5C">
      <w:pPr>
        <w:pStyle w:val="Style3"/>
        <w:tabs>
          <w:tab w:val="clear" w:pos="851"/>
        </w:tabs>
        <w:spacing w:line="276" w:lineRule="auto"/>
        <w:rPr>
          <w:sz w:val="20"/>
          <w:szCs w:val="20"/>
        </w:rPr>
      </w:pPr>
      <w:r w:rsidRPr="00AE4A5C">
        <w:rPr>
          <w:rStyle w:val="Appelnotedebasdep"/>
          <w:sz w:val="20"/>
          <w:szCs w:val="20"/>
        </w:rPr>
        <w:footnoteRef/>
      </w:r>
      <w:r w:rsidRPr="00AE4A5C">
        <w:rPr>
          <w:sz w:val="20"/>
          <w:szCs w:val="20"/>
        </w:rPr>
        <w:t xml:space="preserve"> </w:t>
      </w:r>
      <w:r w:rsidR="00AE4A5C" w:rsidRPr="00086571">
        <w:rPr>
          <w:sz w:val="20"/>
          <w:szCs w:val="20"/>
        </w:rPr>
        <w:t>A.D.Y., 67 J 74</w:t>
      </w:r>
      <w:r w:rsidR="00AE4A5C">
        <w:rPr>
          <w:sz w:val="20"/>
          <w:szCs w:val="20"/>
        </w:rPr>
        <w:t xml:space="preserve"> </w:t>
      </w:r>
      <w:r w:rsidRPr="00AE4A5C">
        <w:rPr>
          <w:sz w:val="20"/>
          <w:szCs w:val="20"/>
        </w:rPr>
        <w:t>et 67 J 79.</w:t>
      </w:r>
    </w:p>
  </w:footnote>
  <w:footnote w:id="619">
    <w:p w14:paraId="1ED38AC3" w14:textId="0A615B61" w:rsidR="00AE4A5C" w:rsidRPr="00AE4A5C" w:rsidRDefault="00AE4A5C" w:rsidP="00AE4A5C">
      <w:pPr>
        <w:pStyle w:val="Style3"/>
        <w:tabs>
          <w:tab w:val="clear" w:pos="851"/>
        </w:tabs>
        <w:spacing w:line="276" w:lineRule="auto"/>
        <w:rPr>
          <w:sz w:val="20"/>
          <w:szCs w:val="20"/>
        </w:rPr>
      </w:pPr>
      <w:r w:rsidRPr="00AE4A5C">
        <w:rPr>
          <w:rStyle w:val="Appelnotedebasdep"/>
          <w:sz w:val="20"/>
          <w:szCs w:val="20"/>
        </w:rPr>
        <w:footnoteRef/>
      </w:r>
      <w:r w:rsidRPr="00AE4A5C">
        <w:rPr>
          <w:sz w:val="20"/>
          <w:szCs w:val="20"/>
        </w:rPr>
        <w:t xml:space="preserve"> Cf. </w:t>
      </w:r>
      <w:r w:rsidRPr="00AE4A5C">
        <w:rPr>
          <w:i/>
          <w:sz w:val="20"/>
          <w:szCs w:val="20"/>
        </w:rPr>
        <w:t>Cicérone</w:t>
      </w:r>
      <w:r w:rsidRPr="00AE4A5C">
        <w:rPr>
          <w:sz w:val="20"/>
          <w:szCs w:val="20"/>
        </w:rPr>
        <w:t>, 1810, p. 242-243.</w:t>
      </w:r>
    </w:p>
  </w:footnote>
  <w:footnote w:id="620">
    <w:p w14:paraId="295DA9FC" w14:textId="0B11DD49" w:rsidR="00AE4A5C" w:rsidRPr="00AE4A5C" w:rsidRDefault="00AE4A5C" w:rsidP="00AE4A5C">
      <w:pPr>
        <w:pStyle w:val="Style3"/>
        <w:tabs>
          <w:tab w:val="clear" w:pos="851"/>
        </w:tabs>
        <w:spacing w:line="276" w:lineRule="auto"/>
        <w:rPr>
          <w:sz w:val="20"/>
          <w:szCs w:val="20"/>
        </w:rPr>
      </w:pPr>
      <w:r w:rsidRPr="00AE4A5C">
        <w:rPr>
          <w:rStyle w:val="Appelnotedebasdep"/>
          <w:sz w:val="20"/>
          <w:szCs w:val="20"/>
        </w:rPr>
        <w:footnoteRef/>
      </w:r>
      <w:r w:rsidRPr="00AE4A5C">
        <w:rPr>
          <w:sz w:val="20"/>
          <w:szCs w:val="20"/>
        </w:rPr>
        <w:t xml:space="preserve"> A.D.Y., 67 J 3, fol. 18 v°-19 v° et 22 : Délibérations des 9 octobre et 15 décembre 1845. Cf. </w:t>
      </w:r>
      <w:proofErr w:type="spellStart"/>
      <w:r w:rsidRPr="00AE4A5C">
        <w:rPr>
          <w:sz w:val="20"/>
          <w:szCs w:val="20"/>
        </w:rPr>
        <w:t>Dezallier</w:t>
      </w:r>
      <w:proofErr w:type="spellEnd"/>
      <w:r w:rsidRPr="00AE4A5C">
        <w:rPr>
          <w:sz w:val="20"/>
          <w:szCs w:val="20"/>
        </w:rPr>
        <w:t>, 1755, p. 141 ; 67 J 68.</w:t>
      </w:r>
    </w:p>
  </w:footnote>
  <w:footnote w:id="621">
    <w:p w14:paraId="61ADA49B" w14:textId="548D358D" w:rsidR="00AE4A5C" w:rsidRPr="00AE4A5C" w:rsidRDefault="00AE4A5C" w:rsidP="00AE4A5C">
      <w:pPr>
        <w:pStyle w:val="Style3"/>
        <w:tabs>
          <w:tab w:val="clear" w:pos="851"/>
        </w:tabs>
        <w:spacing w:line="276" w:lineRule="auto"/>
        <w:rPr>
          <w:sz w:val="20"/>
          <w:szCs w:val="20"/>
        </w:rPr>
      </w:pPr>
      <w:r w:rsidRPr="00AE4A5C">
        <w:rPr>
          <w:rStyle w:val="Appelnotedebasdep"/>
          <w:sz w:val="20"/>
          <w:szCs w:val="20"/>
        </w:rPr>
        <w:footnoteRef/>
      </w:r>
      <w:r w:rsidRPr="00AE4A5C">
        <w:rPr>
          <w:sz w:val="20"/>
          <w:szCs w:val="20"/>
        </w:rPr>
        <w:t xml:space="preserve"> </w:t>
      </w:r>
      <w:bookmarkStart w:id="13" w:name="_Hlk84409013"/>
      <w:r w:rsidRPr="00AE4A5C">
        <w:rPr>
          <w:sz w:val="20"/>
          <w:szCs w:val="20"/>
        </w:rPr>
        <w:t>A.D.Y., 67 J 79.</w:t>
      </w:r>
    </w:p>
    <w:bookmarkEnd w:id="13"/>
  </w:footnote>
  <w:footnote w:id="622">
    <w:p w14:paraId="6F7661C2" w14:textId="795C4547" w:rsidR="00AE4A5C" w:rsidRPr="00AE4A5C" w:rsidRDefault="00AE4A5C" w:rsidP="00AE4A5C">
      <w:pPr>
        <w:pStyle w:val="Style3"/>
        <w:tabs>
          <w:tab w:val="clear" w:pos="851"/>
        </w:tabs>
        <w:spacing w:line="276" w:lineRule="auto"/>
        <w:rPr>
          <w:sz w:val="20"/>
          <w:szCs w:val="20"/>
        </w:rPr>
      </w:pPr>
      <w:r w:rsidRPr="00AE4A5C">
        <w:rPr>
          <w:rStyle w:val="Appelnotedebasdep"/>
          <w:sz w:val="20"/>
          <w:szCs w:val="20"/>
        </w:rPr>
        <w:footnoteRef/>
      </w:r>
      <w:r w:rsidRPr="00AE4A5C">
        <w:rPr>
          <w:sz w:val="20"/>
          <w:szCs w:val="20"/>
        </w:rPr>
        <w:t xml:space="preserve"> </w:t>
      </w:r>
      <w:r w:rsidR="00037973" w:rsidRPr="00AE4A5C">
        <w:rPr>
          <w:sz w:val="20"/>
          <w:szCs w:val="20"/>
        </w:rPr>
        <w:t>A.D.Y., 67 J 79.</w:t>
      </w:r>
    </w:p>
  </w:footnote>
  <w:footnote w:id="623">
    <w:p w14:paraId="37B002BE" w14:textId="0E02ADD7" w:rsidR="00AE4A5C" w:rsidRDefault="00AE4A5C" w:rsidP="00037973">
      <w:pPr>
        <w:pStyle w:val="Style3"/>
        <w:tabs>
          <w:tab w:val="clear" w:pos="851"/>
        </w:tabs>
        <w:spacing w:line="276" w:lineRule="auto"/>
      </w:pPr>
      <w:r w:rsidRPr="00AE4A5C">
        <w:rPr>
          <w:rStyle w:val="Appelnotedebasdep"/>
          <w:sz w:val="20"/>
          <w:szCs w:val="20"/>
        </w:rPr>
        <w:footnoteRef/>
      </w:r>
      <w:r w:rsidRPr="00AE4A5C">
        <w:rPr>
          <w:sz w:val="20"/>
          <w:szCs w:val="20"/>
        </w:rPr>
        <w:t xml:space="preserve"> Cf. </w:t>
      </w:r>
      <w:proofErr w:type="spellStart"/>
      <w:r w:rsidRPr="00AE4A5C">
        <w:rPr>
          <w:sz w:val="20"/>
          <w:szCs w:val="20"/>
        </w:rPr>
        <w:t>Dezallier</w:t>
      </w:r>
      <w:proofErr w:type="spellEnd"/>
      <w:r w:rsidRPr="00AE4A5C">
        <w:rPr>
          <w:sz w:val="20"/>
          <w:szCs w:val="20"/>
        </w:rPr>
        <w:t xml:space="preserve">, 1779, p. 141 et </w:t>
      </w:r>
      <w:r w:rsidRPr="00AE4A5C">
        <w:rPr>
          <w:i/>
          <w:sz w:val="20"/>
          <w:szCs w:val="20"/>
        </w:rPr>
        <w:t>infra</w:t>
      </w:r>
      <w:r w:rsidRPr="00AE4A5C">
        <w:rPr>
          <w:sz w:val="20"/>
          <w:szCs w:val="20"/>
        </w:rPr>
        <w:t xml:space="preserve"> chapelle Saint-Joseph.</w:t>
      </w:r>
    </w:p>
  </w:footnote>
  <w:footnote w:id="624">
    <w:p w14:paraId="1345B2A2" w14:textId="4DC91769"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w:t>
      </w:r>
      <w:proofErr w:type="spellStart"/>
      <w:r w:rsidR="00FB6C11" w:rsidRPr="00FB6C11">
        <w:rPr>
          <w:i/>
          <w:iCs/>
          <w:sz w:val="20"/>
          <w:szCs w:val="20"/>
        </w:rPr>
        <w:t>Ibid</w:t>
      </w:r>
      <w:proofErr w:type="spellEnd"/>
      <w:r w:rsidRPr="00474A12">
        <w:rPr>
          <w:sz w:val="20"/>
          <w:szCs w:val="20"/>
        </w:rPr>
        <w:t>, p. 141.</w:t>
      </w:r>
    </w:p>
  </w:footnote>
  <w:footnote w:id="625">
    <w:p w14:paraId="0DE86758" w14:textId="7096D082"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A.D.Y., 67 J 3, fol. 26 v°-27 v° et 41 : Délibérations des 30 avril 1846 et 7 janvier 1848.</w:t>
      </w:r>
    </w:p>
  </w:footnote>
  <w:footnote w:id="626">
    <w:p w14:paraId="1C93474E" w14:textId="12682CEA"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Cf. ch. 3, c « Les accès ».</w:t>
      </w:r>
    </w:p>
  </w:footnote>
  <w:footnote w:id="627">
    <w:p w14:paraId="70E62EDE" w14:textId="23E6178B" w:rsidR="00474A12" w:rsidRPr="00474A12" w:rsidRDefault="00474A12" w:rsidP="00474A12">
      <w:pPr>
        <w:pStyle w:val="Notedebasdepage"/>
        <w:spacing w:line="276" w:lineRule="auto"/>
      </w:pPr>
      <w:r w:rsidRPr="00474A12">
        <w:rPr>
          <w:rStyle w:val="Appelnotedebasdep"/>
        </w:rPr>
        <w:footnoteRef/>
      </w:r>
      <w:r w:rsidRPr="00474A12">
        <w:t xml:space="preserve"> </w:t>
      </w:r>
      <w:r>
        <w:t xml:space="preserve">Statue en </w:t>
      </w:r>
      <w:r w:rsidRPr="00474A12">
        <w:t>marbre </w:t>
      </w:r>
      <w:r>
        <w:t>de</w:t>
      </w:r>
      <w:r w:rsidRPr="00474A12">
        <w:t xml:space="preserve"> 1,85 m</w:t>
      </w:r>
      <w:r>
        <w:t>.</w:t>
      </w:r>
    </w:p>
  </w:footnote>
  <w:footnote w:id="628">
    <w:p w14:paraId="785E18A9" w14:textId="3693FEB2" w:rsidR="00474A12" w:rsidRDefault="00474A12" w:rsidP="00037973">
      <w:pPr>
        <w:pStyle w:val="Style3"/>
        <w:tabs>
          <w:tab w:val="clear" w:pos="851"/>
        </w:tabs>
        <w:spacing w:line="276" w:lineRule="auto"/>
      </w:pPr>
      <w:r w:rsidRPr="00474A12">
        <w:rPr>
          <w:rStyle w:val="Appelnotedebasdep"/>
          <w:sz w:val="20"/>
          <w:szCs w:val="20"/>
        </w:rPr>
        <w:footnoteRef/>
      </w:r>
      <w:r w:rsidRPr="00474A12">
        <w:rPr>
          <w:sz w:val="20"/>
          <w:szCs w:val="20"/>
        </w:rPr>
        <w:t xml:space="preserve"> A.D.Y., 67 J 3, fol. 29 v° : Délibération du 4 juin 1846 ; A.D.Y., 67 J 60 ; cf. Lamy, 1921, p. 27-32.</w:t>
      </w:r>
    </w:p>
  </w:footnote>
  <w:footnote w:id="629">
    <w:p w14:paraId="0CF9CEB3" w14:textId="5916A554"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A.D.Y., 67 J 66, 69 et 79.</w:t>
      </w:r>
    </w:p>
  </w:footnote>
  <w:footnote w:id="630">
    <w:p w14:paraId="683476EF" w14:textId="78FAC7B6"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Cf. </w:t>
      </w:r>
      <w:proofErr w:type="spellStart"/>
      <w:r w:rsidRPr="00474A12">
        <w:rPr>
          <w:sz w:val="20"/>
          <w:szCs w:val="20"/>
        </w:rPr>
        <w:t>Dezallier</w:t>
      </w:r>
      <w:proofErr w:type="spellEnd"/>
      <w:r w:rsidRPr="00474A12">
        <w:rPr>
          <w:sz w:val="20"/>
          <w:szCs w:val="20"/>
        </w:rPr>
        <w:t xml:space="preserve"> 1779, p. 141 ; </w:t>
      </w:r>
      <w:r w:rsidRPr="00474A12">
        <w:rPr>
          <w:i/>
          <w:sz w:val="20"/>
          <w:szCs w:val="20"/>
        </w:rPr>
        <w:t>Cicérone</w:t>
      </w:r>
      <w:r w:rsidRPr="00474A12">
        <w:rPr>
          <w:sz w:val="20"/>
          <w:szCs w:val="20"/>
        </w:rPr>
        <w:t xml:space="preserve">, 1810, p. 242-243 ; et </w:t>
      </w:r>
      <w:r w:rsidRPr="00474A12">
        <w:rPr>
          <w:i/>
          <w:sz w:val="20"/>
          <w:szCs w:val="20"/>
        </w:rPr>
        <w:t>infra</w:t>
      </w:r>
      <w:r w:rsidRPr="00474A12">
        <w:rPr>
          <w:sz w:val="20"/>
          <w:szCs w:val="20"/>
        </w:rPr>
        <w:t> chapelle Saint-Joseph.</w:t>
      </w:r>
    </w:p>
  </w:footnote>
  <w:footnote w:id="631">
    <w:p w14:paraId="084BD00C" w14:textId="45DB29DD"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A.D.Y., 67 J 59.</w:t>
      </w:r>
    </w:p>
  </w:footnote>
  <w:footnote w:id="632">
    <w:p w14:paraId="30348F18" w14:textId="21543A5F"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w:t>
      </w:r>
      <w:r w:rsidR="00F30922" w:rsidRPr="00F30922">
        <w:rPr>
          <w:iCs/>
          <w:sz w:val="20"/>
          <w:szCs w:val="20"/>
        </w:rPr>
        <w:t>A.D.Y.</w:t>
      </w:r>
      <w:r w:rsidRPr="00F30922">
        <w:rPr>
          <w:iCs/>
          <w:sz w:val="20"/>
          <w:szCs w:val="20"/>
        </w:rPr>
        <w:t>,</w:t>
      </w:r>
      <w:r w:rsidRPr="00474A12">
        <w:rPr>
          <w:sz w:val="20"/>
          <w:szCs w:val="20"/>
        </w:rPr>
        <w:t xml:space="preserve"> 67 J 55-56.</w:t>
      </w:r>
    </w:p>
  </w:footnote>
  <w:footnote w:id="633">
    <w:p w14:paraId="618DCA1F" w14:textId="605E54C3" w:rsidR="00474A12" w:rsidRPr="00474A12" w:rsidRDefault="00474A12" w:rsidP="00474A12">
      <w:pPr>
        <w:pStyle w:val="Style3"/>
        <w:tabs>
          <w:tab w:val="clear" w:pos="851"/>
        </w:tabs>
        <w:spacing w:line="276" w:lineRule="auto"/>
        <w:rPr>
          <w:sz w:val="20"/>
          <w:szCs w:val="20"/>
        </w:rPr>
      </w:pPr>
      <w:r w:rsidRPr="00474A12">
        <w:rPr>
          <w:rStyle w:val="Appelnotedebasdep"/>
          <w:sz w:val="20"/>
          <w:szCs w:val="20"/>
        </w:rPr>
        <w:footnoteRef/>
      </w:r>
      <w:r w:rsidRPr="00474A12">
        <w:rPr>
          <w:sz w:val="20"/>
          <w:szCs w:val="20"/>
        </w:rPr>
        <w:t xml:space="preserve"> </w:t>
      </w:r>
      <w:r w:rsidR="00F30922" w:rsidRPr="00F30922">
        <w:rPr>
          <w:iCs/>
          <w:sz w:val="20"/>
          <w:szCs w:val="20"/>
        </w:rPr>
        <w:t>A.D.Y.,</w:t>
      </w:r>
      <w:r w:rsidR="00F30922" w:rsidRPr="00474A12">
        <w:rPr>
          <w:sz w:val="20"/>
          <w:szCs w:val="20"/>
        </w:rPr>
        <w:t xml:space="preserve"> </w:t>
      </w:r>
      <w:r w:rsidRPr="00474A12">
        <w:rPr>
          <w:sz w:val="20"/>
          <w:szCs w:val="20"/>
        </w:rPr>
        <w:t>67 J 79.</w:t>
      </w:r>
    </w:p>
  </w:footnote>
  <w:footnote w:id="634">
    <w:p w14:paraId="15421323" w14:textId="088D3E02" w:rsidR="00474A12" w:rsidRPr="00F30922" w:rsidRDefault="00474A12" w:rsidP="007936CA">
      <w:pPr>
        <w:pStyle w:val="Style3"/>
        <w:tabs>
          <w:tab w:val="clear" w:pos="851"/>
        </w:tabs>
        <w:spacing w:line="276" w:lineRule="auto"/>
        <w:rPr>
          <w:sz w:val="20"/>
          <w:szCs w:val="20"/>
        </w:rPr>
      </w:pPr>
      <w:r w:rsidRPr="00F30922">
        <w:rPr>
          <w:rStyle w:val="Appelnotedebasdep"/>
          <w:sz w:val="20"/>
          <w:szCs w:val="20"/>
        </w:rPr>
        <w:footnoteRef/>
      </w:r>
      <w:r w:rsidRPr="00F30922">
        <w:rPr>
          <w:sz w:val="20"/>
          <w:szCs w:val="20"/>
        </w:rPr>
        <w:t xml:space="preserve"> </w:t>
      </w:r>
      <w:r w:rsidR="00F30922" w:rsidRPr="00F30922">
        <w:rPr>
          <w:iCs/>
          <w:sz w:val="20"/>
          <w:szCs w:val="20"/>
        </w:rPr>
        <w:t>A.D.Y.,</w:t>
      </w:r>
      <w:r w:rsidR="00F30922" w:rsidRPr="00474A12">
        <w:rPr>
          <w:sz w:val="20"/>
          <w:szCs w:val="20"/>
        </w:rPr>
        <w:t xml:space="preserve"> </w:t>
      </w:r>
      <w:r w:rsidRPr="00F30922">
        <w:rPr>
          <w:sz w:val="20"/>
          <w:szCs w:val="20"/>
        </w:rPr>
        <w:t>67 J 48.</w:t>
      </w:r>
    </w:p>
  </w:footnote>
  <w:footnote w:id="635">
    <w:p w14:paraId="6D558224" w14:textId="79291888" w:rsidR="00F30922" w:rsidRPr="00F30922" w:rsidRDefault="00F30922" w:rsidP="007936CA">
      <w:pPr>
        <w:pStyle w:val="Style3"/>
        <w:tabs>
          <w:tab w:val="clear" w:pos="851"/>
        </w:tabs>
        <w:spacing w:line="276" w:lineRule="auto"/>
        <w:rPr>
          <w:sz w:val="20"/>
          <w:szCs w:val="20"/>
        </w:rPr>
      </w:pPr>
      <w:r w:rsidRPr="00F30922">
        <w:rPr>
          <w:rStyle w:val="Appelnotedebasdep"/>
          <w:sz w:val="20"/>
          <w:szCs w:val="20"/>
        </w:rPr>
        <w:footnoteRef/>
      </w:r>
      <w:r w:rsidRPr="00F30922">
        <w:rPr>
          <w:sz w:val="20"/>
          <w:szCs w:val="20"/>
        </w:rPr>
        <w:t xml:space="preserve"> Cf. </w:t>
      </w:r>
      <w:proofErr w:type="spellStart"/>
      <w:r w:rsidRPr="00F30922">
        <w:rPr>
          <w:sz w:val="20"/>
          <w:szCs w:val="20"/>
        </w:rPr>
        <w:t>Dezallier</w:t>
      </w:r>
      <w:proofErr w:type="spellEnd"/>
      <w:r w:rsidRPr="00F30922">
        <w:rPr>
          <w:sz w:val="20"/>
          <w:szCs w:val="20"/>
        </w:rPr>
        <w:t xml:space="preserve">, 1779, p. 141 ; </w:t>
      </w:r>
      <w:r w:rsidRPr="00F30922">
        <w:rPr>
          <w:i/>
          <w:sz w:val="20"/>
          <w:szCs w:val="20"/>
        </w:rPr>
        <w:t>Cicérone</w:t>
      </w:r>
      <w:r w:rsidRPr="00F30922">
        <w:rPr>
          <w:sz w:val="20"/>
          <w:szCs w:val="20"/>
        </w:rPr>
        <w:t>, 1804, p. 142 et 1810, p. 242.</w:t>
      </w:r>
    </w:p>
  </w:footnote>
  <w:footnote w:id="636">
    <w:p w14:paraId="73AC660D" w14:textId="3EC2A545" w:rsidR="00F30922" w:rsidRPr="00F30922" w:rsidRDefault="00F30922" w:rsidP="007936CA">
      <w:pPr>
        <w:pStyle w:val="Style3"/>
        <w:tabs>
          <w:tab w:val="clear" w:pos="851"/>
        </w:tabs>
        <w:spacing w:line="276" w:lineRule="auto"/>
        <w:rPr>
          <w:sz w:val="20"/>
          <w:szCs w:val="20"/>
        </w:rPr>
      </w:pPr>
      <w:r w:rsidRPr="00F30922">
        <w:rPr>
          <w:rStyle w:val="Appelnotedebasdep"/>
          <w:sz w:val="20"/>
          <w:szCs w:val="20"/>
        </w:rPr>
        <w:footnoteRef/>
      </w:r>
      <w:r w:rsidRPr="00F30922">
        <w:rPr>
          <w:sz w:val="20"/>
          <w:szCs w:val="20"/>
        </w:rPr>
        <w:t xml:space="preserve"> A.D.Y., 67 J 54-56 et 59.</w:t>
      </w:r>
    </w:p>
  </w:footnote>
  <w:footnote w:id="637">
    <w:p w14:paraId="4919F600" w14:textId="1445D537" w:rsidR="00F30922" w:rsidRPr="00F30922" w:rsidRDefault="00F30922" w:rsidP="007936CA">
      <w:pPr>
        <w:pStyle w:val="Style3"/>
        <w:tabs>
          <w:tab w:val="clear" w:pos="851"/>
        </w:tabs>
        <w:spacing w:line="276" w:lineRule="auto"/>
        <w:rPr>
          <w:sz w:val="20"/>
          <w:szCs w:val="20"/>
        </w:rPr>
      </w:pPr>
      <w:r w:rsidRPr="00F30922">
        <w:rPr>
          <w:rStyle w:val="Appelnotedebasdep"/>
          <w:sz w:val="20"/>
          <w:szCs w:val="20"/>
        </w:rPr>
        <w:footnoteRef/>
      </w:r>
      <w:r w:rsidRPr="00F30922">
        <w:rPr>
          <w:sz w:val="20"/>
          <w:szCs w:val="20"/>
        </w:rPr>
        <w:t xml:space="preserve"> A.D.Y., 67 J 59-60.</w:t>
      </w:r>
    </w:p>
  </w:footnote>
  <w:footnote w:id="638">
    <w:p w14:paraId="0C70F5D9" w14:textId="318636AC" w:rsidR="00F30922" w:rsidRDefault="00F30922" w:rsidP="000D6894">
      <w:pPr>
        <w:pStyle w:val="Style3"/>
        <w:tabs>
          <w:tab w:val="clear" w:pos="851"/>
        </w:tabs>
        <w:spacing w:line="276" w:lineRule="auto"/>
      </w:pPr>
      <w:r w:rsidRPr="00F30922">
        <w:rPr>
          <w:rStyle w:val="Appelnotedebasdep"/>
          <w:sz w:val="20"/>
          <w:szCs w:val="20"/>
        </w:rPr>
        <w:footnoteRef/>
      </w:r>
      <w:r w:rsidRPr="00F30922">
        <w:rPr>
          <w:sz w:val="20"/>
          <w:szCs w:val="20"/>
        </w:rPr>
        <w:t xml:space="preserve"> A.D.Y., 67 J 79.</w:t>
      </w:r>
    </w:p>
  </w:footnote>
  <w:footnote w:id="639">
    <w:p w14:paraId="7140C737" w14:textId="73201D75" w:rsidR="007936CA" w:rsidRPr="007936CA" w:rsidRDefault="007936CA" w:rsidP="007936CA">
      <w:pPr>
        <w:pStyle w:val="Style3"/>
        <w:tabs>
          <w:tab w:val="clear" w:pos="851"/>
        </w:tabs>
        <w:spacing w:line="276" w:lineRule="auto"/>
        <w:rPr>
          <w:sz w:val="20"/>
          <w:szCs w:val="20"/>
        </w:rPr>
      </w:pPr>
      <w:r w:rsidRPr="007936CA">
        <w:rPr>
          <w:rStyle w:val="Appelnotedebasdep"/>
          <w:sz w:val="20"/>
          <w:szCs w:val="20"/>
        </w:rPr>
        <w:footnoteRef/>
      </w:r>
      <w:r w:rsidRPr="007936CA">
        <w:rPr>
          <w:sz w:val="20"/>
          <w:szCs w:val="20"/>
        </w:rPr>
        <w:t xml:space="preserve"> Cf. </w:t>
      </w:r>
      <w:proofErr w:type="spellStart"/>
      <w:r w:rsidRPr="007936CA">
        <w:rPr>
          <w:sz w:val="20"/>
          <w:szCs w:val="20"/>
        </w:rPr>
        <w:t>Dezallier</w:t>
      </w:r>
      <w:proofErr w:type="spellEnd"/>
      <w:r w:rsidRPr="007936CA">
        <w:rPr>
          <w:sz w:val="20"/>
          <w:szCs w:val="20"/>
        </w:rPr>
        <w:t xml:space="preserve">, 1779, p. 141 ; </w:t>
      </w:r>
      <w:r w:rsidRPr="007936CA">
        <w:rPr>
          <w:i/>
          <w:sz w:val="20"/>
          <w:szCs w:val="20"/>
        </w:rPr>
        <w:t>Cicérone</w:t>
      </w:r>
      <w:r w:rsidRPr="007936CA">
        <w:rPr>
          <w:sz w:val="20"/>
          <w:szCs w:val="20"/>
        </w:rPr>
        <w:t>, 1804, p. 142 et 1810, p. 242.</w:t>
      </w:r>
    </w:p>
  </w:footnote>
  <w:footnote w:id="640">
    <w:p w14:paraId="6B1B3EE5" w14:textId="42ECF305" w:rsidR="007936CA" w:rsidRPr="007936CA" w:rsidRDefault="007936CA" w:rsidP="007936CA">
      <w:pPr>
        <w:pStyle w:val="Style3"/>
        <w:tabs>
          <w:tab w:val="clear" w:pos="851"/>
        </w:tabs>
        <w:spacing w:line="276" w:lineRule="auto"/>
        <w:rPr>
          <w:sz w:val="20"/>
          <w:szCs w:val="20"/>
        </w:rPr>
      </w:pPr>
      <w:r w:rsidRPr="007936CA">
        <w:rPr>
          <w:rStyle w:val="Appelnotedebasdep"/>
          <w:sz w:val="20"/>
          <w:szCs w:val="20"/>
        </w:rPr>
        <w:footnoteRef/>
      </w:r>
      <w:r w:rsidRPr="007936CA">
        <w:rPr>
          <w:sz w:val="20"/>
          <w:szCs w:val="20"/>
        </w:rPr>
        <w:t xml:space="preserve"> A.D.Y., 67 J 60 et cf. ch. 3, e « Le nouvel autel ».</w:t>
      </w:r>
    </w:p>
  </w:footnote>
  <w:footnote w:id="641">
    <w:p w14:paraId="43DFCA50" w14:textId="1733D9EA" w:rsidR="007936CA" w:rsidRPr="007936CA" w:rsidRDefault="007936CA" w:rsidP="007936CA">
      <w:pPr>
        <w:pStyle w:val="Notedebasdepage"/>
        <w:spacing w:line="276" w:lineRule="auto"/>
      </w:pPr>
      <w:r w:rsidRPr="007936CA">
        <w:rPr>
          <w:rStyle w:val="Appelnotedebasdep"/>
        </w:rPr>
        <w:footnoteRef/>
      </w:r>
      <w:r>
        <w:rPr>
          <w:i/>
        </w:rPr>
        <w:t xml:space="preserve"> </w:t>
      </w:r>
      <w:r w:rsidRPr="007936CA">
        <w:rPr>
          <w:i/>
        </w:rPr>
        <w:t>Ibid.</w:t>
      </w:r>
    </w:p>
  </w:footnote>
  <w:footnote w:id="642">
    <w:p w14:paraId="3CF989AD" w14:textId="1461A4F3" w:rsidR="007936CA" w:rsidRPr="007936CA" w:rsidRDefault="007936CA" w:rsidP="007936CA">
      <w:pPr>
        <w:pStyle w:val="Style3"/>
        <w:tabs>
          <w:tab w:val="clear" w:pos="851"/>
        </w:tabs>
        <w:spacing w:line="276" w:lineRule="auto"/>
        <w:rPr>
          <w:sz w:val="20"/>
          <w:szCs w:val="20"/>
        </w:rPr>
      </w:pPr>
      <w:r w:rsidRPr="007936CA">
        <w:rPr>
          <w:rStyle w:val="Appelnotedebasdep"/>
          <w:sz w:val="20"/>
          <w:szCs w:val="20"/>
        </w:rPr>
        <w:footnoteRef/>
      </w:r>
      <w:r w:rsidRPr="007936CA">
        <w:rPr>
          <w:sz w:val="20"/>
          <w:szCs w:val="20"/>
        </w:rPr>
        <w:t xml:space="preserve"> A.D.Y., 67 J 3, fol. 22 r° et 131 : Délibérations des 15 décembre 1845 et 6 avril 1864 ; 67 J 79.</w:t>
      </w:r>
    </w:p>
  </w:footnote>
  <w:footnote w:id="643">
    <w:p w14:paraId="20E42F16" w14:textId="04EC31AA" w:rsidR="007936CA" w:rsidRPr="007936CA" w:rsidRDefault="007936CA" w:rsidP="000D6894">
      <w:pPr>
        <w:pStyle w:val="Style3"/>
        <w:tabs>
          <w:tab w:val="clear" w:pos="851"/>
        </w:tabs>
        <w:spacing w:line="276" w:lineRule="auto"/>
      </w:pPr>
      <w:r w:rsidRPr="007936CA">
        <w:rPr>
          <w:rStyle w:val="Appelnotedebasdep"/>
          <w:sz w:val="20"/>
          <w:szCs w:val="20"/>
        </w:rPr>
        <w:footnoteRef/>
      </w:r>
      <w:r w:rsidRPr="007936CA">
        <w:rPr>
          <w:sz w:val="20"/>
          <w:szCs w:val="20"/>
        </w:rPr>
        <w:t xml:space="preserve"> A.D.Y., 67 J 79.</w:t>
      </w:r>
    </w:p>
  </w:footnote>
  <w:footnote w:id="644">
    <w:p w14:paraId="66FEB936" w14:textId="22C82807"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Cf. </w:t>
      </w:r>
      <w:proofErr w:type="spellStart"/>
      <w:r w:rsidRPr="00786D1F">
        <w:rPr>
          <w:sz w:val="20"/>
          <w:szCs w:val="20"/>
        </w:rPr>
        <w:t>Dezallier</w:t>
      </w:r>
      <w:proofErr w:type="spellEnd"/>
      <w:r w:rsidRPr="00786D1F">
        <w:rPr>
          <w:sz w:val="20"/>
          <w:szCs w:val="20"/>
        </w:rPr>
        <w:t>, 1779, p. 141 ; Cicérone, 1804, p. 142 et 1810, p. 242.</w:t>
      </w:r>
    </w:p>
  </w:footnote>
  <w:footnote w:id="645">
    <w:p w14:paraId="3F76D4EA" w14:textId="3F359478"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A.D.Y., 67 J 3, fol. 18v°-19v° et 131 : Délibérations des 9 octobre 1845 et 6 avril 1864.</w:t>
      </w:r>
    </w:p>
  </w:footnote>
  <w:footnote w:id="646">
    <w:p w14:paraId="4C5A2A45" w14:textId="065FCD74"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Cf. </w:t>
      </w:r>
      <w:r w:rsidRPr="00786D1F">
        <w:rPr>
          <w:i/>
          <w:sz w:val="20"/>
          <w:szCs w:val="20"/>
        </w:rPr>
        <w:t>Cicérone</w:t>
      </w:r>
      <w:r w:rsidRPr="00786D1F">
        <w:rPr>
          <w:sz w:val="20"/>
          <w:szCs w:val="20"/>
        </w:rPr>
        <w:t>, 1810, p. 242.</w:t>
      </w:r>
    </w:p>
  </w:footnote>
  <w:footnote w:id="647">
    <w:p w14:paraId="4528A8DB" w14:textId="336F538A"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A.D.Y., 67 J 56-57 et 79 ; 67 J 3, fol. 14v° et 19r° : Délibérations des 30 octobre 1844 et 9 octobre 1845.</w:t>
      </w:r>
    </w:p>
  </w:footnote>
  <w:footnote w:id="648">
    <w:p w14:paraId="0D0473B9" w14:textId="6644DCC0" w:rsidR="00786D1F" w:rsidRPr="00786D1F" w:rsidRDefault="00786D1F" w:rsidP="000D6894">
      <w:pPr>
        <w:pStyle w:val="Style3"/>
        <w:tabs>
          <w:tab w:val="clear" w:pos="851"/>
        </w:tabs>
        <w:spacing w:line="276" w:lineRule="auto"/>
      </w:pPr>
      <w:r w:rsidRPr="00786D1F">
        <w:rPr>
          <w:rStyle w:val="Appelnotedebasdep"/>
          <w:sz w:val="20"/>
          <w:szCs w:val="20"/>
        </w:rPr>
        <w:footnoteRef/>
      </w:r>
      <w:r w:rsidRPr="00786D1F">
        <w:rPr>
          <w:sz w:val="20"/>
          <w:szCs w:val="20"/>
        </w:rPr>
        <w:t xml:space="preserve"> A.D.Y., 67 J 56.</w:t>
      </w:r>
    </w:p>
  </w:footnote>
  <w:footnote w:id="649">
    <w:p w14:paraId="48597E18" w14:textId="7459FE9D"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A.D.Y., 67 J 60 et 67 J 3, fol. 22 r° : Délibération du 15 décembre 1845.</w:t>
      </w:r>
    </w:p>
  </w:footnote>
  <w:footnote w:id="650">
    <w:p w14:paraId="7DE4FD70" w14:textId="700B955F" w:rsidR="00786D1F" w:rsidRPr="00786D1F" w:rsidRDefault="00786D1F" w:rsidP="00786D1F">
      <w:pPr>
        <w:pStyle w:val="Style3"/>
        <w:tabs>
          <w:tab w:val="clear" w:pos="851"/>
        </w:tabs>
        <w:spacing w:line="276" w:lineRule="auto"/>
        <w:rPr>
          <w:sz w:val="20"/>
          <w:szCs w:val="20"/>
        </w:rPr>
      </w:pPr>
      <w:r w:rsidRPr="00786D1F">
        <w:rPr>
          <w:rStyle w:val="Appelnotedebasdep"/>
          <w:sz w:val="20"/>
          <w:szCs w:val="20"/>
        </w:rPr>
        <w:footnoteRef/>
      </w:r>
      <w:r w:rsidRPr="00786D1F">
        <w:rPr>
          <w:sz w:val="20"/>
          <w:szCs w:val="20"/>
        </w:rPr>
        <w:t xml:space="preserve"> A.D.Y., 67 J 66.</w:t>
      </w:r>
    </w:p>
  </w:footnote>
  <w:footnote w:id="651">
    <w:p w14:paraId="08FA1B98" w14:textId="2BDF337D" w:rsidR="00786D1F" w:rsidRPr="00786D1F" w:rsidRDefault="00786D1F" w:rsidP="00A43678">
      <w:pPr>
        <w:pStyle w:val="Style3"/>
        <w:tabs>
          <w:tab w:val="clear" w:pos="851"/>
        </w:tabs>
        <w:spacing w:line="276" w:lineRule="auto"/>
      </w:pPr>
      <w:r w:rsidRPr="00786D1F">
        <w:rPr>
          <w:rStyle w:val="Appelnotedebasdep"/>
          <w:sz w:val="20"/>
          <w:szCs w:val="20"/>
        </w:rPr>
        <w:footnoteRef/>
      </w:r>
      <w:r>
        <w:rPr>
          <w:sz w:val="20"/>
          <w:szCs w:val="20"/>
        </w:rPr>
        <w:t xml:space="preserve"> </w:t>
      </w:r>
      <w:r w:rsidRPr="00786D1F">
        <w:rPr>
          <w:sz w:val="20"/>
          <w:szCs w:val="20"/>
        </w:rPr>
        <w:t>A.D.Y., 67 J 79.</w:t>
      </w:r>
      <w:r w:rsidRPr="00786D1F">
        <w:t xml:space="preserve"> </w:t>
      </w:r>
    </w:p>
  </w:footnote>
  <w:footnote w:id="652">
    <w:p w14:paraId="289D9A17" w14:textId="3A83A29B" w:rsidR="00786D1F" w:rsidRPr="00D730E2" w:rsidRDefault="00786D1F" w:rsidP="00D730E2">
      <w:pPr>
        <w:pStyle w:val="Style3"/>
        <w:tabs>
          <w:tab w:val="clear" w:pos="851"/>
        </w:tabs>
        <w:spacing w:line="276" w:lineRule="auto"/>
        <w:rPr>
          <w:sz w:val="20"/>
          <w:szCs w:val="20"/>
        </w:rPr>
      </w:pPr>
      <w:r w:rsidRPr="00D730E2">
        <w:rPr>
          <w:rStyle w:val="Appelnotedebasdep"/>
          <w:sz w:val="20"/>
          <w:szCs w:val="20"/>
        </w:rPr>
        <w:footnoteRef/>
      </w:r>
      <w:r w:rsidRPr="00D730E2">
        <w:rPr>
          <w:sz w:val="20"/>
          <w:szCs w:val="20"/>
        </w:rPr>
        <w:t xml:space="preserve"> A.D.Y., 67 J 78.</w:t>
      </w:r>
    </w:p>
  </w:footnote>
  <w:footnote w:id="653">
    <w:p w14:paraId="22927D73" w14:textId="27E36FF5" w:rsidR="00786D1F" w:rsidRPr="00D730E2" w:rsidRDefault="00786D1F" w:rsidP="00D730E2">
      <w:pPr>
        <w:pStyle w:val="Style3"/>
        <w:tabs>
          <w:tab w:val="clear" w:pos="851"/>
        </w:tabs>
        <w:spacing w:line="276" w:lineRule="auto"/>
        <w:rPr>
          <w:sz w:val="20"/>
          <w:szCs w:val="20"/>
        </w:rPr>
      </w:pPr>
      <w:r w:rsidRPr="00D730E2">
        <w:rPr>
          <w:rStyle w:val="Appelnotedebasdep"/>
          <w:sz w:val="20"/>
          <w:szCs w:val="20"/>
        </w:rPr>
        <w:footnoteRef/>
      </w:r>
      <w:r w:rsidRPr="00D730E2">
        <w:rPr>
          <w:sz w:val="20"/>
          <w:szCs w:val="20"/>
        </w:rPr>
        <w:t xml:space="preserve"> </w:t>
      </w:r>
      <w:r w:rsidRPr="00D730E2">
        <w:rPr>
          <w:i/>
          <w:sz w:val="20"/>
          <w:szCs w:val="20"/>
        </w:rPr>
        <w:t>Ibid.</w:t>
      </w:r>
      <w:r w:rsidRPr="00D730E2">
        <w:rPr>
          <w:sz w:val="20"/>
          <w:szCs w:val="20"/>
        </w:rPr>
        <w:t> ; 67 J 3, fol. 93v° et 137v° : Délibérations des 14 janvier 1859 et 21 juillet 1865 ; 67 J 13</w:t>
      </w:r>
      <w:r w:rsidRPr="00D730E2">
        <w:rPr>
          <w:sz w:val="20"/>
          <w:szCs w:val="20"/>
          <w:vertAlign w:val="superscript"/>
        </w:rPr>
        <w:t>4</w:t>
      </w:r>
      <w:r w:rsidRPr="00D730E2">
        <w:rPr>
          <w:sz w:val="20"/>
          <w:szCs w:val="20"/>
        </w:rPr>
        <w:t xml:space="preserve"> : Lettre de Gsell-Laurent à Robin du 11 juillet 1865 ; et cf. chapelle des Ames du Purgatoire. </w:t>
      </w:r>
    </w:p>
  </w:footnote>
  <w:footnote w:id="654">
    <w:p w14:paraId="14700C90" w14:textId="05BD4965" w:rsidR="00D730E2" w:rsidRPr="00D730E2" w:rsidRDefault="00D730E2" w:rsidP="00D730E2">
      <w:pPr>
        <w:pStyle w:val="Style3"/>
        <w:tabs>
          <w:tab w:val="clear" w:pos="851"/>
        </w:tabs>
        <w:spacing w:line="276" w:lineRule="auto"/>
        <w:rPr>
          <w:sz w:val="20"/>
          <w:szCs w:val="20"/>
        </w:rPr>
      </w:pPr>
      <w:r w:rsidRPr="00D730E2">
        <w:rPr>
          <w:rStyle w:val="Appelnotedebasdep"/>
          <w:sz w:val="20"/>
          <w:szCs w:val="20"/>
        </w:rPr>
        <w:footnoteRef/>
      </w:r>
      <w:r w:rsidRPr="00D730E2">
        <w:rPr>
          <w:sz w:val="20"/>
          <w:szCs w:val="20"/>
        </w:rPr>
        <w:t xml:space="preserve"> Cf. </w:t>
      </w:r>
      <w:proofErr w:type="spellStart"/>
      <w:r w:rsidRPr="00D730E2">
        <w:rPr>
          <w:sz w:val="20"/>
          <w:szCs w:val="20"/>
        </w:rPr>
        <w:t>Dezallier</w:t>
      </w:r>
      <w:proofErr w:type="spellEnd"/>
      <w:r w:rsidRPr="00D730E2">
        <w:rPr>
          <w:sz w:val="20"/>
          <w:szCs w:val="20"/>
        </w:rPr>
        <w:t xml:space="preserve">, 1779, p. 140 ; </w:t>
      </w:r>
      <w:r w:rsidRPr="00D730E2">
        <w:rPr>
          <w:i/>
          <w:sz w:val="20"/>
          <w:szCs w:val="20"/>
        </w:rPr>
        <w:t>Cicérone</w:t>
      </w:r>
      <w:r w:rsidRPr="00D730E2">
        <w:rPr>
          <w:sz w:val="20"/>
          <w:szCs w:val="20"/>
        </w:rPr>
        <w:t>, 1810, p. 242.</w:t>
      </w:r>
    </w:p>
  </w:footnote>
  <w:footnote w:id="655">
    <w:p w14:paraId="0E7CCFEA" w14:textId="1362C7B2" w:rsidR="00D730E2" w:rsidRPr="00D730E2" w:rsidRDefault="00D730E2" w:rsidP="00D730E2">
      <w:pPr>
        <w:pStyle w:val="Style3"/>
        <w:tabs>
          <w:tab w:val="clear" w:pos="851"/>
        </w:tabs>
        <w:spacing w:line="276" w:lineRule="auto"/>
        <w:rPr>
          <w:sz w:val="20"/>
          <w:szCs w:val="20"/>
        </w:rPr>
      </w:pPr>
      <w:r w:rsidRPr="00D730E2">
        <w:rPr>
          <w:rStyle w:val="Appelnotedebasdep"/>
          <w:sz w:val="20"/>
          <w:szCs w:val="20"/>
        </w:rPr>
        <w:footnoteRef/>
      </w:r>
      <w:r w:rsidRPr="00D730E2">
        <w:rPr>
          <w:sz w:val="20"/>
          <w:szCs w:val="20"/>
        </w:rPr>
        <w:t xml:space="preserve"> A.D.Y., 67 J 56 et 60.</w:t>
      </w:r>
    </w:p>
  </w:footnote>
  <w:footnote w:id="656">
    <w:p w14:paraId="055044C3" w14:textId="669ECD8D" w:rsidR="00D730E2" w:rsidRPr="00D730E2" w:rsidRDefault="00D730E2" w:rsidP="00FB6C11">
      <w:pPr>
        <w:pStyle w:val="Style3"/>
        <w:tabs>
          <w:tab w:val="clear" w:pos="851"/>
        </w:tabs>
        <w:spacing w:line="276" w:lineRule="auto"/>
      </w:pPr>
      <w:r w:rsidRPr="00D730E2">
        <w:rPr>
          <w:rStyle w:val="Appelnotedebasdep"/>
          <w:sz w:val="20"/>
          <w:szCs w:val="20"/>
        </w:rPr>
        <w:footnoteRef/>
      </w:r>
      <w:r w:rsidRPr="00D730E2">
        <w:rPr>
          <w:sz w:val="20"/>
          <w:szCs w:val="20"/>
        </w:rPr>
        <w:t xml:space="preserve"> A.D.Y., 67 J 55.</w:t>
      </w:r>
    </w:p>
  </w:footnote>
  <w:footnote w:id="657">
    <w:p w14:paraId="418AEA53" w14:textId="5A1D17A6" w:rsidR="00D730E2" w:rsidRPr="00334CFF" w:rsidRDefault="00D730E2"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A.D.Y., 67 J 79 et 67 J 3 : Délibération du 6 avril 1864.</w:t>
      </w:r>
    </w:p>
  </w:footnote>
  <w:footnote w:id="658">
    <w:p w14:paraId="1192526F" w14:textId="3C90F24E" w:rsidR="002B716B" w:rsidRPr="00334CFF" w:rsidRDefault="002B716B"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w:t>
      </w:r>
      <w:r w:rsidR="00EF1BAC" w:rsidRPr="00334CFF">
        <w:rPr>
          <w:sz w:val="20"/>
          <w:szCs w:val="20"/>
        </w:rPr>
        <w:t xml:space="preserve">Cf. </w:t>
      </w:r>
      <w:proofErr w:type="spellStart"/>
      <w:r w:rsidR="00EF1BAC" w:rsidRPr="00334CFF">
        <w:rPr>
          <w:sz w:val="20"/>
          <w:szCs w:val="20"/>
        </w:rPr>
        <w:t>Dezallier</w:t>
      </w:r>
      <w:proofErr w:type="spellEnd"/>
      <w:r w:rsidR="00EF1BAC" w:rsidRPr="00334CFF">
        <w:rPr>
          <w:sz w:val="20"/>
          <w:szCs w:val="20"/>
        </w:rPr>
        <w:t>, 1779, p. 140 et cf. 3° partie, ch. I « L’œuvre peint » (X. Salmon).</w:t>
      </w:r>
    </w:p>
  </w:footnote>
  <w:footnote w:id="659">
    <w:p w14:paraId="631093C2" w14:textId="18C55217" w:rsidR="002B716B" w:rsidRPr="00334CFF" w:rsidRDefault="002B716B"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w:t>
      </w:r>
      <w:r w:rsidR="00EF1BAC" w:rsidRPr="00334CFF">
        <w:rPr>
          <w:sz w:val="20"/>
          <w:szCs w:val="20"/>
        </w:rPr>
        <w:t>A.D.Y., 67 J 55 et 60.</w:t>
      </w:r>
    </w:p>
  </w:footnote>
  <w:footnote w:id="660">
    <w:p w14:paraId="3D0926E4" w14:textId="16C55E29" w:rsidR="002B716B" w:rsidRPr="00334CFF" w:rsidRDefault="002B716B"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w:t>
      </w:r>
      <w:r w:rsidR="00EF1BAC" w:rsidRPr="00334CFF">
        <w:rPr>
          <w:i/>
          <w:sz w:val="20"/>
          <w:szCs w:val="20"/>
        </w:rPr>
        <w:t>Ibid.</w:t>
      </w:r>
    </w:p>
  </w:footnote>
  <w:footnote w:id="661">
    <w:p w14:paraId="37FBB89F" w14:textId="64B44930" w:rsidR="002B716B" w:rsidRPr="00334CFF" w:rsidRDefault="002B716B"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w:t>
      </w:r>
      <w:r w:rsidR="00EF1BAC" w:rsidRPr="00334CFF">
        <w:rPr>
          <w:sz w:val="20"/>
          <w:szCs w:val="20"/>
        </w:rPr>
        <w:t>A.D.Y., 67 J 68 et 79.</w:t>
      </w:r>
    </w:p>
  </w:footnote>
  <w:footnote w:id="662">
    <w:p w14:paraId="605A5D6E" w14:textId="0EDE1881" w:rsidR="00334CFF" w:rsidRPr="00334CFF" w:rsidRDefault="00334CFF"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Cf. </w:t>
      </w:r>
      <w:proofErr w:type="spellStart"/>
      <w:r w:rsidRPr="00334CFF">
        <w:rPr>
          <w:sz w:val="20"/>
          <w:szCs w:val="20"/>
        </w:rPr>
        <w:t>Dezallier</w:t>
      </w:r>
      <w:proofErr w:type="spellEnd"/>
      <w:r w:rsidRPr="00334CFF">
        <w:rPr>
          <w:sz w:val="20"/>
          <w:szCs w:val="20"/>
        </w:rPr>
        <w:t xml:space="preserve">, 1779, p. 140 et 3° </w:t>
      </w:r>
      <w:proofErr w:type="spellStart"/>
      <w:proofErr w:type="gramStart"/>
      <w:r w:rsidRPr="00334CFF">
        <w:rPr>
          <w:sz w:val="20"/>
          <w:szCs w:val="20"/>
        </w:rPr>
        <w:t>partie,ch</w:t>
      </w:r>
      <w:proofErr w:type="spellEnd"/>
      <w:r w:rsidRPr="00334CFF">
        <w:rPr>
          <w:sz w:val="20"/>
          <w:szCs w:val="20"/>
        </w:rPr>
        <w:t>.</w:t>
      </w:r>
      <w:proofErr w:type="gramEnd"/>
      <w:r w:rsidRPr="00334CFF">
        <w:rPr>
          <w:sz w:val="20"/>
          <w:szCs w:val="20"/>
        </w:rPr>
        <w:t xml:space="preserve"> I « L’œuvre peint » (X. Salmon). </w:t>
      </w:r>
    </w:p>
  </w:footnote>
  <w:footnote w:id="663">
    <w:p w14:paraId="20A8165D" w14:textId="06D26853" w:rsidR="00334CFF" w:rsidRPr="00334CFF" w:rsidRDefault="00334CFF" w:rsidP="00334CFF">
      <w:pPr>
        <w:pStyle w:val="Style3"/>
        <w:tabs>
          <w:tab w:val="clear" w:pos="851"/>
        </w:tabs>
        <w:spacing w:line="276" w:lineRule="auto"/>
        <w:rPr>
          <w:sz w:val="20"/>
          <w:szCs w:val="20"/>
        </w:rPr>
      </w:pPr>
      <w:r w:rsidRPr="00334CFF">
        <w:rPr>
          <w:rStyle w:val="Appelnotedebasdep"/>
          <w:sz w:val="20"/>
          <w:szCs w:val="20"/>
        </w:rPr>
        <w:footnoteRef/>
      </w:r>
      <w:r w:rsidRPr="00334CFF">
        <w:rPr>
          <w:sz w:val="20"/>
          <w:szCs w:val="20"/>
        </w:rPr>
        <w:t xml:space="preserve"> A.D.Y., 67 J 3, fol. 97v° : Délibération du 5 août 1859.</w:t>
      </w:r>
    </w:p>
  </w:footnote>
  <w:footnote w:id="664">
    <w:p w14:paraId="597A279F" w14:textId="495B091E" w:rsidR="00334CFF" w:rsidRPr="000D1F33" w:rsidRDefault="00334CFF"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35.</w:t>
      </w:r>
    </w:p>
  </w:footnote>
  <w:footnote w:id="665">
    <w:p w14:paraId="423ABC2A" w14:textId="30E91A7B" w:rsidR="00334CFF" w:rsidRPr="000D1F33" w:rsidRDefault="00334CFF"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55 et 60.</w:t>
      </w:r>
    </w:p>
  </w:footnote>
  <w:footnote w:id="666">
    <w:p w14:paraId="16493C74" w14:textId="27522615" w:rsidR="00334CFF" w:rsidRPr="000D1F33" w:rsidRDefault="00334CFF"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73 ; 67 J 3, </w:t>
      </w:r>
      <w:r w:rsidRPr="000D1F33">
        <w:rPr>
          <w:i/>
          <w:sz w:val="20"/>
          <w:szCs w:val="20"/>
        </w:rPr>
        <w:t>supra</w:t>
      </w:r>
      <w:r w:rsidRPr="000D1F33">
        <w:rPr>
          <w:sz w:val="20"/>
          <w:szCs w:val="20"/>
        </w:rPr>
        <w:t xml:space="preserve"> note 1 et fol. 100v° : Délibération du 16 avril 1860.</w:t>
      </w:r>
    </w:p>
  </w:footnote>
  <w:footnote w:id="667">
    <w:p w14:paraId="5AFE3431" w14:textId="6A8CD560" w:rsidR="00334CFF" w:rsidRPr="000D1F33" w:rsidRDefault="00334CFF"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79.</w:t>
      </w:r>
    </w:p>
  </w:footnote>
  <w:footnote w:id="668">
    <w:p w14:paraId="10BBBCC0" w14:textId="5AC8BA06"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Cf. </w:t>
      </w:r>
      <w:proofErr w:type="spellStart"/>
      <w:r w:rsidRPr="000D1F33">
        <w:rPr>
          <w:sz w:val="20"/>
          <w:szCs w:val="20"/>
        </w:rPr>
        <w:t>Dezallier</w:t>
      </w:r>
      <w:proofErr w:type="spellEnd"/>
      <w:r w:rsidRPr="000D1F33">
        <w:rPr>
          <w:sz w:val="20"/>
          <w:szCs w:val="20"/>
        </w:rPr>
        <w:t xml:space="preserve">, 1779, p. 140 ; </w:t>
      </w:r>
      <w:r w:rsidRPr="000D1F33">
        <w:rPr>
          <w:i/>
          <w:sz w:val="20"/>
          <w:szCs w:val="20"/>
        </w:rPr>
        <w:t>Cicérone</w:t>
      </w:r>
      <w:r w:rsidRPr="000D1F33">
        <w:rPr>
          <w:sz w:val="20"/>
          <w:szCs w:val="20"/>
        </w:rPr>
        <w:t>, 1804, p. 142.</w:t>
      </w:r>
    </w:p>
  </w:footnote>
  <w:footnote w:id="669">
    <w:p w14:paraId="59707496" w14:textId="77777777"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C’est à tort que le </w:t>
      </w:r>
      <w:r w:rsidRPr="000D1F33">
        <w:rPr>
          <w:i/>
          <w:sz w:val="20"/>
          <w:szCs w:val="20"/>
        </w:rPr>
        <w:t>Cicérone</w:t>
      </w:r>
      <w:r w:rsidRPr="000D1F33">
        <w:rPr>
          <w:sz w:val="20"/>
          <w:szCs w:val="20"/>
        </w:rPr>
        <w:t xml:space="preserve"> de 1820 évoque un « Saint Louis de Gonzague en prière » (</w:t>
      </w:r>
      <w:r w:rsidRPr="000D1F33">
        <w:rPr>
          <w:i/>
          <w:sz w:val="20"/>
          <w:szCs w:val="20"/>
        </w:rPr>
        <w:t>op.cit</w:t>
      </w:r>
      <w:r w:rsidRPr="000D1F33">
        <w:rPr>
          <w:sz w:val="20"/>
          <w:szCs w:val="20"/>
        </w:rPr>
        <w:t>., p. 232).</w:t>
      </w:r>
    </w:p>
    <w:p w14:paraId="6A8E820E" w14:textId="4A357ABB" w:rsidR="00D740BD" w:rsidRDefault="00D740BD">
      <w:pPr>
        <w:pStyle w:val="Notedebasdepage"/>
      </w:pPr>
    </w:p>
  </w:footnote>
  <w:footnote w:id="670">
    <w:p w14:paraId="29E022A8" w14:textId="50DF71B1"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A.N., F</w:t>
      </w:r>
      <w:r w:rsidRPr="000D1F33">
        <w:rPr>
          <w:sz w:val="20"/>
          <w:szCs w:val="20"/>
          <w:vertAlign w:val="superscript"/>
        </w:rPr>
        <w:t>19</w:t>
      </w:r>
      <w:r w:rsidRPr="000D1F33">
        <w:rPr>
          <w:sz w:val="20"/>
          <w:szCs w:val="20"/>
        </w:rPr>
        <w:t xml:space="preserve"> 7922 (art. 4 du rapport de Durand).</w:t>
      </w:r>
    </w:p>
  </w:footnote>
  <w:footnote w:id="671">
    <w:p w14:paraId="57185507" w14:textId="77777777"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A.M.V., </w:t>
      </w:r>
      <w:smartTag w:uri="urn:schemas-microsoft-com:office:smarttags" w:element="metricconverter">
        <w:smartTagPr>
          <w:attr w:name="ProductID" w:val="2 M"/>
        </w:smartTagPr>
        <w:r w:rsidRPr="000D1F33">
          <w:rPr>
            <w:sz w:val="20"/>
            <w:szCs w:val="20"/>
          </w:rPr>
          <w:t>2 M</w:t>
        </w:r>
      </w:smartTag>
      <w:r w:rsidRPr="000D1F33">
        <w:rPr>
          <w:sz w:val="20"/>
          <w:szCs w:val="20"/>
        </w:rPr>
        <w:t xml:space="preserve"> 1461 et A.D.Y., 67 J 3, dossier 9.</w:t>
      </w:r>
    </w:p>
    <w:p w14:paraId="255A169B" w14:textId="5B82C848" w:rsidR="00D740BD" w:rsidRDefault="00D740BD">
      <w:pPr>
        <w:pStyle w:val="Notedebasdepage"/>
      </w:pPr>
    </w:p>
  </w:footnote>
  <w:footnote w:id="672">
    <w:p w14:paraId="5A983A55" w14:textId="6F3FAA52"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Cf. </w:t>
      </w:r>
      <w:proofErr w:type="spellStart"/>
      <w:r w:rsidRPr="000D1F33">
        <w:rPr>
          <w:sz w:val="20"/>
          <w:szCs w:val="20"/>
        </w:rPr>
        <w:t>Lapaire-Gabory</w:t>
      </w:r>
      <w:proofErr w:type="spellEnd"/>
      <w:r w:rsidRPr="000D1F33">
        <w:rPr>
          <w:sz w:val="20"/>
          <w:szCs w:val="20"/>
        </w:rPr>
        <w:t xml:space="preserve">, 1985, p. 79 et 370. </w:t>
      </w:r>
    </w:p>
  </w:footnote>
  <w:footnote w:id="673">
    <w:p w14:paraId="1EB06EA8" w14:textId="754080B9"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Pr="000D1F33">
        <w:rPr>
          <w:i/>
          <w:sz w:val="20"/>
          <w:szCs w:val="20"/>
        </w:rPr>
        <w:t>Ibid.</w:t>
      </w:r>
      <w:r w:rsidRPr="000D1F33">
        <w:rPr>
          <w:sz w:val="20"/>
          <w:szCs w:val="20"/>
        </w:rPr>
        <w:t xml:space="preserve">, p. 370-371 et cf. </w:t>
      </w:r>
      <w:r w:rsidRPr="000D1F33">
        <w:rPr>
          <w:i/>
          <w:sz w:val="20"/>
          <w:szCs w:val="20"/>
        </w:rPr>
        <w:t>infra</w:t>
      </w:r>
      <w:r w:rsidRPr="000D1F33">
        <w:rPr>
          <w:sz w:val="20"/>
          <w:szCs w:val="20"/>
        </w:rPr>
        <w:t>.</w:t>
      </w:r>
    </w:p>
  </w:footnote>
  <w:footnote w:id="674">
    <w:p w14:paraId="1D140362" w14:textId="6AB15C40"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Pr="000D1F33">
        <w:rPr>
          <w:i/>
          <w:sz w:val="20"/>
          <w:szCs w:val="20"/>
        </w:rPr>
        <w:t>Ibid.</w:t>
      </w:r>
      <w:r w:rsidRPr="000D1F33">
        <w:rPr>
          <w:sz w:val="20"/>
          <w:szCs w:val="20"/>
        </w:rPr>
        <w:t xml:space="preserve"> et cf. Gallet, 1897, p. 102.</w:t>
      </w:r>
    </w:p>
  </w:footnote>
  <w:footnote w:id="675">
    <w:p w14:paraId="0D60315E" w14:textId="4AB8463C" w:rsidR="00D740BD" w:rsidRDefault="00D740BD" w:rsidP="00A244CE">
      <w:pPr>
        <w:pStyle w:val="Style3"/>
        <w:tabs>
          <w:tab w:val="clear" w:pos="851"/>
        </w:tabs>
        <w:spacing w:line="276" w:lineRule="auto"/>
      </w:pPr>
      <w:r w:rsidRPr="000D1F33">
        <w:rPr>
          <w:rStyle w:val="Appelnotedebasdep"/>
          <w:sz w:val="20"/>
          <w:szCs w:val="20"/>
        </w:rPr>
        <w:footnoteRef/>
      </w:r>
      <w:r w:rsidRPr="000D1F33">
        <w:rPr>
          <w:sz w:val="20"/>
          <w:szCs w:val="20"/>
        </w:rPr>
        <w:t xml:space="preserve"> A.M.V., </w:t>
      </w:r>
      <w:smartTag w:uri="urn:schemas-microsoft-com:office:smarttags" w:element="metricconverter">
        <w:smartTagPr>
          <w:attr w:name="ProductID" w:val="2 M"/>
        </w:smartTagPr>
        <w:r w:rsidRPr="000D1F33">
          <w:rPr>
            <w:sz w:val="20"/>
            <w:szCs w:val="20"/>
          </w:rPr>
          <w:t>2 M</w:t>
        </w:r>
      </w:smartTag>
      <w:r w:rsidRPr="000D1F33">
        <w:rPr>
          <w:sz w:val="20"/>
          <w:szCs w:val="20"/>
        </w:rPr>
        <w:t xml:space="preserve"> 1461.</w:t>
      </w:r>
    </w:p>
  </w:footnote>
  <w:footnote w:id="676">
    <w:p w14:paraId="621A900D" w14:textId="15C839C1"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000D1F33" w:rsidRPr="000D1F33">
        <w:rPr>
          <w:sz w:val="20"/>
          <w:szCs w:val="20"/>
        </w:rPr>
        <w:t xml:space="preserve">A.M.V., </w:t>
      </w:r>
      <w:smartTag w:uri="urn:schemas-microsoft-com:office:smarttags" w:element="metricconverter">
        <w:smartTagPr>
          <w:attr w:name="ProductID" w:val="2 M"/>
        </w:smartTagPr>
        <w:r w:rsidR="000D1F33" w:rsidRPr="000D1F33">
          <w:rPr>
            <w:sz w:val="20"/>
            <w:szCs w:val="20"/>
          </w:rPr>
          <w:t>2 M</w:t>
        </w:r>
      </w:smartTag>
      <w:r w:rsidR="000D1F33" w:rsidRPr="000D1F33">
        <w:rPr>
          <w:sz w:val="20"/>
          <w:szCs w:val="20"/>
        </w:rPr>
        <w:t xml:space="preserve"> 1461.</w:t>
      </w:r>
    </w:p>
  </w:footnote>
  <w:footnote w:id="677">
    <w:p w14:paraId="2F5C3014" w14:textId="7EA5B01B" w:rsidR="00D740BD" w:rsidRPr="000D1F33" w:rsidRDefault="00D740BD" w:rsidP="00665576">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00665576" w:rsidRPr="000D1F33">
        <w:rPr>
          <w:sz w:val="20"/>
          <w:szCs w:val="20"/>
        </w:rPr>
        <w:t xml:space="preserve">A.M.V., </w:t>
      </w:r>
      <w:smartTag w:uri="urn:schemas-microsoft-com:office:smarttags" w:element="metricconverter">
        <w:smartTagPr>
          <w:attr w:name="ProductID" w:val="2 M"/>
        </w:smartTagPr>
        <w:r w:rsidR="00665576" w:rsidRPr="000D1F33">
          <w:rPr>
            <w:sz w:val="20"/>
            <w:szCs w:val="20"/>
          </w:rPr>
          <w:t>2 M</w:t>
        </w:r>
      </w:smartTag>
      <w:r w:rsidR="00665576" w:rsidRPr="000D1F33">
        <w:rPr>
          <w:sz w:val="20"/>
          <w:szCs w:val="20"/>
        </w:rPr>
        <w:t xml:space="preserve"> 1461.</w:t>
      </w:r>
    </w:p>
  </w:footnote>
  <w:footnote w:id="678">
    <w:p w14:paraId="357D6D00" w14:textId="63C46957" w:rsidR="000D1F33" w:rsidRPr="000D1F33" w:rsidRDefault="000D1F33"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13, dossier 9 et 67 J 11.</w:t>
      </w:r>
    </w:p>
  </w:footnote>
  <w:footnote w:id="679">
    <w:p w14:paraId="05DFE0AB" w14:textId="1B8E4555" w:rsidR="000D1F33" w:rsidRPr="000D1F33" w:rsidRDefault="000D1F33"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A.D.Y., 67 J 13, dossier 9 : Lettre de la fabrique au maire du 29 octobre 1852 ; A.N., F</w:t>
      </w:r>
      <w:r w:rsidRPr="000D1F33">
        <w:rPr>
          <w:sz w:val="20"/>
          <w:szCs w:val="20"/>
          <w:vertAlign w:val="superscript"/>
        </w:rPr>
        <w:t>19</w:t>
      </w:r>
      <w:r w:rsidRPr="000D1F33">
        <w:rPr>
          <w:sz w:val="20"/>
          <w:szCs w:val="20"/>
        </w:rPr>
        <w:t xml:space="preserve"> 7922 : Lettre du préfet au ministre des Cultes du 24 février 1831 ; et cf. </w:t>
      </w:r>
      <w:r w:rsidRPr="000D1F33">
        <w:rPr>
          <w:i/>
          <w:sz w:val="20"/>
          <w:szCs w:val="20"/>
        </w:rPr>
        <w:t>infra</w:t>
      </w:r>
      <w:r w:rsidRPr="000D1F33">
        <w:rPr>
          <w:sz w:val="20"/>
          <w:szCs w:val="20"/>
        </w:rPr>
        <w:t>.</w:t>
      </w:r>
    </w:p>
  </w:footnote>
  <w:footnote w:id="680">
    <w:p w14:paraId="5AB61F3D" w14:textId="29E619DF"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000D1F33" w:rsidRPr="000D1F33">
        <w:rPr>
          <w:sz w:val="20"/>
          <w:szCs w:val="20"/>
        </w:rPr>
        <w:t>A.D.Y. 67 J 49.</w:t>
      </w:r>
    </w:p>
  </w:footnote>
  <w:footnote w:id="681">
    <w:p w14:paraId="6F119E6C" w14:textId="1A6B4EEE" w:rsidR="00D740BD" w:rsidRPr="000D1F33" w:rsidRDefault="00D740BD" w:rsidP="00A244CE">
      <w:pPr>
        <w:pStyle w:val="Style3"/>
        <w:tabs>
          <w:tab w:val="clear" w:pos="851"/>
        </w:tabs>
        <w:spacing w:line="276" w:lineRule="auto"/>
      </w:pPr>
      <w:r w:rsidRPr="000D1F33">
        <w:rPr>
          <w:rStyle w:val="Appelnotedebasdep"/>
          <w:sz w:val="20"/>
          <w:szCs w:val="20"/>
        </w:rPr>
        <w:footnoteRef/>
      </w:r>
      <w:r w:rsidRPr="000D1F33">
        <w:rPr>
          <w:sz w:val="20"/>
          <w:szCs w:val="20"/>
        </w:rPr>
        <w:t xml:space="preserve"> </w:t>
      </w:r>
      <w:r w:rsidR="000D1F33" w:rsidRPr="000D1F33">
        <w:rPr>
          <w:sz w:val="20"/>
          <w:szCs w:val="20"/>
        </w:rPr>
        <w:t>A.D.Y., 67 J 3, fol. 42v°-43 : Délibérations des 18 octobre et 15 décembre 1848.</w:t>
      </w:r>
    </w:p>
  </w:footnote>
  <w:footnote w:id="682">
    <w:p w14:paraId="2AD5BF25" w14:textId="39C776CA"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000D1F33" w:rsidRPr="000D1F33">
        <w:rPr>
          <w:sz w:val="20"/>
          <w:szCs w:val="20"/>
        </w:rPr>
        <w:t>A.D.Y., 67 J 20 (comptes de 1848) et 62 ; 67 J 13, dossier 9 ; 67 J 3, fol. 46v° et 49-50 : Autres des 25-27 avril 1849 ; 25 février, 6 mars et 16 avril 1850.</w:t>
      </w:r>
    </w:p>
  </w:footnote>
  <w:footnote w:id="683">
    <w:p w14:paraId="29360672" w14:textId="263E81DD" w:rsidR="00D740BD" w:rsidRPr="000D1F33" w:rsidRDefault="00D740BD" w:rsidP="000D1F33">
      <w:pPr>
        <w:pStyle w:val="Style3"/>
        <w:tabs>
          <w:tab w:val="clear" w:pos="851"/>
        </w:tabs>
        <w:spacing w:line="276" w:lineRule="auto"/>
        <w:rPr>
          <w:sz w:val="20"/>
          <w:szCs w:val="20"/>
        </w:rPr>
      </w:pPr>
      <w:r w:rsidRPr="000D1F33">
        <w:rPr>
          <w:rStyle w:val="Appelnotedebasdep"/>
          <w:sz w:val="20"/>
          <w:szCs w:val="20"/>
        </w:rPr>
        <w:footnoteRef/>
      </w:r>
      <w:r w:rsidRPr="000D1F33">
        <w:rPr>
          <w:sz w:val="20"/>
          <w:szCs w:val="20"/>
        </w:rPr>
        <w:t xml:space="preserve"> </w:t>
      </w:r>
      <w:r w:rsidR="000D1F33" w:rsidRPr="000D1F33">
        <w:rPr>
          <w:sz w:val="20"/>
          <w:szCs w:val="20"/>
        </w:rPr>
        <w:t>A.D.Y., 67 J 66 ; 67 J 3, fol. 59v° : Autre du 16 avril 1852.</w:t>
      </w:r>
    </w:p>
  </w:footnote>
  <w:footnote w:id="684">
    <w:p w14:paraId="7991909A" w14:textId="6321894E" w:rsidR="00D740BD" w:rsidRDefault="00D740BD" w:rsidP="00A244CE">
      <w:pPr>
        <w:pStyle w:val="Style3"/>
        <w:tabs>
          <w:tab w:val="clear" w:pos="851"/>
        </w:tabs>
        <w:spacing w:line="276" w:lineRule="auto"/>
      </w:pPr>
      <w:r w:rsidRPr="000D1F33">
        <w:rPr>
          <w:rStyle w:val="Appelnotedebasdep"/>
          <w:sz w:val="20"/>
          <w:szCs w:val="20"/>
        </w:rPr>
        <w:footnoteRef/>
      </w:r>
      <w:r w:rsidRPr="000D1F33">
        <w:rPr>
          <w:sz w:val="20"/>
          <w:szCs w:val="20"/>
        </w:rPr>
        <w:t xml:space="preserve"> </w:t>
      </w:r>
      <w:r w:rsidR="000D1F33" w:rsidRPr="000D1F33">
        <w:rPr>
          <w:sz w:val="20"/>
          <w:szCs w:val="20"/>
        </w:rPr>
        <w:t>A.D.Y., 67 J 73, 79 et 3, fol. 131 : Délibérations des 6 avril et 20 mai 1864.</w:t>
      </w:r>
    </w:p>
  </w:footnote>
  <w:footnote w:id="685">
    <w:p w14:paraId="798D0B28" w14:textId="2B802D5D" w:rsidR="00D740BD" w:rsidRPr="006D7591" w:rsidRDefault="00D740BD" w:rsidP="006D7591">
      <w:pPr>
        <w:pStyle w:val="Style3"/>
        <w:tabs>
          <w:tab w:val="clear" w:pos="851"/>
        </w:tabs>
        <w:spacing w:line="276" w:lineRule="auto"/>
        <w:rPr>
          <w:sz w:val="20"/>
          <w:szCs w:val="20"/>
        </w:rPr>
      </w:pPr>
      <w:r w:rsidRPr="006D7591">
        <w:rPr>
          <w:rStyle w:val="Appelnotedebasdep"/>
          <w:sz w:val="20"/>
          <w:szCs w:val="20"/>
        </w:rPr>
        <w:footnoteRef/>
      </w:r>
      <w:r w:rsidRPr="006D7591">
        <w:rPr>
          <w:sz w:val="20"/>
          <w:szCs w:val="20"/>
        </w:rPr>
        <w:t xml:space="preserve"> </w:t>
      </w:r>
      <w:r w:rsidR="000D1F33" w:rsidRPr="006D7591">
        <w:rPr>
          <w:sz w:val="20"/>
          <w:szCs w:val="20"/>
        </w:rPr>
        <w:t>A.D.Y., 67 J 15, 86 et 98 ; 67 J 4, fol. 24, 26 et 28-29 : Autres des 5 avril et 19 mai 1883, 25 avril 1884 et 4 janvier 1885.</w:t>
      </w:r>
    </w:p>
  </w:footnote>
  <w:footnote w:id="686">
    <w:p w14:paraId="6B8984BA" w14:textId="3ACF575A" w:rsidR="00631035" w:rsidRPr="006D7591" w:rsidRDefault="00631035" w:rsidP="006D7591">
      <w:pPr>
        <w:pStyle w:val="Style3"/>
        <w:tabs>
          <w:tab w:val="clear" w:pos="851"/>
        </w:tabs>
        <w:spacing w:line="276" w:lineRule="auto"/>
        <w:rPr>
          <w:sz w:val="20"/>
          <w:szCs w:val="20"/>
        </w:rPr>
      </w:pPr>
      <w:r w:rsidRPr="006D7591">
        <w:rPr>
          <w:rStyle w:val="Appelnotedebasdep"/>
          <w:sz w:val="20"/>
          <w:szCs w:val="20"/>
        </w:rPr>
        <w:footnoteRef/>
      </w:r>
      <w:r w:rsidRPr="006D7591">
        <w:rPr>
          <w:sz w:val="20"/>
          <w:szCs w:val="20"/>
        </w:rPr>
        <w:t xml:space="preserve"> A.D.Y., 67 J 36 ; cf. </w:t>
      </w:r>
      <w:proofErr w:type="spellStart"/>
      <w:r w:rsidRPr="006D7591">
        <w:rPr>
          <w:sz w:val="20"/>
          <w:szCs w:val="20"/>
        </w:rPr>
        <w:t>Dezallier</w:t>
      </w:r>
      <w:proofErr w:type="spellEnd"/>
      <w:r w:rsidRPr="006D7591">
        <w:rPr>
          <w:sz w:val="20"/>
          <w:szCs w:val="20"/>
        </w:rPr>
        <w:t>, 1779, p. 140 et 3° partie, ch. I « L’œuvre peint » (X. Salmon).</w:t>
      </w:r>
    </w:p>
  </w:footnote>
  <w:footnote w:id="687">
    <w:p w14:paraId="673146F0" w14:textId="0AB85C9C" w:rsidR="00631035" w:rsidRPr="006D7591" w:rsidRDefault="00631035" w:rsidP="006D7591">
      <w:pPr>
        <w:pStyle w:val="Style3"/>
        <w:tabs>
          <w:tab w:val="clear" w:pos="851"/>
        </w:tabs>
        <w:spacing w:line="276" w:lineRule="auto"/>
        <w:rPr>
          <w:sz w:val="20"/>
          <w:szCs w:val="20"/>
        </w:rPr>
      </w:pPr>
      <w:r w:rsidRPr="006D7591">
        <w:rPr>
          <w:rStyle w:val="Appelnotedebasdep"/>
          <w:sz w:val="20"/>
          <w:szCs w:val="20"/>
        </w:rPr>
        <w:footnoteRef/>
      </w:r>
      <w:r w:rsidRPr="006D7591">
        <w:rPr>
          <w:sz w:val="20"/>
          <w:szCs w:val="20"/>
        </w:rPr>
        <w:t xml:space="preserve"> A.D.Y., 67 J 3, fol. 18v°-19v° : Délibération du 9 octobre 1845.</w:t>
      </w:r>
    </w:p>
  </w:footnote>
  <w:footnote w:id="688">
    <w:p w14:paraId="4E748D63" w14:textId="542D5871" w:rsidR="00631035" w:rsidRPr="006D7591" w:rsidRDefault="00631035" w:rsidP="006D7591">
      <w:pPr>
        <w:pStyle w:val="Style3"/>
        <w:tabs>
          <w:tab w:val="clear" w:pos="851"/>
        </w:tabs>
        <w:spacing w:line="276" w:lineRule="auto"/>
        <w:rPr>
          <w:sz w:val="20"/>
          <w:szCs w:val="20"/>
        </w:rPr>
      </w:pPr>
      <w:r w:rsidRPr="006D7591">
        <w:rPr>
          <w:rStyle w:val="Appelnotedebasdep"/>
          <w:sz w:val="20"/>
          <w:szCs w:val="20"/>
        </w:rPr>
        <w:footnoteRef/>
      </w:r>
      <w:r w:rsidRPr="006D7591">
        <w:rPr>
          <w:sz w:val="20"/>
          <w:szCs w:val="20"/>
        </w:rPr>
        <w:t xml:space="preserve"> </w:t>
      </w:r>
      <w:r w:rsidR="006D7591" w:rsidRPr="006D7591">
        <w:rPr>
          <w:sz w:val="20"/>
          <w:szCs w:val="20"/>
        </w:rPr>
        <w:t>A.D.Y., 67 J 55 et cf. ch. 3,</w:t>
      </w:r>
      <w:r w:rsidR="006D7591">
        <w:rPr>
          <w:sz w:val="20"/>
          <w:szCs w:val="20"/>
        </w:rPr>
        <w:t xml:space="preserve"> </w:t>
      </w:r>
      <w:r w:rsidR="006D7591" w:rsidRPr="006D7591">
        <w:rPr>
          <w:sz w:val="20"/>
          <w:szCs w:val="20"/>
        </w:rPr>
        <w:t>e «</w:t>
      </w:r>
      <w:r w:rsidR="006D7591">
        <w:rPr>
          <w:sz w:val="20"/>
          <w:szCs w:val="20"/>
        </w:rPr>
        <w:t xml:space="preserve"> </w:t>
      </w:r>
      <w:r w:rsidR="006D7591" w:rsidRPr="006D7591">
        <w:rPr>
          <w:sz w:val="20"/>
          <w:szCs w:val="20"/>
        </w:rPr>
        <w:t>Le nouvel autel</w:t>
      </w:r>
      <w:r w:rsidR="006D7591">
        <w:rPr>
          <w:sz w:val="20"/>
          <w:szCs w:val="20"/>
        </w:rPr>
        <w:t xml:space="preserve"> </w:t>
      </w:r>
      <w:r w:rsidR="006D7591" w:rsidRPr="006D7591">
        <w:rPr>
          <w:sz w:val="20"/>
          <w:szCs w:val="20"/>
        </w:rPr>
        <w:t>».</w:t>
      </w:r>
    </w:p>
  </w:footnote>
  <w:footnote w:id="689">
    <w:p w14:paraId="49F7FC15" w14:textId="4A0A2232" w:rsidR="00631035" w:rsidRDefault="00631035" w:rsidP="00480CE7">
      <w:pPr>
        <w:pStyle w:val="Style3"/>
        <w:tabs>
          <w:tab w:val="clear" w:pos="851"/>
        </w:tabs>
        <w:spacing w:line="276" w:lineRule="auto"/>
      </w:pPr>
      <w:r w:rsidRPr="006D7591">
        <w:rPr>
          <w:rStyle w:val="Appelnotedebasdep"/>
          <w:sz w:val="20"/>
          <w:szCs w:val="20"/>
        </w:rPr>
        <w:footnoteRef/>
      </w:r>
      <w:r w:rsidRPr="006D7591">
        <w:rPr>
          <w:sz w:val="20"/>
          <w:szCs w:val="20"/>
        </w:rPr>
        <w:t xml:space="preserve"> </w:t>
      </w:r>
      <w:r w:rsidR="006D7591" w:rsidRPr="006D7591">
        <w:rPr>
          <w:sz w:val="20"/>
          <w:szCs w:val="20"/>
        </w:rPr>
        <w:t>A.D.Y., 67 J 57, 59-60 ; 67 J 13 : Compte-rendu de 1843.</w:t>
      </w:r>
    </w:p>
  </w:footnote>
  <w:footnote w:id="690">
    <w:p w14:paraId="75AB79DA" w14:textId="65932593" w:rsidR="00631035" w:rsidRPr="00C02452" w:rsidRDefault="00631035"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w:t>
      </w:r>
      <w:r w:rsidR="006D7591" w:rsidRPr="00C02452">
        <w:rPr>
          <w:sz w:val="20"/>
          <w:szCs w:val="20"/>
        </w:rPr>
        <w:t>A.D.Y., 67 J 79-80.</w:t>
      </w:r>
    </w:p>
  </w:footnote>
  <w:footnote w:id="691">
    <w:p w14:paraId="4D423388" w14:textId="2D20424D" w:rsidR="00631035" w:rsidRPr="00C02452" w:rsidRDefault="00631035"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w:t>
      </w:r>
      <w:r w:rsidR="006D7591" w:rsidRPr="00C02452">
        <w:rPr>
          <w:i/>
          <w:sz w:val="20"/>
          <w:szCs w:val="20"/>
        </w:rPr>
        <w:t>Ibid. et</w:t>
      </w:r>
      <w:r w:rsidR="006D7591" w:rsidRPr="00C02452">
        <w:rPr>
          <w:sz w:val="20"/>
          <w:szCs w:val="20"/>
        </w:rPr>
        <w:t xml:space="preserve"> 67 J 13 : Lettre de Gsell-Laurent à Robin du 11 avril 1865.</w:t>
      </w:r>
    </w:p>
  </w:footnote>
  <w:footnote w:id="692">
    <w:p w14:paraId="5C0C3122" w14:textId="24EE935F" w:rsidR="00C02452" w:rsidRPr="00C02452" w:rsidRDefault="00C02452"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Cf. </w:t>
      </w:r>
      <w:proofErr w:type="spellStart"/>
      <w:r w:rsidRPr="00C02452">
        <w:rPr>
          <w:sz w:val="20"/>
          <w:szCs w:val="20"/>
        </w:rPr>
        <w:t>Dezallier</w:t>
      </w:r>
      <w:proofErr w:type="spellEnd"/>
      <w:r w:rsidRPr="00C02452">
        <w:rPr>
          <w:sz w:val="20"/>
          <w:szCs w:val="20"/>
        </w:rPr>
        <w:t xml:space="preserve">, 1779, p.140 et </w:t>
      </w:r>
      <w:r w:rsidRPr="00C02452">
        <w:rPr>
          <w:i/>
          <w:sz w:val="20"/>
          <w:szCs w:val="20"/>
        </w:rPr>
        <w:t>infra</w:t>
      </w:r>
      <w:r w:rsidRPr="00C02452">
        <w:rPr>
          <w:sz w:val="20"/>
          <w:szCs w:val="20"/>
        </w:rPr>
        <w:t xml:space="preserve"> 3° partie, ch. I « L’œuvre peint » (X. Salmon).</w:t>
      </w:r>
    </w:p>
  </w:footnote>
  <w:footnote w:id="693">
    <w:p w14:paraId="648DA607" w14:textId="7AF8279C" w:rsidR="00C02452" w:rsidRPr="00C02452" w:rsidRDefault="00C02452"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A.D.Y., 67 J 44.</w:t>
      </w:r>
    </w:p>
  </w:footnote>
  <w:footnote w:id="694">
    <w:p w14:paraId="14C400A8" w14:textId="189D5852" w:rsidR="00C02452" w:rsidRDefault="00C02452" w:rsidP="00A244CE">
      <w:pPr>
        <w:pStyle w:val="Style3"/>
        <w:tabs>
          <w:tab w:val="clear" w:pos="851"/>
        </w:tabs>
        <w:spacing w:line="276" w:lineRule="auto"/>
      </w:pPr>
      <w:r w:rsidRPr="00C02452">
        <w:rPr>
          <w:rStyle w:val="Appelnotedebasdep"/>
          <w:sz w:val="20"/>
          <w:szCs w:val="20"/>
        </w:rPr>
        <w:footnoteRef/>
      </w:r>
      <w:r w:rsidRPr="00C02452">
        <w:rPr>
          <w:sz w:val="20"/>
          <w:szCs w:val="20"/>
        </w:rPr>
        <w:t xml:space="preserve"> Cf. </w:t>
      </w:r>
      <w:r w:rsidRPr="00C02452">
        <w:rPr>
          <w:i/>
          <w:sz w:val="20"/>
          <w:szCs w:val="20"/>
        </w:rPr>
        <w:t>Cicérone</w:t>
      </w:r>
      <w:r w:rsidRPr="00C02452">
        <w:rPr>
          <w:sz w:val="20"/>
          <w:szCs w:val="20"/>
        </w:rPr>
        <w:t xml:space="preserve">, 1810, p. 243-244. </w:t>
      </w:r>
    </w:p>
  </w:footnote>
  <w:footnote w:id="695">
    <w:p w14:paraId="7696BD7B" w14:textId="3C1F810E" w:rsidR="00C02452" w:rsidRPr="00C02452" w:rsidRDefault="00C02452"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w:t>
      </w:r>
      <w:r w:rsidR="00FB6C11" w:rsidRPr="00FB6C11">
        <w:rPr>
          <w:i/>
          <w:iCs/>
          <w:sz w:val="20"/>
          <w:szCs w:val="20"/>
        </w:rPr>
        <w:t>Ibid</w:t>
      </w:r>
      <w:r w:rsidRPr="00C02452">
        <w:rPr>
          <w:sz w:val="20"/>
          <w:szCs w:val="20"/>
        </w:rPr>
        <w:t xml:space="preserve">. </w:t>
      </w:r>
    </w:p>
  </w:footnote>
  <w:footnote w:id="696">
    <w:p w14:paraId="77D50975" w14:textId="58BDAA0A" w:rsidR="00C02452" w:rsidRPr="00C02452" w:rsidRDefault="00C02452"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 A.D.Y., 67 J 67 et 67 J 3, fol. 63-64 : Délibérations des 22 avril et 12 juillet 1853.</w:t>
      </w:r>
    </w:p>
  </w:footnote>
  <w:footnote w:id="697">
    <w:p w14:paraId="4C11E794" w14:textId="571657B1" w:rsidR="00C02452" w:rsidRPr="00C02452" w:rsidRDefault="00C02452" w:rsidP="00C02452">
      <w:pPr>
        <w:pStyle w:val="Style3"/>
        <w:tabs>
          <w:tab w:val="clear" w:pos="851"/>
        </w:tabs>
        <w:spacing w:line="276" w:lineRule="auto"/>
        <w:rPr>
          <w:sz w:val="20"/>
          <w:szCs w:val="20"/>
        </w:rPr>
      </w:pPr>
      <w:r w:rsidRPr="00C02452">
        <w:rPr>
          <w:rStyle w:val="Appelnotedebasdep"/>
          <w:sz w:val="20"/>
          <w:szCs w:val="20"/>
        </w:rPr>
        <w:footnoteRef/>
      </w:r>
      <w:r w:rsidRPr="00C02452">
        <w:rPr>
          <w:sz w:val="20"/>
          <w:szCs w:val="20"/>
        </w:rPr>
        <w:t xml:space="preserve">A.D.Y., 67 J 79 et 80. </w:t>
      </w:r>
    </w:p>
  </w:footnote>
  <w:footnote w:id="698">
    <w:p w14:paraId="336FE82B" w14:textId="6751F33D" w:rsidR="00C02452" w:rsidRDefault="00C02452" w:rsidP="00A244CE">
      <w:pPr>
        <w:pStyle w:val="Style3"/>
        <w:tabs>
          <w:tab w:val="clear" w:pos="851"/>
        </w:tabs>
        <w:spacing w:line="276" w:lineRule="auto"/>
      </w:pPr>
      <w:r w:rsidRPr="00C02452">
        <w:rPr>
          <w:rStyle w:val="Appelnotedebasdep"/>
          <w:sz w:val="20"/>
          <w:szCs w:val="20"/>
        </w:rPr>
        <w:footnoteRef/>
      </w:r>
      <w:r w:rsidRPr="00C02452">
        <w:rPr>
          <w:sz w:val="20"/>
          <w:szCs w:val="20"/>
        </w:rPr>
        <w:t xml:space="preserve"> A</w:t>
      </w:r>
      <w:r w:rsidRPr="00C02452">
        <w:rPr>
          <w:i/>
          <w:sz w:val="20"/>
          <w:szCs w:val="20"/>
        </w:rPr>
        <w:t>.</w:t>
      </w:r>
      <w:r w:rsidRPr="00C02452">
        <w:rPr>
          <w:sz w:val="20"/>
          <w:szCs w:val="20"/>
        </w:rPr>
        <w:t>D.Y., 67 J 79.</w:t>
      </w:r>
    </w:p>
  </w:footnote>
  <w:footnote w:id="699">
    <w:p w14:paraId="28059D51" w14:textId="31E07CC5"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Cf. ch. II « Restauration de la cathédrale ».</w:t>
      </w:r>
    </w:p>
  </w:footnote>
  <w:footnote w:id="700">
    <w:p w14:paraId="28FFFD1F" w14:textId="756DDC25"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36-38.</w:t>
      </w:r>
    </w:p>
  </w:footnote>
  <w:footnote w:id="701">
    <w:p w14:paraId="7FA6A8A0" w14:textId="4DED66DE" w:rsidR="00796FC5" w:rsidRDefault="00796FC5" w:rsidP="00A244CE">
      <w:pPr>
        <w:pStyle w:val="Style3"/>
        <w:tabs>
          <w:tab w:val="clear" w:pos="851"/>
        </w:tabs>
        <w:spacing w:line="276" w:lineRule="auto"/>
      </w:pPr>
      <w:r w:rsidRPr="00DB66A5">
        <w:rPr>
          <w:rStyle w:val="Appelnotedebasdep"/>
          <w:sz w:val="20"/>
          <w:szCs w:val="20"/>
        </w:rPr>
        <w:footnoteRef/>
      </w:r>
      <w:r w:rsidRPr="00DB66A5">
        <w:rPr>
          <w:sz w:val="20"/>
          <w:szCs w:val="20"/>
        </w:rPr>
        <w:t xml:space="preserve"> A.D.Y., 67 J 40 et 44 ; A.N., F</w:t>
      </w:r>
      <w:r w:rsidRPr="00DB66A5">
        <w:rPr>
          <w:sz w:val="20"/>
          <w:szCs w:val="20"/>
          <w:vertAlign w:val="superscript"/>
        </w:rPr>
        <w:t>19</w:t>
      </w:r>
      <w:r w:rsidRPr="00DB66A5">
        <w:rPr>
          <w:sz w:val="20"/>
          <w:szCs w:val="20"/>
        </w:rPr>
        <w:t xml:space="preserve"> 7922.</w:t>
      </w:r>
    </w:p>
  </w:footnote>
  <w:footnote w:id="702">
    <w:p w14:paraId="7C6DE77C" w14:textId="3DAAFC3E"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w:t>
      </w:r>
      <w:r w:rsidRPr="00DB66A5">
        <w:rPr>
          <w:i/>
          <w:sz w:val="20"/>
          <w:szCs w:val="20"/>
        </w:rPr>
        <w:t>Ibid</w:t>
      </w:r>
      <w:r w:rsidRPr="00DB66A5">
        <w:rPr>
          <w:sz w:val="20"/>
          <w:szCs w:val="20"/>
        </w:rPr>
        <w:t>.</w:t>
      </w:r>
    </w:p>
  </w:footnote>
  <w:footnote w:id="703">
    <w:p w14:paraId="483F3EBA" w14:textId="37CB98DF"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46 et 48.</w:t>
      </w:r>
    </w:p>
  </w:footnote>
  <w:footnote w:id="704">
    <w:p w14:paraId="2FF60A7C" w14:textId="2B9A0147"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49.</w:t>
      </w:r>
    </w:p>
  </w:footnote>
  <w:footnote w:id="705">
    <w:p w14:paraId="0C28F40C" w14:textId="27902838" w:rsidR="00796FC5" w:rsidRPr="00DB66A5" w:rsidRDefault="00796FC5" w:rsidP="00A244CE">
      <w:pPr>
        <w:pStyle w:val="Style3"/>
        <w:tabs>
          <w:tab w:val="clear" w:pos="851"/>
        </w:tabs>
        <w:spacing w:line="276" w:lineRule="auto"/>
      </w:pPr>
      <w:r w:rsidRPr="00DB66A5">
        <w:rPr>
          <w:rStyle w:val="Appelnotedebasdep"/>
          <w:sz w:val="20"/>
          <w:szCs w:val="20"/>
        </w:rPr>
        <w:footnoteRef/>
      </w:r>
      <w:r w:rsidRPr="00DB66A5">
        <w:rPr>
          <w:sz w:val="20"/>
          <w:szCs w:val="20"/>
        </w:rPr>
        <w:t xml:space="preserve"> A.D.Y., 67 J 3, fol. 51 : Délibérations des 11 et 18 octobre 1850 ; A.N., F</w:t>
      </w:r>
      <w:r w:rsidRPr="00DB66A5">
        <w:rPr>
          <w:sz w:val="20"/>
          <w:szCs w:val="20"/>
          <w:vertAlign w:val="superscript"/>
        </w:rPr>
        <w:t>19</w:t>
      </w:r>
      <w:r w:rsidRPr="00DB66A5">
        <w:rPr>
          <w:sz w:val="20"/>
          <w:szCs w:val="20"/>
        </w:rPr>
        <w:t xml:space="preserve"> 7923 : Etat de 1850.</w:t>
      </w:r>
    </w:p>
  </w:footnote>
  <w:footnote w:id="706">
    <w:p w14:paraId="405F46AF" w14:textId="3EF65552"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66 et 77 ; A.N., F</w:t>
      </w:r>
      <w:r w:rsidRPr="00DB66A5">
        <w:rPr>
          <w:sz w:val="20"/>
          <w:szCs w:val="20"/>
          <w:vertAlign w:val="superscript"/>
        </w:rPr>
        <w:t>19</w:t>
      </w:r>
      <w:r w:rsidRPr="00DB66A5">
        <w:rPr>
          <w:sz w:val="20"/>
          <w:szCs w:val="20"/>
        </w:rPr>
        <w:t xml:space="preserve"> 7923 : Devis de 1855.</w:t>
      </w:r>
    </w:p>
  </w:footnote>
  <w:footnote w:id="707">
    <w:p w14:paraId="65C40436" w14:textId="694DDEE5"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15 et 70.</w:t>
      </w:r>
    </w:p>
  </w:footnote>
  <w:footnote w:id="708">
    <w:p w14:paraId="6E3E5034" w14:textId="568C5533"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A.N., </w:t>
      </w:r>
      <w:r w:rsidRPr="00DB66A5">
        <w:rPr>
          <w:i/>
          <w:sz w:val="20"/>
          <w:szCs w:val="20"/>
        </w:rPr>
        <w:t>supra</w:t>
      </w:r>
      <w:r w:rsidRPr="00DB66A5">
        <w:rPr>
          <w:sz w:val="20"/>
          <w:szCs w:val="20"/>
        </w:rPr>
        <w:t xml:space="preserve"> note 70</w:t>
      </w:r>
      <w:r w:rsidR="00FB6C11">
        <w:rPr>
          <w:sz w:val="20"/>
          <w:szCs w:val="20"/>
        </w:rPr>
        <w:t>5</w:t>
      </w:r>
      <w:r w:rsidRPr="00DB66A5">
        <w:rPr>
          <w:sz w:val="20"/>
          <w:szCs w:val="20"/>
        </w:rPr>
        <w:t>.</w:t>
      </w:r>
    </w:p>
  </w:footnote>
  <w:footnote w:id="709">
    <w:p w14:paraId="61218928" w14:textId="21EF8A2F"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w:t>
      </w:r>
      <w:r w:rsidR="00363A95" w:rsidRPr="00DB66A5">
        <w:rPr>
          <w:sz w:val="20"/>
          <w:szCs w:val="20"/>
        </w:rPr>
        <w:t>A.D.Y., 67 J 78 et 67 J 3, fol. 126 : Délibération du 19 juin 1863.</w:t>
      </w:r>
    </w:p>
  </w:footnote>
  <w:footnote w:id="710">
    <w:p w14:paraId="7594173B" w14:textId="6063B074" w:rsidR="00796FC5" w:rsidRDefault="00796FC5" w:rsidP="00A244CE">
      <w:pPr>
        <w:pStyle w:val="Style3"/>
        <w:tabs>
          <w:tab w:val="clear" w:pos="851"/>
        </w:tabs>
        <w:spacing w:line="276" w:lineRule="auto"/>
      </w:pPr>
      <w:r w:rsidRPr="00DB66A5">
        <w:rPr>
          <w:rStyle w:val="Appelnotedebasdep"/>
          <w:sz w:val="20"/>
          <w:szCs w:val="20"/>
        </w:rPr>
        <w:footnoteRef/>
      </w:r>
      <w:r w:rsidRPr="00DB66A5">
        <w:rPr>
          <w:sz w:val="20"/>
          <w:szCs w:val="20"/>
        </w:rPr>
        <w:t xml:space="preserve"> </w:t>
      </w:r>
      <w:bookmarkStart w:id="14" w:name="_Hlk79075023"/>
      <w:r w:rsidR="00DB66A5" w:rsidRPr="00DB66A5">
        <w:rPr>
          <w:sz w:val="20"/>
          <w:szCs w:val="20"/>
        </w:rPr>
        <w:t xml:space="preserve">A.D.Y., 67 J 77 et cf. </w:t>
      </w:r>
      <w:r w:rsidR="00DB66A5" w:rsidRPr="00DB66A5">
        <w:rPr>
          <w:i/>
          <w:sz w:val="20"/>
          <w:szCs w:val="20"/>
        </w:rPr>
        <w:t>infra</w:t>
      </w:r>
      <w:r w:rsidR="00DB66A5" w:rsidRPr="00DB66A5">
        <w:rPr>
          <w:sz w:val="20"/>
          <w:szCs w:val="20"/>
        </w:rPr>
        <w:t>. </w:t>
      </w:r>
      <w:bookmarkEnd w:id="14"/>
    </w:p>
  </w:footnote>
  <w:footnote w:id="711">
    <w:p w14:paraId="7F5A9E95" w14:textId="06815752" w:rsidR="00796FC5" w:rsidRPr="00DB66A5" w:rsidRDefault="00796FC5" w:rsidP="00DB66A5">
      <w:pPr>
        <w:pStyle w:val="Style3"/>
        <w:tabs>
          <w:tab w:val="clear" w:pos="851"/>
        </w:tabs>
        <w:spacing w:line="276" w:lineRule="auto"/>
        <w:rPr>
          <w:sz w:val="20"/>
          <w:szCs w:val="20"/>
        </w:rPr>
      </w:pPr>
      <w:r w:rsidRPr="00DB66A5">
        <w:rPr>
          <w:rStyle w:val="Appelnotedebasdep"/>
          <w:sz w:val="20"/>
          <w:szCs w:val="20"/>
        </w:rPr>
        <w:footnoteRef/>
      </w:r>
      <w:r w:rsidRPr="00DB66A5">
        <w:rPr>
          <w:sz w:val="20"/>
          <w:szCs w:val="20"/>
        </w:rPr>
        <w:t xml:space="preserve"> A.D.Y., 67 J 77 et cf. </w:t>
      </w:r>
      <w:r w:rsidRPr="00DB66A5">
        <w:rPr>
          <w:i/>
          <w:sz w:val="20"/>
          <w:szCs w:val="20"/>
        </w:rPr>
        <w:t>infra</w:t>
      </w:r>
      <w:r w:rsidRPr="00DB66A5">
        <w:rPr>
          <w:sz w:val="20"/>
          <w:szCs w:val="20"/>
        </w:rPr>
        <w:t>. </w:t>
      </w:r>
    </w:p>
  </w:footnote>
  <w:footnote w:id="712">
    <w:p w14:paraId="2212020B" w14:textId="5B15C0FD" w:rsidR="00796FC5" w:rsidRDefault="00796FC5" w:rsidP="00920DF0">
      <w:pPr>
        <w:pStyle w:val="Style3"/>
        <w:tabs>
          <w:tab w:val="clear" w:pos="851"/>
        </w:tabs>
        <w:spacing w:line="276" w:lineRule="auto"/>
      </w:pPr>
      <w:r w:rsidRPr="00DB66A5">
        <w:rPr>
          <w:rStyle w:val="Appelnotedebasdep"/>
          <w:sz w:val="20"/>
          <w:szCs w:val="20"/>
        </w:rPr>
        <w:footnoteRef/>
      </w:r>
      <w:r w:rsidRPr="00DB66A5">
        <w:rPr>
          <w:sz w:val="20"/>
          <w:szCs w:val="20"/>
        </w:rPr>
        <w:t xml:space="preserve"> </w:t>
      </w:r>
      <w:r w:rsidR="00363A95" w:rsidRPr="00DB66A5">
        <w:rPr>
          <w:sz w:val="20"/>
          <w:szCs w:val="20"/>
        </w:rPr>
        <w:t>A.D.Y., 67 J 3, fol. 142, 165 et 170v° : Délibérations des 9 mars 1866, 21 avril 1873 et 30 juin 1874.</w:t>
      </w:r>
    </w:p>
  </w:footnote>
  <w:footnote w:id="713">
    <w:p w14:paraId="0AD06A95" w14:textId="5123BA01" w:rsidR="00796FC5" w:rsidRPr="001D3216" w:rsidRDefault="00796FC5"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w:t>
      </w:r>
      <w:r w:rsidR="00363A95" w:rsidRPr="001D3216">
        <w:rPr>
          <w:sz w:val="20"/>
          <w:szCs w:val="20"/>
        </w:rPr>
        <w:t>A.D.Y., 67 J 87-88.</w:t>
      </w:r>
    </w:p>
  </w:footnote>
  <w:footnote w:id="714">
    <w:p w14:paraId="3EFCA53A" w14:textId="776E7C1B" w:rsidR="00796FC5" w:rsidRPr="001D3216" w:rsidRDefault="00796FC5" w:rsidP="001D3216">
      <w:pPr>
        <w:pStyle w:val="Style3"/>
        <w:tabs>
          <w:tab w:val="clear" w:pos="851"/>
        </w:tabs>
        <w:spacing w:line="276" w:lineRule="auto"/>
        <w:rPr>
          <w:sz w:val="20"/>
          <w:szCs w:val="20"/>
        </w:rPr>
      </w:pPr>
      <w:r w:rsidRPr="001D3216">
        <w:rPr>
          <w:rStyle w:val="Appelnotedebasdep"/>
          <w:sz w:val="20"/>
          <w:szCs w:val="20"/>
        </w:rPr>
        <w:footnoteRef/>
      </w:r>
      <w:r w:rsidR="00FB6C11">
        <w:rPr>
          <w:sz w:val="20"/>
          <w:szCs w:val="20"/>
        </w:rPr>
        <w:t xml:space="preserve"> </w:t>
      </w:r>
      <w:r w:rsidR="00DB66A5" w:rsidRPr="001D3216">
        <w:rPr>
          <w:sz w:val="20"/>
          <w:szCs w:val="20"/>
        </w:rPr>
        <w:t>A.D.Y., 67 J 4</w:t>
      </w:r>
      <w:r w:rsidR="00DB66A5" w:rsidRPr="001D3216">
        <w:rPr>
          <w:sz w:val="20"/>
          <w:szCs w:val="20"/>
          <w:vertAlign w:val="superscript"/>
        </w:rPr>
        <w:t>2</w:t>
      </w:r>
      <w:r w:rsidR="00DB66A5" w:rsidRPr="001D3216">
        <w:rPr>
          <w:sz w:val="20"/>
          <w:szCs w:val="20"/>
        </w:rPr>
        <w:t>, fol. 78 : Délibération du 18 mai 1905. Ces grilles réapparurent en 1834 (mémoire du serrurier Mignon) et disparurent ensuite (A.D.Y., 67 J 44).</w:t>
      </w:r>
    </w:p>
  </w:footnote>
  <w:footnote w:id="715">
    <w:p w14:paraId="1D5A12F8" w14:textId="1F64CB9D"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Cf. </w:t>
      </w:r>
      <w:r w:rsidRPr="001D3216">
        <w:rPr>
          <w:i/>
          <w:sz w:val="20"/>
          <w:szCs w:val="20"/>
        </w:rPr>
        <w:t>Cicérone</w:t>
      </w:r>
      <w:r w:rsidRPr="001D3216">
        <w:rPr>
          <w:sz w:val="20"/>
          <w:szCs w:val="20"/>
        </w:rPr>
        <w:t>, 1804, p. 142, 1810, pp. 240-241 et 1815, pp. 227-228.</w:t>
      </w:r>
    </w:p>
  </w:footnote>
  <w:footnote w:id="716">
    <w:p w14:paraId="654C0DCD" w14:textId="18D2477B"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w:t>
      </w:r>
      <w:proofErr w:type="spellStart"/>
      <w:r w:rsidRPr="001D3216">
        <w:rPr>
          <w:i/>
          <w:sz w:val="20"/>
          <w:szCs w:val="20"/>
        </w:rPr>
        <w:t>Ibid</w:t>
      </w:r>
      <w:proofErr w:type="spellEnd"/>
      <w:r w:rsidRPr="001D3216">
        <w:rPr>
          <w:i/>
          <w:sz w:val="20"/>
          <w:szCs w:val="20"/>
        </w:rPr>
        <w:t> </w:t>
      </w:r>
      <w:r w:rsidRPr="001D3216">
        <w:rPr>
          <w:sz w:val="20"/>
          <w:szCs w:val="20"/>
        </w:rPr>
        <w:t>; A.D.Y., 67 J 3, fol. 76 v° : Délibération du 14 mai 1855 et 67 J 20 (ch. 9 des dépenses de 1808).</w:t>
      </w:r>
    </w:p>
  </w:footnote>
  <w:footnote w:id="717">
    <w:p w14:paraId="47B379E3" w14:textId="62645343"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A.D.Y., 67 J 33.</w:t>
      </w:r>
    </w:p>
  </w:footnote>
  <w:footnote w:id="718">
    <w:p w14:paraId="174B3D61" w14:textId="2EE5DA56" w:rsidR="001D3216" w:rsidRDefault="001D3216" w:rsidP="004B3455">
      <w:pPr>
        <w:pStyle w:val="Style3"/>
        <w:tabs>
          <w:tab w:val="clear" w:pos="851"/>
        </w:tabs>
        <w:spacing w:line="276" w:lineRule="auto"/>
      </w:pPr>
      <w:r w:rsidRPr="001D3216">
        <w:rPr>
          <w:rStyle w:val="Appelnotedebasdep"/>
          <w:sz w:val="20"/>
          <w:szCs w:val="20"/>
        </w:rPr>
        <w:footnoteRef/>
      </w:r>
      <w:r w:rsidRPr="001D3216">
        <w:rPr>
          <w:sz w:val="20"/>
          <w:szCs w:val="20"/>
        </w:rPr>
        <w:t xml:space="preserve"> A.D.Y., 67 J 43.</w:t>
      </w:r>
    </w:p>
  </w:footnote>
  <w:footnote w:id="719">
    <w:p w14:paraId="272F4AA7" w14:textId="01DB851C"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A.N., F</w:t>
      </w:r>
      <w:r w:rsidRPr="001D3216">
        <w:rPr>
          <w:sz w:val="20"/>
          <w:szCs w:val="20"/>
          <w:vertAlign w:val="superscript"/>
        </w:rPr>
        <w:t>19</w:t>
      </w:r>
      <w:r w:rsidRPr="001D3216">
        <w:rPr>
          <w:sz w:val="20"/>
          <w:szCs w:val="20"/>
        </w:rPr>
        <w:t xml:space="preserve"> 7922 : Délibération de la fabrique du 7 septembre 1836 et lettre d’approbation du ministre des Cultes du 25 octobre 1836 ; A.D.Y., 67 J 15.</w:t>
      </w:r>
    </w:p>
  </w:footnote>
  <w:footnote w:id="720">
    <w:p w14:paraId="09793980" w14:textId="7EF7C0B1"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A.N., F</w:t>
      </w:r>
      <w:r w:rsidRPr="001D3216">
        <w:rPr>
          <w:sz w:val="20"/>
          <w:szCs w:val="20"/>
          <w:vertAlign w:val="superscript"/>
        </w:rPr>
        <w:t>19</w:t>
      </w:r>
      <w:r w:rsidRPr="001D3216">
        <w:rPr>
          <w:sz w:val="20"/>
          <w:szCs w:val="20"/>
        </w:rPr>
        <w:t xml:space="preserve"> 4674 (comptes de 1864) ; A.D.Y., 67 J 61 et 67 J 3, fol. 126 et 128 : Délibérations des 19 juin 1863 et 20 janvier 1864 ; cf. ch. 3, d « Eclairage au gaz et chauffage central ».</w:t>
      </w:r>
    </w:p>
  </w:footnote>
  <w:footnote w:id="721">
    <w:p w14:paraId="31BB9366" w14:textId="00C3AD24"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A.D.Y., 67 J 72. </w:t>
      </w:r>
    </w:p>
  </w:footnote>
  <w:footnote w:id="722">
    <w:p w14:paraId="4F0B501C" w14:textId="753F9909" w:rsidR="001D3216" w:rsidRPr="001D3216" w:rsidRDefault="001D3216" w:rsidP="003E71A7">
      <w:pPr>
        <w:pStyle w:val="Style3"/>
        <w:tabs>
          <w:tab w:val="clear" w:pos="851"/>
        </w:tabs>
        <w:spacing w:line="276" w:lineRule="auto"/>
      </w:pPr>
      <w:r w:rsidRPr="001D3216">
        <w:rPr>
          <w:rStyle w:val="Appelnotedebasdep"/>
          <w:sz w:val="20"/>
          <w:szCs w:val="20"/>
        </w:rPr>
        <w:footnoteRef/>
      </w:r>
      <w:r w:rsidRPr="001D3216">
        <w:rPr>
          <w:sz w:val="20"/>
          <w:szCs w:val="20"/>
        </w:rPr>
        <w:t xml:space="preserve"> A.D.Y., 67 J 3, fol. 97v° : Délibération du 5 août 1859 et 67 J 82.</w:t>
      </w:r>
    </w:p>
  </w:footnote>
  <w:footnote w:id="723">
    <w:p w14:paraId="65A162B0" w14:textId="1A292FA2"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A.N., F</w:t>
      </w:r>
      <w:r w:rsidRPr="001D3216">
        <w:rPr>
          <w:sz w:val="20"/>
          <w:szCs w:val="20"/>
          <w:vertAlign w:val="superscript"/>
        </w:rPr>
        <w:t>19</w:t>
      </w:r>
      <w:r w:rsidRPr="001D3216">
        <w:rPr>
          <w:sz w:val="20"/>
          <w:szCs w:val="20"/>
        </w:rPr>
        <w:t xml:space="preserve"> 7923 et 4674 (comptes de 1874 et 1875).</w:t>
      </w:r>
      <w:r w:rsidR="00F904A8">
        <w:rPr>
          <w:sz w:val="20"/>
          <w:szCs w:val="20"/>
        </w:rPr>
        <w:t xml:space="preserve"> Artiste non identifiée.</w:t>
      </w:r>
    </w:p>
  </w:footnote>
  <w:footnote w:id="724">
    <w:p w14:paraId="45FAF297" w14:textId="010ADD23" w:rsidR="001D3216" w:rsidRPr="001D3216" w:rsidRDefault="001D3216" w:rsidP="001D3216">
      <w:pPr>
        <w:pStyle w:val="Style3"/>
        <w:tabs>
          <w:tab w:val="clear" w:pos="851"/>
        </w:tabs>
        <w:spacing w:line="276" w:lineRule="auto"/>
        <w:rPr>
          <w:sz w:val="20"/>
          <w:szCs w:val="20"/>
        </w:rPr>
      </w:pPr>
      <w:r w:rsidRPr="001D3216">
        <w:rPr>
          <w:rStyle w:val="Appelnotedebasdep"/>
          <w:sz w:val="20"/>
          <w:szCs w:val="20"/>
        </w:rPr>
        <w:footnoteRef/>
      </w:r>
      <w:r w:rsidRPr="001D3216">
        <w:rPr>
          <w:sz w:val="20"/>
          <w:szCs w:val="20"/>
        </w:rPr>
        <w:t xml:space="preserve"> A.D.Y., 67 J 91.</w:t>
      </w:r>
    </w:p>
  </w:footnote>
  <w:footnote w:id="725">
    <w:p w14:paraId="49F13530" w14:textId="0144D8CB" w:rsidR="001D3216" w:rsidRDefault="001D3216" w:rsidP="006D6EC0">
      <w:pPr>
        <w:pStyle w:val="Style3"/>
        <w:tabs>
          <w:tab w:val="clear" w:pos="851"/>
        </w:tabs>
        <w:spacing w:line="276" w:lineRule="auto"/>
      </w:pPr>
      <w:r w:rsidRPr="001D3216">
        <w:rPr>
          <w:rStyle w:val="Appelnotedebasdep"/>
          <w:sz w:val="20"/>
          <w:szCs w:val="20"/>
        </w:rPr>
        <w:footnoteRef/>
      </w:r>
      <w:r w:rsidRPr="001D3216">
        <w:rPr>
          <w:sz w:val="20"/>
          <w:szCs w:val="20"/>
        </w:rPr>
        <w:t xml:space="preserve"> Cf. </w:t>
      </w:r>
      <w:r w:rsidRPr="001D3216">
        <w:rPr>
          <w:i/>
          <w:sz w:val="20"/>
          <w:szCs w:val="20"/>
        </w:rPr>
        <w:t>Cicérone</w:t>
      </w:r>
      <w:r w:rsidRPr="001D3216">
        <w:rPr>
          <w:sz w:val="20"/>
          <w:szCs w:val="20"/>
        </w:rPr>
        <w:t>, 1810, p. 241 ; A.D.Y., 67 J 43 et 101.</w:t>
      </w:r>
    </w:p>
  </w:footnote>
  <w:footnote w:id="726">
    <w:p w14:paraId="7B464EF7" w14:textId="4DEFB094"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A.N., F</w:t>
      </w:r>
      <w:r w:rsidRPr="008F59B1">
        <w:rPr>
          <w:sz w:val="20"/>
          <w:szCs w:val="20"/>
          <w:vertAlign w:val="superscript"/>
        </w:rPr>
        <w:t>19</w:t>
      </w:r>
      <w:r w:rsidRPr="008F59B1">
        <w:rPr>
          <w:sz w:val="20"/>
          <w:szCs w:val="20"/>
        </w:rPr>
        <w:t xml:space="preserve"> 7571.</w:t>
      </w:r>
    </w:p>
  </w:footnote>
  <w:footnote w:id="727">
    <w:p w14:paraId="56707BAA" w14:textId="0941682D"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Pr="008F59B1">
        <w:rPr>
          <w:i/>
          <w:sz w:val="20"/>
          <w:szCs w:val="20"/>
        </w:rPr>
        <w:t>Ibid.</w:t>
      </w:r>
    </w:p>
  </w:footnote>
  <w:footnote w:id="728">
    <w:p w14:paraId="43CBF857" w14:textId="32D73C8D"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A.N., F</w:t>
      </w:r>
      <w:r w:rsidRPr="008F59B1">
        <w:rPr>
          <w:sz w:val="20"/>
          <w:szCs w:val="20"/>
          <w:vertAlign w:val="superscript"/>
        </w:rPr>
        <w:t>19</w:t>
      </w:r>
      <w:r w:rsidRPr="008F59B1">
        <w:rPr>
          <w:sz w:val="20"/>
          <w:szCs w:val="20"/>
        </w:rPr>
        <w:t xml:space="preserve"> 7922 et 7264 ; A.D.Y., 3 E Versailles Savouré 46/220 : Vente des héritiers Bouillat à l’Etat du 22 décembre 1828.</w:t>
      </w:r>
    </w:p>
  </w:footnote>
  <w:footnote w:id="729">
    <w:p w14:paraId="74D9B1C1" w14:textId="75A597A4" w:rsidR="004A6186" w:rsidRPr="008F59B1" w:rsidRDefault="004A6186" w:rsidP="00A027B7">
      <w:pPr>
        <w:pStyle w:val="Style3"/>
        <w:tabs>
          <w:tab w:val="clear" w:pos="851"/>
        </w:tabs>
        <w:spacing w:line="276" w:lineRule="auto"/>
      </w:pPr>
      <w:r w:rsidRPr="008F59B1">
        <w:rPr>
          <w:rStyle w:val="Appelnotedebasdep"/>
          <w:sz w:val="20"/>
          <w:szCs w:val="20"/>
        </w:rPr>
        <w:footnoteRef/>
      </w:r>
      <w:r w:rsidRPr="008F59B1">
        <w:rPr>
          <w:sz w:val="20"/>
          <w:szCs w:val="20"/>
        </w:rPr>
        <w:t xml:space="preserve"> A.N., F</w:t>
      </w:r>
      <w:r w:rsidRPr="008F59B1">
        <w:rPr>
          <w:sz w:val="20"/>
          <w:szCs w:val="20"/>
          <w:vertAlign w:val="superscript"/>
        </w:rPr>
        <w:t>19</w:t>
      </w:r>
      <w:r w:rsidRPr="008F59B1">
        <w:rPr>
          <w:sz w:val="20"/>
          <w:szCs w:val="20"/>
        </w:rPr>
        <w:t xml:space="preserve"> 7571.</w:t>
      </w:r>
    </w:p>
  </w:footnote>
  <w:footnote w:id="730">
    <w:p w14:paraId="25F87287" w14:textId="3EC08CCE" w:rsidR="004A6186" w:rsidRPr="00A027B7" w:rsidRDefault="004A6186" w:rsidP="008F59B1">
      <w:pPr>
        <w:pStyle w:val="Style3"/>
        <w:tabs>
          <w:tab w:val="clear" w:pos="851"/>
        </w:tabs>
        <w:spacing w:line="276" w:lineRule="auto"/>
        <w:rPr>
          <w:i/>
          <w:iCs/>
          <w:sz w:val="20"/>
          <w:szCs w:val="20"/>
        </w:rPr>
      </w:pPr>
      <w:r w:rsidRPr="008F59B1">
        <w:rPr>
          <w:rStyle w:val="Appelnotedebasdep"/>
          <w:sz w:val="20"/>
          <w:szCs w:val="20"/>
        </w:rPr>
        <w:footnoteRef/>
      </w:r>
      <w:r w:rsidRPr="008F59B1">
        <w:rPr>
          <w:sz w:val="20"/>
          <w:szCs w:val="20"/>
        </w:rPr>
        <w:t xml:space="preserve"> </w:t>
      </w:r>
      <w:r w:rsidR="00A027B7" w:rsidRPr="00A027B7">
        <w:rPr>
          <w:i/>
          <w:iCs/>
          <w:sz w:val="20"/>
          <w:szCs w:val="20"/>
        </w:rPr>
        <w:t>Ibid.</w:t>
      </w:r>
    </w:p>
  </w:footnote>
  <w:footnote w:id="731">
    <w:p w14:paraId="458FFF95" w14:textId="2979BBB9"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Pr="008F59B1">
        <w:rPr>
          <w:i/>
          <w:sz w:val="20"/>
          <w:szCs w:val="20"/>
        </w:rPr>
        <w:t>Ibid.</w:t>
      </w:r>
      <w:r w:rsidRPr="008F59B1">
        <w:rPr>
          <w:sz w:val="20"/>
          <w:szCs w:val="20"/>
        </w:rPr>
        <w:t> : Rapport sur les travaux intérieurs du 25 mai 1827.</w:t>
      </w:r>
    </w:p>
  </w:footnote>
  <w:footnote w:id="732">
    <w:p w14:paraId="1F3B6199" w14:textId="77777777"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proofErr w:type="spellStart"/>
      <w:r w:rsidRPr="008F59B1">
        <w:rPr>
          <w:i/>
          <w:sz w:val="20"/>
          <w:szCs w:val="20"/>
        </w:rPr>
        <w:t>Ibid</w:t>
      </w:r>
      <w:proofErr w:type="spellEnd"/>
      <w:r w:rsidRPr="008F59B1">
        <w:rPr>
          <w:sz w:val="20"/>
          <w:szCs w:val="20"/>
        </w:rPr>
        <w:t xml:space="preserve"> et cf. </w:t>
      </w:r>
      <w:r w:rsidRPr="008F59B1">
        <w:rPr>
          <w:i/>
          <w:sz w:val="20"/>
          <w:szCs w:val="20"/>
        </w:rPr>
        <w:t>infra</w:t>
      </w:r>
      <w:r w:rsidRPr="008F59B1">
        <w:rPr>
          <w:sz w:val="20"/>
          <w:szCs w:val="20"/>
        </w:rPr>
        <w:t>.</w:t>
      </w:r>
    </w:p>
    <w:p w14:paraId="47EFF6F1" w14:textId="441BE45A" w:rsidR="004A6186" w:rsidRPr="008F59B1" w:rsidRDefault="004A6186" w:rsidP="008F59B1">
      <w:pPr>
        <w:pStyle w:val="Notedebasdepage"/>
        <w:spacing w:line="276" w:lineRule="auto"/>
      </w:pPr>
    </w:p>
  </w:footnote>
  <w:footnote w:id="733">
    <w:p w14:paraId="3E7806A7" w14:textId="4B553945"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sz w:val="20"/>
          <w:szCs w:val="20"/>
        </w:rPr>
        <w:t>A.N., F</w:t>
      </w:r>
      <w:r w:rsidR="007464C2" w:rsidRPr="008F59B1">
        <w:rPr>
          <w:sz w:val="20"/>
          <w:szCs w:val="20"/>
          <w:vertAlign w:val="superscript"/>
        </w:rPr>
        <w:t>19</w:t>
      </w:r>
      <w:r w:rsidR="007464C2" w:rsidRPr="008F59B1">
        <w:rPr>
          <w:sz w:val="20"/>
          <w:szCs w:val="20"/>
        </w:rPr>
        <w:t xml:space="preserve"> 7571 et cf. </w:t>
      </w:r>
      <w:r w:rsidR="0022774F">
        <w:rPr>
          <w:sz w:val="20"/>
          <w:szCs w:val="20"/>
        </w:rPr>
        <w:t>1</w:t>
      </w:r>
      <w:r w:rsidR="0022774F" w:rsidRPr="0022774F">
        <w:rPr>
          <w:sz w:val="20"/>
          <w:szCs w:val="20"/>
          <w:vertAlign w:val="superscript"/>
        </w:rPr>
        <w:t>ère</w:t>
      </w:r>
      <w:r w:rsidR="0022774F">
        <w:rPr>
          <w:sz w:val="20"/>
          <w:szCs w:val="20"/>
        </w:rPr>
        <w:t xml:space="preserve"> partie, ch. 1, 3.</w:t>
      </w:r>
    </w:p>
  </w:footnote>
  <w:footnote w:id="734">
    <w:p w14:paraId="0E7B2DB5" w14:textId="34E054C7"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proofErr w:type="spellStart"/>
      <w:r w:rsidR="007464C2" w:rsidRPr="008F59B1">
        <w:rPr>
          <w:i/>
          <w:sz w:val="20"/>
          <w:szCs w:val="20"/>
        </w:rPr>
        <w:t>Ibid</w:t>
      </w:r>
      <w:proofErr w:type="spellEnd"/>
      <w:r w:rsidR="007464C2" w:rsidRPr="008F59B1">
        <w:rPr>
          <w:sz w:val="20"/>
          <w:szCs w:val="20"/>
        </w:rPr>
        <w:t xml:space="preserve"> et A.N., F</w:t>
      </w:r>
      <w:r w:rsidR="007464C2" w:rsidRPr="008F59B1">
        <w:rPr>
          <w:sz w:val="20"/>
          <w:szCs w:val="20"/>
          <w:vertAlign w:val="superscript"/>
        </w:rPr>
        <w:t>19</w:t>
      </w:r>
      <w:r w:rsidR="007464C2" w:rsidRPr="008F59B1">
        <w:rPr>
          <w:sz w:val="20"/>
          <w:szCs w:val="20"/>
        </w:rPr>
        <w:t xml:space="preserve"> 4674.</w:t>
      </w:r>
    </w:p>
  </w:footnote>
  <w:footnote w:id="735">
    <w:p w14:paraId="2F176628" w14:textId="589ABDFA"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sz w:val="20"/>
          <w:szCs w:val="20"/>
        </w:rPr>
        <w:t>A.N., F</w:t>
      </w:r>
      <w:r w:rsidR="007464C2" w:rsidRPr="008F59B1">
        <w:rPr>
          <w:sz w:val="20"/>
          <w:szCs w:val="20"/>
          <w:vertAlign w:val="superscript"/>
        </w:rPr>
        <w:t>19</w:t>
      </w:r>
      <w:r w:rsidR="007464C2" w:rsidRPr="008F59B1">
        <w:rPr>
          <w:sz w:val="20"/>
          <w:szCs w:val="20"/>
        </w:rPr>
        <w:t xml:space="preserve"> 7571.</w:t>
      </w:r>
    </w:p>
  </w:footnote>
  <w:footnote w:id="736">
    <w:p w14:paraId="6551FAAE" w14:textId="51ECB767" w:rsidR="004A6186" w:rsidRDefault="004A6186" w:rsidP="006D6EC0">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7464C2" w:rsidRPr="008F59B1">
        <w:rPr>
          <w:i/>
          <w:sz w:val="20"/>
          <w:szCs w:val="20"/>
        </w:rPr>
        <w:t>Ibid.</w:t>
      </w:r>
    </w:p>
  </w:footnote>
  <w:footnote w:id="737">
    <w:p w14:paraId="48D84145" w14:textId="7AF58316" w:rsidR="004A6186" w:rsidRPr="00A027B7" w:rsidRDefault="004A6186" w:rsidP="008F59B1">
      <w:pPr>
        <w:pStyle w:val="Style3"/>
        <w:tabs>
          <w:tab w:val="clear" w:pos="851"/>
        </w:tabs>
        <w:spacing w:line="276" w:lineRule="auto"/>
        <w:rPr>
          <w:i/>
          <w:iCs/>
          <w:sz w:val="20"/>
          <w:szCs w:val="20"/>
        </w:rPr>
      </w:pPr>
      <w:r w:rsidRPr="008F59B1">
        <w:rPr>
          <w:rStyle w:val="Appelnotedebasdep"/>
          <w:sz w:val="20"/>
          <w:szCs w:val="20"/>
        </w:rPr>
        <w:footnoteRef/>
      </w:r>
      <w:r w:rsidRPr="008F59B1">
        <w:rPr>
          <w:sz w:val="20"/>
          <w:szCs w:val="20"/>
        </w:rPr>
        <w:t xml:space="preserve"> </w:t>
      </w:r>
      <w:r w:rsidR="00A027B7" w:rsidRPr="00A027B7">
        <w:rPr>
          <w:i/>
          <w:iCs/>
          <w:sz w:val="20"/>
          <w:szCs w:val="20"/>
        </w:rPr>
        <w:t>Ibid.</w:t>
      </w:r>
    </w:p>
  </w:footnote>
  <w:footnote w:id="738">
    <w:p w14:paraId="3AD523C3" w14:textId="2FBEC72D"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i/>
          <w:sz w:val="20"/>
          <w:szCs w:val="20"/>
        </w:rPr>
        <w:t>Ibid.</w:t>
      </w:r>
    </w:p>
  </w:footnote>
  <w:footnote w:id="739">
    <w:p w14:paraId="3ACA288F" w14:textId="3310EE0D"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i/>
          <w:sz w:val="20"/>
          <w:szCs w:val="20"/>
        </w:rPr>
        <w:t>Ibid.</w:t>
      </w:r>
      <w:r w:rsidR="007464C2" w:rsidRPr="008F59B1">
        <w:rPr>
          <w:sz w:val="20"/>
          <w:szCs w:val="20"/>
        </w:rPr>
        <w:t xml:space="preserve"> et A.N., F</w:t>
      </w:r>
      <w:r w:rsidR="007464C2" w:rsidRPr="008F59B1">
        <w:rPr>
          <w:sz w:val="20"/>
          <w:szCs w:val="20"/>
          <w:vertAlign w:val="superscript"/>
        </w:rPr>
        <w:t>19</w:t>
      </w:r>
      <w:r w:rsidR="007464C2" w:rsidRPr="008F59B1">
        <w:rPr>
          <w:sz w:val="20"/>
          <w:szCs w:val="20"/>
        </w:rPr>
        <w:t xml:space="preserve"> 4674 (comptes de 1846).</w:t>
      </w:r>
    </w:p>
  </w:footnote>
  <w:footnote w:id="740">
    <w:p w14:paraId="7C6262AD" w14:textId="310B95EA" w:rsidR="004A6186" w:rsidRDefault="004A6186" w:rsidP="00A027B7">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A027B7" w:rsidRPr="008F59B1">
        <w:rPr>
          <w:sz w:val="20"/>
          <w:szCs w:val="20"/>
        </w:rPr>
        <w:t>A.N., F</w:t>
      </w:r>
      <w:r w:rsidR="00A027B7" w:rsidRPr="008F59B1">
        <w:rPr>
          <w:sz w:val="20"/>
          <w:szCs w:val="20"/>
          <w:vertAlign w:val="superscript"/>
        </w:rPr>
        <w:t>19</w:t>
      </w:r>
      <w:r w:rsidR="00A027B7" w:rsidRPr="008F59B1">
        <w:rPr>
          <w:sz w:val="20"/>
          <w:szCs w:val="20"/>
        </w:rPr>
        <w:t xml:space="preserve"> 7571.</w:t>
      </w:r>
    </w:p>
  </w:footnote>
  <w:footnote w:id="741">
    <w:p w14:paraId="37E01C01" w14:textId="3D089E92" w:rsidR="004A6186" w:rsidRPr="00A027B7" w:rsidRDefault="004A6186" w:rsidP="008F59B1">
      <w:pPr>
        <w:pStyle w:val="Style3"/>
        <w:tabs>
          <w:tab w:val="clear" w:pos="851"/>
        </w:tabs>
        <w:spacing w:line="276" w:lineRule="auto"/>
        <w:rPr>
          <w:i/>
          <w:iCs/>
          <w:sz w:val="20"/>
          <w:szCs w:val="20"/>
        </w:rPr>
      </w:pPr>
      <w:r w:rsidRPr="008F59B1">
        <w:rPr>
          <w:rStyle w:val="Appelnotedebasdep"/>
          <w:sz w:val="20"/>
          <w:szCs w:val="20"/>
        </w:rPr>
        <w:footnoteRef/>
      </w:r>
      <w:r w:rsidRPr="008F59B1">
        <w:rPr>
          <w:sz w:val="20"/>
          <w:szCs w:val="20"/>
        </w:rPr>
        <w:t xml:space="preserve"> </w:t>
      </w:r>
      <w:r w:rsidR="00A027B7" w:rsidRPr="00A027B7">
        <w:rPr>
          <w:i/>
          <w:iCs/>
          <w:sz w:val="20"/>
          <w:szCs w:val="20"/>
        </w:rPr>
        <w:t>Ibid.</w:t>
      </w:r>
    </w:p>
  </w:footnote>
  <w:footnote w:id="742">
    <w:p w14:paraId="1EF8F396" w14:textId="05DE8E10"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A027B7" w:rsidRPr="008F59B1">
        <w:rPr>
          <w:sz w:val="20"/>
          <w:szCs w:val="20"/>
        </w:rPr>
        <w:t>A.N., F</w:t>
      </w:r>
      <w:r w:rsidR="00A027B7" w:rsidRPr="008F59B1">
        <w:rPr>
          <w:sz w:val="20"/>
          <w:szCs w:val="20"/>
          <w:vertAlign w:val="superscript"/>
        </w:rPr>
        <w:t>19</w:t>
      </w:r>
      <w:r w:rsidR="00A027B7" w:rsidRPr="008F59B1">
        <w:rPr>
          <w:sz w:val="20"/>
          <w:szCs w:val="20"/>
        </w:rPr>
        <w:t xml:space="preserve"> 7571</w:t>
      </w:r>
      <w:r w:rsidR="00A027B7">
        <w:rPr>
          <w:sz w:val="20"/>
          <w:szCs w:val="20"/>
        </w:rPr>
        <w:t xml:space="preserve"> </w:t>
      </w:r>
      <w:r w:rsidR="007464C2" w:rsidRPr="008F59B1">
        <w:rPr>
          <w:sz w:val="20"/>
          <w:szCs w:val="20"/>
        </w:rPr>
        <w:t>et F</w:t>
      </w:r>
      <w:r w:rsidR="007464C2" w:rsidRPr="008F59B1">
        <w:rPr>
          <w:sz w:val="20"/>
          <w:szCs w:val="20"/>
          <w:vertAlign w:val="superscript"/>
        </w:rPr>
        <w:t>19</w:t>
      </w:r>
      <w:r w:rsidR="007464C2" w:rsidRPr="008F59B1">
        <w:rPr>
          <w:sz w:val="20"/>
          <w:szCs w:val="20"/>
        </w:rPr>
        <w:t xml:space="preserve"> 4674 (comptes de 1855).</w:t>
      </w:r>
    </w:p>
  </w:footnote>
  <w:footnote w:id="743">
    <w:p w14:paraId="30BD8A8C" w14:textId="13A1D7E9" w:rsidR="004A6186" w:rsidRDefault="004A6186" w:rsidP="00493990">
      <w:pPr>
        <w:pStyle w:val="Style3"/>
        <w:tabs>
          <w:tab w:val="clear" w:pos="851"/>
        </w:tabs>
        <w:spacing w:line="276" w:lineRule="auto"/>
      </w:pPr>
      <w:r w:rsidRPr="008F59B1">
        <w:rPr>
          <w:rStyle w:val="Appelnotedebasdep"/>
          <w:sz w:val="20"/>
          <w:szCs w:val="20"/>
        </w:rPr>
        <w:footnoteRef/>
      </w:r>
      <w:r w:rsidRPr="008F59B1">
        <w:rPr>
          <w:sz w:val="20"/>
          <w:szCs w:val="20"/>
        </w:rPr>
        <w:t xml:space="preserve"> </w:t>
      </w:r>
      <w:proofErr w:type="spellStart"/>
      <w:r w:rsidR="007464C2" w:rsidRPr="008F59B1">
        <w:rPr>
          <w:i/>
          <w:sz w:val="20"/>
          <w:szCs w:val="20"/>
        </w:rPr>
        <w:t>Ibid</w:t>
      </w:r>
      <w:proofErr w:type="spellEnd"/>
      <w:r w:rsidR="007464C2" w:rsidRPr="008F59B1">
        <w:rPr>
          <w:sz w:val="20"/>
          <w:szCs w:val="20"/>
        </w:rPr>
        <w:t xml:space="preserve"> et </w:t>
      </w:r>
      <w:r w:rsidR="007464C2" w:rsidRPr="008F59B1">
        <w:rPr>
          <w:i/>
          <w:sz w:val="20"/>
          <w:szCs w:val="20"/>
        </w:rPr>
        <w:t>ibid.</w:t>
      </w:r>
      <w:r w:rsidR="007464C2" w:rsidRPr="008F59B1">
        <w:rPr>
          <w:sz w:val="20"/>
          <w:szCs w:val="20"/>
        </w:rPr>
        <w:t xml:space="preserve"> (comptes de 1856).</w:t>
      </w:r>
    </w:p>
  </w:footnote>
  <w:footnote w:id="744">
    <w:p w14:paraId="03B135A1" w14:textId="0A19D8D8"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22774F">
        <w:rPr>
          <w:sz w:val="20"/>
          <w:szCs w:val="20"/>
        </w:rPr>
        <w:t xml:space="preserve">Cf. </w:t>
      </w:r>
      <w:r w:rsidR="007464C2" w:rsidRPr="008F59B1">
        <w:rPr>
          <w:sz w:val="20"/>
          <w:szCs w:val="20"/>
        </w:rPr>
        <w:t xml:space="preserve">note </w:t>
      </w:r>
      <w:r w:rsidR="0022774F">
        <w:rPr>
          <w:sz w:val="20"/>
          <w:szCs w:val="20"/>
        </w:rPr>
        <w:t>72</w:t>
      </w:r>
      <w:r w:rsidR="00A027B7">
        <w:rPr>
          <w:sz w:val="20"/>
          <w:szCs w:val="20"/>
        </w:rPr>
        <w:t>8</w:t>
      </w:r>
      <w:r w:rsidR="007464C2" w:rsidRPr="008F59B1">
        <w:rPr>
          <w:sz w:val="20"/>
          <w:szCs w:val="20"/>
        </w:rPr>
        <w:t>.</w:t>
      </w:r>
    </w:p>
  </w:footnote>
  <w:footnote w:id="745">
    <w:p w14:paraId="189DBDBB" w14:textId="238E2BD6"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bookmarkStart w:id="15" w:name="_Hlk84608297"/>
      <w:r w:rsidR="007464C2" w:rsidRPr="008F59B1">
        <w:rPr>
          <w:sz w:val="20"/>
          <w:szCs w:val="20"/>
        </w:rPr>
        <w:t>A.N., F</w:t>
      </w:r>
      <w:r w:rsidR="007464C2" w:rsidRPr="008F59B1">
        <w:rPr>
          <w:sz w:val="20"/>
          <w:szCs w:val="20"/>
          <w:vertAlign w:val="superscript"/>
        </w:rPr>
        <w:t>19</w:t>
      </w:r>
      <w:r w:rsidR="007464C2" w:rsidRPr="008F59B1">
        <w:rPr>
          <w:sz w:val="20"/>
          <w:szCs w:val="20"/>
        </w:rPr>
        <w:t xml:space="preserve"> 7571.</w:t>
      </w:r>
    </w:p>
    <w:bookmarkEnd w:id="15"/>
  </w:footnote>
  <w:footnote w:id="746">
    <w:p w14:paraId="33EB3E14" w14:textId="59E41041"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A027B7" w:rsidRPr="008F59B1">
        <w:rPr>
          <w:sz w:val="20"/>
          <w:szCs w:val="20"/>
        </w:rPr>
        <w:t>A.N., F</w:t>
      </w:r>
      <w:r w:rsidR="00A027B7" w:rsidRPr="008F59B1">
        <w:rPr>
          <w:sz w:val="20"/>
          <w:szCs w:val="20"/>
          <w:vertAlign w:val="superscript"/>
        </w:rPr>
        <w:t>19</w:t>
      </w:r>
      <w:r w:rsidR="00A027B7" w:rsidRPr="008F59B1">
        <w:rPr>
          <w:sz w:val="20"/>
          <w:szCs w:val="20"/>
        </w:rPr>
        <w:t xml:space="preserve"> 7571</w:t>
      </w:r>
      <w:r w:rsidR="00A027B7">
        <w:rPr>
          <w:sz w:val="20"/>
          <w:szCs w:val="20"/>
        </w:rPr>
        <w:t xml:space="preserve"> </w:t>
      </w:r>
      <w:r w:rsidR="007464C2" w:rsidRPr="008F59B1">
        <w:rPr>
          <w:sz w:val="20"/>
          <w:szCs w:val="20"/>
        </w:rPr>
        <w:t>et F</w:t>
      </w:r>
      <w:r w:rsidR="007464C2" w:rsidRPr="008F59B1">
        <w:rPr>
          <w:sz w:val="20"/>
          <w:szCs w:val="20"/>
          <w:vertAlign w:val="superscript"/>
        </w:rPr>
        <w:t>19</w:t>
      </w:r>
      <w:r w:rsidR="007464C2" w:rsidRPr="008F59B1">
        <w:rPr>
          <w:sz w:val="20"/>
          <w:szCs w:val="20"/>
        </w:rPr>
        <w:t xml:space="preserve"> 4674 (comptes de 1846).</w:t>
      </w:r>
    </w:p>
  </w:footnote>
  <w:footnote w:id="747">
    <w:p w14:paraId="4C7E724C" w14:textId="58132CD3" w:rsidR="004A6186" w:rsidRDefault="004A6186" w:rsidP="00E64EE5">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7464C2" w:rsidRPr="008F59B1">
        <w:rPr>
          <w:i/>
          <w:sz w:val="20"/>
          <w:szCs w:val="20"/>
          <w:lang w:val="en-US"/>
        </w:rPr>
        <w:t>Ibid.</w:t>
      </w:r>
    </w:p>
  </w:footnote>
  <w:footnote w:id="748">
    <w:p w14:paraId="46F5D4E7" w14:textId="3FA97A01"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sz w:val="20"/>
          <w:szCs w:val="20"/>
        </w:rPr>
        <w:t>A.N., F</w:t>
      </w:r>
      <w:r w:rsidR="007464C2" w:rsidRPr="008F59B1">
        <w:rPr>
          <w:sz w:val="20"/>
          <w:szCs w:val="20"/>
          <w:vertAlign w:val="superscript"/>
        </w:rPr>
        <w:t>19</w:t>
      </w:r>
      <w:r w:rsidR="007464C2" w:rsidRPr="008F59B1">
        <w:rPr>
          <w:sz w:val="20"/>
          <w:szCs w:val="20"/>
        </w:rPr>
        <w:t xml:space="preserve"> 7571.</w:t>
      </w:r>
    </w:p>
  </w:footnote>
  <w:footnote w:id="749">
    <w:p w14:paraId="3E80AF90" w14:textId="5B227F0A"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Pr="008F59B1">
        <w:rPr>
          <w:sz w:val="20"/>
          <w:szCs w:val="20"/>
        </w:rPr>
        <w:t xml:space="preserve"> </w:t>
      </w:r>
      <w:r w:rsidR="007464C2" w:rsidRPr="008F59B1">
        <w:rPr>
          <w:i/>
          <w:sz w:val="20"/>
          <w:szCs w:val="20"/>
          <w:lang w:val="en-US"/>
        </w:rPr>
        <w:t>Ibid.</w:t>
      </w:r>
    </w:p>
  </w:footnote>
  <w:footnote w:id="750">
    <w:p w14:paraId="668E05A5" w14:textId="72AB8C8A" w:rsidR="004A6186" w:rsidRPr="008F59B1" w:rsidRDefault="004A6186" w:rsidP="00E64EE5">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7464C2" w:rsidRPr="008F59B1">
        <w:rPr>
          <w:i/>
          <w:sz w:val="20"/>
          <w:szCs w:val="20"/>
          <w:lang w:val="en-US"/>
        </w:rPr>
        <w:t>Ibid.</w:t>
      </w:r>
    </w:p>
  </w:footnote>
  <w:footnote w:id="751">
    <w:p w14:paraId="1F883A27" w14:textId="7CD9931B" w:rsidR="004A6186" w:rsidRPr="008F59B1" w:rsidRDefault="004A6186" w:rsidP="008F59B1">
      <w:pPr>
        <w:pStyle w:val="Style3"/>
        <w:tabs>
          <w:tab w:val="clear" w:pos="851"/>
        </w:tabs>
        <w:spacing w:line="276" w:lineRule="auto"/>
        <w:rPr>
          <w:sz w:val="20"/>
          <w:szCs w:val="20"/>
        </w:rPr>
      </w:pPr>
      <w:r w:rsidRPr="008F59B1">
        <w:rPr>
          <w:rStyle w:val="Appelnotedebasdep"/>
          <w:sz w:val="20"/>
          <w:szCs w:val="20"/>
        </w:rPr>
        <w:footnoteRef/>
      </w:r>
      <w:r w:rsidR="007464C2" w:rsidRPr="008F59B1">
        <w:rPr>
          <w:sz w:val="20"/>
          <w:szCs w:val="20"/>
        </w:rPr>
        <w:t xml:space="preserve"> A.N., F</w:t>
      </w:r>
      <w:r w:rsidR="007464C2" w:rsidRPr="008F59B1">
        <w:rPr>
          <w:sz w:val="20"/>
          <w:szCs w:val="20"/>
          <w:vertAlign w:val="superscript"/>
        </w:rPr>
        <w:t>19</w:t>
      </w:r>
      <w:r w:rsidR="007464C2" w:rsidRPr="008F59B1">
        <w:rPr>
          <w:sz w:val="20"/>
          <w:szCs w:val="20"/>
        </w:rPr>
        <w:t xml:space="preserve"> 7571.</w:t>
      </w:r>
    </w:p>
  </w:footnote>
  <w:footnote w:id="752">
    <w:p w14:paraId="7B443A28" w14:textId="3A3B8DEF" w:rsidR="004A6186" w:rsidRDefault="004A6186" w:rsidP="00E64EE5">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7464C2" w:rsidRPr="008F59B1">
        <w:rPr>
          <w:i/>
          <w:sz w:val="20"/>
          <w:szCs w:val="20"/>
          <w:lang w:val="en-US"/>
        </w:rPr>
        <w:t>Ibid.</w:t>
      </w:r>
    </w:p>
  </w:footnote>
  <w:footnote w:id="753">
    <w:p w14:paraId="1F03C501" w14:textId="49FB12F2" w:rsidR="004A6186" w:rsidRPr="008F59B1" w:rsidRDefault="004A6186" w:rsidP="008F59B1">
      <w:pPr>
        <w:pStyle w:val="Notedebasdepage"/>
        <w:spacing w:line="276" w:lineRule="auto"/>
      </w:pPr>
      <w:r w:rsidRPr="008F59B1">
        <w:rPr>
          <w:rStyle w:val="Appelnotedebasdep"/>
        </w:rPr>
        <w:footnoteRef/>
      </w:r>
      <w:r w:rsidRPr="008F59B1">
        <w:t xml:space="preserve"> </w:t>
      </w:r>
      <w:r w:rsidR="007464C2" w:rsidRPr="008F59B1">
        <w:t>A.N., F</w:t>
      </w:r>
      <w:r w:rsidR="007464C2" w:rsidRPr="008F59B1">
        <w:rPr>
          <w:vertAlign w:val="superscript"/>
        </w:rPr>
        <w:t>19</w:t>
      </w:r>
      <w:r w:rsidR="007464C2" w:rsidRPr="008F59B1">
        <w:t xml:space="preserve"> 7571.</w:t>
      </w:r>
    </w:p>
  </w:footnote>
  <w:footnote w:id="754">
    <w:p w14:paraId="6E761251" w14:textId="19C0D0C9" w:rsidR="004A6186" w:rsidRDefault="004A6186" w:rsidP="00E64EE5">
      <w:pPr>
        <w:pStyle w:val="Style3"/>
        <w:tabs>
          <w:tab w:val="clear" w:pos="851"/>
        </w:tabs>
        <w:spacing w:line="276" w:lineRule="auto"/>
      </w:pPr>
      <w:r w:rsidRPr="008F59B1">
        <w:rPr>
          <w:rStyle w:val="Appelnotedebasdep"/>
          <w:sz w:val="20"/>
          <w:szCs w:val="20"/>
        </w:rPr>
        <w:footnoteRef/>
      </w:r>
      <w:r w:rsidRPr="008F59B1">
        <w:rPr>
          <w:sz w:val="20"/>
          <w:szCs w:val="20"/>
        </w:rPr>
        <w:t xml:space="preserve"> </w:t>
      </w:r>
      <w:r w:rsidR="007464C2" w:rsidRPr="008F59B1">
        <w:rPr>
          <w:i/>
          <w:sz w:val="20"/>
          <w:szCs w:val="20"/>
        </w:rPr>
        <w:t>Ibid.</w:t>
      </w:r>
      <w:r w:rsidR="007464C2" w:rsidRPr="008F59B1">
        <w:rPr>
          <w:sz w:val="20"/>
          <w:szCs w:val="20"/>
        </w:rPr>
        <w:t xml:space="preserve"> : Rapport du 31 octobre 1889 et A.N., F</w:t>
      </w:r>
      <w:r w:rsidR="007464C2" w:rsidRPr="008F59B1">
        <w:rPr>
          <w:sz w:val="20"/>
          <w:szCs w:val="20"/>
          <w:vertAlign w:val="superscript"/>
        </w:rPr>
        <w:t>19</w:t>
      </w:r>
      <w:r w:rsidR="007464C2" w:rsidRPr="008F59B1">
        <w:rPr>
          <w:sz w:val="20"/>
          <w:szCs w:val="20"/>
        </w:rPr>
        <w:t xml:space="preserve"> 7924.</w:t>
      </w:r>
    </w:p>
  </w:footnote>
  <w:footnote w:id="755">
    <w:p w14:paraId="70ED6208" w14:textId="0733A301" w:rsidR="004A6186" w:rsidRDefault="004A6186">
      <w:pPr>
        <w:pStyle w:val="Notedebasdepage"/>
      </w:pPr>
      <w:r>
        <w:rPr>
          <w:rStyle w:val="Appelnotedebasdep"/>
        </w:rPr>
        <w:footnoteRef/>
      </w:r>
      <w:r>
        <w:t xml:space="preserve"> </w:t>
      </w:r>
      <w:r w:rsidR="007464C2">
        <w:t>A.N., F</w:t>
      </w:r>
      <w:r w:rsidR="007464C2" w:rsidRPr="007464C2">
        <w:rPr>
          <w:vertAlign w:val="superscript"/>
        </w:rPr>
        <w:t>19</w:t>
      </w:r>
      <w:r w:rsidR="007464C2">
        <w:t xml:space="preserve"> 7571.</w:t>
      </w:r>
    </w:p>
  </w:footnote>
  <w:footnote w:id="756">
    <w:p w14:paraId="49C5E9C0" w14:textId="1BFC0561" w:rsidR="004A6186" w:rsidRDefault="004A6186">
      <w:pPr>
        <w:pStyle w:val="Notedebasdepage"/>
      </w:pPr>
      <w:r>
        <w:rPr>
          <w:rStyle w:val="Appelnotedebasdep"/>
        </w:rPr>
        <w:footnoteRef/>
      </w:r>
      <w:r>
        <w:t xml:space="preserve"> </w:t>
      </w:r>
      <w:r w:rsidR="007464C2" w:rsidRPr="007464C2">
        <w:rPr>
          <w:i/>
          <w:iCs/>
        </w:rPr>
        <w:t>Ibid.</w:t>
      </w:r>
    </w:p>
  </w:footnote>
  <w:footnote w:id="757">
    <w:p w14:paraId="0872168A" w14:textId="3B999097" w:rsidR="00A027B7" w:rsidRPr="008F59B1" w:rsidRDefault="004A6186" w:rsidP="00A027B7">
      <w:pPr>
        <w:pStyle w:val="Style3"/>
        <w:tabs>
          <w:tab w:val="clear" w:pos="851"/>
        </w:tabs>
        <w:spacing w:line="276" w:lineRule="auto"/>
        <w:rPr>
          <w:sz w:val="20"/>
          <w:szCs w:val="20"/>
        </w:rPr>
      </w:pPr>
      <w:r>
        <w:rPr>
          <w:rStyle w:val="Appelnotedebasdep"/>
        </w:rPr>
        <w:footnoteRef/>
      </w:r>
      <w:r>
        <w:t xml:space="preserve"> </w:t>
      </w:r>
      <w:r w:rsidR="00A027B7" w:rsidRPr="008F59B1">
        <w:rPr>
          <w:sz w:val="20"/>
          <w:szCs w:val="20"/>
        </w:rPr>
        <w:t>A.N., F</w:t>
      </w:r>
      <w:r w:rsidR="00A027B7" w:rsidRPr="008F59B1">
        <w:rPr>
          <w:sz w:val="20"/>
          <w:szCs w:val="20"/>
          <w:vertAlign w:val="superscript"/>
        </w:rPr>
        <w:t>19</w:t>
      </w:r>
      <w:r w:rsidR="00A027B7" w:rsidRPr="008F59B1">
        <w:rPr>
          <w:sz w:val="20"/>
          <w:szCs w:val="20"/>
        </w:rPr>
        <w:t xml:space="preserve"> 7571.</w:t>
      </w:r>
    </w:p>
    <w:p w14:paraId="5ABD37AA" w14:textId="1BD76036" w:rsidR="004A6186" w:rsidRDefault="004A6186">
      <w:pPr>
        <w:pStyle w:val="Notedebasdepage"/>
      </w:pPr>
    </w:p>
  </w:footnote>
  <w:footnote w:id="758">
    <w:p w14:paraId="666C4766" w14:textId="75C30CF6" w:rsidR="00103D8E"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Pr="00191ACA">
        <w:rPr>
          <w:sz w:val="20"/>
          <w:szCs w:val="20"/>
        </w:rPr>
        <w:t xml:space="preserve"> </w:t>
      </w:r>
      <w:r w:rsidR="00191ACA" w:rsidRPr="00191ACA">
        <w:rPr>
          <w:sz w:val="20"/>
          <w:szCs w:val="20"/>
        </w:rPr>
        <w:t>Cf. Médiathèque du Patrimoine</w:t>
      </w:r>
      <w:r w:rsidRPr="00191ACA">
        <w:rPr>
          <w:sz w:val="20"/>
          <w:szCs w:val="20"/>
        </w:rPr>
        <w:t>.</w:t>
      </w:r>
    </w:p>
  </w:footnote>
  <w:footnote w:id="759">
    <w:p w14:paraId="4D170779" w14:textId="77777777" w:rsidR="00191ACA"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Pr="00191ACA">
        <w:rPr>
          <w:sz w:val="20"/>
          <w:szCs w:val="20"/>
        </w:rPr>
        <w:t xml:space="preserve"> </w:t>
      </w:r>
      <w:r w:rsidR="00191ACA" w:rsidRPr="00191ACA">
        <w:rPr>
          <w:i/>
          <w:sz w:val="20"/>
          <w:szCs w:val="20"/>
        </w:rPr>
        <w:t>Ibid.</w:t>
      </w:r>
    </w:p>
    <w:p w14:paraId="4630A15B" w14:textId="078687EC" w:rsidR="00103D8E" w:rsidRPr="00191ACA" w:rsidRDefault="00103D8E" w:rsidP="00191ACA">
      <w:pPr>
        <w:pStyle w:val="Notedebasdepage"/>
        <w:spacing w:line="276" w:lineRule="auto"/>
      </w:pPr>
    </w:p>
  </w:footnote>
  <w:footnote w:id="760">
    <w:p w14:paraId="24727B87" w14:textId="23D45A1A" w:rsidR="00103D8E"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Pr="00191ACA">
        <w:rPr>
          <w:sz w:val="20"/>
          <w:szCs w:val="20"/>
        </w:rPr>
        <w:t xml:space="preserve"> </w:t>
      </w:r>
      <w:r w:rsidR="00191ACA" w:rsidRPr="00191ACA">
        <w:rPr>
          <w:sz w:val="20"/>
          <w:szCs w:val="20"/>
        </w:rPr>
        <w:t>Cf. Médiathèque du Patrimoine.</w:t>
      </w:r>
      <w:r w:rsidR="00191ACA" w:rsidRPr="00191ACA">
        <w:rPr>
          <w:i/>
          <w:sz w:val="20"/>
          <w:szCs w:val="20"/>
        </w:rPr>
        <w:t xml:space="preserve"> </w:t>
      </w:r>
      <w:r w:rsidR="00191ACA" w:rsidRPr="00191ACA">
        <w:rPr>
          <w:sz w:val="20"/>
          <w:szCs w:val="20"/>
        </w:rPr>
        <w:t xml:space="preserve">Sur les restaurations de 2002-2004, cf. </w:t>
      </w:r>
      <w:r w:rsidR="00191ACA">
        <w:rPr>
          <w:sz w:val="20"/>
          <w:szCs w:val="20"/>
        </w:rPr>
        <w:t xml:space="preserve">également </w:t>
      </w:r>
      <w:r w:rsidR="00191ACA" w:rsidRPr="00191ACA">
        <w:rPr>
          <w:i/>
          <w:sz w:val="20"/>
          <w:szCs w:val="20"/>
        </w:rPr>
        <w:t>Restaurations en Ile-de-France (2001-2006)</w:t>
      </w:r>
      <w:r w:rsidR="00191ACA" w:rsidRPr="00191ACA">
        <w:rPr>
          <w:sz w:val="20"/>
          <w:szCs w:val="20"/>
        </w:rPr>
        <w:t>, DRAC Ile-de-France, Paris, 2008, p. 30-31.</w:t>
      </w:r>
    </w:p>
  </w:footnote>
  <w:footnote w:id="761">
    <w:p w14:paraId="5F91EB7F" w14:textId="6B878302" w:rsidR="00705FF4" w:rsidRDefault="00705FF4">
      <w:pPr>
        <w:pStyle w:val="Notedebasdepage"/>
      </w:pPr>
      <w:r>
        <w:rPr>
          <w:rStyle w:val="Appelnotedebasdep"/>
        </w:rPr>
        <w:footnoteRef/>
      </w:r>
      <w:r>
        <w:t xml:space="preserve"> Précisions aimablement communiquées par la conservation régionale des monuments historiques d’Ile-de-France.</w:t>
      </w:r>
    </w:p>
  </w:footnote>
  <w:footnote w:id="762">
    <w:p w14:paraId="1984AB99" w14:textId="4638D69A" w:rsidR="00705FF4" w:rsidRDefault="00705FF4">
      <w:pPr>
        <w:pStyle w:val="Notedebasdepage"/>
      </w:pPr>
      <w:r>
        <w:rPr>
          <w:rStyle w:val="Appelnotedebasdep"/>
        </w:rPr>
        <w:footnoteRef/>
      </w:r>
      <w:r>
        <w:t xml:space="preserve"> Ce fut le souhait et la recommandation que nous fit Gérald Van Der Kemp en 1991.</w:t>
      </w:r>
    </w:p>
  </w:footnote>
  <w:footnote w:id="763">
    <w:p w14:paraId="2EBBB1D6" w14:textId="249164D9" w:rsidR="00103D8E"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00191ACA">
        <w:rPr>
          <w:sz w:val="20"/>
          <w:szCs w:val="20"/>
        </w:rPr>
        <w:t xml:space="preserve"> </w:t>
      </w:r>
      <w:r w:rsidR="00191ACA" w:rsidRPr="00191ACA">
        <w:rPr>
          <w:sz w:val="20"/>
          <w:szCs w:val="20"/>
        </w:rPr>
        <w:t xml:space="preserve">Cf. </w:t>
      </w:r>
      <w:r w:rsidR="00191ACA" w:rsidRPr="00191ACA">
        <w:rPr>
          <w:i/>
          <w:sz w:val="20"/>
          <w:szCs w:val="20"/>
        </w:rPr>
        <w:t>Bulletin paroissial de la cathédrale Saint-Louis</w:t>
      </w:r>
      <w:r w:rsidR="00191ACA" w:rsidRPr="00191ACA">
        <w:rPr>
          <w:sz w:val="20"/>
          <w:szCs w:val="20"/>
        </w:rPr>
        <w:t>, février 1925 et mai 1954 ; A.D.Y., 67 J 107.</w:t>
      </w:r>
      <w:r w:rsidRPr="00191ACA">
        <w:rPr>
          <w:sz w:val="20"/>
          <w:szCs w:val="20"/>
        </w:rPr>
        <w:t xml:space="preserve"> </w:t>
      </w:r>
    </w:p>
  </w:footnote>
  <w:footnote w:id="764">
    <w:p w14:paraId="541F992D" w14:textId="35C56C07" w:rsidR="00103D8E"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Pr="00191ACA">
        <w:rPr>
          <w:sz w:val="20"/>
          <w:szCs w:val="20"/>
        </w:rPr>
        <w:t xml:space="preserve"> </w:t>
      </w:r>
      <w:r w:rsidR="00191ACA" w:rsidRPr="00191ACA">
        <w:rPr>
          <w:i/>
          <w:sz w:val="20"/>
          <w:szCs w:val="20"/>
        </w:rPr>
        <w:t>Ibid.</w:t>
      </w:r>
      <w:r w:rsidR="00191ACA" w:rsidRPr="00191ACA">
        <w:rPr>
          <w:sz w:val="20"/>
          <w:szCs w:val="20"/>
        </w:rPr>
        <w:t>, janvier 1947 et 1948.</w:t>
      </w:r>
    </w:p>
  </w:footnote>
  <w:footnote w:id="765">
    <w:p w14:paraId="5CA03712" w14:textId="1B09E35B" w:rsidR="00103D8E" w:rsidRDefault="00103D8E" w:rsidP="00D01353">
      <w:pPr>
        <w:pStyle w:val="Style3"/>
        <w:tabs>
          <w:tab w:val="clear" w:pos="851"/>
        </w:tabs>
        <w:spacing w:line="276" w:lineRule="auto"/>
      </w:pPr>
      <w:r w:rsidRPr="00191ACA">
        <w:rPr>
          <w:rStyle w:val="Appelnotedebasdep"/>
          <w:sz w:val="20"/>
          <w:szCs w:val="20"/>
        </w:rPr>
        <w:footnoteRef/>
      </w:r>
      <w:r w:rsidRPr="00191ACA">
        <w:rPr>
          <w:sz w:val="20"/>
          <w:szCs w:val="20"/>
        </w:rPr>
        <w:t xml:space="preserve"> </w:t>
      </w:r>
      <w:r w:rsidR="00191ACA" w:rsidRPr="00191ACA">
        <w:rPr>
          <w:sz w:val="20"/>
          <w:szCs w:val="20"/>
          <w:lang w:val="en-US"/>
        </w:rPr>
        <w:t>Cf. </w:t>
      </w:r>
      <w:proofErr w:type="spellStart"/>
      <w:r w:rsidR="00191ACA" w:rsidRPr="00191ACA">
        <w:rPr>
          <w:sz w:val="20"/>
          <w:szCs w:val="20"/>
          <w:lang w:val="en-US"/>
        </w:rPr>
        <w:t>Millioud</w:t>
      </w:r>
      <w:proofErr w:type="spellEnd"/>
      <w:r w:rsidR="00191ACA" w:rsidRPr="00191ACA">
        <w:rPr>
          <w:sz w:val="20"/>
          <w:szCs w:val="20"/>
          <w:lang w:val="en-US"/>
        </w:rPr>
        <w:t>, 2000, p. 74-80.</w:t>
      </w:r>
    </w:p>
  </w:footnote>
  <w:footnote w:id="766">
    <w:p w14:paraId="4429CD1B" w14:textId="69B0A791" w:rsidR="00103D8E" w:rsidRPr="00191ACA" w:rsidRDefault="00103D8E" w:rsidP="00191ACA">
      <w:pPr>
        <w:pStyle w:val="Style3"/>
        <w:tabs>
          <w:tab w:val="clear" w:pos="851"/>
        </w:tabs>
        <w:spacing w:line="276" w:lineRule="auto"/>
        <w:rPr>
          <w:sz w:val="20"/>
          <w:szCs w:val="20"/>
        </w:rPr>
      </w:pPr>
      <w:r w:rsidRPr="00191ACA">
        <w:rPr>
          <w:rStyle w:val="Appelnotedebasdep"/>
          <w:sz w:val="20"/>
          <w:szCs w:val="20"/>
        </w:rPr>
        <w:footnoteRef/>
      </w:r>
      <w:r w:rsidRPr="00191ACA">
        <w:rPr>
          <w:sz w:val="20"/>
          <w:szCs w:val="20"/>
        </w:rPr>
        <w:t xml:space="preserve"> </w:t>
      </w:r>
      <w:r w:rsidR="00191ACA" w:rsidRPr="00191ACA">
        <w:rPr>
          <w:sz w:val="20"/>
          <w:szCs w:val="20"/>
          <w:lang w:val="en-US"/>
        </w:rPr>
        <w:t>Cf. </w:t>
      </w:r>
      <w:proofErr w:type="spellStart"/>
      <w:r w:rsidR="00191ACA" w:rsidRPr="00191ACA">
        <w:rPr>
          <w:sz w:val="20"/>
          <w:szCs w:val="20"/>
          <w:lang w:val="en-US"/>
        </w:rPr>
        <w:t>Millioud</w:t>
      </w:r>
      <w:proofErr w:type="spellEnd"/>
      <w:r w:rsidR="00191ACA" w:rsidRPr="00191ACA">
        <w:rPr>
          <w:sz w:val="20"/>
          <w:szCs w:val="20"/>
          <w:lang w:val="en-US"/>
        </w:rPr>
        <w:t>, 2000, p. 78.</w:t>
      </w:r>
    </w:p>
  </w:footnote>
  <w:footnote w:id="767">
    <w:p w14:paraId="5E775EFC" w14:textId="5002113D" w:rsidR="00103D8E" w:rsidRDefault="00103D8E" w:rsidP="003235AC">
      <w:pPr>
        <w:pStyle w:val="Style3"/>
        <w:tabs>
          <w:tab w:val="clear" w:pos="851"/>
        </w:tabs>
        <w:spacing w:line="276" w:lineRule="auto"/>
      </w:pPr>
      <w:r w:rsidRPr="00191ACA">
        <w:rPr>
          <w:rStyle w:val="Appelnotedebasdep"/>
          <w:sz w:val="20"/>
          <w:szCs w:val="20"/>
        </w:rPr>
        <w:footnoteRef/>
      </w:r>
      <w:r w:rsidRPr="00191ACA">
        <w:rPr>
          <w:sz w:val="20"/>
          <w:szCs w:val="20"/>
        </w:rPr>
        <w:t xml:space="preserve"> </w:t>
      </w:r>
      <w:r w:rsidR="00191ACA" w:rsidRPr="00191ACA">
        <w:rPr>
          <w:sz w:val="20"/>
          <w:szCs w:val="20"/>
        </w:rPr>
        <w:t xml:space="preserve">Cf. </w:t>
      </w:r>
      <w:r w:rsidR="00191ACA" w:rsidRPr="00191ACA">
        <w:rPr>
          <w:i/>
          <w:sz w:val="20"/>
          <w:szCs w:val="20"/>
        </w:rPr>
        <w:t>Bulletin municipal</w:t>
      </w:r>
      <w:r w:rsidR="00191ACA" w:rsidRPr="00191ACA">
        <w:rPr>
          <w:sz w:val="20"/>
          <w:szCs w:val="20"/>
        </w:rPr>
        <w:t>, mai 2002.</w:t>
      </w:r>
    </w:p>
  </w:footnote>
  <w:footnote w:id="768">
    <w:p w14:paraId="21B517AB" w14:textId="3953F523" w:rsidR="00103D8E" w:rsidRPr="00CD3ACD" w:rsidRDefault="00103D8E" w:rsidP="00CD3ACD">
      <w:pPr>
        <w:pStyle w:val="Notedebasdepage"/>
        <w:spacing w:line="276" w:lineRule="auto"/>
      </w:pPr>
      <w:r w:rsidRPr="00CD3ACD">
        <w:rPr>
          <w:rStyle w:val="Appelnotedebasdep"/>
        </w:rPr>
        <w:footnoteRef/>
      </w:r>
      <w:r w:rsidRPr="00CD3ACD">
        <w:t xml:space="preserve"> </w:t>
      </w:r>
      <w:r w:rsidR="00191ACA" w:rsidRPr="00CD3ACD">
        <w:t>Cf. Médiathèque du Patrimoine.</w:t>
      </w:r>
    </w:p>
  </w:footnote>
  <w:footnote w:id="769">
    <w:p w14:paraId="77B1EF50" w14:textId="518B1FA2" w:rsidR="00F75282" w:rsidRDefault="00F75282">
      <w:pPr>
        <w:pStyle w:val="Notedebasdepage"/>
      </w:pPr>
      <w:r>
        <w:rPr>
          <w:rStyle w:val="Appelnotedebasdep"/>
        </w:rPr>
        <w:footnoteRef/>
      </w:r>
      <w:r>
        <w:t xml:space="preserve"> Voir plus bas.</w:t>
      </w:r>
    </w:p>
  </w:footnote>
  <w:footnote w:id="770">
    <w:p w14:paraId="0BAE66C3" w14:textId="7D95DF75" w:rsidR="002A2B6A" w:rsidRDefault="002A2B6A">
      <w:pPr>
        <w:pStyle w:val="Notedebasdepage"/>
      </w:pPr>
      <w:r>
        <w:rPr>
          <w:rStyle w:val="Appelnotedebasdep"/>
        </w:rPr>
        <w:footnoteRef/>
      </w:r>
      <w:r>
        <w:t xml:space="preserve"> </w:t>
      </w:r>
      <w:r w:rsidRPr="002A2B6A">
        <w:rPr>
          <w:i/>
          <w:iCs/>
        </w:rPr>
        <w:t xml:space="preserve">78 </w:t>
      </w:r>
      <w:proofErr w:type="gramStart"/>
      <w:r w:rsidRPr="002A2B6A">
        <w:rPr>
          <w:i/>
          <w:iCs/>
        </w:rPr>
        <w:t>actu</w:t>
      </w:r>
      <w:proofErr w:type="gramEnd"/>
      <w:r>
        <w:t>, 25 avril 2018.</w:t>
      </w:r>
    </w:p>
  </w:footnote>
  <w:footnote w:id="771">
    <w:p w14:paraId="7FFDF38C" w14:textId="43ACE1A8" w:rsidR="00CD3ACD" w:rsidRDefault="00CD3ACD" w:rsidP="0093289D">
      <w:pPr>
        <w:pStyle w:val="Style3"/>
        <w:tabs>
          <w:tab w:val="clear" w:pos="851"/>
        </w:tabs>
        <w:spacing w:line="276" w:lineRule="auto"/>
      </w:pPr>
      <w:r w:rsidRPr="00CD3ACD">
        <w:rPr>
          <w:rStyle w:val="Appelnotedebasdep"/>
          <w:sz w:val="20"/>
          <w:szCs w:val="20"/>
        </w:rPr>
        <w:footnoteRef/>
      </w:r>
      <w:r w:rsidRPr="00CD3ACD">
        <w:rPr>
          <w:sz w:val="20"/>
          <w:szCs w:val="20"/>
        </w:rPr>
        <w:t xml:space="preserve"> A.N., F </w:t>
      </w:r>
      <w:r w:rsidRPr="00CD3ACD">
        <w:rPr>
          <w:sz w:val="20"/>
          <w:szCs w:val="20"/>
          <w:vertAlign w:val="superscript"/>
        </w:rPr>
        <w:t>19</w:t>
      </w:r>
      <w:r w:rsidRPr="00CD3ACD">
        <w:rPr>
          <w:sz w:val="20"/>
          <w:szCs w:val="20"/>
        </w:rPr>
        <w:t xml:space="preserve"> 7571.</w:t>
      </w:r>
    </w:p>
  </w:footnote>
  <w:footnote w:id="772">
    <w:p w14:paraId="0D041CB6" w14:textId="45478308" w:rsidR="00CD3ACD" w:rsidRPr="00CD3ACD" w:rsidRDefault="00CD3ACD" w:rsidP="00CD3ACD">
      <w:pPr>
        <w:pStyle w:val="Style3"/>
        <w:tabs>
          <w:tab w:val="clear" w:pos="851"/>
        </w:tabs>
        <w:spacing w:line="276" w:lineRule="auto"/>
        <w:rPr>
          <w:sz w:val="20"/>
          <w:szCs w:val="20"/>
        </w:rPr>
      </w:pPr>
      <w:r w:rsidRPr="00CD3ACD">
        <w:rPr>
          <w:rStyle w:val="Appelnotedebasdep"/>
          <w:sz w:val="20"/>
          <w:szCs w:val="20"/>
        </w:rPr>
        <w:footnoteRef/>
      </w:r>
      <w:r w:rsidRPr="00CD3ACD">
        <w:rPr>
          <w:sz w:val="20"/>
          <w:szCs w:val="20"/>
        </w:rPr>
        <w:t xml:space="preserve"> A.N., F </w:t>
      </w:r>
      <w:r w:rsidRPr="00CD3ACD">
        <w:rPr>
          <w:sz w:val="20"/>
          <w:szCs w:val="20"/>
          <w:vertAlign w:val="superscript"/>
        </w:rPr>
        <w:t>19</w:t>
      </w:r>
      <w:r w:rsidRPr="00CD3ACD">
        <w:rPr>
          <w:sz w:val="20"/>
          <w:szCs w:val="20"/>
        </w:rPr>
        <w:t xml:space="preserve"> 7571.</w:t>
      </w:r>
    </w:p>
  </w:footnote>
  <w:footnote w:id="773">
    <w:p w14:paraId="3FFEA81A" w14:textId="0E722B63" w:rsidR="00CD3ACD" w:rsidRPr="00CD3ACD" w:rsidRDefault="00CD3ACD" w:rsidP="00CD3ACD">
      <w:pPr>
        <w:pStyle w:val="Style3"/>
        <w:tabs>
          <w:tab w:val="clear" w:pos="851"/>
        </w:tabs>
        <w:spacing w:line="276" w:lineRule="auto"/>
        <w:rPr>
          <w:sz w:val="20"/>
          <w:szCs w:val="20"/>
        </w:rPr>
      </w:pPr>
      <w:r w:rsidRPr="00CD3ACD">
        <w:rPr>
          <w:rStyle w:val="Appelnotedebasdep"/>
          <w:sz w:val="20"/>
          <w:szCs w:val="20"/>
        </w:rPr>
        <w:footnoteRef/>
      </w:r>
      <w:r w:rsidRPr="00CD3ACD">
        <w:rPr>
          <w:sz w:val="20"/>
          <w:szCs w:val="20"/>
        </w:rPr>
        <w:t xml:space="preserve"> </w:t>
      </w:r>
      <w:r w:rsidRPr="00CD3ACD">
        <w:rPr>
          <w:i/>
          <w:sz w:val="20"/>
          <w:szCs w:val="20"/>
        </w:rPr>
        <w:t>Ibid.</w:t>
      </w:r>
      <w:r w:rsidRPr="00CD3ACD">
        <w:rPr>
          <w:sz w:val="20"/>
          <w:szCs w:val="20"/>
        </w:rPr>
        <w:t xml:space="preserve"> : Article de </w:t>
      </w:r>
      <w:r w:rsidRPr="00CD3ACD">
        <w:rPr>
          <w:i/>
          <w:sz w:val="20"/>
          <w:szCs w:val="20"/>
        </w:rPr>
        <w:t>L’écho de Versailles</w:t>
      </w:r>
      <w:r w:rsidRPr="00CD3ACD">
        <w:rPr>
          <w:sz w:val="20"/>
          <w:szCs w:val="20"/>
        </w:rPr>
        <w:t xml:space="preserve"> du 31 janvier 1913.</w:t>
      </w:r>
    </w:p>
  </w:footnote>
  <w:footnote w:id="774">
    <w:p w14:paraId="7D809D21" w14:textId="2422E477" w:rsidR="00CD3ACD" w:rsidRPr="00CD3ACD" w:rsidRDefault="00CD3ACD" w:rsidP="00CD3ACD">
      <w:pPr>
        <w:pStyle w:val="Style3"/>
        <w:tabs>
          <w:tab w:val="clear" w:pos="851"/>
        </w:tabs>
        <w:spacing w:line="276" w:lineRule="auto"/>
        <w:rPr>
          <w:sz w:val="20"/>
          <w:szCs w:val="20"/>
        </w:rPr>
      </w:pPr>
      <w:r w:rsidRPr="00CD3ACD">
        <w:rPr>
          <w:rStyle w:val="Appelnotedebasdep"/>
          <w:sz w:val="20"/>
          <w:szCs w:val="20"/>
        </w:rPr>
        <w:footnoteRef/>
      </w:r>
      <w:r w:rsidRPr="00CD3ACD">
        <w:rPr>
          <w:sz w:val="20"/>
          <w:szCs w:val="20"/>
        </w:rPr>
        <w:t xml:space="preserve"> A.D.Y., 67 J 107.</w:t>
      </w:r>
    </w:p>
  </w:footnote>
  <w:footnote w:id="775">
    <w:p w14:paraId="11DD4F6F" w14:textId="2A15FFBB" w:rsidR="00CD3ACD" w:rsidRPr="00CD3ACD" w:rsidRDefault="00CD3ACD" w:rsidP="00CD3ACD">
      <w:pPr>
        <w:pStyle w:val="Notedebasdepage"/>
        <w:spacing w:line="276" w:lineRule="auto"/>
      </w:pPr>
      <w:r w:rsidRPr="00CD3ACD">
        <w:rPr>
          <w:rStyle w:val="Appelnotedebasdep"/>
        </w:rPr>
        <w:footnoteRef/>
      </w:r>
      <w:r w:rsidR="00664BE2">
        <w:t xml:space="preserve"> </w:t>
      </w:r>
      <w:r w:rsidRPr="00CD3ACD">
        <w:t>Cf. Médiathèque du Patrimoine.</w:t>
      </w:r>
    </w:p>
  </w:footnote>
  <w:footnote w:id="776">
    <w:p w14:paraId="6590BB52" w14:textId="43BFD02E"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A.N., O</w:t>
      </w:r>
      <w:r w:rsidRPr="005702DD">
        <w:rPr>
          <w:rFonts w:ascii="Times New Roman" w:hAnsi="Times New Roman" w:cs="Times New Roman"/>
          <w:sz w:val="20"/>
          <w:szCs w:val="20"/>
          <w:vertAlign w:val="superscript"/>
        </w:rPr>
        <w:t>1</w:t>
      </w:r>
      <w:r w:rsidRPr="005702DD">
        <w:rPr>
          <w:rFonts w:ascii="Times New Roman" w:hAnsi="Times New Roman" w:cs="Times New Roman"/>
          <w:sz w:val="20"/>
          <w:szCs w:val="20"/>
        </w:rPr>
        <w:t xml:space="preserve"> 1920</w:t>
      </w:r>
      <w:r w:rsidRPr="005702DD">
        <w:rPr>
          <w:rFonts w:ascii="Times New Roman" w:hAnsi="Times New Roman" w:cs="Times New Roman"/>
          <w:sz w:val="20"/>
          <w:szCs w:val="20"/>
          <w:vertAlign w:val="superscript"/>
        </w:rPr>
        <w:t>3</w:t>
      </w:r>
      <w:r w:rsidRPr="005702DD">
        <w:rPr>
          <w:rFonts w:ascii="Times New Roman" w:hAnsi="Times New Roman" w:cs="Times New Roman"/>
          <w:sz w:val="20"/>
          <w:szCs w:val="20"/>
        </w:rPr>
        <w:t>, n° 1 : « </w:t>
      </w:r>
      <w:r w:rsidRPr="005702DD">
        <w:rPr>
          <w:rFonts w:ascii="Times New Roman" w:hAnsi="Times New Roman" w:cs="Times New Roman"/>
          <w:i/>
          <w:sz w:val="20"/>
          <w:szCs w:val="20"/>
        </w:rPr>
        <w:t xml:space="preserve">Description de l’Eglise </w:t>
      </w:r>
      <w:proofErr w:type="spellStart"/>
      <w:r w:rsidRPr="005702DD">
        <w:rPr>
          <w:rFonts w:ascii="Times New Roman" w:hAnsi="Times New Roman" w:cs="Times New Roman"/>
          <w:i/>
          <w:sz w:val="20"/>
          <w:szCs w:val="20"/>
        </w:rPr>
        <w:t>primatialle</w:t>
      </w:r>
      <w:proofErr w:type="spellEnd"/>
      <w:r w:rsidRPr="005702DD">
        <w:rPr>
          <w:rFonts w:ascii="Times New Roman" w:hAnsi="Times New Roman" w:cs="Times New Roman"/>
          <w:i/>
          <w:sz w:val="20"/>
          <w:szCs w:val="20"/>
        </w:rPr>
        <w:t xml:space="preserve"> </w:t>
      </w:r>
      <w:proofErr w:type="spellStart"/>
      <w:proofErr w:type="gramStart"/>
      <w:r w:rsidRPr="005702DD">
        <w:rPr>
          <w:rFonts w:ascii="Times New Roman" w:hAnsi="Times New Roman" w:cs="Times New Roman"/>
          <w:i/>
          <w:sz w:val="20"/>
          <w:szCs w:val="20"/>
        </w:rPr>
        <w:t>a</w:t>
      </w:r>
      <w:proofErr w:type="spellEnd"/>
      <w:proofErr w:type="gramEnd"/>
      <w:r w:rsidRPr="005702DD">
        <w:rPr>
          <w:rFonts w:ascii="Times New Roman" w:hAnsi="Times New Roman" w:cs="Times New Roman"/>
          <w:i/>
          <w:sz w:val="20"/>
          <w:szCs w:val="20"/>
        </w:rPr>
        <w:t xml:space="preserve"> faire dans la ville de Nancy suivant les desseins    et projets qui en ont été faite par Monsieur Mansart comte de Sagonne Surintendant et premier </w:t>
      </w:r>
      <w:proofErr w:type="spellStart"/>
      <w:r w:rsidRPr="005702DD">
        <w:rPr>
          <w:rFonts w:ascii="Times New Roman" w:hAnsi="Times New Roman" w:cs="Times New Roman"/>
          <w:i/>
          <w:sz w:val="20"/>
          <w:szCs w:val="20"/>
        </w:rPr>
        <w:t>arch.</w:t>
      </w:r>
      <w:r w:rsidRPr="005702DD">
        <w:rPr>
          <w:rFonts w:ascii="Times New Roman" w:hAnsi="Times New Roman" w:cs="Times New Roman"/>
          <w:i/>
          <w:sz w:val="20"/>
          <w:szCs w:val="20"/>
          <w:vertAlign w:val="superscript"/>
        </w:rPr>
        <w:t>te</w:t>
      </w:r>
      <w:proofErr w:type="spellEnd"/>
      <w:r w:rsidRPr="005702DD">
        <w:rPr>
          <w:rFonts w:ascii="Times New Roman" w:hAnsi="Times New Roman" w:cs="Times New Roman"/>
          <w:i/>
          <w:sz w:val="20"/>
          <w:szCs w:val="20"/>
        </w:rPr>
        <w:t xml:space="preserve"> des </w:t>
      </w:r>
      <w:proofErr w:type="spellStart"/>
      <w:r w:rsidRPr="005702DD">
        <w:rPr>
          <w:rFonts w:ascii="Times New Roman" w:hAnsi="Times New Roman" w:cs="Times New Roman"/>
          <w:i/>
          <w:sz w:val="20"/>
          <w:szCs w:val="20"/>
        </w:rPr>
        <w:t>Bat.</w:t>
      </w:r>
      <w:r w:rsidRPr="005702DD">
        <w:rPr>
          <w:rFonts w:ascii="Times New Roman" w:hAnsi="Times New Roman" w:cs="Times New Roman"/>
          <w:i/>
          <w:sz w:val="20"/>
          <w:szCs w:val="20"/>
          <w:vertAlign w:val="superscript"/>
        </w:rPr>
        <w:t>ments</w:t>
      </w:r>
      <w:proofErr w:type="spellEnd"/>
      <w:r w:rsidRPr="005702DD">
        <w:rPr>
          <w:rFonts w:ascii="Times New Roman" w:hAnsi="Times New Roman" w:cs="Times New Roman"/>
          <w:i/>
          <w:sz w:val="20"/>
          <w:szCs w:val="20"/>
        </w:rPr>
        <w:t xml:space="preserve"> de S.M. très chrétienne </w:t>
      </w:r>
      <w:r w:rsidRPr="005702DD">
        <w:rPr>
          <w:rFonts w:ascii="Times New Roman" w:hAnsi="Times New Roman" w:cs="Times New Roman"/>
          <w:sz w:val="20"/>
          <w:szCs w:val="20"/>
        </w:rPr>
        <w:t>» (s.d.).</w:t>
      </w:r>
    </w:p>
  </w:footnote>
  <w:footnote w:id="777">
    <w:p w14:paraId="7FA42C37" w14:textId="30A247BC"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Cf. Fossier, 1997.</w:t>
      </w:r>
    </w:p>
  </w:footnote>
  <w:footnote w:id="778">
    <w:p w14:paraId="581D5FAA" w14:textId="29006D1F"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Cf. Pons, 1985, p. 163 ; Gallet, 1995, p. 157</w:t>
      </w:r>
      <w:r w:rsidR="003235AC">
        <w:rPr>
          <w:rFonts w:ascii="Times New Roman" w:hAnsi="Times New Roman" w:cs="Times New Roman"/>
          <w:sz w:val="20"/>
          <w:szCs w:val="20"/>
        </w:rPr>
        <w:t xml:space="preserve"> </w:t>
      </w:r>
      <w:r w:rsidRPr="005702DD">
        <w:rPr>
          <w:rFonts w:ascii="Times New Roman" w:hAnsi="Times New Roman" w:cs="Times New Roman"/>
          <w:sz w:val="20"/>
          <w:szCs w:val="20"/>
        </w:rPr>
        <w:t xml:space="preserve">; Neumann, 1994, p. 168-188 et </w:t>
      </w:r>
      <w:r w:rsidRPr="005702DD">
        <w:rPr>
          <w:rFonts w:ascii="Times New Roman" w:hAnsi="Times New Roman" w:cs="Times New Roman"/>
          <w:i/>
          <w:sz w:val="20"/>
          <w:szCs w:val="20"/>
        </w:rPr>
        <w:t>ibid</w:t>
      </w:r>
      <w:r w:rsidRPr="005702DD">
        <w:rPr>
          <w:rFonts w:ascii="Times New Roman" w:hAnsi="Times New Roman" w:cs="Times New Roman"/>
          <w:sz w:val="20"/>
          <w:szCs w:val="20"/>
        </w:rPr>
        <w:t>.</w:t>
      </w:r>
    </w:p>
  </w:footnote>
  <w:footnote w:id="779">
    <w:p w14:paraId="6A88D6C5" w14:textId="138D0C03"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Cf. Le Roi, 1866, p. 601 ; Blondel, t. III, </w:t>
      </w:r>
      <w:smartTag w:uri="urn:schemas-microsoft-com:office:smarttags" w:element="metricconverter">
        <w:smartTagPr>
          <w:attr w:name="ProductID" w:val="1754, livre"/>
        </w:smartTagPr>
        <w:r w:rsidRPr="005702DD">
          <w:rPr>
            <w:rFonts w:ascii="Times New Roman" w:hAnsi="Times New Roman" w:cs="Times New Roman"/>
            <w:sz w:val="20"/>
            <w:szCs w:val="20"/>
          </w:rPr>
          <w:t>1754, livre</w:t>
        </w:r>
      </w:smartTag>
      <w:r w:rsidRPr="005702DD">
        <w:rPr>
          <w:rFonts w:ascii="Times New Roman" w:hAnsi="Times New Roman" w:cs="Times New Roman"/>
          <w:sz w:val="20"/>
          <w:szCs w:val="20"/>
        </w:rPr>
        <w:t xml:space="preserve"> V, n° XXV, pl. 1 et 4.</w:t>
      </w:r>
    </w:p>
  </w:footnote>
  <w:footnote w:id="780">
    <w:p w14:paraId="2E91FE8B" w14:textId="1066FCFB"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Cf. Neumann, 1994, p. 177 ; Fossier, 1997, p. 239-241 (Saint-Roch) et 621-624 (Saint-Louis).</w:t>
      </w:r>
    </w:p>
    <w:p w14:paraId="70AF8902" w14:textId="31DEF263" w:rsidR="005702DD" w:rsidRPr="005702DD" w:rsidRDefault="005702DD" w:rsidP="005702DD">
      <w:pPr>
        <w:pStyle w:val="Notedebasdepage"/>
        <w:spacing w:line="276" w:lineRule="auto"/>
      </w:pPr>
    </w:p>
  </w:footnote>
  <w:footnote w:id="781">
    <w:p w14:paraId="7472EFBB" w14:textId="64D06B9E"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Cf. </w:t>
      </w:r>
      <w:r w:rsidRPr="005702DD">
        <w:rPr>
          <w:rFonts w:ascii="Times New Roman" w:hAnsi="Times New Roman" w:cs="Times New Roman"/>
          <w:i/>
          <w:sz w:val="20"/>
          <w:szCs w:val="20"/>
        </w:rPr>
        <w:t>Cours (…)</w:t>
      </w:r>
      <w:r w:rsidRPr="005702DD">
        <w:rPr>
          <w:rFonts w:ascii="Times New Roman" w:hAnsi="Times New Roman" w:cs="Times New Roman"/>
          <w:sz w:val="20"/>
          <w:szCs w:val="20"/>
        </w:rPr>
        <w:t xml:space="preserve">, t. II, 1771, p. 308 et </w:t>
      </w:r>
      <w:r w:rsidRPr="005702DD">
        <w:rPr>
          <w:rFonts w:ascii="Times New Roman" w:hAnsi="Times New Roman" w:cs="Times New Roman"/>
          <w:i/>
          <w:sz w:val="20"/>
          <w:szCs w:val="20"/>
        </w:rPr>
        <w:t>supra</w:t>
      </w:r>
      <w:r w:rsidRPr="005702DD">
        <w:rPr>
          <w:rFonts w:ascii="Times New Roman" w:hAnsi="Times New Roman" w:cs="Times New Roman"/>
          <w:sz w:val="20"/>
          <w:szCs w:val="20"/>
        </w:rPr>
        <w:t xml:space="preserve"> 1° partie, ch. 1, 1. </w:t>
      </w:r>
    </w:p>
  </w:footnote>
  <w:footnote w:id="782">
    <w:p w14:paraId="725191D2" w14:textId="2ABD74C6" w:rsidR="005702DD" w:rsidRPr="005702DD" w:rsidRDefault="005702DD" w:rsidP="005702DD">
      <w:pPr>
        <w:jc w:val="both"/>
        <w:rPr>
          <w:rFonts w:ascii="Times New Roman" w:hAnsi="Times New Roman" w:cs="Times New Roman"/>
          <w:sz w:val="20"/>
          <w:szCs w:val="20"/>
        </w:rPr>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A.N., E 2212, fol. 333-339 ; B.M.V., Sites et Monuments, série G, K 4.</w:t>
      </w:r>
    </w:p>
  </w:footnote>
  <w:footnote w:id="783">
    <w:p w14:paraId="1AF1A203" w14:textId="0526D072" w:rsidR="005702DD" w:rsidRPr="005702DD" w:rsidRDefault="005702DD" w:rsidP="00C74801">
      <w:pPr>
        <w:jc w:val="both"/>
      </w:pPr>
      <w:r w:rsidRPr="005702DD">
        <w:rPr>
          <w:rStyle w:val="Appelnotedebasdep"/>
          <w:rFonts w:ascii="Times New Roman" w:hAnsi="Times New Roman" w:cs="Times New Roman"/>
          <w:sz w:val="20"/>
          <w:szCs w:val="20"/>
        </w:rPr>
        <w:footnoteRef/>
      </w:r>
      <w:r w:rsidRPr="005702DD">
        <w:rPr>
          <w:rFonts w:ascii="Times New Roman" w:hAnsi="Times New Roman" w:cs="Times New Roman"/>
          <w:sz w:val="20"/>
          <w:szCs w:val="20"/>
        </w:rPr>
        <w:t xml:space="preserve"> Cf. </w:t>
      </w:r>
      <w:r w:rsidR="00664BE2" w:rsidRPr="005702DD">
        <w:rPr>
          <w:rFonts w:ascii="Times New Roman" w:hAnsi="Times New Roman" w:cs="Times New Roman"/>
          <w:i/>
          <w:sz w:val="20"/>
          <w:szCs w:val="20"/>
        </w:rPr>
        <w:t>Cours (…)</w:t>
      </w:r>
      <w:r w:rsidR="00664BE2" w:rsidRPr="005702DD">
        <w:rPr>
          <w:rFonts w:ascii="Times New Roman" w:hAnsi="Times New Roman" w:cs="Times New Roman"/>
          <w:sz w:val="20"/>
          <w:szCs w:val="20"/>
        </w:rPr>
        <w:t xml:space="preserve">, </w:t>
      </w:r>
      <w:r w:rsidRPr="005702DD">
        <w:rPr>
          <w:rFonts w:ascii="Times New Roman" w:hAnsi="Times New Roman" w:cs="Times New Roman"/>
          <w:sz w:val="20"/>
          <w:szCs w:val="20"/>
        </w:rPr>
        <w:t>t. III, 1771, p. 356.</w:t>
      </w:r>
    </w:p>
  </w:footnote>
  <w:footnote w:id="784">
    <w:p w14:paraId="37CFFF3D" w14:textId="118B5A0F" w:rsidR="00C83F14" w:rsidRPr="001D3642" w:rsidRDefault="00C83F14" w:rsidP="001D3642">
      <w:pPr>
        <w:pStyle w:val="Notedebasdepage"/>
        <w:spacing w:line="276" w:lineRule="auto"/>
      </w:pPr>
      <w:r w:rsidRPr="001D3642">
        <w:rPr>
          <w:rStyle w:val="Appelnotedebasdep"/>
        </w:rPr>
        <w:footnoteRef/>
      </w:r>
      <w:r w:rsidRPr="001D3642">
        <w:t xml:space="preserve"> Plans conservés principalement à </w:t>
      </w:r>
      <w:smartTag w:uri="urn:schemas-microsoft-com:office:smarttags" w:element="PersonName">
        <w:smartTagPr>
          <w:attr w:name="ProductID" w:val="la M￩diath￨que"/>
        </w:smartTagPr>
        <w:r w:rsidRPr="001D3642">
          <w:t>la Médiathèque</w:t>
        </w:r>
      </w:smartTag>
      <w:r w:rsidRPr="001D3642">
        <w:t xml:space="preserve"> du Patrimoine et aux Archives départementales des Yvelines.</w:t>
      </w:r>
    </w:p>
  </w:footnote>
  <w:footnote w:id="785">
    <w:p w14:paraId="73B0FD6D" w14:textId="13F36418"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A.N., O</w:t>
      </w:r>
      <w:r w:rsidRPr="001D3642">
        <w:rPr>
          <w:sz w:val="20"/>
          <w:szCs w:val="20"/>
          <w:vertAlign w:val="superscript"/>
        </w:rPr>
        <w:t>1</w:t>
      </w:r>
      <w:r w:rsidRPr="001D3642">
        <w:rPr>
          <w:sz w:val="20"/>
          <w:szCs w:val="20"/>
        </w:rPr>
        <w:t xml:space="preserve"> 1859</w:t>
      </w:r>
      <w:r w:rsidRPr="001D3642">
        <w:rPr>
          <w:sz w:val="20"/>
          <w:szCs w:val="20"/>
          <w:vertAlign w:val="superscript"/>
        </w:rPr>
        <w:t>5</w:t>
      </w:r>
      <w:r w:rsidRPr="001D3642">
        <w:rPr>
          <w:sz w:val="20"/>
          <w:szCs w:val="20"/>
        </w:rPr>
        <w:t xml:space="preserve">, n° 5 (Mansart de Sagonne ? ; s.d.) ; A.D.Y., </w:t>
      </w:r>
      <w:smartTag w:uri="urn:schemas-microsoft-com:office:smarttags" w:element="metricconverter">
        <w:smartTagPr>
          <w:attr w:name="ProductID" w:val="1 L"/>
        </w:smartTagPr>
        <w:r w:rsidRPr="001D3642">
          <w:rPr>
            <w:sz w:val="20"/>
            <w:szCs w:val="20"/>
          </w:rPr>
          <w:t>1 L</w:t>
        </w:r>
      </w:smartTag>
      <w:r w:rsidRPr="001D3642">
        <w:rPr>
          <w:sz w:val="20"/>
          <w:szCs w:val="20"/>
        </w:rPr>
        <w:t xml:space="preserve"> 757 (anonyme ; 1791). </w:t>
      </w:r>
    </w:p>
  </w:footnote>
  <w:footnote w:id="786">
    <w:p w14:paraId="15BC005B" w14:textId="77777777"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Cf. </w:t>
      </w:r>
      <w:r w:rsidRPr="001D3642">
        <w:rPr>
          <w:i/>
          <w:sz w:val="20"/>
          <w:szCs w:val="20"/>
        </w:rPr>
        <w:t>Cours (…)</w:t>
      </w:r>
      <w:r w:rsidRPr="001D3642">
        <w:rPr>
          <w:sz w:val="20"/>
          <w:szCs w:val="20"/>
        </w:rPr>
        <w:t>, t. II, 1771, p. 386.</w:t>
      </w:r>
    </w:p>
    <w:p w14:paraId="51F96087" w14:textId="68665C60" w:rsidR="00C83F14" w:rsidRPr="001D3642" w:rsidRDefault="00C83F14" w:rsidP="001D3642">
      <w:pPr>
        <w:pStyle w:val="Notedebasdepage"/>
        <w:spacing w:line="276" w:lineRule="auto"/>
      </w:pPr>
    </w:p>
  </w:footnote>
  <w:footnote w:id="787">
    <w:p w14:paraId="44BFEC4A" w14:textId="4161950A"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Cf. </w:t>
      </w:r>
      <w:proofErr w:type="spellStart"/>
      <w:r w:rsidRPr="001D3642">
        <w:rPr>
          <w:sz w:val="20"/>
          <w:szCs w:val="20"/>
        </w:rPr>
        <w:t>Huillet</w:t>
      </w:r>
      <w:proofErr w:type="spellEnd"/>
      <w:r w:rsidRPr="001D3642">
        <w:rPr>
          <w:sz w:val="20"/>
          <w:szCs w:val="20"/>
        </w:rPr>
        <w:t xml:space="preserve"> d’</w:t>
      </w:r>
      <w:proofErr w:type="spellStart"/>
      <w:r w:rsidRPr="001D3642">
        <w:rPr>
          <w:sz w:val="20"/>
          <w:szCs w:val="20"/>
        </w:rPr>
        <w:t>Istria</w:t>
      </w:r>
      <w:proofErr w:type="spellEnd"/>
      <w:r w:rsidRPr="001D3642">
        <w:rPr>
          <w:sz w:val="20"/>
          <w:szCs w:val="20"/>
        </w:rPr>
        <w:t>, 1966.</w:t>
      </w:r>
    </w:p>
  </w:footnote>
  <w:footnote w:id="788">
    <w:p w14:paraId="1D587037" w14:textId="579F6DE2"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bookmarkStart w:id="16" w:name="_Hlk79084000"/>
      <w:r w:rsidRPr="001D3642">
        <w:rPr>
          <w:sz w:val="20"/>
          <w:szCs w:val="20"/>
        </w:rPr>
        <w:t xml:space="preserve">Cf. </w:t>
      </w:r>
      <w:r w:rsidRPr="001D3642">
        <w:rPr>
          <w:i/>
          <w:sz w:val="20"/>
          <w:szCs w:val="20"/>
        </w:rPr>
        <w:t>Cours (…)</w:t>
      </w:r>
      <w:r w:rsidRPr="001D3642">
        <w:rPr>
          <w:sz w:val="20"/>
          <w:szCs w:val="20"/>
        </w:rPr>
        <w:t>, t. II, 1771, p. 305.</w:t>
      </w:r>
      <w:bookmarkEnd w:id="16"/>
    </w:p>
  </w:footnote>
  <w:footnote w:id="789">
    <w:p w14:paraId="016DA06D" w14:textId="1527341E"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Cf. </w:t>
      </w:r>
      <w:proofErr w:type="spellStart"/>
      <w:r w:rsidRPr="001D3642">
        <w:rPr>
          <w:sz w:val="20"/>
          <w:szCs w:val="20"/>
        </w:rPr>
        <w:t>Minguet</w:t>
      </w:r>
      <w:proofErr w:type="spellEnd"/>
      <w:r w:rsidRPr="001D3642">
        <w:rPr>
          <w:sz w:val="20"/>
          <w:szCs w:val="20"/>
        </w:rPr>
        <w:t>, 1966, p. 149.</w:t>
      </w:r>
    </w:p>
  </w:footnote>
  <w:footnote w:id="790">
    <w:p w14:paraId="59943877" w14:textId="2C945F79" w:rsidR="00C83F14" w:rsidRPr="001D3642" w:rsidRDefault="00C83F14" w:rsidP="009840B3">
      <w:pPr>
        <w:pStyle w:val="Listepuces"/>
        <w:numPr>
          <w:ilvl w:val="0"/>
          <w:numId w:val="0"/>
        </w:numPr>
        <w:spacing w:line="276" w:lineRule="auto"/>
      </w:pPr>
      <w:r w:rsidRPr="001D3642">
        <w:rPr>
          <w:rStyle w:val="Appelnotedebasdep"/>
          <w:sz w:val="20"/>
          <w:szCs w:val="20"/>
        </w:rPr>
        <w:footnoteRef/>
      </w:r>
      <w:r w:rsidRPr="001D3642">
        <w:rPr>
          <w:sz w:val="20"/>
          <w:szCs w:val="20"/>
        </w:rPr>
        <w:t xml:space="preserve"> </w:t>
      </w:r>
      <w:bookmarkStart w:id="17" w:name="_Hlk79084217"/>
      <w:r w:rsidRPr="001D3642">
        <w:rPr>
          <w:sz w:val="20"/>
          <w:szCs w:val="20"/>
        </w:rPr>
        <w:t xml:space="preserve">Cf. </w:t>
      </w:r>
      <w:r w:rsidRPr="001D3642">
        <w:rPr>
          <w:i/>
          <w:sz w:val="20"/>
          <w:szCs w:val="20"/>
        </w:rPr>
        <w:t>Cours (…)</w:t>
      </w:r>
      <w:r w:rsidRPr="001D3642">
        <w:rPr>
          <w:sz w:val="20"/>
          <w:szCs w:val="20"/>
        </w:rPr>
        <w:t xml:space="preserve">, t. II, 1771, </w:t>
      </w:r>
      <w:bookmarkEnd w:id="17"/>
      <w:r w:rsidRPr="001D3642">
        <w:rPr>
          <w:sz w:val="20"/>
          <w:szCs w:val="20"/>
        </w:rPr>
        <w:t xml:space="preserve">pp. 366-368 et cf. </w:t>
      </w:r>
      <w:proofErr w:type="spellStart"/>
      <w:r w:rsidRPr="001D3642">
        <w:rPr>
          <w:sz w:val="20"/>
          <w:szCs w:val="20"/>
        </w:rPr>
        <w:t>Babelon</w:t>
      </w:r>
      <w:proofErr w:type="spellEnd"/>
      <w:r w:rsidRPr="001D3642">
        <w:rPr>
          <w:sz w:val="20"/>
          <w:szCs w:val="20"/>
        </w:rPr>
        <w:t xml:space="preserve">, 1972, p. 26. </w:t>
      </w:r>
    </w:p>
  </w:footnote>
  <w:footnote w:id="791">
    <w:p w14:paraId="2BC2C5A5" w14:textId="30B150F5"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r w:rsidR="001D3642" w:rsidRPr="001D3642">
        <w:rPr>
          <w:sz w:val="20"/>
          <w:szCs w:val="20"/>
        </w:rPr>
        <w:t xml:space="preserve">Cf. </w:t>
      </w:r>
      <w:r w:rsidR="001D3642" w:rsidRPr="001D3642">
        <w:rPr>
          <w:i/>
          <w:sz w:val="20"/>
          <w:szCs w:val="20"/>
        </w:rPr>
        <w:t>Cours (…)</w:t>
      </w:r>
      <w:r w:rsidR="001D3642" w:rsidRPr="001D3642">
        <w:rPr>
          <w:sz w:val="20"/>
          <w:szCs w:val="20"/>
        </w:rPr>
        <w:t xml:space="preserve">, t. II, 1771, </w:t>
      </w:r>
      <w:r w:rsidRPr="001D3642">
        <w:rPr>
          <w:sz w:val="20"/>
          <w:szCs w:val="20"/>
          <w:lang w:val="en-US"/>
        </w:rPr>
        <w:t>p. 365-366.</w:t>
      </w:r>
    </w:p>
  </w:footnote>
  <w:footnote w:id="792">
    <w:p w14:paraId="00F79A59" w14:textId="7BA866A3"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r w:rsidRPr="001D3642">
        <w:rPr>
          <w:sz w:val="20"/>
          <w:szCs w:val="20"/>
          <w:lang w:val="en-US"/>
        </w:rPr>
        <w:t>A.N., O</w:t>
      </w:r>
      <w:r w:rsidRPr="001D3642">
        <w:rPr>
          <w:sz w:val="20"/>
          <w:szCs w:val="20"/>
          <w:vertAlign w:val="superscript"/>
          <w:lang w:val="en-US"/>
        </w:rPr>
        <w:t>1</w:t>
      </w:r>
      <w:r w:rsidRPr="001D3642">
        <w:rPr>
          <w:sz w:val="20"/>
          <w:szCs w:val="20"/>
          <w:lang w:val="en-US"/>
        </w:rPr>
        <w:t xml:space="preserve"> 1920</w:t>
      </w:r>
      <w:r w:rsidRPr="001D3642">
        <w:rPr>
          <w:sz w:val="20"/>
          <w:szCs w:val="20"/>
          <w:vertAlign w:val="superscript"/>
          <w:lang w:val="en-US"/>
        </w:rPr>
        <w:t>3</w:t>
      </w:r>
      <w:r w:rsidRPr="001D3642">
        <w:rPr>
          <w:sz w:val="20"/>
          <w:szCs w:val="20"/>
          <w:lang w:val="en-US"/>
        </w:rPr>
        <w:t>, n° 1.</w:t>
      </w:r>
    </w:p>
  </w:footnote>
  <w:footnote w:id="793">
    <w:p w14:paraId="07AF4048" w14:textId="69A0A7BA"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Cf. 1° partie, ch. IV, 1 « Restaurations intérieures ».</w:t>
      </w:r>
    </w:p>
  </w:footnote>
  <w:footnote w:id="794">
    <w:p w14:paraId="04275DBE" w14:textId="35C5C941"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00664BE2">
        <w:rPr>
          <w:sz w:val="20"/>
          <w:szCs w:val="20"/>
        </w:rPr>
        <w:t xml:space="preserve"> </w:t>
      </w:r>
      <w:r w:rsidR="001D3642" w:rsidRPr="001D3642">
        <w:rPr>
          <w:sz w:val="20"/>
          <w:szCs w:val="20"/>
        </w:rPr>
        <w:t xml:space="preserve">Cf. </w:t>
      </w:r>
      <w:r w:rsidR="001D3642" w:rsidRPr="001D3642">
        <w:rPr>
          <w:i/>
          <w:sz w:val="20"/>
          <w:szCs w:val="20"/>
        </w:rPr>
        <w:t>Cours (…)</w:t>
      </w:r>
      <w:r w:rsidR="001D3642" w:rsidRPr="001D3642">
        <w:rPr>
          <w:sz w:val="20"/>
          <w:szCs w:val="20"/>
        </w:rPr>
        <w:t xml:space="preserve">, t. II, 1771, </w:t>
      </w:r>
      <w:r w:rsidRPr="001D3642">
        <w:rPr>
          <w:sz w:val="20"/>
          <w:szCs w:val="20"/>
        </w:rPr>
        <w:t xml:space="preserve">p. 368-371 ; cf. </w:t>
      </w:r>
      <w:proofErr w:type="spellStart"/>
      <w:r w:rsidRPr="001D3642">
        <w:rPr>
          <w:sz w:val="20"/>
          <w:szCs w:val="20"/>
        </w:rPr>
        <w:t>Dussieux</w:t>
      </w:r>
      <w:proofErr w:type="spellEnd"/>
      <w:r w:rsidR="001D3642">
        <w:rPr>
          <w:sz w:val="20"/>
          <w:szCs w:val="20"/>
        </w:rPr>
        <w:t xml:space="preserve"> ‒ </w:t>
      </w:r>
      <w:r w:rsidRPr="001D3642">
        <w:rPr>
          <w:sz w:val="20"/>
          <w:szCs w:val="20"/>
        </w:rPr>
        <w:t>Soulié, 1863, pp. 325-326 et 1° partie,</w:t>
      </w:r>
      <w:r w:rsidR="009F36AF">
        <w:rPr>
          <w:sz w:val="20"/>
          <w:szCs w:val="20"/>
        </w:rPr>
        <w:t xml:space="preserve"> </w:t>
      </w:r>
      <w:r w:rsidRPr="001D3642">
        <w:rPr>
          <w:sz w:val="20"/>
          <w:szCs w:val="20"/>
        </w:rPr>
        <w:t>ch. 1,1« Aménagement de l’église au XVIIIe ».</w:t>
      </w:r>
    </w:p>
  </w:footnote>
  <w:footnote w:id="795">
    <w:p w14:paraId="1A3CF877" w14:textId="04961A59" w:rsidR="00C83F14" w:rsidRPr="001D3642" w:rsidRDefault="00C83F14" w:rsidP="001D3642">
      <w:pPr>
        <w:pStyle w:val="Notedebasdepage"/>
        <w:spacing w:line="276" w:lineRule="auto"/>
      </w:pPr>
      <w:r w:rsidRPr="001D3642">
        <w:rPr>
          <w:rStyle w:val="Appelnotedebasdep"/>
        </w:rPr>
        <w:footnoteRef/>
      </w:r>
      <w:r w:rsidRPr="001D3642">
        <w:t xml:space="preserve"> </w:t>
      </w:r>
      <w:r w:rsidR="001D3642" w:rsidRPr="001D3642">
        <w:t>Cf. note 7</w:t>
      </w:r>
      <w:r w:rsidR="00664BE2">
        <w:t>92</w:t>
      </w:r>
      <w:r w:rsidR="001D3642" w:rsidRPr="001D3642">
        <w:t>.</w:t>
      </w:r>
    </w:p>
  </w:footnote>
  <w:footnote w:id="796">
    <w:p w14:paraId="41307498" w14:textId="48CA3665" w:rsidR="00C83F14" w:rsidRPr="001D3642" w:rsidRDefault="00C83F14" w:rsidP="001D3642">
      <w:pPr>
        <w:pStyle w:val="Notedebasdepage"/>
        <w:spacing w:line="276" w:lineRule="auto"/>
      </w:pPr>
      <w:r w:rsidRPr="001D3642">
        <w:rPr>
          <w:rStyle w:val="Appelnotedebasdep"/>
        </w:rPr>
        <w:footnoteRef/>
      </w:r>
      <w:r w:rsidRPr="001D3642">
        <w:t xml:space="preserve"> </w:t>
      </w:r>
      <w:r w:rsidR="001D3642" w:rsidRPr="001D3642">
        <w:t xml:space="preserve">Cf. </w:t>
      </w:r>
      <w:r w:rsidR="001D3642" w:rsidRPr="001D3642">
        <w:rPr>
          <w:i/>
        </w:rPr>
        <w:t>Cours (…)</w:t>
      </w:r>
      <w:r w:rsidR="001D3642" w:rsidRPr="001D3642">
        <w:t>, t. II, 1771, p. 310.</w:t>
      </w:r>
    </w:p>
  </w:footnote>
  <w:footnote w:id="797">
    <w:p w14:paraId="021D3FE2" w14:textId="33B022B2" w:rsidR="00C83F14" w:rsidRPr="001D3642" w:rsidRDefault="00C83F14" w:rsidP="001D3642">
      <w:pPr>
        <w:pStyle w:val="Notedebasdepage"/>
        <w:spacing w:line="276" w:lineRule="auto"/>
      </w:pPr>
      <w:r w:rsidRPr="001D3642">
        <w:rPr>
          <w:rStyle w:val="Appelnotedebasdep"/>
        </w:rPr>
        <w:footnoteRef/>
      </w:r>
      <w:r w:rsidRPr="001D3642">
        <w:t xml:space="preserve"> </w:t>
      </w:r>
      <w:proofErr w:type="spellStart"/>
      <w:r w:rsidR="00664BE2" w:rsidRPr="00664BE2">
        <w:rPr>
          <w:i/>
          <w:iCs/>
        </w:rPr>
        <w:t>Ibid</w:t>
      </w:r>
      <w:proofErr w:type="spellEnd"/>
      <w:r w:rsidR="001D3642" w:rsidRPr="001D3642">
        <w:t>, p. 372.</w:t>
      </w:r>
    </w:p>
  </w:footnote>
  <w:footnote w:id="798">
    <w:p w14:paraId="22437C02" w14:textId="7122B25D"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r w:rsidR="001D3642" w:rsidRPr="001D3642">
        <w:rPr>
          <w:sz w:val="20"/>
          <w:szCs w:val="20"/>
        </w:rPr>
        <w:t xml:space="preserve">Mesures aimablement communiquées par </w:t>
      </w:r>
      <w:proofErr w:type="spellStart"/>
      <w:r w:rsidR="001D3642" w:rsidRPr="001D3642">
        <w:rPr>
          <w:sz w:val="20"/>
          <w:szCs w:val="20"/>
        </w:rPr>
        <w:t>Edheline</w:t>
      </w:r>
      <w:proofErr w:type="spellEnd"/>
      <w:r w:rsidR="001D3642" w:rsidRPr="001D3642">
        <w:rPr>
          <w:sz w:val="20"/>
          <w:szCs w:val="20"/>
        </w:rPr>
        <w:t xml:space="preserve"> </w:t>
      </w:r>
      <w:proofErr w:type="spellStart"/>
      <w:r w:rsidR="001D3642" w:rsidRPr="001D3642">
        <w:rPr>
          <w:sz w:val="20"/>
          <w:szCs w:val="20"/>
        </w:rPr>
        <w:t>Bourguemestre</w:t>
      </w:r>
      <w:proofErr w:type="spellEnd"/>
      <w:r w:rsidR="00626214">
        <w:rPr>
          <w:sz w:val="20"/>
          <w:szCs w:val="20"/>
        </w:rPr>
        <w:t>, DRAC Ile-de-France</w:t>
      </w:r>
      <w:r w:rsidR="001D3642" w:rsidRPr="001D3642">
        <w:rPr>
          <w:sz w:val="20"/>
          <w:szCs w:val="20"/>
        </w:rPr>
        <w:t>.</w:t>
      </w:r>
    </w:p>
  </w:footnote>
  <w:footnote w:id="799">
    <w:p w14:paraId="72880390" w14:textId="7C697DCB"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r w:rsidR="001D3642" w:rsidRPr="001D3642">
        <w:rPr>
          <w:sz w:val="20"/>
          <w:szCs w:val="20"/>
        </w:rPr>
        <w:t>Cf. Hamon, 1970 et 1976, p. 11. C’est le cas</w:t>
      </w:r>
      <w:r w:rsidR="00664BE2">
        <w:rPr>
          <w:sz w:val="20"/>
          <w:szCs w:val="20"/>
        </w:rPr>
        <w:t>,</w:t>
      </w:r>
      <w:r w:rsidR="001D3642" w:rsidRPr="001D3642">
        <w:rPr>
          <w:sz w:val="20"/>
          <w:szCs w:val="20"/>
        </w:rPr>
        <w:t xml:space="preserve"> dès 1764</w:t>
      </w:r>
      <w:r w:rsidR="00664BE2">
        <w:rPr>
          <w:sz w:val="20"/>
          <w:szCs w:val="20"/>
        </w:rPr>
        <w:t>,</w:t>
      </w:r>
      <w:r w:rsidR="001D3642" w:rsidRPr="001D3642">
        <w:rPr>
          <w:sz w:val="20"/>
          <w:szCs w:val="20"/>
        </w:rPr>
        <w:t xml:space="preserve"> à l’église Saint-Symphorien de</w:t>
      </w:r>
      <w:r w:rsidR="00664BE2">
        <w:rPr>
          <w:sz w:val="20"/>
          <w:szCs w:val="20"/>
        </w:rPr>
        <w:t xml:space="preserve"> Louis-François</w:t>
      </w:r>
      <w:r w:rsidR="001D3642" w:rsidRPr="001D3642">
        <w:rPr>
          <w:sz w:val="20"/>
          <w:szCs w:val="20"/>
        </w:rPr>
        <w:t xml:space="preserve"> </w:t>
      </w:r>
      <w:proofErr w:type="spellStart"/>
      <w:r w:rsidR="001D3642" w:rsidRPr="001D3642">
        <w:rPr>
          <w:sz w:val="20"/>
          <w:szCs w:val="20"/>
        </w:rPr>
        <w:t>Trouard</w:t>
      </w:r>
      <w:proofErr w:type="spellEnd"/>
      <w:r w:rsidR="001D3642" w:rsidRPr="001D3642">
        <w:rPr>
          <w:sz w:val="20"/>
          <w:szCs w:val="20"/>
        </w:rPr>
        <w:t xml:space="preserve">, soit dix ans après l’achèvement de Saint-Louis. </w:t>
      </w:r>
    </w:p>
  </w:footnote>
  <w:footnote w:id="800">
    <w:p w14:paraId="5FB71D68" w14:textId="1CD6BA8F" w:rsidR="00C83F14" w:rsidRPr="001D3642" w:rsidRDefault="00C83F14" w:rsidP="001D3642">
      <w:pPr>
        <w:pStyle w:val="Notedebasdepage"/>
        <w:spacing w:line="276" w:lineRule="auto"/>
      </w:pPr>
      <w:r w:rsidRPr="001D3642">
        <w:rPr>
          <w:rStyle w:val="Appelnotedebasdep"/>
        </w:rPr>
        <w:footnoteRef/>
      </w:r>
      <w:r w:rsidRPr="001D3642">
        <w:t xml:space="preserve"> </w:t>
      </w:r>
      <w:r w:rsidR="001D3642" w:rsidRPr="001D3642">
        <w:t xml:space="preserve">Cf. </w:t>
      </w:r>
      <w:r w:rsidR="001D3642" w:rsidRPr="001D3642">
        <w:rPr>
          <w:i/>
        </w:rPr>
        <w:t>Cours (…)</w:t>
      </w:r>
      <w:r w:rsidR="001D3642" w:rsidRPr="001D3642">
        <w:t>, t. II, 1771, p. 372.</w:t>
      </w:r>
    </w:p>
  </w:footnote>
  <w:footnote w:id="801">
    <w:p w14:paraId="49979A27" w14:textId="70E0D9A6" w:rsidR="00C83F14" w:rsidRPr="001D3642" w:rsidRDefault="00C83F14" w:rsidP="001D3642">
      <w:pPr>
        <w:pStyle w:val="Listepuces"/>
        <w:numPr>
          <w:ilvl w:val="0"/>
          <w:numId w:val="0"/>
        </w:numPr>
        <w:spacing w:line="276" w:lineRule="auto"/>
        <w:rPr>
          <w:sz w:val="20"/>
          <w:szCs w:val="20"/>
        </w:rPr>
      </w:pPr>
      <w:r w:rsidRPr="001D3642">
        <w:rPr>
          <w:rStyle w:val="Appelnotedebasdep"/>
          <w:sz w:val="20"/>
          <w:szCs w:val="20"/>
        </w:rPr>
        <w:footnoteRef/>
      </w:r>
      <w:r w:rsidRPr="001D3642">
        <w:rPr>
          <w:sz w:val="20"/>
          <w:szCs w:val="20"/>
        </w:rPr>
        <w:t xml:space="preserve"> </w:t>
      </w:r>
      <w:bookmarkStart w:id="18" w:name="_Hlk79084324"/>
      <w:r w:rsidR="001D3642" w:rsidRPr="001D3642">
        <w:rPr>
          <w:sz w:val="20"/>
          <w:szCs w:val="20"/>
        </w:rPr>
        <w:t xml:space="preserve">Cf. </w:t>
      </w:r>
      <w:proofErr w:type="spellStart"/>
      <w:r w:rsidR="001D3642" w:rsidRPr="001D3642">
        <w:rPr>
          <w:sz w:val="20"/>
          <w:szCs w:val="20"/>
        </w:rPr>
        <w:t>Breillat</w:t>
      </w:r>
      <w:proofErr w:type="spellEnd"/>
      <w:r w:rsidR="001D3642" w:rsidRPr="001D3642">
        <w:rPr>
          <w:sz w:val="20"/>
          <w:szCs w:val="20"/>
        </w:rPr>
        <w:t xml:space="preserve">, 1986, p. 146. Ces courtes invocations à </w:t>
      </w:r>
      <w:smartTag w:uri="urn:schemas-microsoft-com:office:smarttags" w:element="PersonName">
        <w:smartTagPr>
          <w:attr w:name="ProductID" w:val="la Vierge"/>
        </w:smartTagPr>
        <w:r w:rsidR="001D3642" w:rsidRPr="001D3642">
          <w:rPr>
            <w:sz w:val="20"/>
            <w:szCs w:val="20"/>
          </w:rPr>
          <w:t>la Vierge</w:t>
        </w:r>
      </w:smartTag>
      <w:r w:rsidR="001D3642" w:rsidRPr="001D3642">
        <w:rPr>
          <w:sz w:val="20"/>
          <w:szCs w:val="20"/>
        </w:rPr>
        <w:t xml:space="preserve"> sont rarement figurées dans l’architecture religieuse dite « classique », ce qui atteste du goût de Mansart de Sagonne pour la symbolique (cf. </w:t>
      </w:r>
      <w:r w:rsidR="001D3642" w:rsidRPr="001D3642">
        <w:rPr>
          <w:i/>
          <w:sz w:val="20"/>
          <w:szCs w:val="20"/>
        </w:rPr>
        <w:t>infra</w:t>
      </w:r>
      <w:r w:rsidR="001D3642" w:rsidRPr="001D3642">
        <w:rPr>
          <w:sz w:val="20"/>
          <w:szCs w:val="20"/>
        </w:rPr>
        <w:t xml:space="preserve"> ch. II, « La décoration. (…) »).</w:t>
      </w:r>
      <w:bookmarkEnd w:id="18"/>
    </w:p>
  </w:footnote>
  <w:footnote w:id="802">
    <w:p w14:paraId="3F556BA0" w14:textId="4605C3BC" w:rsidR="00C83F14" w:rsidRDefault="00C83F14" w:rsidP="000135A9">
      <w:pPr>
        <w:pStyle w:val="Listepuces"/>
        <w:numPr>
          <w:ilvl w:val="0"/>
          <w:numId w:val="0"/>
        </w:numPr>
        <w:spacing w:line="276" w:lineRule="auto"/>
      </w:pPr>
      <w:r w:rsidRPr="001D3642">
        <w:rPr>
          <w:rStyle w:val="Appelnotedebasdep"/>
          <w:sz w:val="20"/>
          <w:szCs w:val="20"/>
        </w:rPr>
        <w:footnoteRef/>
      </w:r>
      <w:r w:rsidRPr="001D3642">
        <w:rPr>
          <w:sz w:val="20"/>
          <w:szCs w:val="20"/>
        </w:rPr>
        <w:t xml:space="preserve"> </w:t>
      </w:r>
      <w:r w:rsidR="001D3642" w:rsidRPr="001D3642">
        <w:rPr>
          <w:sz w:val="20"/>
          <w:szCs w:val="20"/>
        </w:rPr>
        <w:t>Cf. Gallet, 1995, p. 82.</w:t>
      </w:r>
    </w:p>
  </w:footnote>
  <w:footnote w:id="803">
    <w:p w14:paraId="02588F6D" w14:textId="745A2E39"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Cf. Neumann, 1994, p. 175.</w:t>
      </w:r>
    </w:p>
  </w:footnote>
  <w:footnote w:id="804">
    <w:p w14:paraId="0C405338" w14:textId="4140D158"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Cf. </w:t>
      </w:r>
      <w:proofErr w:type="spellStart"/>
      <w:r w:rsidRPr="00136549">
        <w:rPr>
          <w:sz w:val="20"/>
          <w:szCs w:val="20"/>
        </w:rPr>
        <w:t>Babelon</w:t>
      </w:r>
      <w:proofErr w:type="spellEnd"/>
      <w:r w:rsidRPr="00136549">
        <w:rPr>
          <w:sz w:val="20"/>
          <w:szCs w:val="20"/>
        </w:rPr>
        <w:t xml:space="preserve">, 1972 et </w:t>
      </w:r>
      <w:proofErr w:type="spellStart"/>
      <w:r w:rsidRPr="00136549">
        <w:rPr>
          <w:sz w:val="20"/>
          <w:szCs w:val="20"/>
        </w:rPr>
        <w:t>Moisy</w:t>
      </w:r>
      <w:proofErr w:type="spellEnd"/>
      <w:r w:rsidRPr="00136549">
        <w:rPr>
          <w:sz w:val="20"/>
          <w:szCs w:val="20"/>
        </w:rPr>
        <w:t>, 1952.</w:t>
      </w:r>
    </w:p>
  </w:footnote>
  <w:footnote w:id="805">
    <w:p w14:paraId="668C1099" w14:textId="6B8DB436" w:rsidR="00136549" w:rsidRDefault="00136549" w:rsidP="007C63AD">
      <w:pPr>
        <w:pStyle w:val="Listepuces"/>
        <w:numPr>
          <w:ilvl w:val="0"/>
          <w:numId w:val="0"/>
        </w:numPr>
        <w:spacing w:line="276" w:lineRule="auto"/>
      </w:pPr>
      <w:r w:rsidRPr="00136549">
        <w:rPr>
          <w:rStyle w:val="Appelnotedebasdep"/>
          <w:sz w:val="20"/>
          <w:szCs w:val="20"/>
        </w:rPr>
        <w:footnoteRef/>
      </w:r>
      <w:r w:rsidRPr="00136549">
        <w:rPr>
          <w:sz w:val="20"/>
          <w:szCs w:val="20"/>
        </w:rPr>
        <w:t xml:space="preserve"> Cf. </w:t>
      </w:r>
      <w:r w:rsidRPr="00136549">
        <w:rPr>
          <w:i/>
          <w:sz w:val="20"/>
          <w:szCs w:val="20"/>
        </w:rPr>
        <w:t>Soufflot et son temps</w:t>
      </w:r>
      <w:r w:rsidRPr="00136549">
        <w:rPr>
          <w:sz w:val="20"/>
          <w:szCs w:val="20"/>
        </w:rPr>
        <w:t xml:space="preserve">, cat. </w:t>
      </w:r>
      <w:proofErr w:type="gramStart"/>
      <w:r w:rsidRPr="00136549">
        <w:rPr>
          <w:sz w:val="20"/>
          <w:szCs w:val="20"/>
        </w:rPr>
        <w:t>expo</w:t>
      </w:r>
      <w:proofErr w:type="gramEnd"/>
      <w:r w:rsidRPr="00136549">
        <w:rPr>
          <w:sz w:val="20"/>
          <w:szCs w:val="20"/>
        </w:rPr>
        <w:t xml:space="preserve">. </w:t>
      </w:r>
      <w:r w:rsidRPr="00136549">
        <w:rPr>
          <w:sz w:val="20"/>
          <w:szCs w:val="20"/>
          <w:lang w:val="en-US"/>
        </w:rPr>
        <w:t>C.N.M.H.S., 1980, p. 22.</w:t>
      </w:r>
    </w:p>
  </w:footnote>
  <w:footnote w:id="806">
    <w:p w14:paraId="08157C0C" w14:textId="0BA5E5BB"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w:t>
      </w:r>
      <w:r w:rsidRPr="00136549">
        <w:rPr>
          <w:sz w:val="20"/>
          <w:szCs w:val="20"/>
          <w:lang w:val="en-US"/>
        </w:rPr>
        <w:t xml:space="preserve">Cf. </w:t>
      </w:r>
      <w:proofErr w:type="spellStart"/>
      <w:r w:rsidRPr="00136549">
        <w:rPr>
          <w:sz w:val="20"/>
          <w:szCs w:val="20"/>
          <w:lang w:val="en-US"/>
        </w:rPr>
        <w:t>Gallet</w:t>
      </w:r>
      <w:proofErr w:type="spellEnd"/>
      <w:r w:rsidRPr="00136549">
        <w:rPr>
          <w:sz w:val="20"/>
          <w:szCs w:val="20"/>
          <w:lang w:val="en-US"/>
        </w:rPr>
        <w:t>, 1973, p. 279-280.</w:t>
      </w:r>
    </w:p>
  </w:footnote>
  <w:footnote w:id="807">
    <w:p w14:paraId="7A5AC09F" w14:textId="2D9A1860"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w:t>
      </w:r>
      <w:r w:rsidRPr="00136549">
        <w:rPr>
          <w:i/>
          <w:sz w:val="20"/>
          <w:szCs w:val="20"/>
        </w:rPr>
        <w:t>Ibid.</w:t>
      </w:r>
      <w:r w:rsidRPr="00136549">
        <w:rPr>
          <w:sz w:val="20"/>
          <w:szCs w:val="20"/>
        </w:rPr>
        <w:t xml:space="preserve"> et cf. </w:t>
      </w:r>
      <w:proofErr w:type="spellStart"/>
      <w:r w:rsidRPr="00136549">
        <w:rPr>
          <w:sz w:val="20"/>
          <w:szCs w:val="20"/>
        </w:rPr>
        <w:t>Hautecoeur</w:t>
      </w:r>
      <w:proofErr w:type="spellEnd"/>
      <w:r w:rsidRPr="00136549">
        <w:rPr>
          <w:sz w:val="20"/>
          <w:szCs w:val="20"/>
        </w:rPr>
        <w:t>, 1950, p. 350-351.</w:t>
      </w:r>
    </w:p>
  </w:footnote>
  <w:footnote w:id="808">
    <w:p w14:paraId="0CEB7E13" w14:textId="4AEDA79E"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Cf. </w:t>
      </w:r>
      <w:proofErr w:type="spellStart"/>
      <w:r w:rsidRPr="00136549">
        <w:rPr>
          <w:sz w:val="20"/>
          <w:szCs w:val="20"/>
        </w:rPr>
        <w:t>Héliot</w:t>
      </w:r>
      <w:proofErr w:type="spellEnd"/>
      <w:r w:rsidRPr="00136549">
        <w:rPr>
          <w:sz w:val="20"/>
          <w:szCs w:val="20"/>
        </w:rPr>
        <w:t>, 1951, p. 121.</w:t>
      </w:r>
    </w:p>
  </w:footnote>
  <w:footnote w:id="809">
    <w:p w14:paraId="0E57CB42" w14:textId="0437A5D2"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Cf. « Observation sur l’architecture », § n° XIX in </w:t>
      </w:r>
      <w:r w:rsidRPr="00136549">
        <w:rPr>
          <w:i/>
          <w:sz w:val="20"/>
          <w:szCs w:val="20"/>
        </w:rPr>
        <w:t>De l’utilité de joindre à l’étude de l’architecture (…)</w:t>
      </w:r>
      <w:r w:rsidRPr="00136549">
        <w:rPr>
          <w:sz w:val="20"/>
          <w:szCs w:val="20"/>
        </w:rPr>
        <w:t xml:space="preserve"> (extrait du tome III du </w:t>
      </w:r>
      <w:r w:rsidRPr="00136549">
        <w:rPr>
          <w:i/>
          <w:sz w:val="20"/>
          <w:szCs w:val="20"/>
        </w:rPr>
        <w:t>Cours d’architecture</w:t>
      </w:r>
      <w:r w:rsidRPr="00136549">
        <w:rPr>
          <w:sz w:val="20"/>
          <w:szCs w:val="20"/>
        </w:rPr>
        <w:t>), 1771, p. 65.</w:t>
      </w:r>
    </w:p>
  </w:footnote>
  <w:footnote w:id="810">
    <w:p w14:paraId="3A000BE7" w14:textId="65E127ED"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w:t>
      </w:r>
      <w:r w:rsidRPr="00136549">
        <w:rPr>
          <w:i/>
          <w:sz w:val="20"/>
          <w:szCs w:val="20"/>
        </w:rPr>
        <w:t>Ibid.</w:t>
      </w:r>
      <w:r w:rsidRPr="00136549">
        <w:rPr>
          <w:sz w:val="20"/>
          <w:szCs w:val="20"/>
        </w:rPr>
        <w:t>, p. 130.</w:t>
      </w:r>
    </w:p>
  </w:footnote>
  <w:footnote w:id="811">
    <w:p w14:paraId="58B2CAC5" w14:textId="395C6F4B"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w:t>
      </w:r>
      <w:r w:rsidRPr="00136549">
        <w:rPr>
          <w:i/>
          <w:sz w:val="20"/>
          <w:szCs w:val="20"/>
          <w:lang w:val="en-US"/>
        </w:rPr>
        <w:t>Ibid.</w:t>
      </w:r>
      <w:r w:rsidRPr="00136549">
        <w:rPr>
          <w:sz w:val="20"/>
          <w:szCs w:val="20"/>
          <w:lang w:val="en-US"/>
        </w:rPr>
        <w:t>, p. 66.</w:t>
      </w:r>
    </w:p>
  </w:footnote>
  <w:footnote w:id="812">
    <w:p w14:paraId="5E235E3E" w14:textId="580FB38E" w:rsidR="00136549" w:rsidRDefault="00136549" w:rsidP="00490CF5">
      <w:pPr>
        <w:pStyle w:val="Listepuces"/>
        <w:numPr>
          <w:ilvl w:val="0"/>
          <w:numId w:val="0"/>
        </w:numPr>
        <w:spacing w:line="276" w:lineRule="auto"/>
      </w:pPr>
      <w:r w:rsidRPr="00136549">
        <w:rPr>
          <w:rStyle w:val="Appelnotedebasdep"/>
          <w:sz w:val="20"/>
          <w:szCs w:val="20"/>
        </w:rPr>
        <w:footnoteRef/>
      </w:r>
      <w:r w:rsidRPr="00136549">
        <w:rPr>
          <w:sz w:val="20"/>
          <w:szCs w:val="20"/>
        </w:rPr>
        <w:t xml:space="preserve"> </w:t>
      </w:r>
      <w:r w:rsidRPr="00136549">
        <w:rPr>
          <w:sz w:val="20"/>
          <w:szCs w:val="20"/>
          <w:lang w:val="en-US"/>
        </w:rPr>
        <w:t xml:space="preserve">Cf. </w:t>
      </w:r>
      <w:proofErr w:type="spellStart"/>
      <w:r w:rsidRPr="00136549">
        <w:rPr>
          <w:sz w:val="20"/>
          <w:szCs w:val="20"/>
          <w:lang w:val="en-US"/>
        </w:rPr>
        <w:t>Gouguenot</w:t>
      </w:r>
      <w:proofErr w:type="spellEnd"/>
      <w:r w:rsidRPr="00136549">
        <w:rPr>
          <w:sz w:val="20"/>
          <w:szCs w:val="20"/>
          <w:lang w:val="en-US"/>
        </w:rPr>
        <w:t>, 1749, p. 48.</w:t>
      </w:r>
    </w:p>
  </w:footnote>
  <w:footnote w:id="813">
    <w:p w14:paraId="14BCBA55" w14:textId="51484123"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Cf. Gallet, 1995, p. 226.</w:t>
      </w:r>
    </w:p>
  </w:footnote>
  <w:footnote w:id="814">
    <w:p w14:paraId="0311E8F0" w14:textId="6E7F883A" w:rsidR="00136549" w:rsidRPr="00136549" w:rsidRDefault="00136549" w:rsidP="00136549">
      <w:pPr>
        <w:pStyle w:val="Listepuces"/>
        <w:numPr>
          <w:ilvl w:val="0"/>
          <w:numId w:val="0"/>
        </w:numPr>
        <w:spacing w:line="276" w:lineRule="auto"/>
        <w:rPr>
          <w:sz w:val="20"/>
          <w:szCs w:val="20"/>
        </w:rPr>
      </w:pPr>
      <w:r w:rsidRPr="00136549">
        <w:rPr>
          <w:rStyle w:val="Appelnotedebasdep"/>
          <w:sz w:val="20"/>
          <w:szCs w:val="20"/>
        </w:rPr>
        <w:footnoteRef/>
      </w:r>
      <w:r w:rsidRPr="00136549">
        <w:rPr>
          <w:sz w:val="20"/>
          <w:szCs w:val="20"/>
        </w:rPr>
        <w:t xml:space="preserve"> </w:t>
      </w:r>
      <w:r w:rsidRPr="00136549">
        <w:rPr>
          <w:i/>
          <w:sz w:val="20"/>
          <w:szCs w:val="20"/>
        </w:rPr>
        <w:t>Ibid</w:t>
      </w:r>
      <w:r w:rsidRPr="00136549">
        <w:rPr>
          <w:sz w:val="20"/>
          <w:szCs w:val="20"/>
        </w:rPr>
        <w:t xml:space="preserve">., p. 227 ; cf. </w:t>
      </w:r>
      <w:proofErr w:type="spellStart"/>
      <w:r w:rsidRPr="00136549">
        <w:rPr>
          <w:sz w:val="20"/>
          <w:szCs w:val="20"/>
        </w:rPr>
        <w:t>Héliot</w:t>
      </w:r>
      <w:proofErr w:type="spellEnd"/>
      <w:r w:rsidRPr="00136549">
        <w:rPr>
          <w:sz w:val="20"/>
          <w:szCs w:val="20"/>
        </w:rPr>
        <w:t xml:space="preserve">, 1951, p. 114-115 et </w:t>
      </w:r>
      <w:proofErr w:type="spellStart"/>
      <w:r w:rsidRPr="00136549">
        <w:rPr>
          <w:sz w:val="20"/>
          <w:szCs w:val="20"/>
        </w:rPr>
        <w:t>Hautecoeur</w:t>
      </w:r>
      <w:proofErr w:type="spellEnd"/>
      <w:r w:rsidRPr="00136549">
        <w:rPr>
          <w:sz w:val="20"/>
          <w:szCs w:val="20"/>
        </w:rPr>
        <w:t>, 1950, p. 347.</w:t>
      </w:r>
    </w:p>
  </w:footnote>
  <w:footnote w:id="815">
    <w:p w14:paraId="1C6D458D" w14:textId="6E346451" w:rsidR="00136549" w:rsidRDefault="00136549" w:rsidP="009B217F">
      <w:pPr>
        <w:pStyle w:val="Listepuces"/>
        <w:numPr>
          <w:ilvl w:val="0"/>
          <w:numId w:val="0"/>
        </w:numPr>
        <w:spacing w:line="276" w:lineRule="auto"/>
      </w:pPr>
      <w:r w:rsidRPr="00136549">
        <w:rPr>
          <w:rStyle w:val="Appelnotedebasdep"/>
          <w:sz w:val="20"/>
          <w:szCs w:val="20"/>
        </w:rPr>
        <w:footnoteRef/>
      </w:r>
      <w:r w:rsidRPr="00136549">
        <w:rPr>
          <w:sz w:val="20"/>
          <w:szCs w:val="20"/>
        </w:rPr>
        <w:t xml:space="preserve"> Cf. </w:t>
      </w:r>
      <w:proofErr w:type="spellStart"/>
      <w:r w:rsidRPr="00136549">
        <w:rPr>
          <w:sz w:val="20"/>
          <w:szCs w:val="20"/>
        </w:rPr>
        <w:t>Héliot</w:t>
      </w:r>
      <w:proofErr w:type="spellEnd"/>
      <w:r w:rsidRPr="00136549">
        <w:rPr>
          <w:sz w:val="20"/>
          <w:szCs w:val="20"/>
        </w:rPr>
        <w:t>, 1951, p. 125.</w:t>
      </w:r>
    </w:p>
  </w:footnote>
  <w:footnote w:id="816">
    <w:p w14:paraId="2B3202A0" w14:textId="60E02D77" w:rsidR="00705079" w:rsidRPr="00705079" w:rsidRDefault="00705079" w:rsidP="00705079">
      <w:pPr>
        <w:pStyle w:val="Listepuces"/>
        <w:numPr>
          <w:ilvl w:val="0"/>
          <w:numId w:val="0"/>
        </w:numPr>
        <w:spacing w:line="276" w:lineRule="auto"/>
        <w:rPr>
          <w:sz w:val="20"/>
          <w:szCs w:val="20"/>
        </w:rPr>
      </w:pPr>
      <w:r w:rsidRPr="00705079">
        <w:rPr>
          <w:rStyle w:val="Appelnotedebasdep"/>
          <w:sz w:val="20"/>
          <w:szCs w:val="20"/>
        </w:rPr>
        <w:footnoteRef/>
      </w:r>
      <w:r w:rsidRPr="00705079">
        <w:rPr>
          <w:sz w:val="20"/>
          <w:szCs w:val="20"/>
        </w:rPr>
        <w:t xml:space="preserve"> Cf. </w:t>
      </w:r>
      <w:proofErr w:type="spellStart"/>
      <w:r w:rsidRPr="00705079">
        <w:rPr>
          <w:sz w:val="20"/>
          <w:szCs w:val="20"/>
        </w:rPr>
        <w:t>Cattaui</w:t>
      </w:r>
      <w:proofErr w:type="spellEnd"/>
      <w:r w:rsidRPr="00705079">
        <w:rPr>
          <w:sz w:val="20"/>
          <w:szCs w:val="20"/>
        </w:rPr>
        <w:t xml:space="preserve">, 1968, p. 516-517 ; Pérouse de </w:t>
      </w:r>
      <w:proofErr w:type="spellStart"/>
      <w:r w:rsidRPr="00705079">
        <w:rPr>
          <w:sz w:val="20"/>
          <w:szCs w:val="20"/>
        </w:rPr>
        <w:t>Montclos</w:t>
      </w:r>
      <w:proofErr w:type="spellEnd"/>
      <w:r w:rsidRPr="00705079">
        <w:rPr>
          <w:sz w:val="20"/>
          <w:szCs w:val="20"/>
        </w:rPr>
        <w:t xml:space="preserve">, 1989, p. 184 ; </w:t>
      </w:r>
      <w:proofErr w:type="spellStart"/>
      <w:r w:rsidRPr="00705079">
        <w:rPr>
          <w:sz w:val="20"/>
          <w:szCs w:val="20"/>
        </w:rPr>
        <w:t>Norberg</w:t>
      </w:r>
      <w:proofErr w:type="spellEnd"/>
      <w:r w:rsidRPr="00705079">
        <w:rPr>
          <w:sz w:val="20"/>
          <w:szCs w:val="20"/>
        </w:rPr>
        <w:t xml:space="preserve">-Schulz, </w:t>
      </w:r>
      <w:proofErr w:type="spellStart"/>
      <w:r w:rsidRPr="00705079">
        <w:rPr>
          <w:sz w:val="20"/>
          <w:szCs w:val="20"/>
        </w:rPr>
        <w:t>rééd</w:t>
      </w:r>
      <w:proofErr w:type="spellEnd"/>
      <w:r w:rsidRPr="00705079">
        <w:rPr>
          <w:sz w:val="20"/>
          <w:szCs w:val="20"/>
        </w:rPr>
        <w:t>. 1994, p. 105-1</w:t>
      </w:r>
      <w:r w:rsidR="0077362B">
        <w:rPr>
          <w:sz w:val="20"/>
          <w:szCs w:val="20"/>
        </w:rPr>
        <w:t>1</w:t>
      </w:r>
      <w:r w:rsidRPr="00705079">
        <w:rPr>
          <w:sz w:val="20"/>
          <w:szCs w:val="20"/>
        </w:rPr>
        <w:t>1.</w:t>
      </w:r>
    </w:p>
  </w:footnote>
  <w:footnote w:id="817">
    <w:p w14:paraId="60889695" w14:textId="6006EC3E" w:rsidR="00705079" w:rsidRPr="00705079" w:rsidRDefault="00705079" w:rsidP="00705079">
      <w:pPr>
        <w:pStyle w:val="Listepuces"/>
        <w:numPr>
          <w:ilvl w:val="0"/>
          <w:numId w:val="0"/>
        </w:numPr>
        <w:spacing w:line="276" w:lineRule="auto"/>
        <w:rPr>
          <w:sz w:val="20"/>
          <w:szCs w:val="20"/>
        </w:rPr>
      </w:pPr>
      <w:r w:rsidRPr="00705079">
        <w:rPr>
          <w:rStyle w:val="Appelnotedebasdep"/>
          <w:sz w:val="20"/>
          <w:szCs w:val="20"/>
        </w:rPr>
        <w:footnoteRef/>
      </w:r>
      <w:r w:rsidRPr="00705079">
        <w:rPr>
          <w:sz w:val="20"/>
          <w:szCs w:val="20"/>
        </w:rPr>
        <w:t xml:space="preserve"> Cf. </w:t>
      </w:r>
      <w:r w:rsidRPr="00664BE2">
        <w:rPr>
          <w:i/>
          <w:iCs/>
          <w:sz w:val="20"/>
          <w:szCs w:val="20"/>
        </w:rPr>
        <w:t>Cours (…)</w:t>
      </w:r>
      <w:r w:rsidRPr="00705079">
        <w:rPr>
          <w:sz w:val="20"/>
          <w:szCs w:val="20"/>
        </w:rPr>
        <w:t xml:space="preserve">, t. III, 1771, p. </w:t>
      </w:r>
      <w:proofErr w:type="spellStart"/>
      <w:r w:rsidRPr="00705079">
        <w:rPr>
          <w:sz w:val="20"/>
          <w:szCs w:val="20"/>
        </w:rPr>
        <w:t>lxxiij</w:t>
      </w:r>
      <w:proofErr w:type="spellEnd"/>
      <w:r w:rsidRPr="00705079">
        <w:rPr>
          <w:sz w:val="20"/>
          <w:szCs w:val="20"/>
        </w:rPr>
        <w:t xml:space="preserve"> et t. V, 1777, p. 3.</w:t>
      </w:r>
    </w:p>
  </w:footnote>
  <w:footnote w:id="818">
    <w:p w14:paraId="6F2696BE" w14:textId="1409BAE1" w:rsidR="00705079" w:rsidRDefault="00705079" w:rsidP="00705079">
      <w:pPr>
        <w:pStyle w:val="Listepuces"/>
        <w:numPr>
          <w:ilvl w:val="0"/>
          <w:numId w:val="0"/>
        </w:numPr>
        <w:spacing w:line="276" w:lineRule="auto"/>
      </w:pPr>
      <w:r w:rsidRPr="00705079">
        <w:rPr>
          <w:rStyle w:val="Appelnotedebasdep"/>
          <w:sz w:val="20"/>
          <w:szCs w:val="20"/>
        </w:rPr>
        <w:footnoteRef/>
      </w:r>
      <w:r w:rsidRPr="00705079">
        <w:rPr>
          <w:sz w:val="20"/>
          <w:szCs w:val="20"/>
        </w:rPr>
        <w:t xml:space="preserve"> Cf. Gallet, 1973, p. 279-280.</w:t>
      </w:r>
    </w:p>
  </w:footnote>
  <w:footnote w:id="819">
    <w:p w14:paraId="011F54E9" w14:textId="3862759C" w:rsidR="00705079" w:rsidRPr="00705079" w:rsidRDefault="00705079" w:rsidP="00705079">
      <w:pPr>
        <w:pStyle w:val="Listepuces"/>
        <w:numPr>
          <w:ilvl w:val="0"/>
          <w:numId w:val="0"/>
        </w:numPr>
        <w:spacing w:line="276" w:lineRule="auto"/>
        <w:rPr>
          <w:sz w:val="20"/>
          <w:szCs w:val="20"/>
        </w:rPr>
      </w:pPr>
      <w:r w:rsidRPr="00705079">
        <w:rPr>
          <w:rStyle w:val="Appelnotedebasdep"/>
          <w:sz w:val="20"/>
          <w:szCs w:val="20"/>
        </w:rPr>
        <w:footnoteRef/>
      </w:r>
      <w:r w:rsidRPr="00705079">
        <w:rPr>
          <w:sz w:val="20"/>
          <w:szCs w:val="20"/>
        </w:rPr>
        <w:t xml:space="preserve"> Cf. </w:t>
      </w:r>
      <w:proofErr w:type="spellStart"/>
      <w:r w:rsidRPr="00705079">
        <w:rPr>
          <w:sz w:val="20"/>
          <w:szCs w:val="20"/>
        </w:rPr>
        <w:t>Cattaui</w:t>
      </w:r>
      <w:proofErr w:type="spellEnd"/>
      <w:r w:rsidRPr="00705079">
        <w:rPr>
          <w:sz w:val="20"/>
          <w:szCs w:val="20"/>
        </w:rPr>
        <w:t>, 1968, p. 511-521.</w:t>
      </w:r>
    </w:p>
  </w:footnote>
  <w:footnote w:id="820">
    <w:p w14:paraId="254321A4" w14:textId="0B00EA9C" w:rsidR="00705079" w:rsidRPr="00705079" w:rsidRDefault="00705079" w:rsidP="00705079">
      <w:pPr>
        <w:pStyle w:val="Listepuces"/>
        <w:numPr>
          <w:ilvl w:val="0"/>
          <w:numId w:val="0"/>
        </w:numPr>
        <w:spacing w:line="276" w:lineRule="auto"/>
        <w:rPr>
          <w:sz w:val="20"/>
          <w:szCs w:val="20"/>
        </w:rPr>
      </w:pPr>
      <w:r w:rsidRPr="00705079">
        <w:rPr>
          <w:rStyle w:val="Appelnotedebasdep"/>
          <w:sz w:val="20"/>
          <w:szCs w:val="20"/>
        </w:rPr>
        <w:footnoteRef/>
      </w:r>
      <w:r w:rsidRPr="00705079">
        <w:rPr>
          <w:sz w:val="20"/>
          <w:szCs w:val="20"/>
        </w:rPr>
        <w:t xml:space="preserve"> Cf.</w:t>
      </w:r>
      <w:r w:rsidR="009840B3">
        <w:rPr>
          <w:sz w:val="20"/>
          <w:szCs w:val="20"/>
        </w:rPr>
        <w:t xml:space="preserve"> </w:t>
      </w:r>
      <w:proofErr w:type="spellStart"/>
      <w:r w:rsidRPr="00705079">
        <w:rPr>
          <w:sz w:val="20"/>
          <w:szCs w:val="20"/>
        </w:rPr>
        <w:t>Babelon</w:t>
      </w:r>
      <w:proofErr w:type="spellEnd"/>
      <w:r w:rsidR="00664BE2">
        <w:rPr>
          <w:sz w:val="20"/>
          <w:szCs w:val="20"/>
        </w:rPr>
        <w:t>‒</w:t>
      </w:r>
      <w:r w:rsidRPr="00705079">
        <w:rPr>
          <w:sz w:val="20"/>
          <w:szCs w:val="20"/>
        </w:rPr>
        <w:t xml:space="preserve">Mignot, 1998, p. 136-143 et 261 ; Jestaz, 1966, p. 251 et </w:t>
      </w:r>
      <w:r w:rsidRPr="00705079">
        <w:rPr>
          <w:i/>
          <w:sz w:val="20"/>
          <w:szCs w:val="20"/>
        </w:rPr>
        <w:t>ibid</w:t>
      </w:r>
      <w:r w:rsidRPr="00705079">
        <w:rPr>
          <w:sz w:val="20"/>
          <w:szCs w:val="20"/>
        </w:rPr>
        <w:t>.</w:t>
      </w:r>
    </w:p>
    <w:p w14:paraId="2476B76D" w14:textId="1B6E6998" w:rsidR="00705079" w:rsidRDefault="00705079">
      <w:pPr>
        <w:pStyle w:val="Notedebasdepage"/>
      </w:pPr>
    </w:p>
  </w:footnote>
  <w:footnote w:id="821">
    <w:p w14:paraId="686BC7FF" w14:textId="1384981A" w:rsidR="00487DED" w:rsidRPr="0099425D" w:rsidRDefault="00487DED" w:rsidP="0099425D">
      <w:pPr>
        <w:pStyle w:val="Listepuces"/>
        <w:numPr>
          <w:ilvl w:val="0"/>
          <w:numId w:val="0"/>
        </w:numPr>
        <w:spacing w:line="276" w:lineRule="auto"/>
        <w:rPr>
          <w:sz w:val="20"/>
          <w:szCs w:val="20"/>
        </w:rPr>
      </w:pPr>
      <w:r w:rsidRPr="0099425D">
        <w:rPr>
          <w:rStyle w:val="Appelnotedebasdep"/>
          <w:sz w:val="20"/>
          <w:szCs w:val="20"/>
        </w:rPr>
        <w:footnoteRef/>
      </w:r>
      <w:r w:rsidRPr="0099425D">
        <w:rPr>
          <w:sz w:val="20"/>
          <w:szCs w:val="20"/>
        </w:rPr>
        <w:t xml:space="preserve"> </w:t>
      </w:r>
      <w:r w:rsidR="0099425D" w:rsidRPr="0099425D">
        <w:rPr>
          <w:sz w:val="20"/>
          <w:szCs w:val="20"/>
        </w:rPr>
        <w:t>Eglise parisienne, rue des Archives, pour laquelle Mansart de Sagonne réalisa trois projets ou variantes entre 1744 et 1750 (cf. notre thèse, t. II, p. 1253-1258</w:t>
      </w:r>
      <w:r w:rsidR="0099425D">
        <w:rPr>
          <w:sz w:val="20"/>
          <w:szCs w:val="20"/>
        </w:rPr>
        <w:t xml:space="preserve"> et nos articles en ligne en 2016 :</w:t>
      </w:r>
      <w:r w:rsidR="0099425D" w:rsidRPr="0099425D">
        <w:t xml:space="preserve"> </w:t>
      </w:r>
      <w:proofErr w:type="gramStart"/>
      <w:r w:rsidR="0099425D" w:rsidRPr="0099425D">
        <w:rPr>
          <w:sz w:val="20"/>
          <w:szCs w:val="20"/>
        </w:rPr>
        <w:t>http://www.philippecachau.fr/pages/mes-articles.html</w:t>
      </w:r>
      <w:r w:rsidR="0099425D">
        <w:rPr>
          <w:sz w:val="20"/>
          <w:szCs w:val="20"/>
        </w:rPr>
        <w:t xml:space="preserve"> </w:t>
      </w:r>
      <w:r w:rsidR="0099425D" w:rsidRPr="0099425D">
        <w:rPr>
          <w:sz w:val="20"/>
          <w:szCs w:val="20"/>
        </w:rPr>
        <w:t>)</w:t>
      </w:r>
      <w:proofErr w:type="gramEnd"/>
      <w:r w:rsidR="0099425D" w:rsidRPr="0099425D">
        <w:rPr>
          <w:sz w:val="20"/>
          <w:szCs w:val="20"/>
        </w:rPr>
        <w:t>.</w:t>
      </w:r>
    </w:p>
  </w:footnote>
  <w:footnote w:id="822">
    <w:p w14:paraId="7E3E8604" w14:textId="701F26ED" w:rsidR="00487DED" w:rsidRPr="0099425D" w:rsidRDefault="00487DED" w:rsidP="0099425D">
      <w:pPr>
        <w:pStyle w:val="Listepuces"/>
        <w:numPr>
          <w:ilvl w:val="0"/>
          <w:numId w:val="0"/>
        </w:numPr>
        <w:spacing w:line="276" w:lineRule="auto"/>
        <w:rPr>
          <w:sz w:val="20"/>
          <w:szCs w:val="20"/>
        </w:rPr>
      </w:pPr>
      <w:r w:rsidRPr="0099425D">
        <w:rPr>
          <w:rStyle w:val="Appelnotedebasdep"/>
          <w:sz w:val="20"/>
          <w:szCs w:val="20"/>
        </w:rPr>
        <w:footnoteRef/>
      </w:r>
      <w:r w:rsidRPr="0099425D">
        <w:rPr>
          <w:sz w:val="20"/>
          <w:szCs w:val="20"/>
        </w:rPr>
        <w:t xml:space="preserve"> </w:t>
      </w:r>
      <w:r w:rsidR="0099425D" w:rsidRPr="0099425D">
        <w:rPr>
          <w:sz w:val="20"/>
          <w:szCs w:val="20"/>
          <w:lang w:val="en-US"/>
        </w:rPr>
        <w:t xml:space="preserve">Cf. </w:t>
      </w:r>
      <w:proofErr w:type="spellStart"/>
      <w:r w:rsidR="0099425D" w:rsidRPr="0099425D">
        <w:rPr>
          <w:sz w:val="20"/>
          <w:szCs w:val="20"/>
          <w:lang w:val="en-US"/>
        </w:rPr>
        <w:t>Babelon</w:t>
      </w:r>
      <w:r w:rsidR="009840B3">
        <w:rPr>
          <w:sz w:val="20"/>
          <w:szCs w:val="20"/>
          <w:lang w:val="en-US"/>
        </w:rPr>
        <w:t>‒</w:t>
      </w:r>
      <w:r w:rsidR="0099425D" w:rsidRPr="0099425D">
        <w:rPr>
          <w:sz w:val="20"/>
          <w:szCs w:val="20"/>
          <w:lang w:val="en-US"/>
        </w:rPr>
        <w:t>Mignot</w:t>
      </w:r>
      <w:proofErr w:type="spellEnd"/>
      <w:r w:rsidR="0099425D" w:rsidRPr="0099425D">
        <w:rPr>
          <w:sz w:val="20"/>
          <w:szCs w:val="20"/>
          <w:lang w:val="en-US"/>
        </w:rPr>
        <w:t>, 1998.</w:t>
      </w:r>
    </w:p>
  </w:footnote>
  <w:footnote w:id="823">
    <w:p w14:paraId="0E825F72" w14:textId="1B13D9C8" w:rsidR="00487DED" w:rsidRPr="0099425D" w:rsidRDefault="00487DED" w:rsidP="0099425D">
      <w:pPr>
        <w:pStyle w:val="Listepuces"/>
        <w:numPr>
          <w:ilvl w:val="0"/>
          <w:numId w:val="0"/>
        </w:numPr>
        <w:spacing w:line="276" w:lineRule="auto"/>
        <w:rPr>
          <w:sz w:val="20"/>
          <w:szCs w:val="20"/>
        </w:rPr>
      </w:pPr>
      <w:r w:rsidRPr="0099425D">
        <w:rPr>
          <w:rStyle w:val="Appelnotedebasdep"/>
          <w:sz w:val="20"/>
          <w:szCs w:val="20"/>
        </w:rPr>
        <w:footnoteRef/>
      </w:r>
      <w:r w:rsidRPr="0099425D">
        <w:rPr>
          <w:sz w:val="20"/>
          <w:szCs w:val="20"/>
        </w:rPr>
        <w:t xml:space="preserve"> </w:t>
      </w:r>
      <w:r w:rsidR="0099425D" w:rsidRPr="0099425D">
        <w:rPr>
          <w:sz w:val="20"/>
          <w:szCs w:val="20"/>
          <w:lang w:val="en-US"/>
        </w:rPr>
        <w:t xml:space="preserve">Cf. </w:t>
      </w:r>
      <w:proofErr w:type="spellStart"/>
      <w:r w:rsidR="0099425D" w:rsidRPr="0099425D">
        <w:rPr>
          <w:sz w:val="20"/>
          <w:szCs w:val="20"/>
          <w:lang w:val="en-US"/>
        </w:rPr>
        <w:t>notre</w:t>
      </w:r>
      <w:proofErr w:type="spellEnd"/>
      <w:r w:rsidR="0099425D" w:rsidRPr="0099425D">
        <w:rPr>
          <w:sz w:val="20"/>
          <w:szCs w:val="20"/>
          <w:lang w:val="en-US"/>
        </w:rPr>
        <w:t xml:space="preserve"> </w:t>
      </w:r>
      <w:proofErr w:type="spellStart"/>
      <w:r w:rsidR="0099425D" w:rsidRPr="0099425D">
        <w:rPr>
          <w:sz w:val="20"/>
          <w:szCs w:val="20"/>
          <w:lang w:val="en-US"/>
        </w:rPr>
        <w:t>thèse</w:t>
      </w:r>
      <w:proofErr w:type="spellEnd"/>
      <w:r w:rsidR="0099425D" w:rsidRPr="0099425D">
        <w:rPr>
          <w:sz w:val="20"/>
          <w:szCs w:val="20"/>
          <w:lang w:val="en-US"/>
        </w:rPr>
        <w:t>, t. I, p. 1009-1012.</w:t>
      </w:r>
    </w:p>
  </w:footnote>
  <w:footnote w:id="824">
    <w:p w14:paraId="10097692" w14:textId="68E1B0F3" w:rsidR="00487DED" w:rsidRPr="0099425D" w:rsidRDefault="00487DED" w:rsidP="00420D99">
      <w:pPr>
        <w:pStyle w:val="Listepuces"/>
        <w:numPr>
          <w:ilvl w:val="0"/>
          <w:numId w:val="0"/>
        </w:numPr>
        <w:spacing w:line="276" w:lineRule="auto"/>
      </w:pPr>
      <w:r w:rsidRPr="0099425D">
        <w:rPr>
          <w:rStyle w:val="Appelnotedebasdep"/>
          <w:sz w:val="20"/>
          <w:szCs w:val="20"/>
        </w:rPr>
        <w:footnoteRef/>
      </w:r>
      <w:r w:rsidRPr="0099425D">
        <w:rPr>
          <w:sz w:val="20"/>
          <w:szCs w:val="20"/>
        </w:rPr>
        <w:t xml:space="preserve"> </w:t>
      </w:r>
      <w:r w:rsidR="0099425D" w:rsidRPr="0099425D">
        <w:rPr>
          <w:sz w:val="20"/>
          <w:szCs w:val="20"/>
          <w:lang w:val="en-US"/>
        </w:rPr>
        <w:t>Cf. Neumann, 1994, p. 185.</w:t>
      </w:r>
    </w:p>
  </w:footnote>
  <w:footnote w:id="825">
    <w:p w14:paraId="3C83C7FB" w14:textId="45FD6749" w:rsidR="00487DED" w:rsidRPr="0099425D" w:rsidRDefault="00487DED" w:rsidP="0099425D">
      <w:pPr>
        <w:pStyle w:val="Listepuces"/>
        <w:numPr>
          <w:ilvl w:val="0"/>
          <w:numId w:val="0"/>
        </w:numPr>
        <w:spacing w:line="276" w:lineRule="auto"/>
        <w:rPr>
          <w:sz w:val="20"/>
          <w:szCs w:val="20"/>
        </w:rPr>
      </w:pPr>
      <w:r w:rsidRPr="0099425D">
        <w:rPr>
          <w:rStyle w:val="Appelnotedebasdep"/>
          <w:sz w:val="20"/>
          <w:szCs w:val="20"/>
        </w:rPr>
        <w:footnoteRef/>
      </w:r>
      <w:r w:rsidRPr="0099425D">
        <w:rPr>
          <w:sz w:val="20"/>
          <w:szCs w:val="20"/>
        </w:rPr>
        <w:t xml:space="preserve"> </w:t>
      </w:r>
      <w:r w:rsidR="0099425D" w:rsidRPr="0099425D">
        <w:rPr>
          <w:sz w:val="20"/>
          <w:szCs w:val="20"/>
          <w:lang w:val="en-US"/>
        </w:rPr>
        <w:t xml:space="preserve">Cf. </w:t>
      </w:r>
      <w:proofErr w:type="spellStart"/>
      <w:r w:rsidR="0099425D" w:rsidRPr="0099425D">
        <w:rPr>
          <w:sz w:val="20"/>
          <w:szCs w:val="20"/>
          <w:lang w:val="en-US"/>
        </w:rPr>
        <w:t>Jestaz</w:t>
      </w:r>
      <w:proofErr w:type="spellEnd"/>
      <w:r w:rsidR="0099425D" w:rsidRPr="0099425D">
        <w:rPr>
          <w:sz w:val="20"/>
          <w:szCs w:val="20"/>
          <w:lang w:val="en-US"/>
        </w:rPr>
        <w:t xml:space="preserve">, 1966 et </w:t>
      </w:r>
      <w:proofErr w:type="spellStart"/>
      <w:r w:rsidR="0099425D" w:rsidRPr="0099425D">
        <w:rPr>
          <w:sz w:val="20"/>
          <w:szCs w:val="20"/>
          <w:lang w:val="en-US"/>
        </w:rPr>
        <w:t>Wittkower</w:t>
      </w:r>
      <w:proofErr w:type="spellEnd"/>
      <w:r w:rsidR="0099425D" w:rsidRPr="0099425D">
        <w:rPr>
          <w:sz w:val="20"/>
          <w:szCs w:val="20"/>
          <w:lang w:val="en-US"/>
        </w:rPr>
        <w:t xml:space="preserve">, </w:t>
      </w:r>
      <w:proofErr w:type="spellStart"/>
      <w:r w:rsidR="0099425D" w:rsidRPr="0099425D">
        <w:rPr>
          <w:sz w:val="20"/>
          <w:szCs w:val="20"/>
          <w:lang w:val="en-US"/>
        </w:rPr>
        <w:t>rééd</w:t>
      </w:r>
      <w:proofErr w:type="spellEnd"/>
      <w:r w:rsidR="0099425D" w:rsidRPr="0099425D">
        <w:rPr>
          <w:sz w:val="20"/>
          <w:szCs w:val="20"/>
          <w:lang w:val="en-US"/>
        </w:rPr>
        <w:t xml:space="preserve">. </w:t>
      </w:r>
      <w:r w:rsidR="0099425D" w:rsidRPr="0099425D">
        <w:rPr>
          <w:sz w:val="20"/>
          <w:szCs w:val="20"/>
        </w:rPr>
        <w:t>1991.</w:t>
      </w:r>
    </w:p>
  </w:footnote>
  <w:footnote w:id="826">
    <w:p w14:paraId="307DBE4F" w14:textId="390E0DAA" w:rsidR="00487DED" w:rsidRPr="0099425D" w:rsidRDefault="00487DED" w:rsidP="0099425D">
      <w:pPr>
        <w:pStyle w:val="Listepuces"/>
        <w:numPr>
          <w:ilvl w:val="0"/>
          <w:numId w:val="0"/>
        </w:numPr>
        <w:spacing w:line="276" w:lineRule="auto"/>
        <w:rPr>
          <w:sz w:val="20"/>
          <w:szCs w:val="20"/>
        </w:rPr>
      </w:pPr>
      <w:r w:rsidRPr="0099425D">
        <w:rPr>
          <w:rStyle w:val="Appelnotedebasdep"/>
          <w:sz w:val="20"/>
          <w:szCs w:val="20"/>
        </w:rPr>
        <w:footnoteRef/>
      </w:r>
      <w:r w:rsidRPr="0099425D">
        <w:rPr>
          <w:sz w:val="20"/>
          <w:szCs w:val="20"/>
        </w:rPr>
        <w:t xml:space="preserve"> </w:t>
      </w:r>
      <w:r w:rsidR="0099425D" w:rsidRPr="0099425D">
        <w:rPr>
          <w:sz w:val="20"/>
          <w:szCs w:val="20"/>
        </w:rPr>
        <w:t>Cf. Adam, 1778-1779.</w:t>
      </w:r>
    </w:p>
  </w:footnote>
  <w:footnote w:id="827">
    <w:p w14:paraId="0E24A229" w14:textId="0FCC4468" w:rsidR="00487DED" w:rsidRDefault="00487DED" w:rsidP="000A4A56">
      <w:pPr>
        <w:pStyle w:val="Listepuces"/>
        <w:numPr>
          <w:ilvl w:val="0"/>
          <w:numId w:val="0"/>
        </w:numPr>
        <w:spacing w:line="276" w:lineRule="auto"/>
      </w:pPr>
      <w:r w:rsidRPr="0099425D">
        <w:rPr>
          <w:rStyle w:val="Appelnotedebasdep"/>
          <w:sz w:val="20"/>
          <w:szCs w:val="20"/>
        </w:rPr>
        <w:footnoteRef/>
      </w:r>
      <w:r w:rsidRPr="0099425D">
        <w:rPr>
          <w:sz w:val="20"/>
          <w:szCs w:val="20"/>
        </w:rPr>
        <w:t xml:space="preserve"> </w:t>
      </w:r>
      <w:r w:rsidR="0099425D" w:rsidRPr="0099425D">
        <w:rPr>
          <w:sz w:val="20"/>
          <w:szCs w:val="20"/>
        </w:rPr>
        <w:t>Cf. Neumann, 1994 et Fossier, 1997.</w:t>
      </w:r>
    </w:p>
  </w:footnote>
  <w:footnote w:id="828">
    <w:p w14:paraId="255F5A1E" w14:textId="2B52669E" w:rsidR="00487DED" w:rsidRPr="0060452D" w:rsidRDefault="00487DED" w:rsidP="0060452D">
      <w:pPr>
        <w:pStyle w:val="Listepuces"/>
        <w:numPr>
          <w:ilvl w:val="0"/>
          <w:numId w:val="0"/>
        </w:numPr>
        <w:spacing w:line="276" w:lineRule="auto"/>
        <w:rPr>
          <w:sz w:val="20"/>
          <w:szCs w:val="20"/>
        </w:rPr>
      </w:pPr>
      <w:r w:rsidRPr="0060452D">
        <w:rPr>
          <w:rStyle w:val="Appelnotedebasdep"/>
          <w:sz w:val="20"/>
          <w:szCs w:val="20"/>
        </w:rPr>
        <w:footnoteRef/>
      </w:r>
      <w:r w:rsidRPr="0060452D">
        <w:rPr>
          <w:sz w:val="20"/>
          <w:szCs w:val="20"/>
        </w:rPr>
        <w:t xml:space="preserve"> </w:t>
      </w:r>
      <w:r w:rsidR="0099425D" w:rsidRPr="0060452D">
        <w:rPr>
          <w:sz w:val="20"/>
          <w:szCs w:val="20"/>
        </w:rPr>
        <w:t>Cf. notre thèse, t. I, p. 1032 et 1036.</w:t>
      </w:r>
    </w:p>
  </w:footnote>
  <w:footnote w:id="829">
    <w:p w14:paraId="1EF6FD37" w14:textId="53EB2B9B" w:rsidR="00487DED" w:rsidRPr="0060452D" w:rsidRDefault="00487DED" w:rsidP="0060452D">
      <w:pPr>
        <w:pStyle w:val="Notedebasdepage"/>
        <w:spacing w:line="276" w:lineRule="auto"/>
      </w:pPr>
      <w:r w:rsidRPr="0060452D">
        <w:rPr>
          <w:rStyle w:val="Appelnotedebasdep"/>
        </w:rPr>
        <w:footnoteRef/>
      </w:r>
      <w:r w:rsidRPr="0060452D">
        <w:t xml:space="preserve"> </w:t>
      </w:r>
      <w:r w:rsidR="0099425D" w:rsidRPr="0060452D">
        <w:t xml:space="preserve">Cf. </w:t>
      </w:r>
      <w:proofErr w:type="spellStart"/>
      <w:r w:rsidR="0099425D" w:rsidRPr="0060452D">
        <w:t>Moisy</w:t>
      </w:r>
      <w:proofErr w:type="spellEnd"/>
      <w:r w:rsidR="0099425D" w:rsidRPr="0060452D">
        <w:t>, 1952, p. 89.</w:t>
      </w:r>
    </w:p>
  </w:footnote>
  <w:footnote w:id="830">
    <w:p w14:paraId="701CA840" w14:textId="4AF93B32" w:rsidR="00C34149" w:rsidRDefault="00C34149">
      <w:pPr>
        <w:pStyle w:val="Notedebasdepage"/>
      </w:pPr>
      <w:r>
        <w:rPr>
          <w:rStyle w:val="Appelnotedebasdep"/>
        </w:rPr>
        <w:footnoteRef/>
      </w:r>
      <w:r>
        <w:t xml:space="preserve"> Caqué était le beau-père de</w:t>
      </w:r>
      <w:r w:rsidR="00E03A55">
        <w:t xml:space="preserve"> l’entrepreneur</w:t>
      </w:r>
      <w:r>
        <w:t xml:space="preserve"> </w:t>
      </w:r>
      <w:r w:rsidR="00E03A55">
        <w:t>Louis Letellier</w:t>
      </w:r>
      <w:r>
        <w:t xml:space="preserve">, </w:t>
      </w:r>
      <w:r w:rsidR="00EC56A4">
        <w:t>époux de sa fille</w:t>
      </w:r>
      <w:r w:rsidR="00E03A55">
        <w:t xml:space="preserve"> Catherine</w:t>
      </w:r>
      <w:r w:rsidR="00EC56A4">
        <w:t xml:space="preserve"> </w:t>
      </w:r>
      <w:r w:rsidR="00E03A55">
        <w:t xml:space="preserve">en 1724 </w:t>
      </w:r>
      <w:r w:rsidR="00EC56A4">
        <w:t>(cf. ch.</w:t>
      </w:r>
      <w:r w:rsidR="00E03A55">
        <w:t xml:space="preserve"> I, 1</w:t>
      </w:r>
      <w:r w:rsidR="00EC56A4">
        <w:t>).</w:t>
      </w:r>
      <w:r>
        <w:t xml:space="preserve"> </w:t>
      </w:r>
    </w:p>
  </w:footnote>
  <w:footnote w:id="831">
    <w:p w14:paraId="291426A0" w14:textId="58C9C649" w:rsidR="0060452D" w:rsidRPr="0060452D" w:rsidRDefault="0060452D" w:rsidP="0060452D">
      <w:pPr>
        <w:pStyle w:val="Listepuces"/>
        <w:numPr>
          <w:ilvl w:val="0"/>
          <w:numId w:val="0"/>
        </w:numPr>
        <w:spacing w:line="276" w:lineRule="auto"/>
        <w:rPr>
          <w:sz w:val="20"/>
          <w:szCs w:val="20"/>
        </w:rPr>
      </w:pPr>
      <w:r w:rsidRPr="0060452D">
        <w:rPr>
          <w:rStyle w:val="Appelnotedebasdep"/>
          <w:sz w:val="20"/>
          <w:szCs w:val="20"/>
        </w:rPr>
        <w:footnoteRef/>
      </w:r>
      <w:r w:rsidRPr="0060452D">
        <w:rPr>
          <w:sz w:val="20"/>
          <w:szCs w:val="20"/>
        </w:rPr>
        <w:t xml:space="preserve"> Cf. De L’Orme, 1567.</w:t>
      </w:r>
    </w:p>
  </w:footnote>
  <w:footnote w:id="832">
    <w:p w14:paraId="707DD86C" w14:textId="75AE8BEC" w:rsidR="0060452D" w:rsidRPr="0060452D" w:rsidRDefault="0060452D" w:rsidP="0060452D">
      <w:pPr>
        <w:pStyle w:val="Listepuces"/>
        <w:numPr>
          <w:ilvl w:val="0"/>
          <w:numId w:val="0"/>
        </w:numPr>
        <w:spacing w:line="276" w:lineRule="auto"/>
        <w:rPr>
          <w:sz w:val="20"/>
          <w:szCs w:val="20"/>
        </w:rPr>
      </w:pPr>
      <w:r w:rsidRPr="0060452D">
        <w:rPr>
          <w:rStyle w:val="Appelnotedebasdep"/>
          <w:sz w:val="20"/>
          <w:szCs w:val="20"/>
        </w:rPr>
        <w:footnoteRef/>
      </w:r>
      <w:r w:rsidRPr="0060452D">
        <w:rPr>
          <w:sz w:val="20"/>
          <w:szCs w:val="20"/>
        </w:rPr>
        <w:t xml:space="preserve"> </w:t>
      </w:r>
      <w:r w:rsidRPr="0060452D">
        <w:rPr>
          <w:sz w:val="20"/>
          <w:szCs w:val="20"/>
          <w:lang w:val="en-US"/>
        </w:rPr>
        <w:t xml:space="preserve">Cf. </w:t>
      </w:r>
      <w:proofErr w:type="spellStart"/>
      <w:r w:rsidRPr="0060452D">
        <w:rPr>
          <w:sz w:val="20"/>
          <w:szCs w:val="20"/>
          <w:lang w:val="en-US"/>
        </w:rPr>
        <w:t>Boffrand</w:t>
      </w:r>
      <w:proofErr w:type="spellEnd"/>
      <w:r w:rsidRPr="0060452D">
        <w:rPr>
          <w:sz w:val="20"/>
          <w:szCs w:val="20"/>
          <w:lang w:val="en-US"/>
        </w:rPr>
        <w:t>, 1745, p. 25.</w:t>
      </w:r>
    </w:p>
  </w:footnote>
  <w:footnote w:id="833">
    <w:p w14:paraId="0326237B" w14:textId="2A68F29E" w:rsidR="0060452D" w:rsidRPr="0060452D" w:rsidRDefault="0060452D" w:rsidP="000A4A56">
      <w:pPr>
        <w:pStyle w:val="Listepuces"/>
        <w:numPr>
          <w:ilvl w:val="0"/>
          <w:numId w:val="0"/>
        </w:numPr>
        <w:spacing w:line="276" w:lineRule="auto"/>
      </w:pPr>
      <w:r w:rsidRPr="0060452D">
        <w:rPr>
          <w:rStyle w:val="Appelnotedebasdep"/>
          <w:sz w:val="20"/>
          <w:szCs w:val="20"/>
        </w:rPr>
        <w:footnoteRef/>
      </w:r>
      <w:r w:rsidRPr="0060452D">
        <w:rPr>
          <w:sz w:val="20"/>
          <w:szCs w:val="20"/>
        </w:rPr>
        <w:t xml:space="preserve"> </w:t>
      </w:r>
      <w:r w:rsidRPr="0060452D">
        <w:rPr>
          <w:sz w:val="20"/>
          <w:szCs w:val="20"/>
          <w:lang w:val="en-US"/>
        </w:rPr>
        <w:t xml:space="preserve">Cf. </w:t>
      </w:r>
      <w:proofErr w:type="spellStart"/>
      <w:r w:rsidRPr="0060452D">
        <w:rPr>
          <w:sz w:val="20"/>
          <w:szCs w:val="20"/>
          <w:lang w:val="en-US"/>
        </w:rPr>
        <w:t>Gallet</w:t>
      </w:r>
      <w:proofErr w:type="spellEnd"/>
      <w:r w:rsidRPr="0060452D">
        <w:rPr>
          <w:sz w:val="20"/>
          <w:szCs w:val="20"/>
          <w:lang w:val="en-US"/>
        </w:rPr>
        <w:t xml:space="preserve"> ‒ </w:t>
      </w:r>
      <w:proofErr w:type="spellStart"/>
      <w:r w:rsidRPr="0060452D">
        <w:rPr>
          <w:sz w:val="20"/>
          <w:szCs w:val="20"/>
          <w:lang w:val="en-US"/>
        </w:rPr>
        <w:t>Garms</w:t>
      </w:r>
      <w:proofErr w:type="spellEnd"/>
      <w:r w:rsidRPr="0060452D">
        <w:rPr>
          <w:sz w:val="20"/>
          <w:szCs w:val="20"/>
          <w:lang w:val="en-US"/>
        </w:rPr>
        <w:t>, 1986, p. 113.</w:t>
      </w:r>
    </w:p>
  </w:footnote>
  <w:footnote w:id="834">
    <w:p w14:paraId="62269F26" w14:textId="45CCE0C9"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Cf. </w:t>
      </w:r>
      <w:r w:rsidRPr="00FB6AD6">
        <w:rPr>
          <w:i/>
          <w:sz w:val="20"/>
          <w:szCs w:val="20"/>
        </w:rPr>
        <w:t>Cours (…)</w:t>
      </w:r>
      <w:r w:rsidRPr="00FB6AD6">
        <w:rPr>
          <w:sz w:val="20"/>
          <w:szCs w:val="20"/>
        </w:rPr>
        <w:t>, t. II, 1771, p. 160-161.</w:t>
      </w:r>
    </w:p>
  </w:footnote>
  <w:footnote w:id="835">
    <w:p w14:paraId="28FBAD9B" w14:textId="38B68071"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w:t>
      </w:r>
      <w:r w:rsidRPr="00FB6AD6">
        <w:rPr>
          <w:i/>
          <w:sz w:val="20"/>
          <w:szCs w:val="20"/>
        </w:rPr>
        <w:t>Ibid</w:t>
      </w:r>
      <w:r w:rsidRPr="00FB6AD6">
        <w:rPr>
          <w:sz w:val="20"/>
          <w:szCs w:val="20"/>
        </w:rPr>
        <w:t xml:space="preserve">., p. 187-193. Il considérait le portail des Feuillants comme le « chef d’œuvre » de François Mansart (cf. </w:t>
      </w:r>
      <w:proofErr w:type="spellStart"/>
      <w:r w:rsidRPr="00FB6AD6">
        <w:rPr>
          <w:sz w:val="20"/>
          <w:szCs w:val="20"/>
        </w:rPr>
        <w:t>Babelon</w:t>
      </w:r>
      <w:proofErr w:type="spellEnd"/>
      <w:r w:rsidR="00664BE2">
        <w:rPr>
          <w:sz w:val="20"/>
          <w:szCs w:val="20"/>
        </w:rPr>
        <w:t>‒</w:t>
      </w:r>
      <w:r w:rsidRPr="00FB6AD6">
        <w:rPr>
          <w:sz w:val="20"/>
          <w:szCs w:val="20"/>
        </w:rPr>
        <w:t xml:space="preserve">Mignot, 1998, p. 102). La critique sur Saint-Roch ne portait pas tant sur l’emploi des ordres et des ornements que sur la disposition générale de l’église (cf. </w:t>
      </w:r>
      <w:r w:rsidRPr="00FB6AD6">
        <w:rPr>
          <w:i/>
          <w:sz w:val="20"/>
          <w:szCs w:val="20"/>
        </w:rPr>
        <w:t>infra</w:t>
      </w:r>
      <w:r w:rsidRPr="00FB6AD6">
        <w:rPr>
          <w:sz w:val="20"/>
          <w:szCs w:val="20"/>
        </w:rPr>
        <w:t xml:space="preserve">). La critique fut aussi formulée par Saint-Yves (1748, p. 140-141) et </w:t>
      </w:r>
      <w:proofErr w:type="spellStart"/>
      <w:r w:rsidRPr="00FB6AD6">
        <w:rPr>
          <w:sz w:val="20"/>
          <w:szCs w:val="20"/>
        </w:rPr>
        <w:t>Dezallier</w:t>
      </w:r>
      <w:proofErr w:type="spellEnd"/>
      <w:r w:rsidRPr="00FB6AD6">
        <w:rPr>
          <w:sz w:val="20"/>
          <w:szCs w:val="20"/>
        </w:rPr>
        <w:t xml:space="preserve"> (1787, p. 419).</w:t>
      </w:r>
    </w:p>
  </w:footnote>
  <w:footnote w:id="836">
    <w:p w14:paraId="5F82D124" w14:textId="18A93B2A"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Cf. Patte, 1754, p. 17-18. Cf. également Hamon, 1976, p. 13.</w:t>
      </w:r>
    </w:p>
  </w:footnote>
  <w:footnote w:id="837">
    <w:p w14:paraId="43A96440" w14:textId="3533A0B6" w:rsidR="0060452D" w:rsidRPr="00FB6AD6" w:rsidRDefault="0060452D" w:rsidP="00FB6AD6">
      <w:pPr>
        <w:pStyle w:val="Notedebasdepage"/>
        <w:spacing w:line="276" w:lineRule="auto"/>
      </w:pPr>
      <w:r w:rsidRPr="00FB6AD6">
        <w:rPr>
          <w:rStyle w:val="Appelnotedebasdep"/>
        </w:rPr>
        <w:footnoteRef/>
      </w:r>
      <w:r w:rsidRPr="00FB6AD6">
        <w:t xml:space="preserve"> Cf. Saint-Yves, 1748, p. 140-141.  </w:t>
      </w:r>
    </w:p>
  </w:footnote>
  <w:footnote w:id="838">
    <w:p w14:paraId="65E7A5E3" w14:textId="17307104" w:rsidR="0060452D" w:rsidRPr="00FB6AD6" w:rsidRDefault="0060452D" w:rsidP="000A4A56">
      <w:pPr>
        <w:pStyle w:val="Listepuces"/>
        <w:numPr>
          <w:ilvl w:val="0"/>
          <w:numId w:val="0"/>
        </w:numPr>
        <w:spacing w:line="276" w:lineRule="auto"/>
      </w:pPr>
      <w:r w:rsidRPr="00FB6AD6">
        <w:rPr>
          <w:rStyle w:val="Appelnotedebasdep"/>
          <w:sz w:val="20"/>
          <w:szCs w:val="20"/>
        </w:rPr>
        <w:footnoteRef/>
      </w:r>
      <w:r w:rsidRPr="00FB6AD6">
        <w:rPr>
          <w:sz w:val="20"/>
          <w:szCs w:val="20"/>
        </w:rPr>
        <w:t xml:space="preserve"> Cf. notre thèse, t. I, p. 262-264.</w:t>
      </w:r>
    </w:p>
  </w:footnote>
  <w:footnote w:id="839">
    <w:p w14:paraId="585DD46C" w14:textId="4C6A4DD6"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Cf. </w:t>
      </w:r>
      <w:proofErr w:type="spellStart"/>
      <w:r w:rsidRPr="00FB6AD6">
        <w:rPr>
          <w:sz w:val="20"/>
          <w:szCs w:val="20"/>
        </w:rPr>
        <w:t>Dezallier</w:t>
      </w:r>
      <w:proofErr w:type="spellEnd"/>
      <w:r w:rsidRPr="00FB6AD6">
        <w:rPr>
          <w:sz w:val="20"/>
          <w:szCs w:val="20"/>
        </w:rPr>
        <w:t xml:space="preserve">, 1787, p. </w:t>
      </w:r>
      <w:proofErr w:type="spellStart"/>
      <w:r w:rsidRPr="00FB6AD6">
        <w:rPr>
          <w:sz w:val="20"/>
          <w:szCs w:val="20"/>
        </w:rPr>
        <w:t>lxiij</w:t>
      </w:r>
      <w:proofErr w:type="spellEnd"/>
      <w:r w:rsidRPr="00FB6AD6">
        <w:rPr>
          <w:sz w:val="20"/>
          <w:szCs w:val="20"/>
        </w:rPr>
        <w:t>-lxiv.</w:t>
      </w:r>
    </w:p>
  </w:footnote>
  <w:footnote w:id="840">
    <w:p w14:paraId="34DDC141" w14:textId="44D81FF6"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w:t>
      </w:r>
      <w:r w:rsidRPr="00FB6AD6">
        <w:rPr>
          <w:sz w:val="20"/>
          <w:szCs w:val="20"/>
          <w:lang w:val="en-US"/>
        </w:rPr>
        <w:t xml:space="preserve">Cf. </w:t>
      </w:r>
      <w:proofErr w:type="spellStart"/>
      <w:r w:rsidRPr="00FB6AD6">
        <w:rPr>
          <w:sz w:val="20"/>
          <w:szCs w:val="20"/>
          <w:lang w:val="en-US"/>
        </w:rPr>
        <w:t>Mignot</w:t>
      </w:r>
      <w:proofErr w:type="spellEnd"/>
      <w:r w:rsidRPr="00FB6AD6">
        <w:rPr>
          <w:sz w:val="20"/>
          <w:szCs w:val="20"/>
          <w:lang w:val="en-US"/>
        </w:rPr>
        <w:t>, 1996, p. 39.</w:t>
      </w:r>
    </w:p>
  </w:footnote>
  <w:footnote w:id="841">
    <w:p w14:paraId="7D1DB351" w14:textId="7FFB871A"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w:t>
      </w:r>
      <w:r w:rsidRPr="00FB6AD6">
        <w:rPr>
          <w:sz w:val="20"/>
          <w:szCs w:val="20"/>
          <w:lang w:val="en-US"/>
        </w:rPr>
        <w:t xml:space="preserve">Cf. </w:t>
      </w:r>
      <w:proofErr w:type="spellStart"/>
      <w:r w:rsidRPr="00FB6AD6">
        <w:rPr>
          <w:i/>
          <w:sz w:val="20"/>
          <w:szCs w:val="20"/>
          <w:lang w:val="en-US"/>
        </w:rPr>
        <w:t>Discours</w:t>
      </w:r>
      <w:proofErr w:type="spellEnd"/>
      <w:r w:rsidRPr="00FB6AD6">
        <w:rPr>
          <w:i/>
          <w:sz w:val="20"/>
          <w:szCs w:val="20"/>
          <w:lang w:val="en-US"/>
        </w:rPr>
        <w:t xml:space="preserve"> (…)</w:t>
      </w:r>
      <w:r w:rsidRPr="00FB6AD6">
        <w:rPr>
          <w:sz w:val="20"/>
          <w:szCs w:val="20"/>
          <w:lang w:val="en-US"/>
        </w:rPr>
        <w:t>, 1754, p. 41, note a.</w:t>
      </w:r>
    </w:p>
  </w:footnote>
  <w:footnote w:id="842">
    <w:p w14:paraId="733CB5DD" w14:textId="386C6339" w:rsidR="0060452D" w:rsidRPr="00FB6AD6" w:rsidRDefault="0060452D" w:rsidP="000A4A56">
      <w:pPr>
        <w:pStyle w:val="Listepuces"/>
        <w:numPr>
          <w:ilvl w:val="0"/>
          <w:numId w:val="0"/>
        </w:numPr>
        <w:spacing w:line="276" w:lineRule="auto"/>
      </w:pPr>
      <w:r w:rsidRPr="00FB6AD6">
        <w:rPr>
          <w:rStyle w:val="Appelnotedebasdep"/>
          <w:sz w:val="20"/>
          <w:szCs w:val="20"/>
        </w:rPr>
        <w:footnoteRef/>
      </w:r>
      <w:r w:rsidRPr="00FB6AD6">
        <w:rPr>
          <w:sz w:val="20"/>
          <w:szCs w:val="20"/>
        </w:rPr>
        <w:t xml:space="preserve"> </w:t>
      </w:r>
      <w:r w:rsidR="00FB6AD6">
        <w:rPr>
          <w:sz w:val="20"/>
          <w:szCs w:val="20"/>
        </w:rPr>
        <w:t xml:space="preserve">Cf. </w:t>
      </w:r>
      <w:r w:rsidRPr="00FB6AD6">
        <w:rPr>
          <w:sz w:val="20"/>
          <w:szCs w:val="20"/>
        </w:rPr>
        <w:t>1° partie, ch. II « Saint-Louis pendant la Terreur ».</w:t>
      </w:r>
    </w:p>
  </w:footnote>
  <w:footnote w:id="843">
    <w:p w14:paraId="6DE9E022" w14:textId="32FA46C7"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Cf. </w:t>
      </w:r>
      <w:r w:rsidR="00FB6AD6">
        <w:rPr>
          <w:sz w:val="20"/>
          <w:szCs w:val="20"/>
        </w:rPr>
        <w:t>notre</w:t>
      </w:r>
      <w:r w:rsidRPr="00FB6AD6">
        <w:rPr>
          <w:sz w:val="20"/>
          <w:szCs w:val="20"/>
        </w:rPr>
        <w:t xml:space="preserve"> thèse, t. I, p. 340-344.</w:t>
      </w:r>
    </w:p>
  </w:footnote>
  <w:footnote w:id="844">
    <w:p w14:paraId="1F78FD5D" w14:textId="1E212722" w:rsidR="0060452D" w:rsidRPr="00FB6AD6" w:rsidRDefault="0060452D" w:rsidP="00FB6AD6">
      <w:pPr>
        <w:pStyle w:val="Listepuces"/>
        <w:numPr>
          <w:ilvl w:val="0"/>
          <w:numId w:val="0"/>
        </w:numPr>
        <w:spacing w:line="276" w:lineRule="auto"/>
        <w:rPr>
          <w:sz w:val="20"/>
          <w:szCs w:val="20"/>
        </w:rPr>
      </w:pPr>
      <w:r w:rsidRPr="00FB6AD6">
        <w:rPr>
          <w:rStyle w:val="Appelnotedebasdep"/>
          <w:sz w:val="20"/>
          <w:szCs w:val="20"/>
        </w:rPr>
        <w:footnoteRef/>
      </w:r>
      <w:r w:rsidRPr="00FB6AD6">
        <w:rPr>
          <w:sz w:val="20"/>
          <w:szCs w:val="20"/>
        </w:rPr>
        <w:t xml:space="preserve"> </w:t>
      </w:r>
      <w:r w:rsidRPr="00FB6AD6">
        <w:rPr>
          <w:i/>
          <w:sz w:val="20"/>
          <w:szCs w:val="20"/>
        </w:rPr>
        <w:t>Ibid.</w:t>
      </w:r>
      <w:r w:rsidRPr="00FB6AD6">
        <w:rPr>
          <w:sz w:val="20"/>
          <w:szCs w:val="20"/>
        </w:rPr>
        <w:t>, p. 1006-</w:t>
      </w:r>
      <w:r w:rsidR="00FB6AD6" w:rsidRPr="00FB6AD6">
        <w:rPr>
          <w:sz w:val="20"/>
          <w:szCs w:val="20"/>
        </w:rPr>
        <w:t>10</w:t>
      </w:r>
      <w:r w:rsidRPr="00FB6AD6">
        <w:rPr>
          <w:sz w:val="20"/>
          <w:szCs w:val="20"/>
        </w:rPr>
        <w:t>09.</w:t>
      </w:r>
    </w:p>
  </w:footnote>
  <w:footnote w:id="845">
    <w:p w14:paraId="402C5B94" w14:textId="6A651331" w:rsidR="00FB6AD6" w:rsidRPr="00FB6AD6" w:rsidRDefault="00FB6AD6" w:rsidP="000A4A56">
      <w:pPr>
        <w:pStyle w:val="Listepuces"/>
        <w:numPr>
          <w:ilvl w:val="0"/>
          <w:numId w:val="0"/>
        </w:numPr>
        <w:spacing w:line="276" w:lineRule="auto"/>
      </w:pPr>
      <w:r w:rsidRPr="00FB6AD6">
        <w:rPr>
          <w:rStyle w:val="Appelnotedebasdep"/>
          <w:sz w:val="20"/>
          <w:szCs w:val="20"/>
        </w:rPr>
        <w:footnoteRef/>
      </w:r>
      <w:r w:rsidRPr="00FB6AD6">
        <w:rPr>
          <w:sz w:val="20"/>
          <w:szCs w:val="20"/>
        </w:rPr>
        <w:t xml:space="preserve"> Cf. note 8</w:t>
      </w:r>
      <w:r w:rsidR="00664BE2">
        <w:rPr>
          <w:sz w:val="20"/>
          <w:szCs w:val="20"/>
        </w:rPr>
        <w:t>41</w:t>
      </w:r>
      <w:r w:rsidRPr="00FB6AD6">
        <w:rPr>
          <w:sz w:val="20"/>
          <w:szCs w:val="20"/>
        </w:rPr>
        <w:t>.</w:t>
      </w:r>
    </w:p>
  </w:footnote>
  <w:footnote w:id="846">
    <w:p w14:paraId="0D3B2BCB" w14:textId="0A737D09"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Cf. notamment Levron, 1967, p. 19 ; Joly, 1975, p. 2 ; Ward, 1976, p. 288</w:t>
      </w:r>
      <w:r w:rsidR="00E52471">
        <w:rPr>
          <w:sz w:val="20"/>
          <w:szCs w:val="20"/>
        </w:rPr>
        <w:t xml:space="preserve"> </w:t>
      </w:r>
      <w:r w:rsidR="00992BE1" w:rsidRPr="00E52471">
        <w:rPr>
          <w:sz w:val="20"/>
          <w:szCs w:val="20"/>
        </w:rPr>
        <w:t xml:space="preserve">; </w:t>
      </w:r>
      <w:proofErr w:type="spellStart"/>
      <w:r w:rsidR="00992BE1" w:rsidRPr="00E52471">
        <w:rPr>
          <w:sz w:val="20"/>
          <w:szCs w:val="20"/>
        </w:rPr>
        <w:t>Breillat</w:t>
      </w:r>
      <w:proofErr w:type="spellEnd"/>
      <w:r w:rsidR="00992BE1" w:rsidRPr="00E52471">
        <w:rPr>
          <w:sz w:val="20"/>
          <w:szCs w:val="20"/>
        </w:rPr>
        <w:t>, 1986, p. 146-147.</w:t>
      </w:r>
    </w:p>
  </w:footnote>
  <w:footnote w:id="847">
    <w:p w14:paraId="3F4657DB" w14:textId="02AFE341"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Château de Versailles, inv. dessins 818.</w:t>
      </w:r>
    </w:p>
  </w:footnote>
  <w:footnote w:id="848">
    <w:p w14:paraId="0D688D3D" w14:textId="30ADEEFC"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Cf. Simonin, 1970, p. 116.</w:t>
      </w:r>
    </w:p>
  </w:footnote>
  <w:footnote w:id="849">
    <w:p w14:paraId="1B8F11F5" w14:textId="4FABB6FC"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B.N.F., Est., Va 233, Va 27 081.</w:t>
      </w:r>
    </w:p>
  </w:footnote>
  <w:footnote w:id="850">
    <w:p w14:paraId="1DCFD79B" w14:textId="5800A415"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 xml:space="preserve">Cf. </w:t>
      </w:r>
      <w:proofErr w:type="spellStart"/>
      <w:r w:rsidR="00992BE1" w:rsidRPr="00E52471">
        <w:rPr>
          <w:sz w:val="20"/>
          <w:szCs w:val="20"/>
        </w:rPr>
        <w:t>Huillet</w:t>
      </w:r>
      <w:proofErr w:type="spellEnd"/>
      <w:r w:rsidR="00992BE1" w:rsidRPr="00E52471">
        <w:rPr>
          <w:sz w:val="20"/>
          <w:szCs w:val="20"/>
        </w:rPr>
        <w:t xml:space="preserve"> d’</w:t>
      </w:r>
      <w:proofErr w:type="spellStart"/>
      <w:r w:rsidR="00992BE1" w:rsidRPr="00E52471">
        <w:rPr>
          <w:sz w:val="20"/>
          <w:szCs w:val="20"/>
        </w:rPr>
        <w:t>Istria</w:t>
      </w:r>
      <w:proofErr w:type="spellEnd"/>
      <w:r w:rsidR="00992BE1" w:rsidRPr="00E52471">
        <w:rPr>
          <w:sz w:val="20"/>
          <w:szCs w:val="20"/>
        </w:rPr>
        <w:t>, 1966, p. 36 (fig. 12) et 40-41.</w:t>
      </w:r>
    </w:p>
  </w:footnote>
  <w:footnote w:id="851">
    <w:p w14:paraId="561431F5" w14:textId="47AD3258"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Médiathèque du Patrimoine, n° 035 445 (1) ; A.N., C.P., O</w:t>
      </w:r>
      <w:r w:rsidR="00992BE1" w:rsidRPr="00613E6E">
        <w:rPr>
          <w:sz w:val="20"/>
          <w:szCs w:val="20"/>
          <w:vertAlign w:val="superscript"/>
        </w:rPr>
        <w:t>1</w:t>
      </w:r>
      <w:r w:rsidR="00992BE1" w:rsidRPr="00E52471">
        <w:rPr>
          <w:sz w:val="20"/>
          <w:szCs w:val="20"/>
        </w:rPr>
        <w:t xml:space="preserve"> 18592, n° 14 et H</w:t>
      </w:r>
      <w:r w:rsidR="00992BE1" w:rsidRPr="00613E6E">
        <w:rPr>
          <w:sz w:val="20"/>
          <w:szCs w:val="20"/>
          <w:vertAlign w:val="superscript"/>
        </w:rPr>
        <w:t>1</w:t>
      </w:r>
      <w:r w:rsidR="00992BE1" w:rsidRPr="00E52471">
        <w:rPr>
          <w:sz w:val="20"/>
          <w:szCs w:val="20"/>
        </w:rPr>
        <w:t xml:space="preserve"> 1320, n° 70 ; cf. </w:t>
      </w:r>
      <w:r w:rsidR="00992BE1" w:rsidRPr="00E52471">
        <w:rPr>
          <w:i/>
          <w:sz w:val="20"/>
          <w:szCs w:val="20"/>
        </w:rPr>
        <w:t>supra</w:t>
      </w:r>
      <w:r w:rsidR="00992BE1" w:rsidRPr="00E52471">
        <w:rPr>
          <w:sz w:val="20"/>
          <w:szCs w:val="20"/>
        </w:rPr>
        <w:t xml:space="preserve"> 1° partie, ch. 2 « Saint-Louis pendant </w:t>
      </w:r>
      <w:smartTag w:uri="urn:schemas-microsoft-com:office:smarttags" w:element="PersonName">
        <w:smartTagPr>
          <w:attr w:name="ProductID" w:val="la Terreur"/>
        </w:smartTagPr>
        <w:r w:rsidR="00992BE1" w:rsidRPr="00E52471">
          <w:rPr>
            <w:sz w:val="20"/>
            <w:szCs w:val="20"/>
          </w:rPr>
          <w:t>la Terreur</w:t>
        </w:r>
      </w:smartTag>
      <w:r w:rsidR="00992BE1" w:rsidRPr="00E52471">
        <w:rPr>
          <w:sz w:val="20"/>
          <w:szCs w:val="20"/>
        </w:rPr>
        <w:t> ».</w:t>
      </w:r>
    </w:p>
  </w:footnote>
  <w:footnote w:id="852">
    <w:p w14:paraId="209E07F9" w14:textId="6B6E8865"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 xml:space="preserve">Médiathèque du Patrimoine, </w:t>
      </w:r>
      <w:r w:rsidR="00992BE1" w:rsidRPr="00E52471">
        <w:rPr>
          <w:i/>
          <w:sz w:val="20"/>
          <w:szCs w:val="20"/>
        </w:rPr>
        <w:t>ibid</w:t>
      </w:r>
      <w:r w:rsidR="00992BE1" w:rsidRPr="00E52471">
        <w:rPr>
          <w:sz w:val="20"/>
          <w:szCs w:val="20"/>
        </w:rPr>
        <w:t>.</w:t>
      </w:r>
    </w:p>
  </w:footnote>
  <w:footnote w:id="853">
    <w:p w14:paraId="5A664348" w14:textId="78D69BC0"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Comme tout monument royal,</w:t>
      </w:r>
      <w:r w:rsidR="00E52471">
        <w:rPr>
          <w:sz w:val="20"/>
          <w:szCs w:val="20"/>
        </w:rPr>
        <w:t xml:space="preserve"> </w:t>
      </w:r>
      <w:r w:rsidR="00992BE1" w:rsidRPr="00E52471">
        <w:rPr>
          <w:sz w:val="20"/>
          <w:szCs w:val="20"/>
        </w:rPr>
        <w:t xml:space="preserve">les plombs de l’église étaient dorés. </w:t>
      </w:r>
      <w:r w:rsidR="00E52471">
        <w:rPr>
          <w:sz w:val="20"/>
          <w:szCs w:val="20"/>
        </w:rPr>
        <w:t>Outre ceux dernièrement redorés de la chapelle royale du château (2019-2021), i</w:t>
      </w:r>
      <w:r w:rsidR="00992BE1" w:rsidRPr="00E52471">
        <w:rPr>
          <w:sz w:val="20"/>
          <w:szCs w:val="20"/>
        </w:rPr>
        <w:t xml:space="preserve">l suffit pour s’en convaincre de voir l’élévation du campanile de l’hôtel de ville de la place royale de Rennes par Jacques V Gabriel : le bulbe de la couverture est doré (cf. </w:t>
      </w:r>
      <w:r w:rsidR="00992BE1" w:rsidRPr="00E52471">
        <w:rPr>
          <w:i/>
          <w:sz w:val="20"/>
          <w:szCs w:val="20"/>
        </w:rPr>
        <w:t>Jacques V Gabriel. Un architecte du roi dans les grandes villes de la façade atlantique</w:t>
      </w:r>
      <w:r w:rsidR="00992BE1" w:rsidRPr="00E52471">
        <w:rPr>
          <w:sz w:val="20"/>
          <w:szCs w:val="20"/>
        </w:rPr>
        <w:t xml:space="preserve"> </w:t>
      </w:r>
      <w:r w:rsidR="00992BE1" w:rsidRPr="00E52471">
        <w:rPr>
          <w:i/>
          <w:sz w:val="20"/>
          <w:szCs w:val="20"/>
        </w:rPr>
        <w:t>(1720-1750)</w:t>
      </w:r>
      <w:r w:rsidR="00992BE1" w:rsidRPr="00E52471">
        <w:rPr>
          <w:sz w:val="20"/>
          <w:szCs w:val="20"/>
        </w:rPr>
        <w:t xml:space="preserve">, cat. </w:t>
      </w:r>
      <w:proofErr w:type="gramStart"/>
      <w:r w:rsidR="00992BE1" w:rsidRPr="00E52471">
        <w:rPr>
          <w:sz w:val="20"/>
          <w:szCs w:val="20"/>
        </w:rPr>
        <w:t>expo</w:t>
      </w:r>
      <w:proofErr w:type="gramEnd"/>
      <w:r w:rsidR="00992BE1" w:rsidRPr="00E52471">
        <w:rPr>
          <w:sz w:val="20"/>
          <w:szCs w:val="20"/>
        </w:rPr>
        <w:t xml:space="preserve">. </w:t>
      </w:r>
      <w:proofErr w:type="gramStart"/>
      <w:r w:rsidR="00992BE1" w:rsidRPr="00E52471">
        <w:rPr>
          <w:sz w:val="20"/>
          <w:szCs w:val="20"/>
        </w:rPr>
        <w:t>musée</w:t>
      </w:r>
      <w:proofErr w:type="gramEnd"/>
      <w:r w:rsidR="00992BE1" w:rsidRPr="00E52471">
        <w:rPr>
          <w:sz w:val="20"/>
          <w:szCs w:val="20"/>
        </w:rPr>
        <w:t xml:space="preserve"> du château des ducs de Bretagne, Nantes, 2002, p. 40).</w:t>
      </w:r>
    </w:p>
  </w:footnote>
  <w:footnote w:id="854">
    <w:p w14:paraId="427E2963" w14:textId="1CE087F3"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lang w:val="en-US"/>
        </w:rPr>
        <w:t xml:space="preserve">U.C.A.D., CD </w:t>
      </w:r>
      <w:proofErr w:type="gramStart"/>
      <w:r w:rsidR="00992BE1" w:rsidRPr="00E52471">
        <w:rPr>
          <w:sz w:val="20"/>
          <w:szCs w:val="20"/>
          <w:lang w:val="en-US"/>
        </w:rPr>
        <w:t>1746</w:t>
      </w:r>
      <w:r w:rsidR="00E52471">
        <w:rPr>
          <w:sz w:val="20"/>
          <w:szCs w:val="20"/>
          <w:lang w:val="en-US"/>
        </w:rPr>
        <w:t xml:space="preserve"> </w:t>
      </w:r>
      <w:r w:rsidR="00992BE1" w:rsidRPr="00E52471">
        <w:rPr>
          <w:sz w:val="20"/>
          <w:szCs w:val="20"/>
          <w:lang w:val="en-US"/>
        </w:rPr>
        <w:t>;</w:t>
      </w:r>
      <w:proofErr w:type="gramEnd"/>
      <w:r w:rsidR="00992BE1" w:rsidRPr="00E52471">
        <w:rPr>
          <w:sz w:val="20"/>
          <w:szCs w:val="20"/>
          <w:lang w:val="en-US"/>
        </w:rPr>
        <w:t xml:space="preserve"> A.N., E 2096, fol. 37.</w:t>
      </w:r>
    </w:p>
  </w:footnote>
  <w:footnote w:id="855">
    <w:p w14:paraId="4A04BD3F" w14:textId="6EC0C58F"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U.C.A.D., n° 29 122 (années 1720).</w:t>
      </w:r>
    </w:p>
  </w:footnote>
  <w:footnote w:id="856">
    <w:p w14:paraId="7026B450" w14:textId="1FEA04A7"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Chapelle achevée en 1776 (cf. Gallet</w:t>
      </w:r>
      <w:r w:rsidR="00613E6E">
        <w:rPr>
          <w:sz w:val="20"/>
          <w:szCs w:val="20"/>
        </w:rPr>
        <w:t>‒</w:t>
      </w:r>
      <w:r w:rsidR="00992BE1" w:rsidRPr="00E52471">
        <w:rPr>
          <w:sz w:val="20"/>
          <w:szCs w:val="20"/>
        </w:rPr>
        <w:t>Bottineau, 1983, p. 180).</w:t>
      </w:r>
    </w:p>
  </w:footnote>
  <w:footnote w:id="857">
    <w:p w14:paraId="16633F40" w14:textId="460E99C7"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 xml:space="preserve">Cf. </w:t>
      </w:r>
      <w:r w:rsidR="00992BE1" w:rsidRPr="00E52471">
        <w:rPr>
          <w:i/>
          <w:sz w:val="20"/>
          <w:szCs w:val="20"/>
        </w:rPr>
        <w:t>infra</w:t>
      </w:r>
      <w:r w:rsidR="00992BE1" w:rsidRPr="00E52471">
        <w:rPr>
          <w:sz w:val="20"/>
          <w:szCs w:val="20"/>
        </w:rPr>
        <w:t>.</w:t>
      </w:r>
    </w:p>
  </w:footnote>
  <w:footnote w:id="858">
    <w:p w14:paraId="63F712D9" w14:textId="43AF042F"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w:t>
      </w:r>
      <w:r w:rsidR="00E52471">
        <w:rPr>
          <w:sz w:val="20"/>
          <w:szCs w:val="20"/>
        </w:rPr>
        <w:t>f. Cachau,</w:t>
      </w:r>
      <w:r w:rsidR="00992BE1" w:rsidRPr="00E52471">
        <w:rPr>
          <w:sz w:val="20"/>
          <w:szCs w:val="20"/>
        </w:rPr>
        <w:t xml:space="preserve"> « Un Mansart en Italie : le carnet de dessins inédit de Mansart de Sagonne (1735), </w:t>
      </w:r>
      <w:r w:rsidR="00992BE1" w:rsidRPr="00E52471">
        <w:rPr>
          <w:i/>
          <w:sz w:val="20"/>
          <w:szCs w:val="20"/>
        </w:rPr>
        <w:t>B.S.H.A.F.</w:t>
      </w:r>
      <w:r w:rsidR="00992BE1" w:rsidRPr="00E52471">
        <w:rPr>
          <w:sz w:val="20"/>
          <w:szCs w:val="20"/>
        </w:rPr>
        <w:t>, 2009.</w:t>
      </w:r>
    </w:p>
  </w:footnote>
  <w:footnote w:id="859">
    <w:p w14:paraId="797A0AAC" w14:textId="166EA96B"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E52471">
        <w:rPr>
          <w:sz w:val="20"/>
          <w:szCs w:val="20"/>
        </w:rPr>
        <w:t xml:space="preserve">À </w:t>
      </w:r>
      <w:r w:rsidR="00992BE1" w:rsidRPr="00E52471">
        <w:rPr>
          <w:sz w:val="20"/>
          <w:szCs w:val="20"/>
        </w:rPr>
        <w:t>ce propos, cf. les commentaires de Pineau sur l’ordonnance du frontispice de l’église (</w:t>
      </w:r>
      <w:r w:rsidR="00E52471">
        <w:rPr>
          <w:iCs/>
          <w:sz w:val="20"/>
          <w:szCs w:val="20"/>
        </w:rPr>
        <w:t xml:space="preserve">cf. </w:t>
      </w:r>
      <w:r w:rsidR="00992BE1" w:rsidRPr="00E52471">
        <w:rPr>
          <w:sz w:val="20"/>
          <w:szCs w:val="20"/>
        </w:rPr>
        <w:t>1° partie, ch. 1, 1 « Portrait de Nicolas Pineau »).</w:t>
      </w:r>
    </w:p>
  </w:footnote>
  <w:footnote w:id="860">
    <w:p w14:paraId="05B3E2E1" w14:textId="31182A5F" w:rsidR="00FB6AD6" w:rsidRPr="00E52471" w:rsidRDefault="00FB6AD6"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w:t>
      </w:r>
      <w:r w:rsidR="00992BE1" w:rsidRPr="00E52471">
        <w:rPr>
          <w:sz w:val="20"/>
          <w:szCs w:val="20"/>
        </w:rPr>
        <w:t>Cf. Simonin, 1970, p. 115 ; Jestaz, 1984, p. 513 ; Montgolfier, 1981, p. 116-117, n° 268.</w:t>
      </w:r>
    </w:p>
  </w:footnote>
  <w:footnote w:id="861">
    <w:p w14:paraId="2473345A" w14:textId="081CF85C" w:rsidR="00992BE1" w:rsidRPr="00E52471" w:rsidRDefault="00992BE1" w:rsidP="00E52471">
      <w:pPr>
        <w:pStyle w:val="Listepuces"/>
        <w:numPr>
          <w:ilvl w:val="0"/>
          <w:numId w:val="0"/>
        </w:numPr>
        <w:spacing w:line="276" w:lineRule="auto"/>
        <w:rPr>
          <w:sz w:val="20"/>
          <w:szCs w:val="20"/>
        </w:rPr>
      </w:pPr>
      <w:r w:rsidRPr="00E52471">
        <w:rPr>
          <w:rStyle w:val="Appelnotedebasdep"/>
          <w:sz w:val="20"/>
          <w:szCs w:val="20"/>
        </w:rPr>
        <w:footnoteRef/>
      </w:r>
      <w:r w:rsidRPr="00E52471">
        <w:rPr>
          <w:sz w:val="20"/>
          <w:szCs w:val="20"/>
        </w:rPr>
        <w:t xml:space="preserve"> Disparues sur le flanc est de l’église, elles subsistent sur le flanc ouest.</w:t>
      </w:r>
    </w:p>
  </w:footnote>
  <w:footnote w:id="862">
    <w:p w14:paraId="4A0EC3BD" w14:textId="6CCC3916" w:rsidR="00992BE1" w:rsidRDefault="00992BE1" w:rsidP="00E52471">
      <w:pPr>
        <w:pStyle w:val="Listepuces"/>
        <w:numPr>
          <w:ilvl w:val="0"/>
          <w:numId w:val="0"/>
        </w:numPr>
        <w:spacing w:line="276" w:lineRule="auto"/>
      </w:pPr>
      <w:r w:rsidRPr="00E52471">
        <w:rPr>
          <w:rStyle w:val="Appelnotedebasdep"/>
          <w:sz w:val="20"/>
          <w:szCs w:val="20"/>
        </w:rPr>
        <w:footnoteRef/>
      </w:r>
      <w:r w:rsidRPr="00E52471">
        <w:rPr>
          <w:sz w:val="20"/>
          <w:szCs w:val="20"/>
        </w:rPr>
        <w:t xml:space="preserve"> Cf. </w:t>
      </w:r>
      <w:r w:rsidRPr="00E52471">
        <w:rPr>
          <w:i/>
          <w:sz w:val="20"/>
          <w:szCs w:val="20"/>
        </w:rPr>
        <w:t>Cours (…)</w:t>
      </w:r>
      <w:r w:rsidRPr="00E52471">
        <w:rPr>
          <w:sz w:val="20"/>
          <w:szCs w:val="20"/>
        </w:rPr>
        <w:t>, t. II, 1771, p. 356.</w:t>
      </w:r>
    </w:p>
  </w:footnote>
  <w:footnote w:id="863">
    <w:p w14:paraId="256A46B0" w14:textId="66C34C2A"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Cf. </w:t>
      </w:r>
      <w:proofErr w:type="spellStart"/>
      <w:r w:rsidRPr="00992BE1">
        <w:rPr>
          <w:sz w:val="20"/>
          <w:szCs w:val="20"/>
        </w:rPr>
        <w:t>Hautecoeur</w:t>
      </w:r>
      <w:proofErr w:type="spellEnd"/>
      <w:r w:rsidRPr="00992BE1">
        <w:rPr>
          <w:sz w:val="20"/>
          <w:szCs w:val="20"/>
        </w:rPr>
        <w:t>, 1950, p. 358-359.</w:t>
      </w:r>
    </w:p>
  </w:footnote>
  <w:footnote w:id="864">
    <w:p w14:paraId="21468CD0" w14:textId="4D018193"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Cf. Gallet</w:t>
      </w:r>
      <w:r w:rsidR="00E52471">
        <w:rPr>
          <w:sz w:val="20"/>
          <w:szCs w:val="20"/>
        </w:rPr>
        <w:t xml:space="preserve"> ‒ </w:t>
      </w:r>
      <w:r w:rsidRPr="00992BE1">
        <w:rPr>
          <w:sz w:val="20"/>
          <w:szCs w:val="20"/>
        </w:rPr>
        <w:t xml:space="preserve">Bottineau, 1983, p. 244. Légende infirmée par Françoise Hamon in </w:t>
      </w:r>
      <w:r w:rsidRPr="00992BE1">
        <w:rPr>
          <w:i/>
          <w:sz w:val="20"/>
          <w:szCs w:val="20"/>
        </w:rPr>
        <w:t>Le guide du patrimoine d’Ile de</w:t>
      </w:r>
      <w:r w:rsidRPr="00992BE1">
        <w:rPr>
          <w:sz w:val="20"/>
          <w:szCs w:val="20"/>
        </w:rPr>
        <w:t xml:space="preserve"> </w:t>
      </w:r>
      <w:r w:rsidRPr="00992BE1">
        <w:rPr>
          <w:i/>
          <w:sz w:val="20"/>
          <w:szCs w:val="20"/>
        </w:rPr>
        <w:t>France</w:t>
      </w:r>
      <w:r w:rsidRPr="00992BE1">
        <w:rPr>
          <w:sz w:val="20"/>
          <w:szCs w:val="20"/>
        </w:rPr>
        <w:t xml:space="preserve">, Paris, 1992, p. 187. Cf. également </w:t>
      </w:r>
      <w:r w:rsidRPr="00992BE1">
        <w:rPr>
          <w:i/>
          <w:sz w:val="20"/>
          <w:szCs w:val="20"/>
        </w:rPr>
        <w:t>Dictionnaire des églises de France</w:t>
      </w:r>
      <w:r w:rsidRPr="00992BE1">
        <w:rPr>
          <w:sz w:val="20"/>
          <w:szCs w:val="20"/>
        </w:rPr>
        <w:t xml:space="preserve">, </w:t>
      </w:r>
      <w:r w:rsidRPr="00992BE1">
        <w:rPr>
          <w:i/>
          <w:sz w:val="20"/>
          <w:szCs w:val="20"/>
        </w:rPr>
        <w:t xml:space="preserve">op. </w:t>
      </w:r>
      <w:proofErr w:type="spellStart"/>
      <w:proofErr w:type="gramStart"/>
      <w:r w:rsidRPr="00992BE1">
        <w:rPr>
          <w:i/>
          <w:sz w:val="20"/>
          <w:szCs w:val="20"/>
        </w:rPr>
        <w:t>cit</w:t>
      </w:r>
      <w:proofErr w:type="spellEnd"/>
      <w:proofErr w:type="gramEnd"/>
      <w:r w:rsidRPr="00992BE1">
        <w:rPr>
          <w:sz w:val="20"/>
          <w:szCs w:val="20"/>
        </w:rPr>
        <w:t>., p. 170.</w:t>
      </w:r>
    </w:p>
  </w:footnote>
  <w:footnote w:id="865">
    <w:p w14:paraId="4EF99E2C" w14:textId="670C3109"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w:t>
      </w:r>
      <w:r w:rsidRPr="00992BE1">
        <w:rPr>
          <w:sz w:val="20"/>
          <w:szCs w:val="20"/>
          <w:lang w:val="en-US"/>
        </w:rPr>
        <w:t xml:space="preserve">Cf. </w:t>
      </w:r>
      <w:proofErr w:type="spellStart"/>
      <w:r w:rsidRPr="00992BE1">
        <w:rPr>
          <w:sz w:val="20"/>
          <w:szCs w:val="20"/>
          <w:lang w:val="en-US"/>
        </w:rPr>
        <w:t>Babelon</w:t>
      </w:r>
      <w:proofErr w:type="spellEnd"/>
      <w:r w:rsidRPr="00992BE1">
        <w:rPr>
          <w:sz w:val="20"/>
          <w:szCs w:val="20"/>
          <w:lang w:val="en-US"/>
        </w:rPr>
        <w:t>, 1972.</w:t>
      </w:r>
    </w:p>
  </w:footnote>
  <w:footnote w:id="866">
    <w:p w14:paraId="70C209FB" w14:textId="31BEAD8F"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w:t>
      </w:r>
      <w:r w:rsidRPr="00992BE1">
        <w:rPr>
          <w:sz w:val="20"/>
          <w:szCs w:val="20"/>
          <w:lang w:val="en-US"/>
        </w:rPr>
        <w:t xml:space="preserve">Cf. </w:t>
      </w:r>
      <w:proofErr w:type="spellStart"/>
      <w:r w:rsidRPr="00992BE1">
        <w:rPr>
          <w:sz w:val="20"/>
          <w:szCs w:val="20"/>
          <w:lang w:val="en-US"/>
        </w:rPr>
        <w:t>Moisy</w:t>
      </w:r>
      <w:proofErr w:type="spellEnd"/>
      <w:r w:rsidRPr="00992BE1">
        <w:rPr>
          <w:sz w:val="20"/>
          <w:szCs w:val="20"/>
          <w:lang w:val="en-US"/>
        </w:rPr>
        <w:t>, 1952.</w:t>
      </w:r>
    </w:p>
  </w:footnote>
  <w:footnote w:id="867">
    <w:p w14:paraId="66D628C3" w14:textId="757EF01D"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w:t>
      </w:r>
      <w:r w:rsidRPr="00992BE1">
        <w:rPr>
          <w:sz w:val="20"/>
          <w:szCs w:val="20"/>
          <w:lang w:val="en-US"/>
        </w:rPr>
        <w:t xml:space="preserve">Cf. Hamon, 1976, p. 12. </w:t>
      </w:r>
      <w:r w:rsidRPr="00992BE1">
        <w:rPr>
          <w:sz w:val="20"/>
          <w:szCs w:val="20"/>
        </w:rPr>
        <w:t>Sur René Carlier, cf. Gallet, 1995, p. 282 et 482.</w:t>
      </w:r>
    </w:p>
  </w:footnote>
  <w:footnote w:id="868">
    <w:p w14:paraId="5EE007BA" w14:textId="5E9F289D" w:rsidR="00992BE1" w:rsidRDefault="00992BE1" w:rsidP="00E52471">
      <w:pPr>
        <w:pStyle w:val="Listepuces"/>
        <w:numPr>
          <w:ilvl w:val="0"/>
          <w:numId w:val="0"/>
        </w:numPr>
        <w:spacing w:line="276" w:lineRule="auto"/>
      </w:pPr>
      <w:r w:rsidRPr="00992BE1">
        <w:rPr>
          <w:rStyle w:val="Appelnotedebasdep"/>
          <w:sz w:val="20"/>
          <w:szCs w:val="20"/>
        </w:rPr>
        <w:footnoteRef/>
      </w:r>
      <w:r w:rsidRPr="00992BE1">
        <w:rPr>
          <w:sz w:val="20"/>
          <w:szCs w:val="20"/>
        </w:rPr>
        <w:t xml:space="preserve"> </w:t>
      </w:r>
      <w:r w:rsidR="00E52471">
        <w:rPr>
          <w:sz w:val="20"/>
          <w:szCs w:val="20"/>
        </w:rPr>
        <w:t xml:space="preserve">Cf. </w:t>
      </w:r>
      <w:r w:rsidR="00E52471" w:rsidRPr="00673201">
        <w:rPr>
          <w:i/>
          <w:sz w:val="20"/>
          <w:szCs w:val="20"/>
        </w:rPr>
        <w:t>Cours (…)</w:t>
      </w:r>
      <w:r w:rsidR="00E52471">
        <w:rPr>
          <w:sz w:val="20"/>
          <w:szCs w:val="20"/>
        </w:rPr>
        <w:t>, t. II, 1771</w:t>
      </w:r>
      <w:r w:rsidRPr="00992BE1">
        <w:rPr>
          <w:sz w:val="20"/>
          <w:szCs w:val="20"/>
        </w:rPr>
        <w:t>, p. 354-356.</w:t>
      </w:r>
    </w:p>
  </w:footnote>
  <w:footnote w:id="869">
    <w:p w14:paraId="0C4893FF" w14:textId="62D75ECF" w:rsidR="00992BE1" w:rsidRPr="00992BE1" w:rsidRDefault="00992BE1" w:rsidP="00992BE1">
      <w:pPr>
        <w:pStyle w:val="Listepuces"/>
        <w:numPr>
          <w:ilvl w:val="0"/>
          <w:numId w:val="0"/>
        </w:numPr>
        <w:spacing w:line="276" w:lineRule="auto"/>
        <w:rPr>
          <w:sz w:val="20"/>
          <w:szCs w:val="20"/>
        </w:rPr>
      </w:pPr>
      <w:r w:rsidRPr="00992BE1">
        <w:rPr>
          <w:rStyle w:val="Appelnotedebasdep"/>
          <w:sz w:val="20"/>
          <w:szCs w:val="20"/>
        </w:rPr>
        <w:footnoteRef/>
      </w:r>
      <w:r w:rsidRPr="00992BE1">
        <w:rPr>
          <w:sz w:val="20"/>
          <w:szCs w:val="20"/>
        </w:rPr>
        <w:t xml:space="preserve"> </w:t>
      </w:r>
      <w:r w:rsidR="00E52471">
        <w:rPr>
          <w:sz w:val="20"/>
          <w:szCs w:val="20"/>
        </w:rPr>
        <w:t xml:space="preserve">Cf. </w:t>
      </w:r>
      <w:r w:rsidRPr="00992BE1">
        <w:rPr>
          <w:sz w:val="20"/>
          <w:szCs w:val="20"/>
        </w:rPr>
        <w:t xml:space="preserve">note </w:t>
      </w:r>
      <w:r w:rsidR="00E52471">
        <w:rPr>
          <w:sz w:val="20"/>
          <w:szCs w:val="20"/>
        </w:rPr>
        <w:t>86</w:t>
      </w:r>
      <w:r w:rsidR="00613E6E">
        <w:rPr>
          <w:sz w:val="20"/>
          <w:szCs w:val="20"/>
        </w:rPr>
        <w:t>6</w:t>
      </w:r>
      <w:r w:rsidRPr="00992BE1">
        <w:rPr>
          <w:sz w:val="20"/>
          <w:szCs w:val="20"/>
        </w:rPr>
        <w:t>. Sur la rivalité entre Notre-Dame et Saint-Louis, cf. 1° partie, ch.1, 1.</w:t>
      </w:r>
    </w:p>
  </w:footnote>
  <w:footnote w:id="870">
    <w:p w14:paraId="3EEAA419" w14:textId="03A0CDC3" w:rsidR="00992BE1" w:rsidRDefault="00992BE1" w:rsidP="000A4A56">
      <w:pPr>
        <w:pStyle w:val="Listepuces"/>
        <w:numPr>
          <w:ilvl w:val="0"/>
          <w:numId w:val="0"/>
        </w:numPr>
        <w:spacing w:line="276" w:lineRule="auto"/>
      </w:pPr>
      <w:r w:rsidRPr="00992BE1">
        <w:rPr>
          <w:rStyle w:val="Appelnotedebasdep"/>
          <w:sz w:val="20"/>
          <w:szCs w:val="20"/>
        </w:rPr>
        <w:footnoteRef/>
      </w:r>
      <w:r w:rsidRPr="00992BE1">
        <w:rPr>
          <w:sz w:val="20"/>
          <w:szCs w:val="20"/>
        </w:rPr>
        <w:t xml:space="preserve"> Cf. Bottineau, 1986, p. 515.</w:t>
      </w:r>
    </w:p>
  </w:footnote>
  <w:footnote w:id="871">
    <w:p w14:paraId="4147B868" w14:textId="7915018A" w:rsidR="00541ED3" w:rsidRPr="00541ED3" w:rsidRDefault="00541ED3" w:rsidP="00541ED3">
      <w:pPr>
        <w:pStyle w:val="Listepuces"/>
        <w:numPr>
          <w:ilvl w:val="0"/>
          <w:numId w:val="0"/>
        </w:numPr>
        <w:spacing w:line="276" w:lineRule="auto"/>
        <w:rPr>
          <w:sz w:val="20"/>
          <w:szCs w:val="20"/>
        </w:rPr>
      </w:pPr>
      <w:r w:rsidRPr="00541ED3">
        <w:rPr>
          <w:rStyle w:val="Appelnotedebasdep"/>
          <w:sz w:val="20"/>
          <w:szCs w:val="20"/>
        </w:rPr>
        <w:footnoteRef/>
      </w:r>
      <w:r w:rsidRPr="00541ED3">
        <w:rPr>
          <w:sz w:val="20"/>
          <w:szCs w:val="20"/>
        </w:rPr>
        <w:t xml:space="preserve"> A.N., O</w:t>
      </w:r>
      <w:r w:rsidRPr="00541ED3">
        <w:rPr>
          <w:sz w:val="20"/>
          <w:szCs w:val="20"/>
          <w:vertAlign w:val="superscript"/>
        </w:rPr>
        <w:t>1</w:t>
      </w:r>
      <w:r w:rsidRPr="00541ED3">
        <w:rPr>
          <w:sz w:val="20"/>
          <w:szCs w:val="20"/>
        </w:rPr>
        <w:t xml:space="preserve"> 1920</w:t>
      </w:r>
      <w:r w:rsidRPr="00541ED3">
        <w:rPr>
          <w:sz w:val="20"/>
          <w:szCs w:val="20"/>
          <w:vertAlign w:val="superscript"/>
        </w:rPr>
        <w:t>3</w:t>
      </w:r>
      <w:r w:rsidRPr="00541ED3">
        <w:rPr>
          <w:sz w:val="20"/>
          <w:szCs w:val="20"/>
        </w:rPr>
        <w:t>, n° 1.</w:t>
      </w:r>
    </w:p>
  </w:footnote>
  <w:footnote w:id="872">
    <w:p w14:paraId="4AEAD9EB" w14:textId="2427BC56" w:rsidR="00541ED3" w:rsidRPr="00541ED3" w:rsidRDefault="00541ED3" w:rsidP="00541ED3">
      <w:pPr>
        <w:pStyle w:val="Listepuces"/>
        <w:numPr>
          <w:ilvl w:val="0"/>
          <w:numId w:val="0"/>
        </w:numPr>
        <w:spacing w:line="276" w:lineRule="auto"/>
        <w:rPr>
          <w:sz w:val="20"/>
          <w:szCs w:val="20"/>
        </w:rPr>
      </w:pPr>
      <w:r w:rsidRPr="00541ED3">
        <w:rPr>
          <w:rStyle w:val="Appelnotedebasdep"/>
          <w:sz w:val="20"/>
          <w:szCs w:val="20"/>
        </w:rPr>
        <w:footnoteRef/>
      </w:r>
      <w:r w:rsidRPr="00541ED3">
        <w:rPr>
          <w:sz w:val="20"/>
          <w:szCs w:val="20"/>
        </w:rPr>
        <w:t xml:space="preserve"> Château de Versailles, inv. dessins 818.</w:t>
      </w:r>
    </w:p>
  </w:footnote>
  <w:footnote w:id="873">
    <w:p w14:paraId="79B4F99F" w14:textId="3296EC8F" w:rsidR="00541ED3" w:rsidRPr="00541ED3" w:rsidRDefault="00541ED3" w:rsidP="00541ED3">
      <w:pPr>
        <w:pStyle w:val="Listepuces"/>
        <w:numPr>
          <w:ilvl w:val="0"/>
          <w:numId w:val="0"/>
        </w:numPr>
        <w:spacing w:line="276" w:lineRule="auto"/>
        <w:rPr>
          <w:sz w:val="20"/>
          <w:szCs w:val="20"/>
        </w:rPr>
      </w:pPr>
      <w:r w:rsidRPr="00541ED3">
        <w:rPr>
          <w:rStyle w:val="Appelnotedebasdep"/>
          <w:sz w:val="20"/>
          <w:szCs w:val="20"/>
        </w:rPr>
        <w:footnoteRef/>
      </w:r>
      <w:r w:rsidRPr="00541ED3">
        <w:rPr>
          <w:sz w:val="20"/>
          <w:szCs w:val="20"/>
        </w:rPr>
        <w:t xml:space="preserve"> A.D.Y., 1 V 78/2 : Plan-relevé des couvertures de Saint-Louis en 1840. Cf. </w:t>
      </w:r>
      <w:r w:rsidRPr="00541ED3">
        <w:rPr>
          <w:i/>
          <w:sz w:val="20"/>
          <w:szCs w:val="20"/>
        </w:rPr>
        <w:t>supra</w:t>
      </w:r>
      <w:r w:rsidRPr="00541ED3">
        <w:rPr>
          <w:sz w:val="20"/>
          <w:szCs w:val="20"/>
        </w:rPr>
        <w:t xml:space="preserve">, 1° partie, ch. III, 2b. </w:t>
      </w:r>
    </w:p>
  </w:footnote>
  <w:footnote w:id="874">
    <w:p w14:paraId="7C822F18" w14:textId="5D45F183" w:rsidR="00541ED3" w:rsidRPr="00541ED3" w:rsidRDefault="00541ED3" w:rsidP="000A4A56">
      <w:pPr>
        <w:pStyle w:val="Listepuces"/>
        <w:numPr>
          <w:ilvl w:val="0"/>
          <w:numId w:val="0"/>
        </w:numPr>
        <w:spacing w:line="276" w:lineRule="auto"/>
      </w:pPr>
      <w:r w:rsidRPr="00541ED3">
        <w:rPr>
          <w:rStyle w:val="Appelnotedebasdep"/>
          <w:sz w:val="20"/>
          <w:szCs w:val="20"/>
        </w:rPr>
        <w:footnoteRef/>
      </w:r>
      <w:r w:rsidRPr="00541ED3">
        <w:rPr>
          <w:sz w:val="20"/>
          <w:szCs w:val="20"/>
        </w:rPr>
        <w:t xml:space="preserve"> </w:t>
      </w:r>
      <w:r>
        <w:rPr>
          <w:sz w:val="20"/>
          <w:szCs w:val="20"/>
        </w:rPr>
        <w:t xml:space="preserve">Cf. </w:t>
      </w:r>
      <w:r w:rsidRPr="00541ED3">
        <w:rPr>
          <w:sz w:val="20"/>
          <w:szCs w:val="20"/>
        </w:rPr>
        <w:t xml:space="preserve">note </w:t>
      </w:r>
      <w:r>
        <w:rPr>
          <w:sz w:val="20"/>
          <w:szCs w:val="20"/>
        </w:rPr>
        <w:t>8</w:t>
      </w:r>
      <w:r w:rsidR="00613E6E">
        <w:rPr>
          <w:sz w:val="20"/>
          <w:szCs w:val="20"/>
        </w:rPr>
        <w:t>70</w:t>
      </w:r>
      <w:r w:rsidRPr="00541ED3">
        <w:rPr>
          <w:sz w:val="20"/>
          <w:szCs w:val="20"/>
        </w:rPr>
        <w:t>.</w:t>
      </w:r>
    </w:p>
  </w:footnote>
  <w:footnote w:id="875">
    <w:p w14:paraId="42DC10F9" w14:textId="77777777" w:rsidR="00541ED3" w:rsidRDefault="00541ED3" w:rsidP="00541ED3">
      <w:pPr>
        <w:pStyle w:val="Listepuces"/>
        <w:numPr>
          <w:ilvl w:val="0"/>
          <w:numId w:val="0"/>
        </w:numPr>
        <w:rPr>
          <w:sz w:val="20"/>
          <w:szCs w:val="20"/>
        </w:rPr>
      </w:pPr>
      <w:r>
        <w:rPr>
          <w:rStyle w:val="Appelnotedebasdep"/>
        </w:rPr>
        <w:footnoteRef/>
      </w:r>
      <w:r>
        <w:t xml:space="preserve"> </w:t>
      </w:r>
      <w:r w:rsidRPr="001677CB">
        <w:rPr>
          <w:sz w:val="20"/>
          <w:szCs w:val="20"/>
        </w:rPr>
        <w:t xml:space="preserve">Cf. </w:t>
      </w:r>
      <w:r w:rsidRPr="001677CB">
        <w:rPr>
          <w:i/>
          <w:sz w:val="20"/>
          <w:szCs w:val="20"/>
        </w:rPr>
        <w:t>infra</w:t>
      </w:r>
      <w:r w:rsidRPr="001677CB">
        <w:rPr>
          <w:sz w:val="20"/>
          <w:szCs w:val="20"/>
        </w:rPr>
        <w:t>.</w:t>
      </w:r>
    </w:p>
    <w:p w14:paraId="6CE21B5E" w14:textId="0F83FA00" w:rsidR="00541ED3" w:rsidRDefault="00541ED3">
      <w:pPr>
        <w:pStyle w:val="Notedebasdepage"/>
      </w:pPr>
    </w:p>
  </w:footnote>
  <w:footnote w:id="876">
    <w:p w14:paraId="35B79A25" w14:textId="0CAF7F9F" w:rsidR="00A7666A" w:rsidRPr="00A7666A" w:rsidRDefault="00A7666A" w:rsidP="00A7666A">
      <w:pPr>
        <w:pStyle w:val="Notedebasdepage"/>
        <w:spacing w:line="276" w:lineRule="auto"/>
      </w:pPr>
      <w:r w:rsidRPr="00A7666A">
        <w:rPr>
          <w:rStyle w:val="Appelnotedebasdep"/>
        </w:rPr>
        <w:footnoteRef/>
      </w:r>
      <w:r w:rsidRPr="00A7666A">
        <w:t xml:space="preserve"> Cf. Henry, 1880, p. 142-143.</w:t>
      </w:r>
    </w:p>
  </w:footnote>
  <w:footnote w:id="877">
    <w:p w14:paraId="75CF61EC" w14:textId="3ADA95EB" w:rsidR="00A7666A" w:rsidRPr="00A7666A" w:rsidRDefault="00A7666A" w:rsidP="00A7666A">
      <w:pPr>
        <w:pStyle w:val="Listepuces"/>
        <w:numPr>
          <w:ilvl w:val="0"/>
          <w:numId w:val="0"/>
        </w:numPr>
        <w:spacing w:line="276" w:lineRule="auto"/>
        <w:rPr>
          <w:sz w:val="20"/>
          <w:szCs w:val="20"/>
        </w:rPr>
      </w:pPr>
      <w:r w:rsidRPr="00A7666A">
        <w:rPr>
          <w:rStyle w:val="Appelnotedebasdep"/>
          <w:sz w:val="20"/>
          <w:szCs w:val="20"/>
        </w:rPr>
        <w:footnoteRef/>
      </w:r>
      <w:r w:rsidRPr="00A7666A">
        <w:rPr>
          <w:sz w:val="20"/>
          <w:szCs w:val="20"/>
        </w:rPr>
        <w:t xml:space="preserve"> Cf. notre thèse, t. II, p. 1184-1188.</w:t>
      </w:r>
    </w:p>
  </w:footnote>
  <w:footnote w:id="878">
    <w:p w14:paraId="7CB7EE33" w14:textId="44C99EDD" w:rsidR="00A7666A" w:rsidRDefault="00A7666A" w:rsidP="00231304">
      <w:pPr>
        <w:pStyle w:val="Listepuces"/>
        <w:numPr>
          <w:ilvl w:val="0"/>
          <w:numId w:val="0"/>
        </w:numPr>
        <w:spacing w:line="276" w:lineRule="auto"/>
      </w:pPr>
      <w:r w:rsidRPr="00A7666A">
        <w:rPr>
          <w:rStyle w:val="Appelnotedebasdep"/>
          <w:sz w:val="20"/>
          <w:szCs w:val="20"/>
        </w:rPr>
        <w:footnoteRef/>
      </w:r>
      <w:r w:rsidRPr="00A7666A">
        <w:rPr>
          <w:sz w:val="20"/>
          <w:szCs w:val="20"/>
        </w:rPr>
        <w:t xml:space="preserve"> </w:t>
      </w:r>
      <w:r w:rsidRPr="00A7666A">
        <w:rPr>
          <w:i/>
          <w:sz w:val="20"/>
          <w:szCs w:val="20"/>
        </w:rPr>
        <w:t>Ibid.</w:t>
      </w:r>
      <w:r w:rsidRPr="00A7666A">
        <w:rPr>
          <w:sz w:val="20"/>
          <w:szCs w:val="20"/>
        </w:rPr>
        <w:t>, t. I, p. 1021-</w:t>
      </w:r>
      <w:r>
        <w:rPr>
          <w:sz w:val="20"/>
          <w:szCs w:val="20"/>
        </w:rPr>
        <w:t>10</w:t>
      </w:r>
      <w:r w:rsidRPr="00A7666A">
        <w:rPr>
          <w:sz w:val="20"/>
          <w:szCs w:val="20"/>
        </w:rPr>
        <w:t>22.</w:t>
      </w:r>
    </w:p>
  </w:footnote>
  <w:footnote w:id="879">
    <w:p w14:paraId="12054649" w14:textId="2D761158" w:rsidR="00076991" w:rsidRPr="00076991" w:rsidRDefault="00076991" w:rsidP="00076991">
      <w:pPr>
        <w:pStyle w:val="Listepuces"/>
        <w:numPr>
          <w:ilvl w:val="0"/>
          <w:numId w:val="0"/>
        </w:numPr>
        <w:spacing w:line="276" w:lineRule="auto"/>
        <w:rPr>
          <w:sz w:val="20"/>
          <w:szCs w:val="20"/>
        </w:rPr>
      </w:pPr>
      <w:r w:rsidRPr="00076991">
        <w:rPr>
          <w:rStyle w:val="Appelnotedebasdep"/>
          <w:sz w:val="20"/>
          <w:szCs w:val="20"/>
        </w:rPr>
        <w:footnoteRef/>
      </w:r>
      <w:r w:rsidRPr="00076991">
        <w:rPr>
          <w:sz w:val="20"/>
          <w:szCs w:val="20"/>
        </w:rPr>
        <w:t xml:space="preserve"> Cf. notre thèse, t. I, p. 1040-1047.</w:t>
      </w:r>
    </w:p>
  </w:footnote>
  <w:footnote w:id="880">
    <w:p w14:paraId="2959EF18" w14:textId="048DB4D7" w:rsidR="00076991" w:rsidRPr="00076991" w:rsidRDefault="00076991" w:rsidP="00076991">
      <w:pPr>
        <w:pStyle w:val="Listepuces"/>
        <w:numPr>
          <w:ilvl w:val="0"/>
          <w:numId w:val="0"/>
        </w:numPr>
        <w:spacing w:line="276" w:lineRule="auto"/>
        <w:rPr>
          <w:sz w:val="20"/>
          <w:szCs w:val="20"/>
        </w:rPr>
      </w:pPr>
      <w:r w:rsidRPr="00076991">
        <w:rPr>
          <w:rStyle w:val="Appelnotedebasdep"/>
          <w:sz w:val="20"/>
          <w:szCs w:val="20"/>
        </w:rPr>
        <w:footnoteRef/>
      </w:r>
      <w:r w:rsidRPr="00076991">
        <w:rPr>
          <w:sz w:val="20"/>
          <w:szCs w:val="20"/>
        </w:rPr>
        <w:t xml:space="preserve"> Cf. </w:t>
      </w:r>
      <w:r w:rsidRPr="00076991">
        <w:rPr>
          <w:i/>
          <w:sz w:val="20"/>
          <w:szCs w:val="20"/>
        </w:rPr>
        <w:t>Cours (…)</w:t>
      </w:r>
      <w:r w:rsidRPr="00076991">
        <w:rPr>
          <w:sz w:val="20"/>
          <w:szCs w:val="20"/>
        </w:rPr>
        <w:t>, t. III, 1771, p. 67 (§ XXI des « Observations sur l’architecture »).</w:t>
      </w:r>
    </w:p>
  </w:footnote>
  <w:footnote w:id="881">
    <w:p w14:paraId="00F23DCF" w14:textId="6B877322" w:rsidR="00076991" w:rsidRPr="00076991" w:rsidRDefault="00076991" w:rsidP="00076991">
      <w:pPr>
        <w:pStyle w:val="Listepuces"/>
        <w:numPr>
          <w:ilvl w:val="0"/>
          <w:numId w:val="0"/>
        </w:numPr>
        <w:spacing w:line="276" w:lineRule="auto"/>
        <w:rPr>
          <w:sz w:val="20"/>
          <w:szCs w:val="20"/>
        </w:rPr>
      </w:pPr>
      <w:r w:rsidRPr="00076991">
        <w:rPr>
          <w:rStyle w:val="Appelnotedebasdep"/>
          <w:sz w:val="20"/>
          <w:szCs w:val="20"/>
        </w:rPr>
        <w:footnoteRef/>
      </w:r>
      <w:r w:rsidRPr="00076991">
        <w:rPr>
          <w:sz w:val="20"/>
          <w:szCs w:val="20"/>
        </w:rPr>
        <w:t xml:space="preserve"> A.N., E 2212, fol. 577-588 : Arrêt du 14 août 1742.</w:t>
      </w:r>
    </w:p>
  </w:footnote>
  <w:footnote w:id="882">
    <w:p w14:paraId="2209DDFA" w14:textId="39FCACC9" w:rsidR="00076991" w:rsidRPr="00076991" w:rsidRDefault="00076991" w:rsidP="00076991">
      <w:pPr>
        <w:pStyle w:val="Listepuces"/>
        <w:numPr>
          <w:ilvl w:val="0"/>
          <w:numId w:val="0"/>
        </w:numPr>
        <w:spacing w:line="276" w:lineRule="auto"/>
        <w:rPr>
          <w:sz w:val="20"/>
          <w:szCs w:val="20"/>
        </w:rPr>
      </w:pPr>
      <w:r w:rsidRPr="00076991">
        <w:rPr>
          <w:rStyle w:val="Appelnotedebasdep"/>
          <w:sz w:val="20"/>
          <w:szCs w:val="20"/>
        </w:rPr>
        <w:footnoteRef/>
      </w:r>
      <w:r w:rsidRPr="00076991">
        <w:rPr>
          <w:sz w:val="20"/>
          <w:szCs w:val="20"/>
        </w:rPr>
        <w:t xml:space="preserve"> </w:t>
      </w:r>
      <w:r w:rsidRPr="00076991">
        <w:rPr>
          <w:sz w:val="20"/>
          <w:szCs w:val="20"/>
          <w:lang w:val="en-US"/>
        </w:rPr>
        <w:t xml:space="preserve">Cf. </w:t>
      </w:r>
      <w:proofErr w:type="spellStart"/>
      <w:r w:rsidRPr="00076991">
        <w:rPr>
          <w:sz w:val="20"/>
          <w:szCs w:val="20"/>
          <w:lang w:val="en-US"/>
        </w:rPr>
        <w:t>Simonin</w:t>
      </w:r>
      <w:proofErr w:type="spellEnd"/>
      <w:r w:rsidRPr="00076991">
        <w:rPr>
          <w:sz w:val="20"/>
          <w:szCs w:val="20"/>
          <w:lang w:val="en-US"/>
        </w:rPr>
        <w:t xml:space="preserve">, 1970, p. </w:t>
      </w:r>
      <w:proofErr w:type="gramStart"/>
      <w:r w:rsidRPr="00076991">
        <w:rPr>
          <w:sz w:val="20"/>
          <w:szCs w:val="20"/>
          <w:lang w:val="en-US"/>
        </w:rPr>
        <w:t>113 ;</w:t>
      </w:r>
      <w:proofErr w:type="gramEnd"/>
      <w:r w:rsidRPr="00076991">
        <w:rPr>
          <w:sz w:val="20"/>
          <w:szCs w:val="20"/>
          <w:lang w:val="en-US"/>
        </w:rPr>
        <w:t xml:space="preserve"> A.N., E 2096, fol. 37.</w:t>
      </w:r>
    </w:p>
  </w:footnote>
  <w:footnote w:id="883">
    <w:p w14:paraId="3F5599B0" w14:textId="447257E9" w:rsidR="00076991" w:rsidRDefault="00076991" w:rsidP="00E03A55">
      <w:pPr>
        <w:pStyle w:val="Listepuces"/>
        <w:numPr>
          <w:ilvl w:val="0"/>
          <w:numId w:val="0"/>
        </w:numPr>
        <w:spacing w:line="276" w:lineRule="auto"/>
      </w:pPr>
      <w:r w:rsidRPr="00076991">
        <w:rPr>
          <w:rStyle w:val="Appelnotedebasdep"/>
          <w:sz w:val="20"/>
          <w:szCs w:val="20"/>
        </w:rPr>
        <w:footnoteRef/>
      </w:r>
      <w:r w:rsidRPr="00076991">
        <w:rPr>
          <w:sz w:val="20"/>
          <w:szCs w:val="20"/>
        </w:rPr>
        <w:t xml:space="preserve"> U.C.A.D., CD 1746.</w:t>
      </w:r>
    </w:p>
  </w:footnote>
  <w:footnote w:id="884">
    <w:p w14:paraId="58CF00BB" w14:textId="78A88315" w:rsidR="00076991" w:rsidRPr="00482660" w:rsidRDefault="00076991"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Cf. </w:t>
      </w:r>
      <w:r w:rsidRPr="00482660">
        <w:rPr>
          <w:i/>
          <w:sz w:val="20"/>
          <w:szCs w:val="20"/>
        </w:rPr>
        <w:t>Cours (…)</w:t>
      </w:r>
      <w:r w:rsidRPr="00482660">
        <w:rPr>
          <w:sz w:val="20"/>
          <w:szCs w:val="20"/>
        </w:rPr>
        <w:t>, t. II, 1771, p. 354-356.</w:t>
      </w:r>
    </w:p>
  </w:footnote>
  <w:footnote w:id="885">
    <w:p w14:paraId="668F062E" w14:textId="1ABD23B4" w:rsidR="00076991" w:rsidRPr="00482660" w:rsidRDefault="00076991"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Cf. 1° partie, ch. I, 1 « La construction ».</w:t>
      </w:r>
    </w:p>
  </w:footnote>
  <w:footnote w:id="886">
    <w:p w14:paraId="769008FD" w14:textId="565C9083" w:rsidR="00076991" w:rsidRPr="00482660" w:rsidRDefault="00076991"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Cf. Simonin, 1970, p. 114 et 117.</w:t>
      </w:r>
    </w:p>
  </w:footnote>
  <w:footnote w:id="887">
    <w:p w14:paraId="03A72844" w14:textId="1F1A076C"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Cf.</w:t>
      </w:r>
      <w:r w:rsidR="003330DC">
        <w:rPr>
          <w:sz w:val="20"/>
          <w:szCs w:val="20"/>
        </w:rPr>
        <w:t xml:space="preserve"> notre</w:t>
      </w:r>
      <w:r w:rsidRPr="00482660">
        <w:rPr>
          <w:sz w:val="20"/>
          <w:szCs w:val="20"/>
        </w:rPr>
        <w:t xml:space="preserve"> thèse, t. I, p. 1076-1079.</w:t>
      </w:r>
    </w:p>
  </w:footnote>
  <w:footnote w:id="888">
    <w:p w14:paraId="65CA1B3A" w14:textId="111A5ECB"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Cf. Gallet, 1995, p. 292. Réédité sous forme de traité en 1782.</w:t>
      </w:r>
    </w:p>
  </w:footnote>
  <w:footnote w:id="889">
    <w:p w14:paraId="4C2259CF" w14:textId="362F2383" w:rsidR="00BB068A" w:rsidRDefault="00BB068A" w:rsidP="000A4A56">
      <w:pPr>
        <w:pStyle w:val="Listepuces"/>
        <w:numPr>
          <w:ilvl w:val="0"/>
          <w:numId w:val="0"/>
        </w:numPr>
        <w:spacing w:line="276" w:lineRule="auto"/>
      </w:pPr>
      <w:r w:rsidRPr="00482660">
        <w:rPr>
          <w:rStyle w:val="Appelnotedebasdep"/>
          <w:sz w:val="20"/>
          <w:szCs w:val="20"/>
        </w:rPr>
        <w:footnoteRef/>
      </w:r>
      <w:r w:rsidRPr="00482660">
        <w:rPr>
          <w:sz w:val="20"/>
          <w:szCs w:val="20"/>
        </w:rPr>
        <w:t xml:space="preserve"> </w:t>
      </w:r>
      <w:r w:rsidR="00482660" w:rsidRPr="00482660">
        <w:rPr>
          <w:sz w:val="20"/>
          <w:szCs w:val="20"/>
        </w:rPr>
        <w:t xml:space="preserve">Cf. </w:t>
      </w:r>
      <w:r w:rsidR="00482660" w:rsidRPr="00482660">
        <w:rPr>
          <w:i/>
          <w:sz w:val="20"/>
          <w:szCs w:val="20"/>
        </w:rPr>
        <w:t>Discours (…),</w:t>
      </w:r>
      <w:r w:rsidR="00482660" w:rsidRPr="00482660">
        <w:rPr>
          <w:sz w:val="20"/>
          <w:szCs w:val="20"/>
        </w:rPr>
        <w:t xml:space="preserve"> 1754, p. 26 et </w:t>
      </w:r>
      <w:r w:rsidR="00482660" w:rsidRPr="00482660">
        <w:rPr>
          <w:i/>
          <w:sz w:val="20"/>
          <w:szCs w:val="20"/>
        </w:rPr>
        <w:t>Cours (…)</w:t>
      </w:r>
      <w:r w:rsidR="00482660" w:rsidRPr="00482660">
        <w:rPr>
          <w:sz w:val="20"/>
          <w:szCs w:val="20"/>
        </w:rPr>
        <w:t xml:space="preserve">, t. III, 1771, p. xx et </w:t>
      </w:r>
      <w:proofErr w:type="spellStart"/>
      <w:r w:rsidR="00482660" w:rsidRPr="00482660">
        <w:rPr>
          <w:sz w:val="20"/>
          <w:szCs w:val="20"/>
        </w:rPr>
        <w:t>xliij</w:t>
      </w:r>
      <w:proofErr w:type="spellEnd"/>
      <w:r w:rsidR="00482660" w:rsidRPr="00482660">
        <w:rPr>
          <w:sz w:val="20"/>
          <w:szCs w:val="20"/>
        </w:rPr>
        <w:t>.</w:t>
      </w:r>
    </w:p>
  </w:footnote>
  <w:footnote w:id="890">
    <w:p w14:paraId="5CF82ED4" w14:textId="7BC22D89"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w:t>
      </w:r>
      <w:r w:rsidR="00482660" w:rsidRPr="00482660">
        <w:rPr>
          <w:sz w:val="20"/>
          <w:szCs w:val="20"/>
        </w:rPr>
        <w:t xml:space="preserve">Cf. </w:t>
      </w:r>
      <w:proofErr w:type="spellStart"/>
      <w:r w:rsidR="00482660" w:rsidRPr="00482660">
        <w:rPr>
          <w:sz w:val="20"/>
          <w:szCs w:val="20"/>
        </w:rPr>
        <w:t>Hautecoeur</w:t>
      </w:r>
      <w:proofErr w:type="spellEnd"/>
      <w:r w:rsidR="00482660" w:rsidRPr="00482660">
        <w:rPr>
          <w:sz w:val="20"/>
          <w:szCs w:val="20"/>
        </w:rPr>
        <w:t>, 1950, p. 214-215.</w:t>
      </w:r>
    </w:p>
  </w:footnote>
  <w:footnote w:id="891">
    <w:p w14:paraId="4D16A06E" w14:textId="240237F4"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w:t>
      </w:r>
      <w:r w:rsidR="00482660">
        <w:rPr>
          <w:sz w:val="20"/>
          <w:szCs w:val="20"/>
        </w:rPr>
        <w:t xml:space="preserve">Cf. </w:t>
      </w:r>
      <w:r w:rsidR="00482660" w:rsidRPr="00482660">
        <w:rPr>
          <w:sz w:val="20"/>
          <w:szCs w:val="20"/>
        </w:rPr>
        <w:t xml:space="preserve">note </w:t>
      </w:r>
      <w:r w:rsidR="00482660">
        <w:rPr>
          <w:sz w:val="20"/>
          <w:szCs w:val="20"/>
        </w:rPr>
        <w:t>88</w:t>
      </w:r>
      <w:r w:rsidR="003330DC">
        <w:rPr>
          <w:sz w:val="20"/>
          <w:szCs w:val="20"/>
        </w:rPr>
        <w:t>8</w:t>
      </w:r>
      <w:r w:rsidR="00482660" w:rsidRPr="00482660">
        <w:rPr>
          <w:sz w:val="20"/>
          <w:szCs w:val="20"/>
        </w:rPr>
        <w:t xml:space="preserve"> et </w:t>
      </w:r>
      <w:r w:rsidR="00482660" w:rsidRPr="00482660">
        <w:rPr>
          <w:i/>
          <w:sz w:val="20"/>
          <w:szCs w:val="20"/>
        </w:rPr>
        <w:t>Cours (…)</w:t>
      </w:r>
      <w:r w:rsidR="00482660" w:rsidRPr="00482660">
        <w:rPr>
          <w:sz w:val="20"/>
          <w:szCs w:val="20"/>
        </w:rPr>
        <w:t xml:space="preserve">, </w:t>
      </w:r>
      <w:r w:rsidR="00482660" w:rsidRPr="00482660">
        <w:rPr>
          <w:i/>
          <w:sz w:val="20"/>
          <w:szCs w:val="20"/>
        </w:rPr>
        <w:t>ibid</w:t>
      </w:r>
      <w:r w:rsidR="00482660" w:rsidRPr="00482660">
        <w:rPr>
          <w:sz w:val="20"/>
          <w:szCs w:val="20"/>
        </w:rPr>
        <w:t>., p. xxi.</w:t>
      </w:r>
    </w:p>
  </w:footnote>
  <w:footnote w:id="892">
    <w:p w14:paraId="7B8F453F" w14:textId="4C77DA9A"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w:t>
      </w:r>
      <w:r w:rsidR="00482660" w:rsidRPr="00482660">
        <w:rPr>
          <w:sz w:val="20"/>
          <w:szCs w:val="20"/>
        </w:rPr>
        <w:t>Cf. 1° partie, ch. 1, 1 « Le comte du Muy et Mansart de Sagonne (…) ».</w:t>
      </w:r>
    </w:p>
  </w:footnote>
  <w:footnote w:id="893">
    <w:p w14:paraId="4C364B5C" w14:textId="79621C17"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w:t>
      </w:r>
      <w:r w:rsidR="00482660" w:rsidRPr="00482660">
        <w:rPr>
          <w:sz w:val="20"/>
          <w:szCs w:val="20"/>
        </w:rPr>
        <w:t xml:space="preserve">Cf. </w:t>
      </w:r>
      <w:proofErr w:type="spellStart"/>
      <w:r w:rsidR="00482660" w:rsidRPr="00482660">
        <w:rPr>
          <w:sz w:val="20"/>
          <w:szCs w:val="20"/>
        </w:rPr>
        <w:t>Hautecoeur</w:t>
      </w:r>
      <w:proofErr w:type="spellEnd"/>
      <w:r w:rsidR="00482660" w:rsidRPr="00482660">
        <w:rPr>
          <w:sz w:val="20"/>
          <w:szCs w:val="20"/>
        </w:rPr>
        <w:t xml:space="preserve">, 1950, p. 184 ; </w:t>
      </w:r>
      <w:proofErr w:type="spellStart"/>
      <w:r w:rsidR="00482660" w:rsidRPr="00482660">
        <w:rPr>
          <w:sz w:val="20"/>
          <w:szCs w:val="20"/>
        </w:rPr>
        <w:t>Fonquernie</w:t>
      </w:r>
      <w:proofErr w:type="spellEnd"/>
      <w:r w:rsidR="00482660" w:rsidRPr="00482660">
        <w:rPr>
          <w:sz w:val="20"/>
          <w:szCs w:val="20"/>
        </w:rPr>
        <w:t xml:space="preserve">, 1996, p. 28-34 ; </w:t>
      </w:r>
      <w:proofErr w:type="spellStart"/>
      <w:r w:rsidR="00482660" w:rsidRPr="00482660">
        <w:rPr>
          <w:sz w:val="20"/>
          <w:szCs w:val="20"/>
        </w:rPr>
        <w:t>Babelon</w:t>
      </w:r>
      <w:proofErr w:type="spellEnd"/>
      <w:r w:rsidR="00482660" w:rsidRPr="00482660">
        <w:rPr>
          <w:sz w:val="20"/>
          <w:szCs w:val="20"/>
        </w:rPr>
        <w:t>-Mignot, 1998, p. 51.</w:t>
      </w:r>
    </w:p>
  </w:footnote>
  <w:footnote w:id="894">
    <w:p w14:paraId="0FD68231" w14:textId="5611D24C" w:rsidR="00BB068A" w:rsidRPr="00482660" w:rsidRDefault="00BB068A" w:rsidP="00482660">
      <w:pPr>
        <w:pStyle w:val="Listepuces"/>
        <w:numPr>
          <w:ilvl w:val="0"/>
          <w:numId w:val="0"/>
        </w:numPr>
        <w:spacing w:line="276" w:lineRule="auto"/>
        <w:rPr>
          <w:sz w:val="20"/>
          <w:szCs w:val="20"/>
        </w:rPr>
      </w:pPr>
      <w:r w:rsidRPr="00482660">
        <w:rPr>
          <w:rStyle w:val="Appelnotedebasdep"/>
          <w:sz w:val="20"/>
          <w:szCs w:val="20"/>
        </w:rPr>
        <w:footnoteRef/>
      </w:r>
      <w:r w:rsidRPr="00482660">
        <w:rPr>
          <w:sz w:val="20"/>
          <w:szCs w:val="20"/>
        </w:rPr>
        <w:t xml:space="preserve"> </w:t>
      </w:r>
      <w:r w:rsidR="00482660" w:rsidRPr="00482660">
        <w:rPr>
          <w:sz w:val="20"/>
          <w:szCs w:val="20"/>
        </w:rPr>
        <w:t xml:space="preserve">Cf. </w:t>
      </w:r>
      <w:r w:rsidR="00482660" w:rsidRPr="00482660">
        <w:rPr>
          <w:i/>
          <w:sz w:val="20"/>
          <w:szCs w:val="20"/>
        </w:rPr>
        <w:t>Cours (…)</w:t>
      </w:r>
      <w:r w:rsidR="00482660" w:rsidRPr="00482660">
        <w:rPr>
          <w:sz w:val="20"/>
          <w:szCs w:val="20"/>
        </w:rPr>
        <w:t>, t. V, 1777, p. 279-313.</w:t>
      </w:r>
    </w:p>
  </w:footnote>
  <w:footnote w:id="895">
    <w:p w14:paraId="7D15F285" w14:textId="493CE7B9" w:rsidR="00BB068A" w:rsidRPr="00482660" w:rsidRDefault="00BB068A" w:rsidP="00591F2E">
      <w:pPr>
        <w:pStyle w:val="Listepuces"/>
        <w:numPr>
          <w:ilvl w:val="0"/>
          <w:numId w:val="0"/>
        </w:numPr>
        <w:spacing w:line="276" w:lineRule="auto"/>
      </w:pPr>
      <w:r w:rsidRPr="00482660">
        <w:rPr>
          <w:rStyle w:val="Appelnotedebasdep"/>
          <w:sz w:val="20"/>
          <w:szCs w:val="20"/>
        </w:rPr>
        <w:footnoteRef/>
      </w:r>
      <w:r w:rsidRPr="00482660">
        <w:rPr>
          <w:sz w:val="20"/>
          <w:szCs w:val="20"/>
        </w:rPr>
        <w:t xml:space="preserve"> </w:t>
      </w:r>
      <w:r w:rsidR="00482660" w:rsidRPr="00482660">
        <w:rPr>
          <w:sz w:val="20"/>
          <w:szCs w:val="20"/>
        </w:rPr>
        <w:t xml:space="preserve">Cf. </w:t>
      </w:r>
      <w:proofErr w:type="spellStart"/>
      <w:r w:rsidR="00482660" w:rsidRPr="00482660">
        <w:rPr>
          <w:sz w:val="20"/>
          <w:szCs w:val="20"/>
        </w:rPr>
        <w:t>Fonquernie</w:t>
      </w:r>
      <w:proofErr w:type="spellEnd"/>
      <w:r w:rsidR="00482660" w:rsidRPr="00482660">
        <w:rPr>
          <w:sz w:val="20"/>
          <w:szCs w:val="20"/>
        </w:rPr>
        <w:t>, 1996, p. 30 et 32-34.</w:t>
      </w:r>
    </w:p>
  </w:footnote>
  <w:footnote w:id="896">
    <w:p w14:paraId="73207F20" w14:textId="36F2B29B" w:rsidR="00BB068A" w:rsidRPr="00705743" w:rsidRDefault="00BB068A" w:rsidP="00705743">
      <w:pPr>
        <w:pStyle w:val="Listepuces"/>
        <w:numPr>
          <w:ilvl w:val="0"/>
          <w:numId w:val="0"/>
        </w:numPr>
        <w:spacing w:line="276" w:lineRule="auto"/>
        <w:rPr>
          <w:sz w:val="20"/>
          <w:szCs w:val="20"/>
        </w:rPr>
      </w:pPr>
      <w:r w:rsidRPr="00705743">
        <w:rPr>
          <w:rStyle w:val="Appelnotedebasdep"/>
          <w:sz w:val="20"/>
          <w:szCs w:val="20"/>
        </w:rPr>
        <w:footnoteRef/>
      </w:r>
      <w:r w:rsidRPr="00705743">
        <w:rPr>
          <w:sz w:val="20"/>
          <w:szCs w:val="20"/>
        </w:rPr>
        <w:t xml:space="preserve"> </w:t>
      </w:r>
      <w:proofErr w:type="spellStart"/>
      <w:r w:rsidR="003330DC" w:rsidRPr="003330DC">
        <w:rPr>
          <w:i/>
          <w:iCs/>
          <w:sz w:val="20"/>
          <w:szCs w:val="20"/>
        </w:rPr>
        <w:t>Ibid</w:t>
      </w:r>
      <w:proofErr w:type="spellEnd"/>
      <w:r w:rsidR="00482660" w:rsidRPr="00705743">
        <w:rPr>
          <w:sz w:val="20"/>
          <w:szCs w:val="20"/>
        </w:rPr>
        <w:t>, p. 34 et Gallet, 1995, p. 473.</w:t>
      </w:r>
    </w:p>
  </w:footnote>
  <w:footnote w:id="897">
    <w:p w14:paraId="031858D3" w14:textId="561409E1" w:rsidR="00705743" w:rsidRPr="00705743" w:rsidRDefault="00705743" w:rsidP="00705743">
      <w:pPr>
        <w:pStyle w:val="Listepuces"/>
        <w:numPr>
          <w:ilvl w:val="0"/>
          <w:numId w:val="0"/>
        </w:numPr>
        <w:spacing w:line="276" w:lineRule="auto"/>
        <w:rPr>
          <w:sz w:val="20"/>
          <w:szCs w:val="20"/>
        </w:rPr>
      </w:pPr>
      <w:r w:rsidRPr="00705743">
        <w:rPr>
          <w:rStyle w:val="Appelnotedebasdep"/>
          <w:sz w:val="20"/>
          <w:szCs w:val="20"/>
        </w:rPr>
        <w:footnoteRef/>
      </w:r>
      <w:r w:rsidRPr="00705743">
        <w:rPr>
          <w:sz w:val="20"/>
          <w:szCs w:val="20"/>
        </w:rPr>
        <w:t xml:space="preserve"> </w:t>
      </w:r>
      <w:r w:rsidR="00B67DCD">
        <w:rPr>
          <w:sz w:val="20"/>
          <w:szCs w:val="20"/>
        </w:rPr>
        <w:t>À</w:t>
      </w:r>
      <w:r w:rsidRPr="00705743">
        <w:rPr>
          <w:sz w:val="20"/>
          <w:szCs w:val="20"/>
        </w:rPr>
        <w:t xml:space="preserve"> ce propos, cf. Patte in </w:t>
      </w:r>
      <w:r w:rsidRPr="00705743">
        <w:rPr>
          <w:i/>
          <w:sz w:val="20"/>
          <w:szCs w:val="20"/>
        </w:rPr>
        <w:t>Cours (…)</w:t>
      </w:r>
      <w:r w:rsidRPr="00705743">
        <w:rPr>
          <w:sz w:val="20"/>
          <w:szCs w:val="20"/>
        </w:rPr>
        <w:t>, t. VI, 1777, pp. 1-83. On ignore le nom des appareilleurs employés par Letellier. Comme le rappelle fort justement M. Gallet, ce sont les grands oubliés de l’histoire de l’art (1995,</w:t>
      </w:r>
      <w:r>
        <w:rPr>
          <w:sz w:val="20"/>
          <w:szCs w:val="20"/>
        </w:rPr>
        <w:t xml:space="preserve"> </w:t>
      </w:r>
      <w:r w:rsidRPr="00705743">
        <w:rPr>
          <w:sz w:val="20"/>
          <w:szCs w:val="20"/>
        </w:rPr>
        <w:t>p. 17).</w:t>
      </w:r>
    </w:p>
  </w:footnote>
  <w:footnote w:id="898">
    <w:p w14:paraId="51E741AF" w14:textId="7BCEB7E9" w:rsidR="00705743" w:rsidRPr="00705743" w:rsidRDefault="00705743" w:rsidP="00E03A55">
      <w:pPr>
        <w:pStyle w:val="Listepuces"/>
        <w:numPr>
          <w:ilvl w:val="0"/>
          <w:numId w:val="0"/>
        </w:numPr>
        <w:spacing w:line="276" w:lineRule="auto"/>
      </w:pPr>
      <w:r w:rsidRPr="00705743">
        <w:rPr>
          <w:rStyle w:val="Appelnotedebasdep"/>
          <w:sz w:val="20"/>
          <w:szCs w:val="20"/>
        </w:rPr>
        <w:footnoteRef/>
      </w:r>
      <w:r w:rsidRPr="00705743">
        <w:rPr>
          <w:sz w:val="20"/>
          <w:szCs w:val="20"/>
        </w:rPr>
        <w:t xml:space="preserve"> Cf. Gallet, 1995, p. 397 et 458.</w:t>
      </w:r>
    </w:p>
  </w:footnote>
  <w:footnote w:id="899">
    <w:p w14:paraId="6189FF13" w14:textId="71D365F4" w:rsidR="00705743" w:rsidRPr="00705743" w:rsidRDefault="00705743" w:rsidP="00705743">
      <w:pPr>
        <w:pStyle w:val="Listepuces"/>
        <w:numPr>
          <w:ilvl w:val="0"/>
          <w:numId w:val="0"/>
        </w:numPr>
        <w:spacing w:line="276" w:lineRule="auto"/>
        <w:rPr>
          <w:sz w:val="20"/>
          <w:szCs w:val="20"/>
        </w:rPr>
      </w:pPr>
      <w:r w:rsidRPr="00705743">
        <w:rPr>
          <w:rStyle w:val="Appelnotedebasdep"/>
          <w:sz w:val="20"/>
          <w:szCs w:val="20"/>
        </w:rPr>
        <w:footnoteRef/>
      </w:r>
      <w:r w:rsidRPr="00705743">
        <w:rPr>
          <w:sz w:val="20"/>
          <w:szCs w:val="20"/>
        </w:rPr>
        <w:t xml:space="preserve"> Cf. Pérouse de </w:t>
      </w:r>
      <w:proofErr w:type="spellStart"/>
      <w:r w:rsidRPr="00705743">
        <w:rPr>
          <w:sz w:val="20"/>
          <w:szCs w:val="20"/>
        </w:rPr>
        <w:t>Montclos</w:t>
      </w:r>
      <w:proofErr w:type="spellEnd"/>
      <w:r w:rsidRPr="00705743">
        <w:rPr>
          <w:sz w:val="20"/>
          <w:szCs w:val="20"/>
        </w:rPr>
        <w:t>, 1989, p. 365.</w:t>
      </w:r>
      <w:r w:rsidR="00057E23">
        <w:rPr>
          <w:sz w:val="20"/>
          <w:szCs w:val="20"/>
        </w:rPr>
        <w:t xml:space="preserve"> Actuels sièges de la préfecture et du conseil départemental de la Sarthe.</w:t>
      </w:r>
    </w:p>
  </w:footnote>
  <w:footnote w:id="900">
    <w:p w14:paraId="3F65E21C" w14:textId="59458F6A" w:rsidR="007B2C4C" w:rsidRPr="00705743" w:rsidRDefault="007B2C4C" w:rsidP="00705743">
      <w:pPr>
        <w:pStyle w:val="Listepuces"/>
        <w:numPr>
          <w:ilvl w:val="0"/>
          <w:numId w:val="0"/>
        </w:numPr>
        <w:spacing w:line="276" w:lineRule="auto"/>
        <w:rPr>
          <w:sz w:val="20"/>
          <w:szCs w:val="20"/>
        </w:rPr>
      </w:pPr>
      <w:r w:rsidRPr="00705743">
        <w:rPr>
          <w:rStyle w:val="Appelnotedebasdep"/>
          <w:sz w:val="20"/>
          <w:szCs w:val="20"/>
        </w:rPr>
        <w:footnoteRef/>
      </w:r>
      <w:r w:rsidRPr="00705743">
        <w:rPr>
          <w:sz w:val="20"/>
          <w:szCs w:val="20"/>
        </w:rPr>
        <w:t xml:space="preserve"> </w:t>
      </w:r>
      <w:r w:rsidR="00705743" w:rsidRPr="00705743">
        <w:rPr>
          <w:sz w:val="20"/>
          <w:szCs w:val="20"/>
        </w:rPr>
        <w:t xml:space="preserve">Cf. </w:t>
      </w:r>
      <w:r w:rsidR="00705743" w:rsidRPr="00705743">
        <w:rPr>
          <w:i/>
          <w:sz w:val="20"/>
          <w:szCs w:val="20"/>
        </w:rPr>
        <w:t>Almanach de Versailles</w:t>
      </w:r>
      <w:r w:rsidR="00705743" w:rsidRPr="00705743">
        <w:rPr>
          <w:sz w:val="20"/>
          <w:szCs w:val="20"/>
        </w:rPr>
        <w:t>, 1774, p. 53 et 4° partie.</w:t>
      </w:r>
    </w:p>
  </w:footnote>
  <w:footnote w:id="901">
    <w:p w14:paraId="3ADB78E4" w14:textId="028A781D" w:rsidR="007B2C4C" w:rsidRPr="00705743" w:rsidRDefault="007B2C4C" w:rsidP="00705743">
      <w:pPr>
        <w:pStyle w:val="Listepuces"/>
        <w:numPr>
          <w:ilvl w:val="0"/>
          <w:numId w:val="0"/>
        </w:numPr>
        <w:spacing w:line="276" w:lineRule="auto"/>
        <w:rPr>
          <w:sz w:val="20"/>
          <w:szCs w:val="20"/>
        </w:rPr>
      </w:pPr>
      <w:r w:rsidRPr="00705743">
        <w:rPr>
          <w:rStyle w:val="Appelnotedebasdep"/>
          <w:sz w:val="20"/>
          <w:szCs w:val="20"/>
        </w:rPr>
        <w:footnoteRef/>
      </w:r>
      <w:r w:rsidRPr="00705743">
        <w:rPr>
          <w:sz w:val="20"/>
          <w:szCs w:val="20"/>
        </w:rPr>
        <w:t xml:space="preserve"> </w:t>
      </w:r>
      <w:r w:rsidR="00705743" w:rsidRPr="00705743">
        <w:rPr>
          <w:sz w:val="20"/>
          <w:szCs w:val="20"/>
        </w:rPr>
        <w:t xml:space="preserve">Cf. Pérouse de </w:t>
      </w:r>
      <w:proofErr w:type="spellStart"/>
      <w:r w:rsidR="00705743" w:rsidRPr="00705743">
        <w:rPr>
          <w:sz w:val="20"/>
          <w:szCs w:val="20"/>
        </w:rPr>
        <w:t>Montclos</w:t>
      </w:r>
      <w:proofErr w:type="spellEnd"/>
      <w:r w:rsidR="00705743" w:rsidRPr="00705743">
        <w:rPr>
          <w:sz w:val="20"/>
          <w:szCs w:val="20"/>
        </w:rPr>
        <w:t>, 1982, p. 315.</w:t>
      </w:r>
    </w:p>
  </w:footnote>
  <w:footnote w:id="902">
    <w:p w14:paraId="45111CAB" w14:textId="4D1AE01B" w:rsidR="007B2C4C" w:rsidRDefault="007B2C4C" w:rsidP="000437EE">
      <w:pPr>
        <w:pStyle w:val="Listepuces"/>
        <w:numPr>
          <w:ilvl w:val="0"/>
          <w:numId w:val="0"/>
        </w:numPr>
        <w:spacing w:line="276" w:lineRule="auto"/>
      </w:pPr>
      <w:r w:rsidRPr="00705743">
        <w:rPr>
          <w:rStyle w:val="Appelnotedebasdep"/>
          <w:sz w:val="20"/>
          <w:szCs w:val="20"/>
        </w:rPr>
        <w:footnoteRef/>
      </w:r>
      <w:r w:rsidRPr="00705743">
        <w:rPr>
          <w:sz w:val="20"/>
          <w:szCs w:val="20"/>
        </w:rPr>
        <w:t xml:space="preserve"> </w:t>
      </w:r>
      <w:bookmarkStart w:id="19" w:name="_Hlk79143321"/>
      <w:r w:rsidR="00705743">
        <w:rPr>
          <w:sz w:val="20"/>
          <w:szCs w:val="20"/>
        </w:rPr>
        <w:t xml:space="preserve">Cf. </w:t>
      </w:r>
      <w:r w:rsidR="002E34B0">
        <w:rPr>
          <w:sz w:val="20"/>
          <w:szCs w:val="20"/>
        </w:rPr>
        <w:t>notre</w:t>
      </w:r>
      <w:r w:rsidR="00705743">
        <w:rPr>
          <w:sz w:val="20"/>
          <w:szCs w:val="20"/>
        </w:rPr>
        <w:t xml:space="preserve"> thèse, t. I, p. 1076-</w:t>
      </w:r>
      <w:r w:rsidR="00C302CA">
        <w:rPr>
          <w:sz w:val="20"/>
          <w:szCs w:val="20"/>
        </w:rPr>
        <w:t>10</w:t>
      </w:r>
      <w:r w:rsidR="00705743">
        <w:rPr>
          <w:sz w:val="20"/>
          <w:szCs w:val="20"/>
        </w:rPr>
        <w:t>79.</w:t>
      </w:r>
      <w:bookmarkEnd w:id="19"/>
    </w:p>
  </w:footnote>
  <w:footnote w:id="903">
    <w:p w14:paraId="463B155B" w14:textId="73927278" w:rsidR="007B2C4C" w:rsidRPr="001966D7" w:rsidRDefault="007B2C4C" w:rsidP="000437EE">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bookmarkStart w:id="20" w:name="_Hlk79143506"/>
      <w:r w:rsidR="00705743" w:rsidRPr="001966D7">
        <w:rPr>
          <w:sz w:val="20"/>
          <w:szCs w:val="20"/>
        </w:rPr>
        <w:t xml:space="preserve">Cf. </w:t>
      </w:r>
      <w:r w:rsidR="00705743" w:rsidRPr="001966D7">
        <w:rPr>
          <w:i/>
          <w:sz w:val="20"/>
          <w:szCs w:val="20"/>
        </w:rPr>
        <w:t>Discours (…)</w:t>
      </w:r>
      <w:r w:rsidR="00705743" w:rsidRPr="001966D7">
        <w:rPr>
          <w:sz w:val="20"/>
          <w:szCs w:val="20"/>
        </w:rPr>
        <w:t xml:space="preserve">, 1754, p. 26 et </w:t>
      </w:r>
      <w:r w:rsidR="00705743" w:rsidRPr="001966D7">
        <w:rPr>
          <w:i/>
          <w:sz w:val="20"/>
          <w:szCs w:val="20"/>
        </w:rPr>
        <w:t>Cours (…)</w:t>
      </w:r>
      <w:r w:rsidR="00705743" w:rsidRPr="001966D7">
        <w:rPr>
          <w:sz w:val="20"/>
          <w:szCs w:val="20"/>
        </w:rPr>
        <w:t xml:space="preserve">, t. III, 1771, p. xx et </w:t>
      </w:r>
      <w:proofErr w:type="spellStart"/>
      <w:r w:rsidR="00705743" w:rsidRPr="001966D7">
        <w:rPr>
          <w:sz w:val="20"/>
          <w:szCs w:val="20"/>
        </w:rPr>
        <w:t>xlij</w:t>
      </w:r>
      <w:proofErr w:type="spellEnd"/>
      <w:r w:rsidR="00705743" w:rsidRPr="001966D7">
        <w:rPr>
          <w:sz w:val="20"/>
          <w:szCs w:val="20"/>
        </w:rPr>
        <w:t>.</w:t>
      </w:r>
      <w:bookmarkEnd w:id="20"/>
    </w:p>
  </w:footnote>
  <w:footnote w:id="904">
    <w:p w14:paraId="459DAA3E" w14:textId="6463C2E7" w:rsidR="00D63340" w:rsidRPr="001966D7" w:rsidRDefault="00D63340" w:rsidP="000437EE">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r w:rsidR="001966D7" w:rsidRPr="001966D7">
        <w:rPr>
          <w:sz w:val="20"/>
          <w:szCs w:val="20"/>
        </w:rPr>
        <w:t xml:space="preserve">Cf. </w:t>
      </w:r>
      <w:r w:rsidR="001966D7" w:rsidRPr="001966D7">
        <w:rPr>
          <w:i/>
          <w:sz w:val="20"/>
          <w:szCs w:val="20"/>
        </w:rPr>
        <w:t>Cours (…)</w:t>
      </w:r>
      <w:r w:rsidR="001966D7" w:rsidRPr="001966D7">
        <w:rPr>
          <w:sz w:val="20"/>
          <w:szCs w:val="20"/>
        </w:rPr>
        <w:t>, t. II, 1771, p. 360-362 et t. III, 1771, p. 354.</w:t>
      </w:r>
    </w:p>
  </w:footnote>
  <w:footnote w:id="905">
    <w:p w14:paraId="26A52D2B" w14:textId="772763C7" w:rsidR="00D63340" w:rsidRPr="001966D7" w:rsidRDefault="00D63340" w:rsidP="000437EE">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r w:rsidR="001966D7" w:rsidRPr="001966D7">
        <w:rPr>
          <w:sz w:val="20"/>
          <w:szCs w:val="20"/>
        </w:rPr>
        <w:t xml:space="preserve">Cf. </w:t>
      </w:r>
      <w:r w:rsidR="001966D7" w:rsidRPr="001966D7">
        <w:rPr>
          <w:i/>
          <w:sz w:val="20"/>
          <w:szCs w:val="20"/>
        </w:rPr>
        <w:t>Cours (…)</w:t>
      </w:r>
      <w:r w:rsidR="001966D7" w:rsidRPr="001966D7">
        <w:rPr>
          <w:sz w:val="20"/>
          <w:szCs w:val="20"/>
        </w:rPr>
        <w:t xml:space="preserve">, t. III, </w:t>
      </w:r>
      <w:r w:rsidR="001966D7" w:rsidRPr="001966D7">
        <w:rPr>
          <w:i/>
          <w:sz w:val="20"/>
          <w:szCs w:val="20"/>
        </w:rPr>
        <w:t>ibid</w:t>
      </w:r>
      <w:r w:rsidR="001966D7" w:rsidRPr="001966D7">
        <w:rPr>
          <w:sz w:val="20"/>
          <w:szCs w:val="20"/>
        </w:rPr>
        <w:t xml:space="preserve">. </w:t>
      </w:r>
    </w:p>
  </w:footnote>
  <w:footnote w:id="906">
    <w:p w14:paraId="21D88F45" w14:textId="4526AD6A" w:rsidR="00D63340" w:rsidRDefault="00D63340" w:rsidP="000437EE">
      <w:pPr>
        <w:pStyle w:val="Listepuces"/>
        <w:numPr>
          <w:ilvl w:val="0"/>
          <w:numId w:val="0"/>
        </w:numPr>
        <w:spacing w:line="276" w:lineRule="auto"/>
      </w:pPr>
      <w:r w:rsidRPr="001966D7">
        <w:rPr>
          <w:rStyle w:val="Appelnotedebasdep"/>
          <w:sz w:val="20"/>
          <w:szCs w:val="20"/>
        </w:rPr>
        <w:footnoteRef/>
      </w:r>
      <w:r w:rsidRPr="001966D7">
        <w:rPr>
          <w:sz w:val="20"/>
          <w:szCs w:val="20"/>
        </w:rPr>
        <w:t xml:space="preserve"> </w:t>
      </w:r>
      <w:r w:rsidR="001966D7" w:rsidRPr="001966D7">
        <w:rPr>
          <w:sz w:val="20"/>
          <w:szCs w:val="20"/>
        </w:rPr>
        <w:t xml:space="preserve">Cf. Jean-Louis de Cordemoy : </w:t>
      </w:r>
      <w:r w:rsidR="001966D7" w:rsidRPr="001966D7">
        <w:rPr>
          <w:i/>
          <w:sz w:val="20"/>
          <w:szCs w:val="20"/>
        </w:rPr>
        <w:t>Nouveau traité de toute l’architecture</w:t>
      </w:r>
      <w:r w:rsidR="001966D7" w:rsidRPr="001966D7">
        <w:rPr>
          <w:sz w:val="20"/>
          <w:szCs w:val="20"/>
        </w:rPr>
        <w:t xml:space="preserve">, Paris, 1706 ; Marc-Antoine Laugier : </w:t>
      </w:r>
      <w:r w:rsidR="001966D7" w:rsidRPr="001966D7">
        <w:rPr>
          <w:i/>
          <w:sz w:val="20"/>
          <w:szCs w:val="20"/>
        </w:rPr>
        <w:t>Essai sur l’architecture</w:t>
      </w:r>
      <w:r w:rsidR="001966D7" w:rsidRPr="001966D7">
        <w:rPr>
          <w:sz w:val="20"/>
          <w:szCs w:val="20"/>
        </w:rPr>
        <w:t>, Paris, 1753.</w:t>
      </w:r>
    </w:p>
  </w:footnote>
  <w:footnote w:id="907">
    <w:p w14:paraId="0137501E" w14:textId="6D7DE8B9" w:rsidR="00D63340" w:rsidRPr="001966D7" w:rsidRDefault="00D63340" w:rsidP="001966D7">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r w:rsidR="001966D7" w:rsidRPr="001966D7">
        <w:rPr>
          <w:sz w:val="20"/>
          <w:szCs w:val="20"/>
          <w:lang w:val="en-US"/>
        </w:rPr>
        <w:t xml:space="preserve">Cf. </w:t>
      </w:r>
      <w:proofErr w:type="spellStart"/>
      <w:r w:rsidR="001966D7" w:rsidRPr="001966D7">
        <w:rPr>
          <w:sz w:val="20"/>
          <w:szCs w:val="20"/>
          <w:lang w:val="en-US"/>
        </w:rPr>
        <w:t>Gallet</w:t>
      </w:r>
      <w:proofErr w:type="spellEnd"/>
      <w:r w:rsidR="001966D7" w:rsidRPr="001966D7">
        <w:rPr>
          <w:sz w:val="20"/>
          <w:szCs w:val="20"/>
          <w:lang w:val="en-US"/>
        </w:rPr>
        <w:t>, 1995, p. 141.</w:t>
      </w:r>
      <w:r w:rsidR="006566AF">
        <w:rPr>
          <w:sz w:val="20"/>
          <w:szCs w:val="20"/>
          <w:lang w:val="en-US"/>
        </w:rPr>
        <w:t xml:space="preserve"> Le </w:t>
      </w:r>
      <w:proofErr w:type="spellStart"/>
      <w:r w:rsidR="006566AF">
        <w:rPr>
          <w:sz w:val="20"/>
          <w:szCs w:val="20"/>
          <w:lang w:val="en-US"/>
        </w:rPr>
        <w:t>procédé</w:t>
      </w:r>
      <w:proofErr w:type="spellEnd"/>
      <w:r w:rsidR="006566AF">
        <w:rPr>
          <w:sz w:val="20"/>
          <w:szCs w:val="20"/>
          <w:lang w:val="en-US"/>
        </w:rPr>
        <w:t xml:space="preserve"> </w:t>
      </w:r>
      <w:proofErr w:type="spellStart"/>
      <w:r w:rsidR="006566AF">
        <w:rPr>
          <w:sz w:val="20"/>
          <w:szCs w:val="20"/>
          <w:lang w:val="en-US"/>
        </w:rPr>
        <w:t>était</w:t>
      </w:r>
      <w:proofErr w:type="spellEnd"/>
      <w:r w:rsidR="006566AF">
        <w:rPr>
          <w:sz w:val="20"/>
          <w:szCs w:val="20"/>
          <w:lang w:val="en-US"/>
        </w:rPr>
        <w:t xml:space="preserve"> déjà </w:t>
      </w:r>
      <w:proofErr w:type="spellStart"/>
      <w:r w:rsidR="006566AF">
        <w:rPr>
          <w:sz w:val="20"/>
          <w:szCs w:val="20"/>
          <w:lang w:val="en-US"/>
        </w:rPr>
        <w:t>connu</w:t>
      </w:r>
      <w:proofErr w:type="spellEnd"/>
      <w:r w:rsidR="006566AF">
        <w:rPr>
          <w:sz w:val="20"/>
          <w:szCs w:val="20"/>
          <w:lang w:val="en-US"/>
        </w:rPr>
        <w:t xml:space="preserve"> dans les </w:t>
      </w:r>
      <w:proofErr w:type="spellStart"/>
      <w:r w:rsidR="006566AF">
        <w:rPr>
          <w:sz w:val="20"/>
          <w:szCs w:val="20"/>
          <w:lang w:val="en-US"/>
        </w:rPr>
        <w:t>églises</w:t>
      </w:r>
      <w:proofErr w:type="spellEnd"/>
      <w:r w:rsidR="006566AF">
        <w:rPr>
          <w:sz w:val="20"/>
          <w:szCs w:val="20"/>
          <w:lang w:val="en-US"/>
        </w:rPr>
        <w:t xml:space="preserve"> de </w:t>
      </w:r>
      <w:proofErr w:type="spellStart"/>
      <w:r w:rsidR="006566AF">
        <w:rPr>
          <w:sz w:val="20"/>
          <w:szCs w:val="20"/>
          <w:lang w:val="en-US"/>
        </w:rPr>
        <w:t>l’est</w:t>
      </w:r>
      <w:proofErr w:type="spellEnd"/>
      <w:r w:rsidR="006566AF">
        <w:rPr>
          <w:sz w:val="20"/>
          <w:szCs w:val="20"/>
          <w:lang w:val="en-US"/>
        </w:rPr>
        <w:t xml:space="preserve"> de la France dans la première </w:t>
      </w:r>
      <w:proofErr w:type="spellStart"/>
      <w:r w:rsidR="006566AF">
        <w:rPr>
          <w:sz w:val="20"/>
          <w:szCs w:val="20"/>
          <w:lang w:val="en-US"/>
        </w:rPr>
        <w:t>moitié</w:t>
      </w:r>
      <w:proofErr w:type="spellEnd"/>
      <w:r w:rsidR="006566AF">
        <w:rPr>
          <w:sz w:val="20"/>
          <w:szCs w:val="20"/>
          <w:lang w:val="en-US"/>
        </w:rPr>
        <w:t xml:space="preserve"> du siècle (Saint-Jacques de </w:t>
      </w:r>
      <w:proofErr w:type="spellStart"/>
      <w:r w:rsidR="006566AF">
        <w:rPr>
          <w:sz w:val="20"/>
          <w:szCs w:val="20"/>
          <w:lang w:val="en-US"/>
        </w:rPr>
        <w:t>Lunéville</w:t>
      </w:r>
      <w:proofErr w:type="spellEnd"/>
      <w:r w:rsidR="006566AF">
        <w:rPr>
          <w:sz w:val="20"/>
          <w:szCs w:val="20"/>
          <w:lang w:val="en-US"/>
        </w:rPr>
        <w:t xml:space="preserve">, Saint-Sébastien de Nancy, par </w:t>
      </w:r>
      <w:proofErr w:type="spellStart"/>
      <w:r w:rsidR="006566AF">
        <w:rPr>
          <w:sz w:val="20"/>
          <w:szCs w:val="20"/>
          <w:lang w:val="en-US"/>
        </w:rPr>
        <w:t>exemple</w:t>
      </w:r>
      <w:proofErr w:type="spellEnd"/>
      <w:r w:rsidR="006566AF">
        <w:rPr>
          <w:sz w:val="20"/>
          <w:szCs w:val="20"/>
          <w:lang w:val="en-US"/>
        </w:rPr>
        <w:t xml:space="preserve">). </w:t>
      </w:r>
    </w:p>
  </w:footnote>
  <w:footnote w:id="908">
    <w:p w14:paraId="015052F0" w14:textId="0A8128C7" w:rsidR="00D63340" w:rsidRPr="009F36AF" w:rsidRDefault="00D63340" w:rsidP="002E34B0">
      <w:pPr>
        <w:jc w:val="both"/>
        <w:rPr>
          <w:rFonts w:ascii="Times New Roman" w:hAnsi="Times New Roman" w:cs="Times New Roman"/>
          <w:sz w:val="20"/>
          <w:szCs w:val="20"/>
        </w:rPr>
      </w:pPr>
      <w:r w:rsidRPr="002E34B0">
        <w:rPr>
          <w:rStyle w:val="Appelnotedebasdep"/>
          <w:rFonts w:ascii="Times New Roman" w:hAnsi="Times New Roman" w:cs="Times New Roman"/>
          <w:sz w:val="20"/>
          <w:szCs w:val="20"/>
        </w:rPr>
        <w:footnoteRef/>
      </w:r>
      <w:r w:rsidRPr="002E34B0">
        <w:rPr>
          <w:rFonts w:ascii="Times New Roman" w:hAnsi="Times New Roman" w:cs="Times New Roman"/>
          <w:sz w:val="20"/>
          <w:szCs w:val="20"/>
        </w:rPr>
        <w:t xml:space="preserve"> </w:t>
      </w:r>
      <w:r w:rsidR="001966D7" w:rsidRPr="002E34B0">
        <w:rPr>
          <w:rFonts w:ascii="Times New Roman" w:hAnsi="Times New Roman" w:cs="Times New Roman"/>
          <w:sz w:val="20"/>
          <w:szCs w:val="20"/>
        </w:rPr>
        <w:t xml:space="preserve">Cf. </w:t>
      </w:r>
      <w:r w:rsidR="001966D7" w:rsidRPr="002E34B0">
        <w:rPr>
          <w:rFonts w:ascii="Times New Roman" w:hAnsi="Times New Roman" w:cs="Times New Roman"/>
          <w:i/>
          <w:sz w:val="20"/>
          <w:szCs w:val="20"/>
        </w:rPr>
        <w:t>Cours (…)</w:t>
      </w:r>
      <w:r w:rsidR="001966D7" w:rsidRPr="002E34B0">
        <w:rPr>
          <w:rFonts w:ascii="Times New Roman" w:hAnsi="Times New Roman" w:cs="Times New Roman"/>
          <w:sz w:val="20"/>
          <w:szCs w:val="20"/>
        </w:rPr>
        <w:t>, t. III, 1771, p. 354.</w:t>
      </w:r>
      <w:r w:rsidR="00480F09" w:rsidRPr="002E34B0">
        <w:rPr>
          <w:rFonts w:ascii="Times New Roman" w:hAnsi="Times New Roman" w:cs="Times New Roman"/>
          <w:sz w:val="20"/>
          <w:szCs w:val="20"/>
        </w:rPr>
        <w:t xml:space="preserve"> Cette incohérence se note notamment dans son approche des Mansart (cf. notre article </w:t>
      </w:r>
      <w:r w:rsidR="002E34B0" w:rsidRPr="002E34B0">
        <w:rPr>
          <w:rFonts w:ascii="Times New Roman" w:hAnsi="Times New Roman" w:cs="Times New Roman"/>
          <w:sz w:val="20"/>
          <w:szCs w:val="20"/>
        </w:rPr>
        <w:t>« </w:t>
      </w:r>
      <w:r w:rsidR="002E34B0" w:rsidRPr="002E34B0">
        <w:rPr>
          <w:rFonts w:ascii="Times New Roman" w:eastAsia="Times New Roman" w:hAnsi="Times New Roman" w:cs="Times New Roman"/>
          <w:bCs/>
          <w:iCs/>
          <w:sz w:val="20"/>
          <w:szCs w:val="20"/>
          <w:lang w:eastAsia="ar-SA"/>
        </w:rPr>
        <w:t>Blondel et les Mansart : une leçon d’architecture particulière »,</w:t>
      </w:r>
      <w:r w:rsidR="002E34B0">
        <w:rPr>
          <w:rFonts w:ascii="Times New Roman" w:eastAsia="Times New Roman" w:hAnsi="Times New Roman" w:cs="Times New Roman"/>
          <w:bCs/>
          <w:iCs/>
          <w:sz w:val="20"/>
          <w:szCs w:val="20"/>
          <w:lang w:eastAsia="ar-SA"/>
        </w:rPr>
        <w:t xml:space="preserve"> actes du </w:t>
      </w:r>
      <w:r w:rsidR="00480F09" w:rsidRPr="002E34B0">
        <w:rPr>
          <w:rFonts w:ascii="Times New Roman" w:hAnsi="Times New Roman" w:cs="Times New Roman"/>
          <w:sz w:val="20"/>
          <w:szCs w:val="20"/>
        </w:rPr>
        <w:t xml:space="preserve">colloque </w:t>
      </w:r>
      <w:r w:rsidR="00480F09" w:rsidRPr="002E34B0">
        <w:rPr>
          <w:rFonts w:ascii="Times New Roman" w:hAnsi="Times New Roman" w:cs="Times New Roman"/>
          <w:i/>
          <w:iCs/>
          <w:sz w:val="20"/>
          <w:szCs w:val="20"/>
        </w:rPr>
        <w:t>Jacques-François Blondel et l’enseignement de l’architecture</w:t>
      </w:r>
      <w:r w:rsidR="00480F09" w:rsidRPr="002E34B0">
        <w:rPr>
          <w:rFonts w:ascii="Times New Roman" w:hAnsi="Times New Roman" w:cs="Times New Roman"/>
          <w:sz w:val="20"/>
          <w:szCs w:val="20"/>
        </w:rPr>
        <w:t xml:space="preserve">, Cité de l’architecture, 2017, </w:t>
      </w:r>
      <w:r w:rsidR="002E34B0">
        <w:rPr>
          <w:rFonts w:ascii="Times New Roman" w:hAnsi="Times New Roman" w:cs="Times New Roman"/>
          <w:sz w:val="20"/>
          <w:szCs w:val="20"/>
        </w:rPr>
        <w:t xml:space="preserve">Aurélien </w:t>
      </w:r>
      <w:proofErr w:type="spellStart"/>
      <w:r w:rsidR="002E34B0">
        <w:rPr>
          <w:rFonts w:ascii="Times New Roman" w:hAnsi="Times New Roman" w:cs="Times New Roman"/>
          <w:sz w:val="20"/>
          <w:szCs w:val="20"/>
        </w:rPr>
        <w:t>Davrius</w:t>
      </w:r>
      <w:proofErr w:type="spellEnd"/>
      <w:r w:rsidR="002E34B0">
        <w:rPr>
          <w:rFonts w:ascii="Times New Roman" w:hAnsi="Times New Roman" w:cs="Times New Roman"/>
          <w:sz w:val="20"/>
          <w:szCs w:val="20"/>
        </w:rPr>
        <w:t xml:space="preserve"> (</w:t>
      </w:r>
      <w:proofErr w:type="spellStart"/>
      <w:r w:rsidR="002E34B0">
        <w:rPr>
          <w:rFonts w:ascii="Times New Roman" w:hAnsi="Times New Roman" w:cs="Times New Roman"/>
          <w:sz w:val="20"/>
          <w:szCs w:val="20"/>
        </w:rPr>
        <w:t>dir</w:t>
      </w:r>
      <w:proofErr w:type="spellEnd"/>
      <w:r w:rsidR="002E34B0">
        <w:rPr>
          <w:rFonts w:ascii="Times New Roman" w:hAnsi="Times New Roman" w:cs="Times New Roman"/>
          <w:sz w:val="20"/>
          <w:szCs w:val="20"/>
        </w:rPr>
        <w:t xml:space="preserve">.), </w:t>
      </w:r>
      <w:r w:rsidR="00480F09" w:rsidRPr="009F36AF">
        <w:rPr>
          <w:rFonts w:ascii="Times New Roman" w:hAnsi="Times New Roman" w:cs="Times New Roman"/>
          <w:sz w:val="20"/>
          <w:szCs w:val="20"/>
        </w:rPr>
        <w:t xml:space="preserve">à paraître. </w:t>
      </w:r>
    </w:p>
  </w:footnote>
  <w:footnote w:id="909">
    <w:p w14:paraId="279127E7" w14:textId="360FB36C" w:rsidR="00D63340" w:rsidRPr="001966D7" w:rsidRDefault="00D63340" w:rsidP="001966D7">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r w:rsidR="001966D7" w:rsidRPr="001966D7">
        <w:rPr>
          <w:sz w:val="20"/>
          <w:szCs w:val="20"/>
          <w:lang w:val="en-US"/>
        </w:rPr>
        <w:t xml:space="preserve">Cf. </w:t>
      </w:r>
      <w:proofErr w:type="spellStart"/>
      <w:r w:rsidR="001966D7" w:rsidRPr="001966D7">
        <w:rPr>
          <w:sz w:val="20"/>
          <w:szCs w:val="20"/>
          <w:lang w:val="en-US"/>
        </w:rPr>
        <w:t>Boffrand</w:t>
      </w:r>
      <w:proofErr w:type="spellEnd"/>
      <w:r w:rsidR="001966D7" w:rsidRPr="001966D7">
        <w:rPr>
          <w:sz w:val="20"/>
          <w:szCs w:val="20"/>
          <w:lang w:val="en-US"/>
        </w:rPr>
        <w:t>, 1745, p. 24.</w:t>
      </w:r>
    </w:p>
  </w:footnote>
  <w:footnote w:id="910">
    <w:p w14:paraId="71FBCBF8" w14:textId="1362F660" w:rsidR="00D63340" w:rsidRPr="001966D7" w:rsidRDefault="00D63340" w:rsidP="001966D7">
      <w:pPr>
        <w:pStyle w:val="Listepuces"/>
        <w:numPr>
          <w:ilvl w:val="0"/>
          <w:numId w:val="0"/>
        </w:numPr>
        <w:spacing w:line="276" w:lineRule="auto"/>
        <w:rPr>
          <w:sz w:val="20"/>
          <w:szCs w:val="20"/>
        </w:rPr>
      </w:pPr>
      <w:r w:rsidRPr="001966D7">
        <w:rPr>
          <w:rStyle w:val="Appelnotedebasdep"/>
          <w:sz w:val="20"/>
          <w:szCs w:val="20"/>
        </w:rPr>
        <w:footnoteRef/>
      </w:r>
      <w:r w:rsidRPr="001966D7">
        <w:rPr>
          <w:sz w:val="20"/>
          <w:szCs w:val="20"/>
        </w:rPr>
        <w:t xml:space="preserve"> </w:t>
      </w:r>
      <w:r w:rsidR="001966D7" w:rsidRPr="001966D7">
        <w:rPr>
          <w:sz w:val="20"/>
          <w:szCs w:val="20"/>
          <w:lang w:val="en-US"/>
        </w:rPr>
        <w:t xml:space="preserve">Cf. </w:t>
      </w:r>
      <w:proofErr w:type="spellStart"/>
      <w:r w:rsidR="001966D7" w:rsidRPr="001966D7">
        <w:rPr>
          <w:sz w:val="20"/>
          <w:szCs w:val="20"/>
          <w:lang w:val="en-US"/>
        </w:rPr>
        <w:t>Mignot</w:t>
      </w:r>
      <w:proofErr w:type="spellEnd"/>
      <w:r w:rsidR="001966D7" w:rsidRPr="001966D7">
        <w:rPr>
          <w:sz w:val="20"/>
          <w:szCs w:val="20"/>
          <w:lang w:val="en-US"/>
        </w:rPr>
        <w:t>, 1996, p. 39.</w:t>
      </w:r>
    </w:p>
  </w:footnote>
  <w:footnote w:id="911">
    <w:p w14:paraId="588A806F" w14:textId="33BFEE56" w:rsidR="00D63340" w:rsidRPr="001966D7" w:rsidRDefault="00D63340" w:rsidP="002E34B0">
      <w:pPr>
        <w:pStyle w:val="Listepuces"/>
        <w:numPr>
          <w:ilvl w:val="0"/>
          <w:numId w:val="0"/>
        </w:numPr>
        <w:spacing w:line="276" w:lineRule="auto"/>
      </w:pPr>
      <w:r w:rsidRPr="001966D7">
        <w:rPr>
          <w:rStyle w:val="Appelnotedebasdep"/>
          <w:sz w:val="20"/>
          <w:szCs w:val="20"/>
        </w:rPr>
        <w:footnoteRef/>
      </w:r>
      <w:r w:rsidRPr="001966D7">
        <w:rPr>
          <w:sz w:val="20"/>
          <w:szCs w:val="20"/>
        </w:rPr>
        <w:t xml:space="preserve"> </w:t>
      </w:r>
      <w:r w:rsidR="001966D7" w:rsidRPr="001966D7">
        <w:rPr>
          <w:sz w:val="20"/>
          <w:szCs w:val="20"/>
        </w:rPr>
        <w:t xml:space="preserve">Cf. notre thèse, t. I, p. 1022-30 et </w:t>
      </w:r>
      <w:r w:rsidR="001966D7" w:rsidRPr="001966D7">
        <w:rPr>
          <w:i/>
          <w:sz w:val="20"/>
          <w:szCs w:val="20"/>
        </w:rPr>
        <w:t>Cours (…)</w:t>
      </w:r>
      <w:r w:rsidR="001966D7" w:rsidRPr="001966D7">
        <w:rPr>
          <w:sz w:val="20"/>
          <w:szCs w:val="20"/>
        </w:rPr>
        <w:t>, t. II, 1771, p. 362-363.</w:t>
      </w:r>
    </w:p>
  </w:footnote>
  <w:footnote w:id="912">
    <w:p w14:paraId="2C091F25" w14:textId="03069932" w:rsidR="002C67AC" w:rsidRPr="00222E86" w:rsidRDefault="002C67AC"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w:t>
      </w:r>
      <w:r w:rsidR="008A06E4" w:rsidRPr="00222E86">
        <w:rPr>
          <w:sz w:val="20"/>
          <w:szCs w:val="20"/>
        </w:rPr>
        <w:t>Cf. 1° partie, ch. 1, 1 « Portrait de Nicolas Pineau ».</w:t>
      </w:r>
    </w:p>
  </w:footnote>
  <w:footnote w:id="913">
    <w:p w14:paraId="596C8D61" w14:textId="6E40285E" w:rsidR="002C67AC" w:rsidRPr="00222E86" w:rsidRDefault="002C67AC"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w:t>
      </w:r>
      <w:r w:rsidR="008A06E4" w:rsidRPr="00222E86">
        <w:rPr>
          <w:sz w:val="20"/>
          <w:szCs w:val="20"/>
        </w:rPr>
        <w:t xml:space="preserve">Cf. </w:t>
      </w:r>
      <w:proofErr w:type="spellStart"/>
      <w:r w:rsidR="008A06E4" w:rsidRPr="00222E86">
        <w:rPr>
          <w:sz w:val="20"/>
          <w:szCs w:val="20"/>
        </w:rPr>
        <w:t>Deshairs</w:t>
      </w:r>
      <w:proofErr w:type="spellEnd"/>
      <w:r w:rsidR="008A06E4" w:rsidRPr="00222E86">
        <w:rPr>
          <w:sz w:val="20"/>
          <w:szCs w:val="20"/>
        </w:rPr>
        <w:t>, 1910, p. 27, n</w:t>
      </w:r>
      <w:r w:rsidR="008A06E4" w:rsidRPr="00222E86">
        <w:rPr>
          <w:sz w:val="20"/>
          <w:szCs w:val="20"/>
          <w:vertAlign w:val="superscript"/>
        </w:rPr>
        <w:t xml:space="preserve">os </w:t>
      </w:r>
      <w:r w:rsidR="008A06E4" w:rsidRPr="00222E86">
        <w:rPr>
          <w:sz w:val="20"/>
          <w:szCs w:val="20"/>
        </w:rPr>
        <w:t>8-9 ; p. 28, n</w:t>
      </w:r>
      <w:r w:rsidR="008A06E4" w:rsidRPr="00222E86">
        <w:rPr>
          <w:sz w:val="20"/>
          <w:szCs w:val="20"/>
          <w:vertAlign w:val="superscript"/>
        </w:rPr>
        <w:t>os</w:t>
      </w:r>
      <w:r w:rsidR="008A06E4" w:rsidRPr="00222E86">
        <w:rPr>
          <w:sz w:val="20"/>
          <w:szCs w:val="20"/>
        </w:rPr>
        <w:t xml:space="preserve"> 24-32 ; p. 32, n</w:t>
      </w:r>
      <w:r w:rsidR="008A06E4" w:rsidRPr="00222E86">
        <w:rPr>
          <w:sz w:val="20"/>
          <w:szCs w:val="20"/>
          <w:vertAlign w:val="superscript"/>
        </w:rPr>
        <w:t>os</w:t>
      </w:r>
      <w:r w:rsidR="008A06E4" w:rsidRPr="00222E86">
        <w:rPr>
          <w:sz w:val="20"/>
          <w:szCs w:val="20"/>
        </w:rPr>
        <w:t xml:space="preserve"> 111-115</w:t>
      </w:r>
      <w:r w:rsidR="00222E86" w:rsidRPr="00222E86">
        <w:rPr>
          <w:sz w:val="20"/>
          <w:szCs w:val="20"/>
        </w:rPr>
        <w:t xml:space="preserve"> </w:t>
      </w:r>
      <w:r w:rsidR="004A5FB5">
        <w:rPr>
          <w:sz w:val="20"/>
          <w:szCs w:val="20"/>
        </w:rPr>
        <w:t>(</w:t>
      </w:r>
      <w:r w:rsidR="008A06E4" w:rsidRPr="00222E86">
        <w:rPr>
          <w:sz w:val="20"/>
          <w:szCs w:val="20"/>
        </w:rPr>
        <w:t>…</w:t>
      </w:r>
      <w:r w:rsidR="004A5FB5">
        <w:rPr>
          <w:sz w:val="20"/>
          <w:szCs w:val="20"/>
        </w:rPr>
        <w:t>).</w:t>
      </w:r>
    </w:p>
  </w:footnote>
  <w:footnote w:id="914">
    <w:p w14:paraId="6CD409B7" w14:textId="4D2B88B5" w:rsidR="002C67AC" w:rsidRPr="00222E86" w:rsidRDefault="002C67AC"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w:t>
      </w:r>
      <w:r w:rsidR="00222E86" w:rsidRPr="00222E86">
        <w:rPr>
          <w:sz w:val="20"/>
          <w:szCs w:val="20"/>
        </w:rPr>
        <w:t>Cf. Boffrand, 1745, p. 31.</w:t>
      </w:r>
    </w:p>
  </w:footnote>
  <w:footnote w:id="915">
    <w:p w14:paraId="550F3BFE" w14:textId="4E555587" w:rsidR="002C67AC" w:rsidRPr="00222E86" w:rsidRDefault="002C67AC" w:rsidP="00D01AEC">
      <w:pPr>
        <w:pStyle w:val="Listepuces"/>
        <w:numPr>
          <w:ilvl w:val="0"/>
          <w:numId w:val="0"/>
        </w:numPr>
        <w:spacing w:line="276" w:lineRule="auto"/>
      </w:pPr>
      <w:r w:rsidRPr="00222E86">
        <w:rPr>
          <w:rStyle w:val="Appelnotedebasdep"/>
          <w:sz w:val="20"/>
          <w:szCs w:val="20"/>
        </w:rPr>
        <w:footnoteRef/>
      </w:r>
      <w:r w:rsidRPr="00222E86">
        <w:rPr>
          <w:sz w:val="20"/>
          <w:szCs w:val="20"/>
        </w:rPr>
        <w:t xml:space="preserve"> </w:t>
      </w:r>
      <w:r w:rsidR="00222E86" w:rsidRPr="00222E86">
        <w:rPr>
          <w:sz w:val="20"/>
          <w:szCs w:val="20"/>
        </w:rPr>
        <w:t>Cf. 1° partie, ch. 3, 3d.</w:t>
      </w:r>
    </w:p>
  </w:footnote>
  <w:footnote w:id="916">
    <w:p w14:paraId="2D27C59C" w14:textId="3CF7C417" w:rsidR="002C67AC" w:rsidRPr="00222E86" w:rsidRDefault="002C67AC"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w:t>
      </w:r>
      <w:r w:rsidR="00222E86" w:rsidRPr="00222E86">
        <w:rPr>
          <w:sz w:val="20"/>
          <w:szCs w:val="20"/>
        </w:rPr>
        <w:t xml:space="preserve">Il décorait à la même époque la chapelle de </w:t>
      </w:r>
      <w:smartTag w:uri="urn:schemas-microsoft-com:office:smarttags" w:element="PersonName">
        <w:smartTagPr>
          <w:attr w:name="ProductID" w:val="la Vierge"/>
        </w:smartTagPr>
        <w:r w:rsidR="00222E86" w:rsidRPr="00222E86">
          <w:rPr>
            <w:sz w:val="20"/>
            <w:szCs w:val="20"/>
          </w:rPr>
          <w:t>la Vierge</w:t>
        </w:r>
      </w:smartTag>
      <w:r w:rsidR="00222E86" w:rsidRPr="00222E86">
        <w:rPr>
          <w:sz w:val="20"/>
          <w:szCs w:val="20"/>
        </w:rPr>
        <w:t xml:space="preserve"> des religieux de Notre-Dame de Nazareth à Paris (cf. Biais, 1892, p. 24 et Huard, 1928, p. 340).</w:t>
      </w:r>
    </w:p>
  </w:footnote>
  <w:footnote w:id="917">
    <w:p w14:paraId="266009F2" w14:textId="565A2CBA" w:rsidR="00222E86" w:rsidRPr="00222E86" w:rsidRDefault="00222E86"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Cf. Fossier, 1997, pp. 203-214.</w:t>
      </w:r>
    </w:p>
  </w:footnote>
  <w:footnote w:id="918">
    <w:p w14:paraId="4696C37F" w14:textId="0CEDE1FA" w:rsidR="00222E86" w:rsidRPr="00222E86" w:rsidRDefault="00222E86" w:rsidP="00222E86">
      <w:pPr>
        <w:pStyle w:val="Listepuces"/>
        <w:numPr>
          <w:ilvl w:val="0"/>
          <w:numId w:val="0"/>
        </w:numPr>
        <w:spacing w:line="276" w:lineRule="auto"/>
        <w:rPr>
          <w:sz w:val="20"/>
          <w:szCs w:val="20"/>
        </w:rPr>
      </w:pPr>
      <w:r w:rsidRPr="00222E86">
        <w:rPr>
          <w:rStyle w:val="Appelnotedebasdep"/>
          <w:sz w:val="20"/>
          <w:szCs w:val="20"/>
        </w:rPr>
        <w:footnoteRef/>
      </w:r>
      <w:r w:rsidRPr="00222E86">
        <w:rPr>
          <w:sz w:val="20"/>
          <w:szCs w:val="20"/>
        </w:rPr>
        <w:t xml:space="preserve"> </w:t>
      </w:r>
      <w:bookmarkStart w:id="21" w:name="_Hlk79145401"/>
      <w:r w:rsidR="004A5FB5" w:rsidRPr="00222E86">
        <w:rPr>
          <w:sz w:val="20"/>
          <w:szCs w:val="20"/>
        </w:rPr>
        <w:t xml:space="preserve">Cf. Boffrand, 1745, </w:t>
      </w:r>
      <w:r w:rsidRPr="00222E86">
        <w:rPr>
          <w:sz w:val="20"/>
          <w:szCs w:val="20"/>
        </w:rPr>
        <w:t>p. 43.</w:t>
      </w:r>
    </w:p>
    <w:bookmarkEnd w:id="21"/>
  </w:footnote>
  <w:footnote w:id="919">
    <w:p w14:paraId="4A14149E" w14:textId="6C7161EA" w:rsidR="00222E86" w:rsidRDefault="00222E86" w:rsidP="009C70CC">
      <w:pPr>
        <w:pStyle w:val="Listepuces"/>
        <w:numPr>
          <w:ilvl w:val="0"/>
          <w:numId w:val="0"/>
        </w:numPr>
        <w:spacing w:line="276" w:lineRule="auto"/>
      </w:pPr>
      <w:r w:rsidRPr="00222E86">
        <w:rPr>
          <w:rStyle w:val="Appelnotedebasdep"/>
          <w:sz w:val="20"/>
          <w:szCs w:val="20"/>
        </w:rPr>
        <w:footnoteRef/>
      </w:r>
      <w:r w:rsidRPr="00222E86">
        <w:rPr>
          <w:sz w:val="20"/>
          <w:szCs w:val="20"/>
        </w:rPr>
        <w:t xml:space="preserve"> Cf. </w:t>
      </w:r>
      <w:r w:rsidRPr="00222E86">
        <w:rPr>
          <w:i/>
          <w:sz w:val="20"/>
          <w:szCs w:val="20"/>
        </w:rPr>
        <w:t>Cours (…)</w:t>
      </w:r>
      <w:r w:rsidRPr="00222E86">
        <w:rPr>
          <w:sz w:val="20"/>
          <w:szCs w:val="20"/>
        </w:rPr>
        <w:t>, t. III, 1771, p. xxxiv-xxxv et t. I, 1771, p. 430.</w:t>
      </w:r>
      <w:r w:rsidR="002E34B0">
        <w:rPr>
          <w:sz w:val="20"/>
          <w:szCs w:val="20"/>
        </w:rPr>
        <w:t xml:space="preserve"> Blondel était un ami de longue date de Pineau, témoin à son mariage en 1729, soit bien avant le début d’activité de Mansart de Sagonne en 1733 (cf. notre article « Blondel et les Mansart (…) », note</w:t>
      </w:r>
      <w:r w:rsidR="009C70CC">
        <w:rPr>
          <w:sz w:val="20"/>
          <w:szCs w:val="20"/>
        </w:rPr>
        <w:t xml:space="preserve"> 90</w:t>
      </w:r>
      <w:r w:rsidR="00AF7A61">
        <w:rPr>
          <w:sz w:val="20"/>
          <w:szCs w:val="20"/>
        </w:rPr>
        <w:t>7</w:t>
      </w:r>
      <w:r w:rsidR="002E34B0">
        <w:rPr>
          <w:sz w:val="20"/>
          <w:szCs w:val="20"/>
        </w:rPr>
        <w:t>).</w:t>
      </w:r>
    </w:p>
  </w:footnote>
  <w:footnote w:id="920">
    <w:p w14:paraId="41BD09ED" w14:textId="5DCC0A2C" w:rsidR="00222E86" w:rsidRPr="004D1607" w:rsidRDefault="00222E86" w:rsidP="004D1607">
      <w:pPr>
        <w:pStyle w:val="Listepuces"/>
        <w:numPr>
          <w:ilvl w:val="0"/>
          <w:numId w:val="0"/>
        </w:numPr>
        <w:spacing w:line="276" w:lineRule="auto"/>
        <w:rPr>
          <w:sz w:val="20"/>
          <w:szCs w:val="20"/>
        </w:rPr>
      </w:pPr>
      <w:r w:rsidRPr="004D1607">
        <w:rPr>
          <w:rStyle w:val="Appelnotedebasdep"/>
          <w:sz w:val="20"/>
          <w:szCs w:val="20"/>
        </w:rPr>
        <w:footnoteRef/>
      </w:r>
      <w:r w:rsidRPr="004D1607">
        <w:rPr>
          <w:sz w:val="20"/>
          <w:szCs w:val="20"/>
        </w:rPr>
        <w:t xml:space="preserve"> Cf. </w:t>
      </w:r>
      <w:r w:rsidRPr="004D1607">
        <w:rPr>
          <w:i/>
          <w:sz w:val="20"/>
          <w:szCs w:val="20"/>
        </w:rPr>
        <w:t>Cours (…)</w:t>
      </w:r>
      <w:r w:rsidRPr="004D1607">
        <w:rPr>
          <w:sz w:val="20"/>
          <w:szCs w:val="20"/>
        </w:rPr>
        <w:t>, t. III, 1771,</w:t>
      </w:r>
      <w:r w:rsidRPr="004D1607">
        <w:rPr>
          <w:i/>
          <w:sz w:val="20"/>
          <w:szCs w:val="20"/>
        </w:rPr>
        <w:t xml:space="preserve"> Ibid.</w:t>
      </w:r>
      <w:r w:rsidRPr="004D1607">
        <w:rPr>
          <w:sz w:val="20"/>
          <w:szCs w:val="20"/>
        </w:rPr>
        <w:t xml:space="preserve">, t. III, p. 356-357.      </w:t>
      </w:r>
    </w:p>
  </w:footnote>
  <w:footnote w:id="921">
    <w:p w14:paraId="124632D8" w14:textId="73C5897A" w:rsidR="00222E86" w:rsidRPr="004D1607" w:rsidRDefault="00222E86" w:rsidP="004D1607">
      <w:pPr>
        <w:pStyle w:val="Listepuces"/>
        <w:numPr>
          <w:ilvl w:val="0"/>
          <w:numId w:val="0"/>
        </w:numPr>
        <w:spacing w:line="276" w:lineRule="auto"/>
        <w:rPr>
          <w:sz w:val="20"/>
          <w:szCs w:val="20"/>
        </w:rPr>
      </w:pPr>
      <w:r w:rsidRPr="004D1607">
        <w:rPr>
          <w:rStyle w:val="Appelnotedebasdep"/>
          <w:sz w:val="20"/>
          <w:szCs w:val="20"/>
        </w:rPr>
        <w:footnoteRef/>
      </w:r>
      <w:r w:rsidRPr="004D1607">
        <w:rPr>
          <w:sz w:val="20"/>
          <w:szCs w:val="20"/>
        </w:rPr>
        <w:t xml:space="preserve"> Cf. 1° partie, ch. II « Saint-Louis pendant </w:t>
      </w:r>
      <w:smartTag w:uri="urn:schemas-microsoft-com:office:smarttags" w:element="PersonName">
        <w:smartTagPr>
          <w:attr w:name="ProductID" w:val="la Terreur"/>
        </w:smartTagPr>
        <w:r w:rsidRPr="004D1607">
          <w:rPr>
            <w:sz w:val="20"/>
            <w:szCs w:val="20"/>
          </w:rPr>
          <w:t>la Terreur</w:t>
        </w:r>
      </w:smartTag>
      <w:r w:rsidRPr="004D1607">
        <w:rPr>
          <w:sz w:val="20"/>
          <w:szCs w:val="20"/>
        </w:rPr>
        <w:t> ».</w:t>
      </w:r>
    </w:p>
  </w:footnote>
  <w:footnote w:id="922">
    <w:p w14:paraId="79D2604C" w14:textId="0F73C853" w:rsidR="00222E86" w:rsidRPr="004D1607" w:rsidRDefault="00222E86" w:rsidP="000A4A56">
      <w:pPr>
        <w:pStyle w:val="Listepuces"/>
        <w:numPr>
          <w:ilvl w:val="0"/>
          <w:numId w:val="0"/>
        </w:numPr>
        <w:spacing w:line="276" w:lineRule="auto"/>
      </w:pPr>
      <w:r w:rsidRPr="004D1607">
        <w:rPr>
          <w:rStyle w:val="Appelnotedebasdep"/>
          <w:sz w:val="20"/>
          <w:szCs w:val="20"/>
        </w:rPr>
        <w:footnoteRef/>
      </w:r>
      <w:r w:rsidRPr="004D1607">
        <w:rPr>
          <w:sz w:val="20"/>
          <w:szCs w:val="20"/>
        </w:rPr>
        <w:t xml:space="preserve"> Cf. </w:t>
      </w:r>
      <w:proofErr w:type="spellStart"/>
      <w:r w:rsidRPr="004D1607">
        <w:rPr>
          <w:sz w:val="20"/>
          <w:szCs w:val="20"/>
        </w:rPr>
        <w:t>Gougenot</w:t>
      </w:r>
      <w:proofErr w:type="spellEnd"/>
      <w:r w:rsidRPr="004D1607">
        <w:rPr>
          <w:sz w:val="20"/>
          <w:szCs w:val="20"/>
        </w:rPr>
        <w:t>, 1749, p. 24 et 29 ; cf. 4</w:t>
      </w:r>
      <w:r w:rsidRPr="004D1607">
        <w:rPr>
          <w:sz w:val="20"/>
          <w:szCs w:val="20"/>
          <w:vertAlign w:val="superscript"/>
        </w:rPr>
        <w:t>e</w:t>
      </w:r>
      <w:r w:rsidRPr="004D1607">
        <w:rPr>
          <w:sz w:val="20"/>
          <w:szCs w:val="20"/>
        </w:rPr>
        <w:t xml:space="preserve"> partie (Luynes). </w:t>
      </w:r>
    </w:p>
  </w:footnote>
  <w:footnote w:id="923">
    <w:p w14:paraId="68B6F5AB" w14:textId="4B955F68" w:rsidR="00C840B6" w:rsidRPr="00C840B6" w:rsidRDefault="00C840B6" w:rsidP="00C840B6">
      <w:pPr>
        <w:pStyle w:val="Listepuces"/>
        <w:numPr>
          <w:ilvl w:val="0"/>
          <w:numId w:val="0"/>
        </w:numPr>
        <w:spacing w:line="276" w:lineRule="auto"/>
        <w:rPr>
          <w:sz w:val="20"/>
          <w:szCs w:val="20"/>
        </w:rPr>
      </w:pPr>
      <w:r w:rsidRPr="00C840B6">
        <w:rPr>
          <w:rStyle w:val="Appelnotedebasdep"/>
          <w:sz w:val="20"/>
          <w:szCs w:val="20"/>
        </w:rPr>
        <w:footnoteRef/>
      </w:r>
      <w:r w:rsidRPr="00C840B6">
        <w:rPr>
          <w:sz w:val="20"/>
          <w:szCs w:val="20"/>
        </w:rPr>
        <w:t xml:space="preserve"> Cf. </w:t>
      </w:r>
      <w:r w:rsidRPr="00C840B6">
        <w:rPr>
          <w:i/>
          <w:sz w:val="20"/>
          <w:szCs w:val="20"/>
        </w:rPr>
        <w:t>Cours (…)</w:t>
      </w:r>
      <w:r w:rsidRPr="00C840B6">
        <w:rPr>
          <w:sz w:val="20"/>
          <w:szCs w:val="20"/>
        </w:rPr>
        <w:t>, t. II, 1771, p. 372.</w:t>
      </w:r>
    </w:p>
  </w:footnote>
  <w:footnote w:id="924">
    <w:p w14:paraId="0913D8E9" w14:textId="3DC07862" w:rsidR="00C840B6" w:rsidRPr="00C840B6" w:rsidRDefault="00C840B6" w:rsidP="00C840B6">
      <w:pPr>
        <w:pStyle w:val="Listepuces"/>
        <w:numPr>
          <w:ilvl w:val="0"/>
          <w:numId w:val="0"/>
        </w:numPr>
        <w:spacing w:line="276" w:lineRule="auto"/>
        <w:rPr>
          <w:sz w:val="20"/>
          <w:szCs w:val="20"/>
        </w:rPr>
      </w:pPr>
      <w:r w:rsidRPr="00C840B6">
        <w:rPr>
          <w:rStyle w:val="Appelnotedebasdep"/>
          <w:sz w:val="20"/>
          <w:szCs w:val="20"/>
        </w:rPr>
        <w:footnoteRef/>
      </w:r>
      <w:r w:rsidRPr="00C840B6">
        <w:rPr>
          <w:sz w:val="20"/>
          <w:szCs w:val="20"/>
        </w:rPr>
        <w:t xml:space="preserve"> Cf. 1° partie, ch. III, 3</w:t>
      </w:r>
      <w:r w:rsidRPr="00C840B6">
        <w:rPr>
          <w:sz w:val="20"/>
          <w:szCs w:val="20"/>
          <w:vertAlign w:val="superscript"/>
        </w:rPr>
        <w:t>e</w:t>
      </w:r>
      <w:r w:rsidRPr="00C840B6">
        <w:rPr>
          <w:sz w:val="20"/>
          <w:szCs w:val="20"/>
        </w:rPr>
        <w:t xml:space="preserve"> « La couverture ».</w:t>
      </w:r>
    </w:p>
  </w:footnote>
  <w:footnote w:id="925">
    <w:p w14:paraId="3076EBBE" w14:textId="56616CE5" w:rsidR="00C840B6" w:rsidRPr="00C840B6" w:rsidRDefault="00C840B6" w:rsidP="00C840B6">
      <w:pPr>
        <w:pStyle w:val="Listepuces"/>
        <w:numPr>
          <w:ilvl w:val="0"/>
          <w:numId w:val="0"/>
        </w:numPr>
        <w:spacing w:line="276" w:lineRule="auto"/>
        <w:rPr>
          <w:sz w:val="20"/>
          <w:szCs w:val="20"/>
          <w:u w:val="single"/>
        </w:rPr>
      </w:pPr>
      <w:r w:rsidRPr="00C840B6">
        <w:rPr>
          <w:rStyle w:val="Appelnotedebasdep"/>
          <w:sz w:val="20"/>
          <w:szCs w:val="20"/>
        </w:rPr>
        <w:footnoteRef/>
      </w:r>
      <w:r w:rsidRPr="00C840B6">
        <w:rPr>
          <w:sz w:val="20"/>
          <w:szCs w:val="20"/>
        </w:rPr>
        <w:t xml:space="preserve"> Cf. Xavier Salmon.</w:t>
      </w:r>
    </w:p>
    <w:p w14:paraId="0D0DF1A3" w14:textId="5D3E9889" w:rsidR="00C840B6" w:rsidRPr="00C840B6" w:rsidRDefault="00C840B6" w:rsidP="00C840B6">
      <w:pPr>
        <w:pStyle w:val="Notedebasdepage"/>
        <w:spacing w:line="276" w:lineRule="auto"/>
      </w:pPr>
    </w:p>
  </w:footnote>
  <w:footnote w:id="926">
    <w:p w14:paraId="0AE2B108" w14:textId="437F61AD" w:rsidR="003F22F5" w:rsidRPr="003F22F5" w:rsidRDefault="005D33F3" w:rsidP="003F22F5">
      <w:pPr>
        <w:rPr>
          <w:rFonts w:ascii="Times New Roman" w:hAnsi="Times New Roman" w:cs="Times New Roman"/>
          <w:sz w:val="20"/>
          <w:szCs w:val="20"/>
          <w:lang w:val="en-US"/>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lang w:val="en-US"/>
        </w:rPr>
        <w:t>Op. cit</w:t>
      </w:r>
      <w:r w:rsidR="003F22F5" w:rsidRPr="003F22F5">
        <w:rPr>
          <w:rFonts w:ascii="Times New Roman" w:hAnsi="Times New Roman" w:cs="Times New Roman"/>
          <w:sz w:val="20"/>
          <w:szCs w:val="20"/>
          <w:lang w:val="en-US"/>
        </w:rPr>
        <w:t>., p. 119-120.</w:t>
      </w:r>
    </w:p>
    <w:p w14:paraId="132EDEBA" w14:textId="35AE3B2D" w:rsidR="005D33F3" w:rsidRPr="003F22F5" w:rsidRDefault="005D33F3">
      <w:pPr>
        <w:pStyle w:val="Notedebasdepage"/>
      </w:pPr>
    </w:p>
  </w:footnote>
  <w:footnote w:id="927">
    <w:p w14:paraId="1DF4B002" w14:textId="1C15DE33"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A</w:t>
      </w:r>
      <w:r w:rsidR="003F22F5" w:rsidRPr="003F22F5">
        <w:rPr>
          <w:rFonts w:ascii="Times New Roman" w:hAnsi="Times New Roman" w:cs="Times New Roman"/>
          <w:sz w:val="20"/>
          <w:szCs w:val="20"/>
          <w:lang w:val="en-US"/>
        </w:rPr>
        <w:t>.N.,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1934</w:t>
      </w:r>
      <w:r w:rsidR="003F22F5" w:rsidRPr="003F22F5">
        <w:rPr>
          <w:rFonts w:ascii="Times New Roman" w:hAnsi="Times New Roman" w:cs="Times New Roman"/>
          <w:sz w:val="20"/>
          <w:szCs w:val="20"/>
          <w:vertAlign w:val="superscript"/>
          <w:lang w:val="en-US"/>
        </w:rPr>
        <w:t>B</w:t>
      </w:r>
      <w:r w:rsidR="003F22F5" w:rsidRPr="003F22F5">
        <w:rPr>
          <w:rFonts w:ascii="Times New Roman" w:hAnsi="Times New Roman" w:cs="Times New Roman"/>
          <w:sz w:val="20"/>
          <w:szCs w:val="20"/>
          <w:lang w:val="en-US"/>
        </w:rPr>
        <w:t>.</w:t>
      </w:r>
    </w:p>
  </w:footnote>
  <w:footnote w:id="928">
    <w:p w14:paraId="3FECA766" w14:textId="672E1763"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1965 et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2227, fol. 328.</w:t>
      </w:r>
    </w:p>
  </w:footnote>
  <w:footnote w:id="929">
    <w:p w14:paraId="57364312" w14:textId="77777777" w:rsidR="003F22F5" w:rsidRPr="003F22F5" w:rsidRDefault="005D33F3" w:rsidP="003F22F5">
      <w:pPr>
        <w:rPr>
          <w:rFonts w:ascii="Times New Roman" w:hAnsi="Times New Roman" w:cs="Times New Roman"/>
          <w:sz w:val="20"/>
          <w:szCs w:val="20"/>
          <w:lang w:val="en-US"/>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2227, fol. 328.</w:t>
      </w:r>
    </w:p>
    <w:p w14:paraId="5C625451" w14:textId="57B7F62F" w:rsidR="005D33F3" w:rsidRPr="003F22F5" w:rsidRDefault="005D33F3" w:rsidP="003F22F5">
      <w:pPr>
        <w:pStyle w:val="Notedebasdepage"/>
        <w:spacing w:line="276" w:lineRule="auto"/>
      </w:pPr>
    </w:p>
  </w:footnote>
  <w:footnote w:id="930">
    <w:p w14:paraId="38B174AA" w14:textId="255E5663"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2227, fol. 328.</w:t>
      </w:r>
    </w:p>
  </w:footnote>
  <w:footnote w:id="931">
    <w:p w14:paraId="326B5B8F" w14:textId="54C65075" w:rsidR="003F22F5" w:rsidRPr="00AF7A61"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A.N., O</w:t>
      </w:r>
      <w:r w:rsidR="003F22F5" w:rsidRPr="003F22F5">
        <w:rPr>
          <w:rFonts w:ascii="Times New Roman" w:hAnsi="Times New Roman" w:cs="Times New Roman"/>
          <w:sz w:val="20"/>
          <w:szCs w:val="20"/>
          <w:vertAlign w:val="superscript"/>
        </w:rPr>
        <w:t>1</w:t>
      </w:r>
      <w:r w:rsidR="003F22F5" w:rsidRPr="003F22F5">
        <w:rPr>
          <w:rFonts w:ascii="Times New Roman" w:hAnsi="Times New Roman" w:cs="Times New Roman"/>
          <w:sz w:val="20"/>
          <w:szCs w:val="20"/>
        </w:rPr>
        <w:t xml:space="preserve"> 1073, n° 22 et O</w:t>
      </w:r>
      <w:r w:rsidR="003F22F5" w:rsidRPr="003F22F5">
        <w:rPr>
          <w:rFonts w:ascii="Times New Roman" w:hAnsi="Times New Roman" w:cs="Times New Roman"/>
          <w:sz w:val="20"/>
          <w:szCs w:val="20"/>
          <w:vertAlign w:val="superscript"/>
        </w:rPr>
        <w:t>1</w:t>
      </w:r>
      <w:r w:rsidR="003F22F5" w:rsidRPr="003F22F5">
        <w:rPr>
          <w:rFonts w:ascii="Times New Roman" w:hAnsi="Times New Roman" w:cs="Times New Roman"/>
          <w:sz w:val="20"/>
          <w:szCs w:val="20"/>
        </w:rPr>
        <w:t xml:space="preserve"> 1907</w:t>
      </w:r>
      <w:r w:rsidR="003F22F5" w:rsidRPr="003F22F5">
        <w:rPr>
          <w:rFonts w:ascii="Times New Roman" w:hAnsi="Times New Roman" w:cs="Times New Roman"/>
          <w:sz w:val="20"/>
          <w:szCs w:val="20"/>
          <w:vertAlign w:val="superscript"/>
        </w:rPr>
        <w:t>B</w:t>
      </w:r>
      <w:r w:rsidR="00AF7A61">
        <w:rPr>
          <w:rFonts w:ascii="Times New Roman" w:hAnsi="Times New Roman" w:cs="Times New Roman"/>
          <w:sz w:val="20"/>
          <w:szCs w:val="20"/>
        </w:rPr>
        <w:t>.</w:t>
      </w:r>
    </w:p>
    <w:p w14:paraId="0F954841" w14:textId="5BA445EE" w:rsidR="005D33F3" w:rsidRPr="003F22F5" w:rsidRDefault="005D33F3" w:rsidP="003F22F5">
      <w:pPr>
        <w:pStyle w:val="Notedebasdepage"/>
        <w:spacing w:line="276" w:lineRule="auto"/>
      </w:pPr>
    </w:p>
  </w:footnote>
  <w:footnote w:id="932">
    <w:p w14:paraId="43C7751C" w14:textId="607A3AD7"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A.N., O</w:t>
      </w:r>
      <w:r w:rsidR="003F22F5" w:rsidRPr="003F22F5">
        <w:rPr>
          <w:rFonts w:ascii="Times New Roman" w:hAnsi="Times New Roman" w:cs="Times New Roman"/>
          <w:sz w:val="20"/>
          <w:szCs w:val="20"/>
          <w:vertAlign w:val="superscript"/>
        </w:rPr>
        <w:t>1</w:t>
      </w:r>
      <w:r w:rsidR="003F22F5" w:rsidRPr="003F22F5">
        <w:rPr>
          <w:rFonts w:ascii="Times New Roman" w:hAnsi="Times New Roman" w:cs="Times New Roman"/>
          <w:sz w:val="20"/>
          <w:szCs w:val="20"/>
        </w:rPr>
        <w:t xml:space="preserve"> 1073, n° 23.</w:t>
      </w:r>
    </w:p>
  </w:footnote>
  <w:footnote w:id="933">
    <w:p w14:paraId="71DC3EAC" w14:textId="77777777" w:rsidR="003F22F5" w:rsidRPr="003F22F5" w:rsidRDefault="005D33F3" w:rsidP="003F22F5">
      <w:pPr>
        <w:rPr>
          <w:rFonts w:ascii="Times New Roman" w:hAnsi="Times New Roman" w:cs="Times New Roman"/>
          <w:sz w:val="20"/>
          <w:szCs w:val="20"/>
          <w:lang w:val="en-US"/>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Inv. 1766.</w:t>
      </w:r>
    </w:p>
    <w:p w14:paraId="4DABFAB9" w14:textId="295D4712" w:rsidR="005D33F3" w:rsidRPr="003F22F5" w:rsidRDefault="005D33F3" w:rsidP="003F22F5">
      <w:pPr>
        <w:pStyle w:val="Notedebasdepage"/>
        <w:spacing w:line="276" w:lineRule="auto"/>
      </w:pPr>
    </w:p>
  </w:footnote>
  <w:footnote w:id="934">
    <w:p w14:paraId="0BB3926C" w14:textId="5CE7ECED"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1907.</w:t>
      </w:r>
    </w:p>
  </w:footnote>
  <w:footnote w:id="935">
    <w:p w14:paraId="0ED78452" w14:textId="21654577" w:rsidR="005D33F3" w:rsidRDefault="005D33F3" w:rsidP="000437EE">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Inv. 91.3.1.</w:t>
      </w:r>
    </w:p>
  </w:footnote>
  <w:footnote w:id="936">
    <w:p w14:paraId="050997DE" w14:textId="7F7B61CC"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1908</w:t>
      </w:r>
      <w:r w:rsidR="003F22F5" w:rsidRPr="003F22F5">
        <w:rPr>
          <w:rFonts w:ascii="Times New Roman" w:hAnsi="Times New Roman" w:cs="Times New Roman"/>
          <w:sz w:val="20"/>
          <w:szCs w:val="20"/>
          <w:vertAlign w:val="superscript"/>
          <w:lang w:val="en-US"/>
        </w:rPr>
        <w:t>2</w:t>
      </w:r>
      <w:r w:rsidR="003F22F5" w:rsidRPr="003F22F5">
        <w:rPr>
          <w:rFonts w:ascii="Times New Roman" w:hAnsi="Times New Roman" w:cs="Times New Roman"/>
          <w:sz w:val="20"/>
          <w:szCs w:val="20"/>
          <w:lang w:val="en-US"/>
        </w:rPr>
        <w:t>, n° 17.</w:t>
      </w:r>
    </w:p>
  </w:footnote>
  <w:footnote w:id="937">
    <w:p w14:paraId="7D7154B0" w14:textId="19B330F8" w:rsidR="003F22F5" w:rsidRPr="003F22F5" w:rsidRDefault="005D33F3" w:rsidP="003F22F5">
      <w:pPr>
        <w:rPr>
          <w:rFonts w:ascii="Times New Roman" w:hAnsi="Times New Roman" w:cs="Times New Roman"/>
          <w:sz w:val="20"/>
          <w:szCs w:val="20"/>
          <w:lang w:val="en-US"/>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lang w:val="en-US"/>
        </w:rPr>
        <w:t>Op. cit</w:t>
      </w:r>
      <w:r w:rsidR="003F22F5" w:rsidRPr="003F22F5">
        <w:rPr>
          <w:rFonts w:ascii="Times New Roman" w:hAnsi="Times New Roman" w:cs="Times New Roman"/>
          <w:sz w:val="20"/>
          <w:szCs w:val="20"/>
          <w:lang w:val="en-US"/>
        </w:rPr>
        <w:t>., p. 179-180.</w:t>
      </w:r>
    </w:p>
    <w:p w14:paraId="3D31F86D" w14:textId="7FCADE84" w:rsidR="005D33F3" w:rsidRPr="003F22F5" w:rsidRDefault="005D33F3" w:rsidP="003F22F5">
      <w:pPr>
        <w:pStyle w:val="Notedebasdepage"/>
        <w:spacing w:line="276" w:lineRule="auto"/>
      </w:pPr>
    </w:p>
  </w:footnote>
  <w:footnote w:id="938">
    <w:p w14:paraId="08D16C96" w14:textId="41DBDF85"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lang w:val="en-US"/>
        </w:rPr>
        <w:t>A.N., O</w:t>
      </w:r>
      <w:r w:rsidR="003F22F5" w:rsidRPr="003F22F5">
        <w:rPr>
          <w:rFonts w:ascii="Times New Roman" w:hAnsi="Times New Roman" w:cs="Times New Roman"/>
          <w:sz w:val="20"/>
          <w:szCs w:val="20"/>
          <w:vertAlign w:val="superscript"/>
          <w:lang w:val="en-US"/>
        </w:rPr>
        <w:t>1</w:t>
      </w:r>
      <w:r w:rsidR="003F22F5" w:rsidRPr="003F22F5">
        <w:rPr>
          <w:rFonts w:ascii="Times New Roman" w:hAnsi="Times New Roman" w:cs="Times New Roman"/>
          <w:sz w:val="20"/>
          <w:szCs w:val="20"/>
          <w:lang w:val="en-US"/>
        </w:rPr>
        <w:t xml:space="preserve"> 1932.</w:t>
      </w:r>
    </w:p>
  </w:footnote>
  <w:footnote w:id="939">
    <w:p w14:paraId="1EA27AC6" w14:textId="7F26AB88"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Inv. WA 1935-145.</w:t>
      </w:r>
    </w:p>
  </w:footnote>
  <w:footnote w:id="940">
    <w:p w14:paraId="4A5EE4E6" w14:textId="60F2563E" w:rsidR="005D33F3" w:rsidRPr="003F22F5" w:rsidRDefault="005D33F3" w:rsidP="003F22F5">
      <w:pPr>
        <w:pStyle w:val="Notedebasdepage"/>
        <w:spacing w:line="276" w:lineRule="auto"/>
      </w:pPr>
      <w:r w:rsidRPr="003F22F5">
        <w:rPr>
          <w:rStyle w:val="Appelnotedebasdep"/>
        </w:rPr>
        <w:footnoteRef/>
      </w:r>
      <w:r w:rsidRPr="003F22F5">
        <w:t xml:space="preserve"> </w:t>
      </w:r>
      <w:r w:rsidR="003F22F5" w:rsidRPr="003F22F5">
        <w:t>Londres, vente Sotheby’s du 8 juillet 1998, lot 248.</w:t>
      </w:r>
    </w:p>
  </w:footnote>
  <w:footnote w:id="941">
    <w:p w14:paraId="61ECE214" w14:textId="13CB1002" w:rsidR="003F22F5"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rPr>
        <w:t xml:space="preserve">Op. </w:t>
      </w:r>
      <w:proofErr w:type="spellStart"/>
      <w:proofErr w:type="gramStart"/>
      <w:r w:rsidR="003F22F5" w:rsidRPr="003F22F5">
        <w:rPr>
          <w:rFonts w:ascii="Times New Roman" w:hAnsi="Times New Roman" w:cs="Times New Roman"/>
          <w:i/>
          <w:sz w:val="20"/>
          <w:szCs w:val="20"/>
        </w:rPr>
        <w:t>cit</w:t>
      </w:r>
      <w:proofErr w:type="spellEnd"/>
      <w:proofErr w:type="gramEnd"/>
      <w:r w:rsidR="003F22F5" w:rsidRPr="003F22F5">
        <w:rPr>
          <w:rFonts w:ascii="Times New Roman" w:hAnsi="Times New Roman" w:cs="Times New Roman"/>
          <w:i/>
          <w:sz w:val="20"/>
          <w:szCs w:val="20"/>
        </w:rPr>
        <w:t>.</w:t>
      </w:r>
      <w:r w:rsidR="003F22F5" w:rsidRPr="003F22F5">
        <w:rPr>
          <w:rFonts w:ascii="Times New Roman" w:hAnsi="Times New Roman" w:cs="Times New Roman"/>
          <w:sz w:val="20"/>
          <w:szCs w:val="20"/>
        </w:rPr>
        <w:t>, p. 131-132.</w:t>
      </w:r>
    </w:p>
    <w:p w14:paraId="5652FAF1" w14:textId="57A9FC9F" w:rsidR="005D33F3" w:rsidRPr="003F22F5" w:rsidRDefault="005D33F3">
      <w:pPr>
        <w:pStyle w:val="Notedebasdepage"/>
      </w:pPr>
    </w:p>
  </w:footnote>
  <w:footnote w:id="942">
    <w:p w14:paraId="31440980" w14:textId="5167BD03" w:rsidR="003F22F5"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rPr>
        <w:t xml:space="preserve">Op. </w:t>
      </w:r>
      <w:proofErr w:type="spellStart"/>
      <w:proofErr w:type="gramStart"/>
      <w:r w:rsidR="003F22F5" w:rsidRPr="003F22F5">
        <w:rPr>
          <w:rFonts w:ascii="Times New Roman" w:hAnsi="Times New Roman" w:cs="Times New Roman"/>
          <w:i/>
          <w:sz w:val="20"/>
          <w:szCs w:val="20"/>
        </w:rPr>
        <w:t>cit</w:t>
      </w:r>
      <w:proofErr w:type="spellEnd"/>
      <w:proofErr w:type="gramEnd"/>
      <w:r w:rsidR="003F22F5" w:rsidRPr="003F22F5">
        <w:rPr>
          <w:rFonts w:ascii="Times New Roman" w:hAnsi="Times New Roman" w:cs="Times New Roman"/>
          <w:sz w:val="20"/>
          <w:szCs w:val="20"/>
        </w:rPr>
        <w:t>., p. 220-231.</w:t>
      </w:r>
    </w:p>
    <w:p w14:paraId="57A2EC43" w14:textId="1A2D3CDC" w:rsidR="005D33F3" w:rsidRDefault="005D33F3">
      <w:pPr>
        <w:pStyle w:val="Notedebasdepage"/>
      </w:pPr>
    </w:p>
  </w:footnote>
  <w:footnote w:id="943">
    <w:p w14:paraId="3BF0CA2C" w14:textId="1A33549F"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Vente du 22 février 1779, lot 32 ; Amiens, Inv. M.P. Lav. 1894-129 ; cf. Pinette, 2006, pp. 182-183.</w:t>
      </w:r>
    </w:p>
  </w:footnote>
  <w:footnote w:id="944">
    <w:p w14:paraId="393C7D31" w14:textId="45A739EF"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sz w:val="20"/>
          <w:szCs w:val="20"/>
        </w:rPr>
        <w:t>Inv. 2005.17.1.</w:t>
      </w:r>
    </w:p>
  </w:footnote>
  <w:footnote w:id="945">
    <w:p w14:paraId="1626EB55" w14:textId="60E04D22"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rPr>
        <w:t xml:space="preserve">Op. </w:t>
      </w:r>
      <w:proofErr w:type="spellStart"/>
      <w:proofErr w:type="gramStart"/>
      <w:r w:rsidR="003F22F5" w:rsidRPr="003F22F5">
        <w:rPr>
          <w:rFonts w:ascii="Times New Roman" w:hAnsi="Times New Roman" w:cs="Times New Roman"/>
          <w:i/>
          <w:sz w:val="20"/>
          <w:szCs w:val="20"/>
        </w:rPr>
        <w:t>cit</w:t>
      </w:r>
      <w:proofErr w:type="spellEnd"/>
      <w:proofErr w:type="gramEnd"/>
      <w:r w:rsidR="003F22F5" w:rsidRPr="003F22F5">
        <w:rPr>
          <w:rFonts w:ascii="Times New Roman" w:hAnsi="Times New Roman" w:cs="Times New Roman"/>
          <w:sz w:val="20"/>
          <w:szCs w:val="20"/>
        </w:rPr>
        <w:t>., p. 140.</w:t>
      </w:r>
    </w:p>
  </w:footnote>
  <w:footnote w:id="946">
    <w:p w14:paraId="3618CCDF" w14:textId="12F0C1FC" w:rsidR="003F22F5"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rPr>
        <w:t xml:space="preserve">Op. </w:t>
      </w:r>
      <w:proofErr w:type="spellStart"/>
      <w:proofErr w:type="gramStart"/>
      <w:r w:rsidR="003F22F5" w:rsidRPr="003F22F5">
        <w:rPr>
          <w:rFonts w:ascii="Times New Roman" w:hAnsi="Times New Roman" w:cs="Times New Roman"/>
          <w:i/>
          <w:sz w:val="20"/>
          <w:szCs w:val="20"/>
        </w:rPr>
        <w:t>cit</w:t>
      </w:r>
      <w:proofErr w:type="spellEnd"/>
      <w:proofErr w:type="gramEnd"/>
      <w:r w:rsidR="003F22F5" w:rsidRPr="003F22F5">
        <w:rPr>
          <w:rFonts w:ascii="Times New Roman" w:hAnsi="Times New Roman" w:cs="Times New Roman"/>
          <w:sz w:val="20"/>
          <w:szCs w:val="20"/>
        </w:rPr>
        <w:t>., p. 142-143.</w:t>
      </w:r>
    </w:p>
    <w:p w14:paraId="76C81BCE" w14:textId="70785310" w:rsidR="005D33F3" w:rsidRPr="003F22F5" w:rsidRDefault="005D33F3" w:rsidP="003F22F5">
      <w:pPr>
        <w:pStyle w:val="Notedebasdepage"/>
        <w:spacing w:line="276" w:lineRule="auto"/>
      </w:pPr>
    </w:p>
  </w:footnote>
  <w:footnote w:id="947">
    <w:p w14:paraId="12215229" w14:textId="394E9D8A" w:rsidR="005D33F3" w:rsidRPr="003F22F5" w:rsidRDefault="005D33F3" w:rsidP="003F22F5">
      <w:pPr>
        <w:rPr>
          <w:rFonts w:ascii="Times New Roman" w:hAnsi="Times New Roman" w:cs="Times New Roman"/>
          <w:sz w:val="20"/>
          <w:szCs w:val="20"/>
        </w:rPr>
      </w:pPr>
      <w:r w:rsidRPr="003F22F5">
        <w:rPr>
          <w:rStyle w:val="Appelnotedebasdep"/>
          <w:rFonts w:ascii="Times New Roman" w:hAnsi="Times New Roman" w:cs="Times New Roman"/>
          <w:sz w:val="20"/>
          <w:szCs w:val="20"/>
        </w:rPr>
        <w:footnoteRef/>
      </w:r>
      <w:r w:rsidRPr="003F22F5">
        <w:rPr>
          <w:rFonts w:ascii="Times New Roman" w:hAnsi="Times New Roman" w:cs="Times New Roman"/>
          <w:sz w:val="20"/>
          <w:szCs w:val="20"/>
        </w:rPr>
        <w:t xml:space="preserve"> </w:t>
      </w:r>
      <w:r w:rsidR="003F22F5" w:rsidRPr="003F22F5">
        <w:rPr>
          <w:rFonts w:ascii="Times New Roman" w:hAnsi="Times New Roman" w:cs="Times New Roman"/>
          <w:i/>
          <w:sz w:val="20"/>
          <w:szCs w:val="20"/>
        </w:rPr>
        <w:t xml:space="preserve">Op. </w:t>
      </w:r>
      <w:proofErr w:type="spellStart"/>
      <w:proofErr w:type="gramStart"/>
      <w:r w:rsidR="003F22F5" w:rsidRPr="003F22F5">
        <w:rPr>
          <w:rFonts w:ascii="Times New Roman" w:hAnsi="Times New Roman" w:cs="Times New Roman"/>
          <w:i/>
          <w:sz w:val="20"/>
          <w:szCs w:val="20"/>
        </w:rPr>
        <w:t>cit</w:t>
      </w:r>
      <w:proofErr w:type="spellEnd"/>
      <w:proofErr w:type="gramEnd"/>
      <w:r w:rsidR="003F22F5" w:rsidRPr="003F22F5">
        <w:rPr>
          <w:rFonts w:ascii="Times New Roman" w:hAnsi="Times New Roman" w:cs="Times New Roman"/>
          <w:i/>
          <w:sz w:val="20"/>
          <w:szCs w:val="20"/>
        </w:rPr>
        <w:t>.</w:t>
      </w:r>
      <w:r w:rsidR="003F22F5" w:rsidRPr="003F22F5">
        <w:rPr>
          <w:rFonts w:ascii="Times New Roman" w:hAnsi="Times New Roman" w:cs="Times New Roman"/>
          <w:sz w:val="20"/>
          <w:szCs w:val="20"/>
        </w:rPr>
        <w:t>, p. 238-244.</w:t>
      </w:r>
    </w:p>
  </w:footnote>
  <w:footnote w:id="948">
    <w:p w14:paraId="7766E6EA" w14:textId="0F6F706C" w:rsidR="00395F22" w:rsidRPr="005965C2" w:rsidRDefault="00395F22">
      <w:pPr>
        <w:pStyle w:val="Notedebasdepage"/>
      </w:pPr>
      <w:r>
        <w:rPr>
          <w:rStyle w:val="Appelnotedebasdep"/>
        </w:rPr>
        <w:footnoteRef/>
      </w:r>
      <w:r>
        <w:t xml:space="preserve"> </w:t>
      </w:r>
      <w:r w:rsidRPr="005965C2">
        <w:t xml:space="preserve">Cf. p. </w:t>
      </w:r>
      <w:r w:rsidR="005965C2" w:rsidRPr="005965C2">
        <w:t>20</w:t>
      </w:r>
      <w:r w:rsidR="00D624AE">
        <w:t>6</w:t>
      </w:r>
      <w:r w:rsidRPr="005965C2">
        <w:t>-</w:t>
      </w:r>
      <w:r w:rsidR="005965C2" w:rsidRPr="005965C2">
        <w:t>20</w:t>
      </w:r>
      <w:r w:rsidR="00D624AE">
        <w:t>7</w:t>
      </w:r>
      <w:r w:rsidRPr="005965C2">
        <w:t>.</w:t>
      </w:r>
    </w:p>
  </w:footnote>
  <w:footnote w:id="949">
    <w:p w14:paraId="320205B9" w14:textId="5F6EC71D" w:rsidR="00395F22" w:rsidRPr="005965C2" w:rsidRDefault="00395F22">
      <w:pPr>
        <w:pStyle w:val="Notedebasdepage"/>
      </w:pPr>
      <w:r w:rsidRPr="005965C2">
        <w:rPr>
          <w:rStyle w:val="Appelnotedebasdep"/>
        </w:rPr>
        <w:footnoteRef/>
      </w:r>
      <w:r w:rsidRPr="005965C2">
        <w:t xml:space="preserve"> Cf. p. 1</w:t>
      </w:r>
      <w:r w:rsidR="005965C2" w:rsidRPr="005965C2">
        <w:t>7</w:t>
      </w:r>
      <w:r w:rsidR="00D624AE">
        <w:t>7</w:t>
      </w:r>
      <w:r w:rsidR="005965C2" w:rsidRPr="005965C2">
        <w:t>-1</w:t>
      </w:r>
      <w:r w:rsidR="00D624AE">
        <w:t>80</w:t>
      </w:r>
      <w:r w:rsidRPr="005965C2">
        <w:t>.</w:t>
      </w:r>
    </w:p>
  </w:footnote>
  <w:footnote w:id="950">
    <w:p w14:paraId="2EE482FD" w14:textId="2FE1E412" w:rsidR="00E77803" w:rsidRPr="00FD028C" w:rsidRDefault="00E77803">
      <w:pPr>
        <w:pStyle w:val="Notedebasdepage"/>
      </w:pPr>
      <w:r w:rsidRPr="00FD028C">
        <w:rPr>
          <w:rStyle w:val="Appelnotedebasdep"/>
        </w:rPr>
        <w:footnoteRef/>
      </w:r>
      <w:r w:rsidRPr="00FD028C">
        <w:t xml:space="preserve"> Cf. p. 1</w:t>
      </w:r>
      <w:r w:rsidR="00FD028C" w:rsidRPr="00FD028C">
        <w:t>9</w:t>
      </w:r>
      <w:r w:rsidR="00D624AE">
        <w:t>6</w:t>
      </w:r>
      <w:r w:rsidRPr="00FD028C">
        <w:t>.</w:t>
      </w:r>
    </w:p>
  </w:footnote>
  <w:footnote w:id="951">
    <w:p w14:paraId="20E995C1" w14:textId="3739666C" w:rsidR="00E77803" w:rsidRPr="00FD028C" w:rsidRDefault="00E77803">
      <w:pPr>
        <w:pStyle w:val="Notedebasdepage"/>
      </w:pPr>
      <w:r w:rsidRPr="00FD028C">
        <w:rPr>
          <w:rStyle w:val="Appelnotedebasdep"/>
        </w:rPr>
        <w:footnoteRef/>
      </w:r>
      <w:r w:rsidRPr="00FD028C">
        <w:t xml:space="preserve"> Cf. p. 1</w:t>
      </w:r>
      <w:r w:rsidR="00FD028C" w:rsidRPr="00FD028C">
        <w:t>8</w:t>
      </w:r>
      <w:r w:rsidR="00D624AE">
        <w:t>3</w:t>
      </w:r>
      <w:r w:rsidR="00FD028C" w:rsidRPr="00FD028C">
        <w:t>.</w:t>
      </w:r>
    </w:p>
  </w:footnote>
  <w:footnote w:id="952">
    <w:p w14:paraId="33058465" w14:textId="17B90374" w:rsidR="00E77803" w:rsidRPr="00FD028C" w:rsidRDefault="00E77803">
      <w:pPr>
        <w:pStyle w:val="Notedebasdepage"/>
      </w:pPr>
      <w:r w:rsidRPr="00FD028C">
        <w:rPr>
          <w:rStyle w:val="Appelnotedebasdep"/>
        </w:rPr>
        <w:footnoteRef/>
      </w:r>
      <w:r w:rsidRPr="00FD028C">
        <w:t xml:space="preserve"> Cf. p. 1</w:t>
      </w:r>
      <w:r w:rsidR="00FD028C" w:rsidRPr="00FD028C">
        <w:t>8</w:t>
      </w:r>
      <w:r w:rsidR="00D624AE">
        <w:t>3</w:t>
      </w:r>
      <w:r w:rsidR="00FD028C" w:rsidRPr="00FD028C">
        <w:t>.</w:t>
      </w:r>
    </w:p>
  </w:footnote>
  <w:footnote w:id="953">
    <w:p w14:paraId="2F30B3F4" w14:textId="7905E634" w:rsidR="00E77803" w:rsidRPr="00FD028C" w:rsidRDefault="00E77803">
      <w:pPr>
        <w:pStyle w:val="Notedebasdepage"/>
      </w:pPr>
      <w:r w:rsidRPr="00FD028C">
        <w:rPr>
          <w:rStyle w:val="Appelnotedebasdep"/>
        </w:rPr>
        <w:footnoteRef/>
      </w:r>
      <w:r w:rsidRPr="00FD028C">
        <w:t xml:space="preserve"> Cf. p. 1</w:t>
      </w:r>
      <w:r w:rsidR="00FD028C" w:rsidRPr="00FD028C">
        <w:t>6</w:t>
      </w:r>
      <w:r w:rsidR="00D624AE">
        <w:t>2</w:t>
      </w:r>
      <w:r w:rsidR="00FD028C" w:rsidRPr="00FD028C">
        <w:t>-16</w:t>
      </w:r>
      <w:r w:rsidR="00D624AE">
        <w:t>3</w:t>
      </w:r>
      <w:r w:rsidR="00FD028C" w:rsidRPr="00FD028C">
        <w:t>.</w:t>
      </w:r>
    </w:p>
  </w:footnote>
  <w:footnote w:id="954">
    <w:p w14:paraId="146B195B" w14:textId="28380CF7" w:rsidR="00A079AD" w:rsidRPr="005965C2" w:rsidRDefault="00A079AD" w:rsidP="003209C3">
      <w:pPr>
        <w:pStyle w:val="Style3"/>
        <w:tabs>
          <w:tab w:val="clear" w:pos="851"/>
        </w:tabs>
        <w:spacing w:line="276" w:lineRule="auto"/>
        <w:rPr>
          <w:sz w:val="20"/>
          <w:szCs w:val="20"/>
        </w:rPr>
      </w:pPr>
      <w:r w:rsidRPr="005965C2">
        <w:rPr>
          <w:rStyle w:val="Appelnotedebasdep"/>
          <w:sz w:val="20"/>
          <w:szCs w:val="20"/>
        </w:rPr>
        <w:footnoteRef/>
      </w:r>
      <w:r w:rsidRPr="005965C2">
        <w:rPr>
          <w:sz w:val="20"/>
          <w:szCs w:val="20"/>
        </w:rPr>
        <w:t xml:space="preserve"> Cf. p. </w:t>
      </w:r>
      <w:r w:rsidR="005965C2" w:rsidRPr="005965C2">
        <w:rPr>
          <w:sz w:val="20"/>
          <w:szCs w:val="20"/>
        </w:rPr>
        <w:t>7</w:t>
      </w:r>
      <w:r w:rsidR="00D624AE">
        <w:rPr>
          <w:sz w:val="20"/>
          <w:szCs w:val="20"/>
        </w:rPr>
        <w:t>9</w:t>
      </w:r>
      <w:r w:rsidRPr="005965C2">
        <w:rPr>
          <w:sz w:val="20"/>
          <w:szCs w:val="20"/>
        </w:rPr>
        <w:t xml:space="preserve"> et </w:t>
      </w:r>
      <w:r w:rsidR="005965C2" w:rsidRPr="005965C2">
        <w:rPr>
          <w:sz w:val="20"/>
          <w:szCs w:val="20"/>
        </w:rPr>
        <w:t>16</w:t>
      </w:r>
      <w:r w:rsidR="00D624AE">
        <w:rPr>
          <w:sz w:val="20"/>
          <w:szCs w:val="20"/>
        </w:rPr>
        <w:t>6</w:t>
      </w:r>
      <w:r w:rsidR="005965C2" w:rsidRPr="005965C2">
        <w:rPr>
          <w:sz w:val="20"/>
          <w:szCs w:val="20"/>
        </w:rPr>
        <w:t>-16</w:t>
      </w:r>
      <w:r w:rsidR="00D624AE">
        <w:rPr>
          <w:sz w:val="20"/>
          <w:szCs w:val="20"/>
        </w:rPr>
        <w:t>7</w:t>
      </w:r>
      <w:r w:rsidRPr="005965C2">
        <w:rPr>
          <w:sz w:val="20"/>
          <w:szCs w:val="20"/>
        </w:rPr>
        <w:t>.</w:t>
      </w:r>
    </w:p>
  </w:footnote>
  <w:footnote w:id="955">
    <w:p w14:paraId="0D883B06" w14:textId="365DA14C" w:rsidR="00A079AD" w:rsidRPr="005965C2" w:rsidRDefault="00A079AD" w:rsidP="003209C3">
      <w:pPr>
        <w:pStyle w:val="Style3"/>
        <w:tabs>
          <w:tab w:val="clear" w:pos="851"/>
        </w:tabs>
        <w:spacing w:line="276" w:lineRule="auto"/>
        <w:rPr>
          <w:sz w:val="20"/>
          <w:szCs w:val="20"/>
        </w:rPr>
      </w:pPr>
      <w:r w:rsidRPr="005965C2">
        <w:rPr>
          <w:rStyle w:val="Appelnotedebasdep"/>
          <w:sz w:val="20"/>
          <w:szCs w:val="20"/>
        </w:rPr>
        <w:footnoteRef/>
      </w:r>
      <w:r w:rsidRPr="005965C2">
        <w:rPr>
          <w:sz w:val="20"/>
          <w:szCs w:val="20"/>
        </w:rPr>
        <w:t xml:space="preserve"> Cf. p.</w:t>
      </w:r>
      <w:r w:rsidR="005965C2" w:rsidRPr="005965C2">
        <w:rPr>
          <w:sz w:val="20"/>
          <w:szCs w:val="20"/>
        </w:rPr>
        <w:t>7</w:t>
      </w:r>
      <w:r w:rsidR="00D624AE">
        <w:rPr>
          <w:sz w:val="20"/>
          <w:szCs w:val="20"/>
        </w:rPr>
        <w:t>9</w:t>
      </w:r>
      <w:r w:rsidR="005965C2" w:rsidRPr="005965C2">
        <w:rPr>
          <w:sz w:val="20"/>
          <w:szCs w:val="20"/>
        </w:rPr>
        <w:t>-</w:t>
      </w:r>
      <w:r w:rsidR="00D624AE">
        <w:rPr>
          <w:sz w:val="20"/>
          <w:szCs w:val="20"/>
        </w:rPr>
        <w:t>80</w:t>
      </w:r>
      <w:r w:rsidRPr="005965C2">
        <w:rPr>
          <w:sz w:val="20"/>
          <w:szCs w:val="20"/>
        </w:rPr>
        <w:t xml:space="preserve"> et 1</w:t>
      </w:r>
      <w:r w:rsidR="005965C2" w:rsidRPr="005965C2">
        <w:rPr>
          <w:sz w:val="20"/>
          <w:szCs w:val="20"/>
        </w:rPr>
        <w:t>6</w:t>
      </w:r>
      <w:r w:rsidR="00D624AE">
        <w:rPr>
          <w:sz w:val="20"/>
          <w:szCs w:val="20"/>
        </w:rPr>
        <w:t>6</w:t>
      </w:r>
      <w:r w:rsidRPr="005965C2">
        <w:rPr>
          <w:sz w:val="20"/>
          <w:szCs w:val="20"/>
        </w:rPr>
        <w:t>.</w:t>
      </w:r>
    </w:p>
  </w:footnote>
  <w:footnote w:id="956">
    <w:p w14:paraId="1A348183" w14:textId="265D915A" w:rsidR="00A079AD" w:rsidRPr="00461E70" w:rsidRDefault="00A079AD" w:rsidP="003209C3">
      <w:pPr>
        <w:pStyle w:val="Style3"/>
        <w:tabs>
          <w:tab w:val="clear" w:pos="851"/>
        </w:tabs>
        <w:spacing w:line="276" w:lineRule="auto"/>
        <w:rPr>
          <w:sz w:val="20"/>
          <w:szCs w:val="20"/>
        </w:rPr>
      </w:pPr>
      <w:r w:rsidRPr="00461E70">
        <w:rPr>
          <w:rStyle w:val="Appelnotedebasdep"/>
          <w:sz w:val="20"/>
          <w:szCs w:val="20"/>
        </w:rPr>
        <w:footnoteRef/>
      </w:r>
      <w:r w:rsidRPr="00461E70">
        <w:rPr>
          <w:sz w:val="20"/>
          <w:szCs w:val="20"/>
        </w:rPr>
        <w:t xml:space="preserve"> Cf. p. </w:t>
      </w:r>
      <w:r w:rsidR="002428A1" w:rsidRPr="00461E70">
        <w:rPr>
          <w:sz w:val="20"/>
          <w:szCs w:val="20"/>
        </w:rPr>
        <w:t>11</w:t>
      </w:r>
      <w:r w:rsidR="00D624AE">
        <w:rPr>
          <w:sz w:val="20"/>
          <w:szCs w:val="20"/>
        </w:rPr>
        <w:t>7</w:t>
      </w:r>
      <w:r w:rsidR="002428A1" w:rsidRPr="00461E70">
        <w:rPr>
          <w:sz w:val="20"/>
          <w:szCs w:val="20"/>
        </w:rPr>
        <w:t xml:space="preserve"> </w:t>
      </w:r>
      <w:r w:rsidRPr="00461E70">
        <w:rPr>
          <w:sz w:val="20"/>
          <w:szCs w:val="20"/>
        </w:rPr>
        <w:t>et 1</w:t>
      </w:r>
      <w:r w:rsidR="00461E70" w:rsidRPr="00461E70">
        <w:rPr>
          <w:sz w:val="20"/>
          <w:szCs w:val="20"/>
        </w:rPr>
        <w:t>5</w:t>
      </w:r>
      <w:r w:rsidR="00D624AE">
        <w:rPr>
          <w:sz w:val="20"/>
          <w:szCs w:val="20"/>
        </w:rPr>
        <w:t>2</w:t>
      </w:r>
      <w:r w:rsidR="00461E70" w:rsidRPr="00461E70">
        <w:rPr>
          <w:sz w:val="20"/>
          <w:szCs w:val="20"/>
        </w:rPr>
        <w:t>-15</w:t>
      </w:r>
      <w:r w:rsidR="00D624AE">
        <w:rPr>
          <w:sz w:val="20"/>
          <w:szCs w:val="20"/>
        </w:rPr>
        <w:t>3</w:t>
      </w:r>
      <w:r w:rsidRPr="00461E70">
        <w:rPr>
          <w:sz w:val="20"/>
          <w:szCs w:val="20"/>
        </w:rPr>
        <w:t>.</w:t>
      </w:r>
    </w:p>
  </w:footnote>
  <w:footnote w:id="957">
    <w:p w14:paraId="1A4ABC70" w14:textId="16D9FA12" w:rsidR="00A079AD" w:rsidRPr="00917893" w:rsidRDefault="00A079AD" w:rsidP="003209C3">
      <w:pPr>
        <w:pStyle w:val="Style3"/>
        <w:tabs>
          <w:tab w:val="clear" w:pos="851"/>
        </w:tabs>
        <w:spacing w:line="276" w:lineRule="auto"/>
        <w:rPr>
          <w:sz w:val="20"/>
          <w:szCs w:val="20"/>
        </w:rPr>
      </w:pPr>
      <w:r w:rsidRPr="00917893">
        <w:rPr>
          <w:rStyle w:val="Appelnotedebasdep"/>
          <w:sz w:val="20"/>
          <w:szCs w:val="20"/>
        </w:rPr>
        <w:footnoteRef/>
      </w:r>
      <w:r w:rsidRPr="00917893">
        <w:rPr>
          <w:sz w:val="20"/>
          <w:szCs w:val="20"/>
        </w:rPr>
        <w:t xml:space="preserve"> Cf. p. </w:t>
      </w:r>
      <w:r w:rsidR="00917893" w:rsidRPr="00917893">
        <w:rPr>
          <w:sz w:val="20"/>
          <w:szCs w:val="20"/>
        </w:rPr>
        <w:t>7</w:t>
      </w:r>
      <w:r w:rsidR="00D624AE">
        <w:rPr>
          <w:sz w:val="20"/>
          <w:szCs w:val="20"/>
        </w:rPr>
        <w:t>3</w:t>
      </w:r>
      <w:r w:rsidR="00917893" w:rsidRPr="00917893">
        <w:rPr>
          <w:sz w:val="20"/>
          <w:szCs w:val="20"/>
        </w:rPr>
        <w:t>-7</w:t>
      </w:r>
      <w:r w:rsidR="00D624AE">
        <w:rPr>
          <w:sz w:val="20"/>
          <w:szCs w:val="20"/>
        </w:rPr>
        <w:t>5</w:t>
      </w:r>
      <w:r w:rsidRPr="00917893">
        <w:rPr>
          <w:sz w:val="20"/>
          <w:szCs w:val="20"/>
        </w:rPr>
        <w:t>,</w:t>
      </w:r>
      <w:r w:rsidRPr="00C27EA6">
        <w:rPr>
          <w:color w:val="FF0000"/>
          <w:sz w:val="20"/>
          <w:szCs w:val="20"/>
        </w:rPr>
        <w:t xml:space="preserve"> </w:t>
      </w:r>
      <w:r w:rsidRPr="00917893">
        <w:rPr>
          <w:sz w:val="20"/>
          <w:szCs w:val="20"/>
        </w:rPr>
        <w:t>1</w:t>
      </w:r>
      <w:r w:rsidR="00917893" w:rsidRPr="00917893">
        <w:rPr>
          <w:sz w:val="20"/>
          <w:szCs w:val="20"/>
        </w:rPr>
        <w:t>6</w:t>
      </w:r>
      <w:r w:rsidR="00D624AE">
        <w:rPr>
          <w:sz w:val="20"/>
          <w:szCs w:val="20"/>
        </w:rPr>
        <w:t>7</w:t>
      </w:r>
      <w:r w:rsidRPr="00917893">
        <w:rPr>
          <w:sz w:val="20"/>
          <w:szCs w:val="20"/>
        </w:rPr>
        <w:t>-1</w:t>
      </w:r>
      <w:r w:rsidR="00917893" w:rsidRPr="00917893">
        <w:rPr>
          <w:sz w:val="20"/>
          <w:szCs w:val="20"/>
        </w:rPr>
        <w:t>7</w:t>
      </w:r>
      <w:r w:rsidR="00D624AE">
        <w:rPr>
          <w:sz w:val="20"/>
          <w:szCs w:val="20"/>
        </w:rPr>
        <w:t>3</w:t>
      </w:r>
      <w:r w:rsidR="00917893">
        <w:rPr>
          <w:sz w:val="20"/>
          <w:szCs w:val="20"/>
        </w:rPr>
        <w:t xml:space="preserve">, </w:t>
      </w:r>
      <w:r w:rsidR="00917893" w:rsidRPr="00917893">
        <w:rPr>
          <w:sz w:val="20"/>
          <w:szCs w:val="20"/>
        </w:rPr>
        <w:t>23</w:t>
      </w:r>
      <w:r w:rsidR="00D624AE">
        <w:rPr>
          <w:sz w:val="20"/>
          <w:szCs w:val="20"/>
        </w:rPr>
        <w:t xml:space="preserve">6 et </w:t>
      </w:r>
      <w:r w:rsidR="00917893" w:rsidRPr="00917893">
        <w:rPr>
          <w:sz w:val="20"/>
          <w:szCs w:val="20"/>
        </w:rPr>
        <w:t>23</w:t>
      </w:r>
      <w:r w:rsidR="00D624AE">
        <w:rPr>
          <w:sz w:val="20"/>
          <w:szCs w:val="20"/>
        </w:rPr>
        <w:t>8</w:t>
      </w:r>
      <w:r w:rsidRPr="00917893">
        <w:rPr>
          <w:sz w:val="20"/>
          <w:szCs w:val="20"/>
        </w:rPr>
        <w:t>.</w:t>
      </w:r>
    </w:p>
  </w:footnote>
  <w:footnote w:id="958">
    <w:p w14:paraId="5665A006" w14:textId="5FC8B1D4" w:rsidR="00A079AD" w:rsidRPr="00917893" w:rsidRDefault="00A079AD" w:rsidP="003209C3">
      <w:pPr>
        <w:pStyle w:val="Style3"/>
        <w:tabs>
          <w:tab w:val="clear" w:pos="851"/>
        </w:tabs>
        <w:spacing w:line="276" w:lineRule="auto"/>
        <w:rPr>
          <w:sz w:val="20"/>
          <w:szCs w:val="20"/>
        </w:rPr>
      </w:pPr>
      <w:r w:rsidRPr="00917893">
        <w:rPr>
          <w:rStyle w:val="Appelnotedebasdep"/>
          <w:sz w:val="20"/>
          <w:szCs w:val="20"/>
        </w:rPr>
        <w:footnoteRef/>
      </w:r>
      <w:r w:rsidRPr="00917893">
        <w:rPr>
          <w:sz w:val="20"/>
          <w:szCs w:val="20"/>
        </w:rPr>
        <w:t xml:space="preserve"> Cf. p. 1</w:t>
      </w:r>
      <w:r w:rsidR="00917893" w:rsidRPr="00917893">
        <w:rPr>
          <w:sz w:val="20"/>
          <w:szCs w:val="20"/>
        </w:rPr>
        <w:t>5</w:t>
      </w:r>
      <w:r w:rsidR="00D624AE">
        <w:rPr>
          <w:sz w:val="20"/>
          <w:szCs w:val="20"/>
        </w:rPr>
        <w:t>9</w:t>
      </w:r>
      <w:r w:rsidR="00917893" w:rsidRPr="00917893">
        <w:rPr>
          <w:sz w:val="20"/>
          <w:szCs w:val="20"/>
        </w:rPr>
        <w:t>-1</w:t>
      </w:r>
      <w:r w:rsidR="00D624AE">
        <w:rPr>
          <w:sz w:val="20"/>
          <w:szCs w:val="20"/>
        </w:rPr>
        <w:t>60</w:t>
      </w:r>
      <w:r w:rsidRPr="00917893">
        <w:rPr>
          <w:sz w:val="20"/>
          <w:szCs w:val="20"/>
        </w:rPr>
        <w:t>.</w:t>
      </w:r>
    </w:p>
  </w:footnote>
  <w:footnote w:id="959">
    <w:p w14:paraId="1F91F516" w14:textId="44C09533" w:rsidR="00A079AD" w:rsidRPr="00A079AD" w:rsidRDefault="00A079AD" w:rsidP="003209C3">
      <w:pPr>
        <w:pStyle w:val="Style3"/>
        <w:tabs>
          <w:tab w:val="clear" w:pos="851"/>
        </w:tabs>
        <w:spacing w:line="276" w:lineRule="auto"/>
        <w:rPr>
          <w:sz w:val="20"/>
          <w:szCs w:val="20"/>
        </w:rPr>
      </w:pPr>
      <w:r w:rsidRPr="00A079AD">
        <w:rPr>
          <w:rStyle w:val="Appelnotedebasdep"/>
          <w:sz w:val="20"/>
          <w:szCs w:val="20"/>
        </w:rPr>
        <w:footnoteRef/>
      </w:r>
      <w:r w:rsidRPr="00A079AD">
        <w:rPr>
          <w:sz w:val="20"/>
          <w:szCs w:val="20"/>
        </w:rPr>
        <w:t xml:space="preserve"> </w:t>
      </w:r>
      <w:r>
        <w:rPr>
          <w:sz w:val="20"/>
          <w:szCs w:val="20"/>
        </w:rPr>
        <w:t>C</w:t>
      </w:r>
      <w:r w:rsidRPr="00A079AD">
        <w:rPr>
          <w:sz w:val="20"/>
          <w:szCs w:val="20"/>
        </w:rPr>
        <w:t xml:space="preserve">f. Nicole de </w:t>
      </w:r>
      <w:proofErr w:type="spellStart"/>
      <w:r w:rsidRPr="00A079AD">
        <w:rPr>
          <w:sz w:val="20"/>
          <w:szCs w:val="20"/>
        </w:rPr>
        <w:t>Blic</w:t>
      </w:r>
      <w:proofErr w:type="spellEnd"/>
      <w:r w:rsidRPr="00A079AD">
        <w:rPr>
          <w:sz w:val="20"/>
          <w:szCs w:val="20"/>
        </w:rPr>
        <w:t xml:space="preserve"> : « L’orfèvrerie religieuse du </w:t>
      </w:r>
      <w:proofErr w:type="spellStart"/>
      <w:r w:rsidRPr="00A079AD">
        <w:rPr>
          <w:smallCaps/>
          <w:sz w:val="20"/>
          <w:szCs w:val="20"/>
        </w:rPr>
        <w:t>xix</w:t>
      </w:r>
      <w:r w:rsidRPr="00A079AD">
        <w:rPr>
          <w:sz w:val="20"/>
          <w:szCs w:val="20"/>
        </w:rPr>
        <w:t>e</w:t>
      </w:r>
      <w:proofErr w:type="spellEnd"/>
      <w:r w:rsidRPr="00A079AD">
        <w:rPr>
          <w:sz w:val="20"/>
          <w:szCs w:val="20"/>
        </w:rPr>
        <w:t xml:space="preserve"> siècle : un témoignage à la cathédrale Saint-Louis de Versailles », </w:t>
      </w:r>
      <w:r w:rsidRPr="00A079AD">
        <w:rPr>
          <w:i/>
          <w:sz w:val="20"/>
          <w:szCs w:val="20"/>
        </w:rPr>
        <w:t>Revue de l’histoire de Versailles et des Yvelines</w:t>
      </w:r>
      <w:r w:rsidRPr="00A079AD">
        <w:rPr>
          <w:sz w:val="20"/>
          <w:szCs w:val="20"/>
        </w:rPr>
        <w:t xml:space="preserve">, t. 82, 1998, p. 5-11 ; « L’aménagement du trésor de la cathédrale Saint-Louis, un projet en cours de réalisation », </w:t>
      </w:r>
      <w:r w:rsidRPr="00A079AD">
        <w:rPr>
          <w:i/>
          <w:sz w:val="20"/>
          <w:szCs w:val="20"/>
        </w:rPr>
        <w:t>ibid.</w:t>
      </w:r>
      <w:r w:rsidRPr="00A079AD">
        <w:rPr>
          <w:sz w:val="20"/>
          <w:szCs w:val="20"/>
        </w:rPr>
        <w:t>, t. 86, 2002, p. 5-56).</w:t>
      </w:r>
    </w:p>
    <w:p w14:paraId="4C9FCF69" w14:textId="3D7403FD" w:rsidR="00A079AD" w:rsidRDefault="00A079AD" w:rsidP="003209C3">
      <w:pPr>
        <w:pStyle w:val="Notedebasdepage"/>
        <w:spacing w:line="276" w:lineRule="auto"/>
      </w:pPr>
    </w:p>
  </w:footnote>
  <w:footnote w:id="960">
    <w:p w14:paraId="487F6208" w14:textId="172962F2" w:rsidR="00FD2C3D" w:rsidRPr="006356F1" w:rsidRDefault="00FD2C3D" w:rsidP="006356F1">
      <w:pPr>
        <w:pStyle w:val="Listepuces"/>
        <w:numPr>
          <w:ilvl w:val="0"/>
          <w:numId w:val="0"/>
        </w:numPr>
        <w:spacing w:line="276" w:lineRule="auto"/>
        <w:rPr>
          <w:sz w:val="20"/>
          <w:szCs w:val="20"/>
        </w:rPr>
      </w:pPr>
      <w:r w:rsidRPr="006356F1">
        <w:rPr>
          <w:rStyle w:val="Appelnotedebasdep"/>
          <w:sz w:val="20"/>
          <w:szCs w:val="20"/>
        </w:rPr>
        <w:footnoteRef/>
      </w:r>
      <w:r w:rsidRPr="006356F1">
        <w:rPr>
          <w:sz w:val="20"/>
          <w:szCs w:val="20"/>
        </w:rPr>
        <w:t xml:space="preserve"> </w:t>
      </w:r>
      <w:r w:rsidRPr="006356F1">
        <w:rPr>
          <w:i/>
          <w:sz w:val="20"/>
          <w:szCs w:val="20"/>
        </w:rPr>
        <w:t xml:space="preserve">Op. </w:t>
      </w:r>
      <w:proofErr w:type="spellStart"/>
      <w:proofErr w:type="gramStart"/>
      <w:r w:rsidRPr="006356F1">
        <w:rPr>
          <w:i/>
          <w:sz w:val="20"/>
          <w:szCs w:val="20"/>
        </w:rPr>
        <w:t>cit</w:t>
      </w:r>
      <w:proofErr w:type="spellEnd"/>
      <w:proofErr w:type="gramEnd"/>
      <w:r w:rsidRPr="006356F1">
        <w:rPr>
          <w:i/>
          <w:sz w:val="20"/>
          <w:szCs w:val="20"/>
        </w:rPr>
        <w:t>.</w:t>
      </w:r>
      <w:r w:rsidRPr="006356F1">
        <w:rPr>
          <w:sz w:val="20"/>
          <w:szCs w:val="20"/>
        </w:rPr>
        <w:t>, p. 49.</w:t>
      </w:r>
    </w:p>
  </w:footnote>
  <w:footnote w:id="961">
    <w:p w14:paraId="59154170" w14:textId="74256FF0" w:rsidR="00FD2C3D" w:rsidRPr="006356F1" w:rsidRDefault="00FD2C3D" w:rsidP="006356F1">
      <w:pPr>
        <w:pStyle w:val="Listepuces"/>
        <w:numPr>
          <w:ilvl w:val="0"/>
          <w:numId w:val="0"/>
        </w:numPr>
        <w:spacing w:line="276" w:lineRule="auto"/>
        <w:rPr>
          <w:sz w:val="20"/>
          <w:szCs w:val="20"/>
        </w:rPr>
      </w:pPr>
      <w:r w:rsidRPr="006356F1">
        <w:rPr>
          <w:rStyle w:val="Appelnotedebasdep"/>
          <w:sz w:val="20"/>
          <w:szCs w:val="20"/>
        </w:rPr>
        <w:footnoteRef/>
      </w:r>
      <w:r w:rsidRPr="006356F1">
        <w:rPr>
          <w:sz w:val="20"/>
          <w:szCs w:val="20"/>
        </w:rPr>
        <w:t xml:space="preserve"> Toutes les grandes églises du règne sont citées sauf Saint-Louis de Versailles (</w:t>
      </w:r>
      <w:r w:rsidRPr="006356F1">
        <w:rPr>
          <w:i/>
          <w:sz w:val="20"/>
          <w:szCs w:val="20"/>
        </w:rPr>
        <w:t xml:space="preserve">op. </w:t>
      </w:r>
      <w:proofErr w:type="spellStart"/>
      <w:proofErr w:type="gramStart"/>
      <w:r w:rsidRPr="006356F1">
        <w:rPr>
          <w:i/>
          <w:sz w:val="20"/>
          <w:szCs w:val="20"/>
        </w:rPr>
        <w:t>cit</w:t>
      </w:r>
      <w:proofErr w:type="spellEnd"/>
      <w:proofErr w:type="gramEnd"/>
      <w:r w:rsidRPr="006356F1">
        <w:rPr>
          <w:i/>
          <w:sz w:val="20"/>
          <w:szCs w:val="20"/>
        </w:rPr>
        <w:t>.</w:t>
      </w:r>
      <w:r w:rsidRPr="006356F1">
        <w:rPr>
          <w:sz w:val="20"/>
          <w:szCs w:val="20"/>
        </w:rPr>
        <w:t>, t. II, 1771, p. 347-352).</w:t>
      </w:r>
    </w:p>
  </w:footnote>
  <w:footnote w:id="962">
    <w:p w14:paraId="4B315918" w14:textId="7EBE6251" w:rsidR="00FD2C3D" w:rsidRPr="006356F1" w:rsidRDefault="00FD2C3D" w:rsidP="006356F1">
      <w:pPr>
        <w:pStyle w:val="Listepuces"/>
        <w:numPr>
          <w:ilvl w:val="0"/>
          <w:numId w:val="0"/>
        </w:numPr>
        <w:spacing w:line="276" w:lineRule="auto"/>
        <w:rPr>
          <w:sz w:val="20"/>
          <w:szCs w:val="20"/>
        </w:rPr>
      </w:pPr>
      <w:r w:rsidRPr="006356F1">
        <w:rPr>
          <w:rStyle w:val="Appelnotedebasdep"/>
          <w:sz w:val="20"/>
          <w:szCs w:val="20"/>
        </w:rPr>
        <w:footnoteRef/>
      </w:r>
      <w:r w:rsidRPr="006356F1">
        <w:rPr>
          <w:sz w:val="20"/>
          <w:szCs w:val="20"/>
        </w:rPr>
        <w:t xml:space="preserve"> Cf. </w:t>
      </w:r>
      <w:proofErr w:type="spellStart"/>
      <w:r w:rsidRPr="006356F1">
        <w:rPr>
          <w:sz w:val="20"/>
          <w:szCs w:val="20"/>
        </w:rPr>
        <w:t>Descat</w:t>
      </w:r>
      <w:proofErr w:type="spellEnd"/>
      <w:r w:rsidRPr="006356F1">
        <w:rPr>
          <w:sz w:val="20"/>
          <w:szCs w:val="20"/>
        </w:rPr>
        <w:t>, 1997, p. 211.</w:t>
      </w:r>
    </w:p>
  </w:footnote>
  <w:footnote w:id="963">
    <w:p w14:paraId="43186C28" w14:textId="77777777" w:rsidR="00FD2C3D" w:rsidRPr="006356F1" w:rsidRDefault="00FD2C3D" w:rsidP="006356F1">
      <w:pPr>
        <w:pStyle w:val="Listepuces"/>
        <w:numPr>
          <w:ilvl w:val="0"/>
          <w:numId w:val="0"/>
        </w:numPr>
        <w:spacing w:line="276" w:lineRule="auto"/>
        <w:rPr>
          <w:sz w:val="20"/>
          <w:szCs w:val="20"/>
        </w:rPr>
      </w:pPr>
      <w:r w:rsidRPr="006356F1">
        <w:rPr>
          <w:rStyle w:val="Appelnotedebasdep"/>
          <w:sz w:val="20"/>
          <w:szCs w:val="20"/>
        </w:rPr>
        <w:footnoteRef/>
      </w:r>
      <w:r w:rsidRPr="006356F1">
        <w:rPr>
          <w:sz w:val="20"/>
          <w:szCs w:val="20"/>
        </w:rPr>
        <w:t xml:space="preserve"> Cf. 2° partie, ch. II « Pratique et théorie architecturales ».</w:t>
      </w:r>
    </w:p>
    <w:p w14:paraId="24A2810B" w14:textId="1AFA05E9" w:rsidR="00FD2C3D" w:rsidRPr="006356F1" w:rsidRDefault="00FD2C3D" w:rsidP="006356F1">
      <w:pPr>
        <w:pStyle w:val="Notedebasdepage"/>
        <w:spacing w:line="276" w:lineRule="auto"/>
      </w:pPr>
    </w:p>
  </w:footnote>
  <w:footnote w:id="964">
    <w:p w14:paraId="236F2CC4" w14:textId="7C3E6736"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r w:rsidR="006356F1" w:rsidRPr="00804866">
        <w:rPr>
          <w:sz w:val="20"/>
          <w:szCs w:val="20"/>
        </w:rPr>
        <w:t>notre</w:t>
      </w:r>
      <w:r w:rsidRPr="00804866">
        <w:rPr>
          <w:sz w:val="20"/>
          <w:szCs w:val="20"/>
        </w:rPr>
        <w:t xml:space="preserve"> thèse, t. I, p. 151-152 et 931.</w:t>
      </w:r>
    </w:p>
  </w:footnote>
  <w:footnote w:id="965">
    <w:p w14:paraId="13EB3271" w14:textId="5C486ACB"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Descat</w:t>
      </w:r>
      <w:proofErr w:type="spellEnd"/>
      <w:r w:rsidR="006356F1" w:rsidRPr="00804866">
        <w:rPr>
          <w:sz w:val="20"/>
          <w:szCs w:val="20"/>
        </w:rPr>
        <w:t>, 1997,</w:t>
      </w:r>
      <w:r w:rsidRPr="00804866">
        <w:rPr>
          <w:sz w:val="20"/>
          <w:szCs w:val="20"/>
          <w:lang w:val="en-US"/>
        </w:rPr>
        <w:t xml:space="preserve"> p. 214.</w:t>
      </w:r>
    </w:p>
  </w:footnote>
  <w:footnote w:id="966">
    <w:p w14:paraId="43EEF1A8" w14:textId="1054EF39" w:rsidR="00FD2C3D" w:rsidRPr="00804866" w:rsidRDefault="00FD2C3D" w:rsidP="00804866">
      <w:pPr>
        <w:pStyle w:val="Notedebasdepage"/>
        <w:spacing w:line="276" w:lineRule="auto"/>
      </w:pPr>
      <w:r w:rsidRPr="00804866">
        <w:rPr>
          <w:rStyle w:val="Appelnotedebasdep"/>
        </w:rPr>
        <w:footnoteRef/>
      </w:r>
      <w:r w:rsidRPr="00804866">
        <w:t xml:space="preserve"> </w:t>
      </w:r>
      <w:r w:rsidRPr="00804866">
        <w:rPr>
          <w:lang w:val="en-US"/>
        </w:rPr>
        <w:t xml:space="preserve">Cf. L. Leroy, 1764, p. 72-89 (art. </w:t>
      </w:r>
      <w:r w:rsidRPr="00804866">
        <w:t>IV).</w:t>
      </w:r>
    </w:p>
  </w:footnote>
  <w:footnote w:id="967">
    <w:p w14:paraId="3EE23B29" w14:textId="33DC060E"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r w:rsidRPr="00804866">
        <w:rPr>
          <w:i/>
          <w:sz w:val="20"/>
          <w:szCs w:val="20"/>
        </w:rPr>
        <w:t>Discours (…)</w:t>
      </w:r>
      <w:r w:rsidRPr="00804866">
        <w:rPr>
          <w:sz w:val="20"/>
          <w:szCs w:val="20"/>
        </w:rPr>
        <w:t xml:space="preserve">, 1754, p. 41 et </w:t>
      </w:r>
      <w:r w:rsidRPr="00804866">
        <w:rPr>
          <w:i/>
          <w:sz w:val="20"/>
          <w:szCs w:val="20"/>
        </w:rPr>
        <w:t>Cours (…)</w:t>
      </w:r>
      <w:r w:rsidRPr="00804866">
        <w:rPr>
          <w:sz w:val="20"/>
          <w:szCs w:val="20"/>
        </w:rPr>
        <w:t xml:space="preserve">, t. III, 1772, p. </w:t>
      </w:r>
      <w:proofErr w:type="spellStart"/>
      <w:r w:rsidRPr="00804866">
        <w:rPr>
          <w:sz w:val="20"/>
          <w:szCs w:val="20"/>
        </w:rPr>
        <w:t>lxxij</w:t>
      </w:r>
      <w:proofErr w:type="spellEnd"/>
      <w:r w:rsidRPr="00804866">
        <w:rPr>
          <w:sz w:val="20"/>
          <w:szCs w:val="20"/>
        </w:rPr>
        <w:t xml:space="preserve">. Sur Blondel et les Mansart, cf. </w:t>
      </w:r>
      <w:r w:rsidR="00804866" w:rsidRPr="00804866">
        <w:rPr>
          <w:sz w:val="20"/>
          <w:szCs w:val="20"/>
        </w:rPr>
        <w:t>notre</w:t>
      </w:r>
      <w:r w:rsidRPr="00804866">
        <w:rPr>
          <w:sz w:val="20"/>
          <w:szCs w:val="20"/>
        </w:rPr>
        <w:t xml:space="preserve"> </w:t>
      </w:r>
      <w:proofErr w:type="gramStart"/>
      <w:r w:rsidRPr="00804866">
        <w:rPr>
          <w:sz w:val="20"/>
          <w:szCs w:val="20"/>
        </w:rPr>
        <w:t xml:space="preserve">thèse, </w:t>
      </w:r>
      <w:r w:rsidR="00804866">
        <w:rPr>
          <w:sz w:val="20"/>
          <w:szCs w:val="20"/>
        </w:rPr>
        <w:t xml:space="preserve">  </w:t>
      </w:r>
      <w:proofErr w:type="gramEnd"/>
      <w:r w:rsidR="00804866">
        <w:rPr>
          <w:sz w:val="20"/>
          <w:szCs w:val="20"/>
        </w:rPr>
        <w:t xml:space="preserve"> </w:t>
      </w:r>
      <w:r w:rsidRPr="00804866">
        <w:rPr>
          <w:sz w:val="20"/>
          <w:szCs w:val="20"/>
        </w:rPr>
        <w:t>t. I, p. 971-976.</w:t>
      </w:r>
    </w:p>
  </w:footnote>
  <w:footnote w:id="968">
    <w:p w14:paraId="6B71E975" w14:textId="190B3347"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proofErr w:type="spellStart"/>
      <w:r w:rsidRPr="00804866">
        <w:rPr>
          <w:sz w:val="20"/>
          <w:szCs w:val="20"/>
        </w:rPr>
        <w:t>Goug</w:t>
      </w:r>
      <w:r w:rsidR="00F63AF7">
        <w:rPr>
          <w:sz w:val="20"/>
          <w:szCs w:val="20"/>
        </w:rPr>
        <w:t>u</w:t>
      </w:r>
      <w:r w:rsidRPr="00804866">
        <w:rPr>
          <w:sz w:val="20"/>
          <w:szCs w:val="20"/>
        </w:rPr>
        <w:t>enot</w:t>
      </w:r>
      <w:proofErr w:type="spellEnd"/>
      <w:r w:rsidRPr="00804866">
        <w:rPr>
          <w:sz w:val="20"/>
          <w:szCs w:val="20"/>
        </w:rPr>
        <w:t xml:space="preserve"> – Baillet de Saint-Julien, 1749, p. 8-52.</w:t>
      </w:r>
    </w:p>
    <w:p w14:paraId="6780B017" w14:textId="0C161881" w:rsidR="00FD2C3D" w:rsidRPr="00804866" w:rsidRDefault="00FD2C3D" w:rsidP="00804866">
      <w:pPr>
        <w:pStyle w:val="Notedebasdepage"/>
        <w:spacing w:line="276" w:lineRule="auto"/>
      </w:pPr>
    </w:p>
  </w:footnote>
  <w:footnote w:id="969">
    <w:p w14:paraId="46FE17AC" w14:textId="10149C0A"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proofErr w:type="spellStart"/>
      <w:r w:rsidRPr="00804866">
        <w:rPr>
          <w:sz w:val="20"/>
          <w:szCs w:val="20"/>
        </w:rPr>
        <w:t>Dussieux</w:t>
      </w:r>
      <w:proofErr w:type="spellEnd"/>
      <w:r w:rsidRPr="00804866">
        <w:rPr>
          <w:sz w:val="20"/>
          <w:szCs w:val="20"/>
        </w:rPr>
        <w:t xml:space="preserve"> – Soulié, 1863, p. 326. Saint-Roch fut critiqué de même (cf. </w:t>
      </w:r>
      <w:proofErr w:type="spellStart"/>
      <w:r w:rsidRPr="00804866">
        <w:rPr>
          <w:sz w:val="20"/>
          <w:szCs w:val="20"/>
        </w:rPr>
        <w:t>Babelon</w:t>
      </w:r>
      <w:proofErr w:type="spellEnd"/>
      <w:r w:rsidRPr="00804866">
        <w:rPr>
          <w:sz w:val="20"/>
          <w:szCs w:val="20"/>
        </w:rPr>
        <w:t>, 1972, p. 26).</w:t>
      </w:r>
    </w:p>
  </w:footnote>
  <w:footnote w:id="970">
    <w:p w14:paraId="65109609" w14:textId="34E811AB"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proofErr w:type="spellStart"/>
      <w:r w:rsidRPr="00804866">
        <w:rPr>
          <w:sz w:val="20"/>
          <w:szCs w:val="20"/>
        </w:rPr>
        <w:t>Dezallier</w:t>
      </w:r>
      <w:proofErr w:type="spellEnd"/>
      <w:r w:rsidRPr="00804866">
        <w:rPr>
          <w:sz w:val="20"/>
          <w:szCs w:val="20"/>
        </w:rPr>
        <w:t xml:space="preserve"> d’</w:t>
      </w:r>
      <w:proofErr w:type="spellStart"/>
      <w:r w:rsidRPr="00804866">
        <w:rPr>
          <w:sz w:val="20"/>
          <w:szCs w:val="20"/>
        </w:rPr>
        <w:t>Argenville</w:t>
      </w:r>
      <w:proofErr w:type="spellEnd"/>
      <w:r w:rsidRPr="00804866">
        <w:rPr>
          <w:sz w:val="20"/>
          <w:szCs w:val="20"/>
        </w:rPr>
        <w:t xml:space="preserve">, 1755, p. 110-120 et 1787, p. </w:t>
      </w:r>
      <w:proofErr w:type="spellStart"/>
      <w:r w:rsidRPr="00804866">
        <w:rPr>
          <w:sz w:val="20"/>
          <w:szCs w:val="20"/>
        </w:rPr>
        <w:t>lij</w:t>
      </w:r>
      <w:proofErr w:type="spellEnd"/>
      <w:r w:rsidRPr="00804866">
        <w:rPr>
          <w:sz w:val="20"/>
          <w:szCs w:val="20"/>
        </w:rPr>
        <w:t>.</w:t>
      </w:r>
    </w:p>
  </w:footnote>
  <w:footnote w:id="971">
    <w:p w14:paraId="0015395F" w14:textId="4B51B4A7"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proofErr w:type="spellStart"/>
      <w:r w:rsidRPr="00804866">
        <w:rPr>
          <w:sz w:val="20"/>
          <w:szCs w:val="20"/>
        </w:rPr>
        <w:t>Bruzen</w:t>
      </w:r>
      <w:proofErr w:type="spellEnd"/>
      <w:r w:rsidRPr="00804866">
        <w:rPr>
          <w:sz w:val="20"/>
          <w:szCs w:val="20"/>
        </w:rPr>
        <w:t xml:space="preserve"> de </w:t>
      </w:r>
      <w:smartTag w:uri="urn:schemas-microsoft-com:office:smarttags" w:element="PersonName">
        <w:smartTagPr>
          <w:attr w:name="ProductID" w:val="La Martini￨re"/>
        </w:smartTagPr>
        <w:r w:rsidRPr="00804866">
          <w:rPr>
            <w:sz w:val="20"/>
            <w:szCs w:val="20"/>
          </w:rPr>
          <w:t>La Martinière</w:t>
        </w:r>
      </w:smartTag>
      <w:r w:rsidRPr="00804866">
        <w:rPr>
          <w:sz w:val="20"/>
          <w:szCs w:val="20"/>
        </w:rPr>
        <w:t>, 1768, p. 110.</w:t>
      </w:r>
    </w:p>
  </w:footnote>
  <w:footnote w:id="972">
    <w:p w14:paraId="4C3643E3" w14:textId="1E7CCD98"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Pr="00804866">
        <w:rPr>
          <w:sz w:val="20"/>
          <w:szCs w:val="20"/>
          <w:lang w:val="en-US"/>
        </w:rPr>
        <w:t xml:space="preserve">Cf. </w:t>
      </w:r>
      <w:proofErr w:type="spellStart"/>
      <w:r w:rsidRPr="00804866">
        <w:rPr>
          <w:sz w:val="20"/>
          <w:szCs w:val="20"/>
          <w:lang w:val="en-US"/>
        </w:rPr>
        <w:t>Thiéry</w:t>
      </w:r>
      <w:proofErr w:type="spellEnd"/>
      <w:r w:rsidRPr="00804866">
        <w:rPr>
          <w:sz w:val="20"/>
          <w:szCs w:val="20"/>
          <w:lang w:val="en-US"/>
        </w:rPr>
        <w:t>, 1786, p. 431-432.</w:t>
      </w:r>
    </w:p>
  </w:footnote>
  <w:footnote w:id="973">
    <w:p w14:paraId="7302A9D8" w14:textId="55B511E8" w:rsidR="00FD2C3D" w:rsidRPr="00804866" w:rsidRDefault="00FD2C3D" w:rsidP="00804866">
      <w:pPr>
        <w:pStyle w:val="Listepuces"/>
        <w:numPr>
          <w:ilvl w:val="0"/>
          <w:numId w:val="0"/>
        </w:numPr>
        <w:spacing w:line="276" w:lineRule="auto"/>
        <w:rPr>
          <w:sz w:val="20"/>
          <w:szCs w:val="20"/>
          <w:lang w:val="en-US"/>
        </w:rPr>
      </w:pPr>
      <w:r w:rsidRPr="00804866">
        <w:rPr>
          <w:rStyle w:val="Appelnotedebasdep"/>
          <w:sz w:val="20"/>
          <w:szCs w:val="20"/>
        </w:rPr>
        <w:footnoteRef/>
      </w:r>
      <w:r w:rsidRPr="00804866">
        <w:rPr>
          <w:sz w:val="20"/>
          <w:szCs w:val="20"/>
        </w:rPr>
        <w:t xml:space="preserve"> </w:t>
      </w:r>
      <w:r w:rsidRPr="00804866">
        <w:rPr>
          <w:sz w:val="20"/>
          <w:szCs w:val="20"/>
          <w:lang w:val="en-US"/>
        </w:rPr>
        <w:t xml:space="preserve">Cf. </w:t>
      </w:r>
      <w:proofErr w:type="spellStart"/>
      <w:r w:rsidRPr="00804866">
        <w:rPr>
          <w:sz w:val="20"/>
          <w:szCs w:val="20"/>
          <w:lang w:val="en-US"/>
        </w:rPr>
        <w:t>Dulaure</w:t>
      </w:r>
      <w:proofErr w:type="spellEnd"/>
      <w:r w:rsidRPr="00804866">
        <w:rPr>
          <w:sz w:val="20"/>
          <w:szCs w:val="20"/>
          <w:lang w:val="en-US"/>
        </w:rPr>
        <w:t>, 1786, p. 310-312.</w:t>
      </w:r>
    </w:p>
    <w:p w14:paraId="0CE65E1A" w14:textId="483AB7E8" w:rsidR="00FD2C3D" w:rsidRDefault="00FD2C3D">
      <w:pPr>
        <w:pStyle w:val="Notedebasdepage"/>
      </w:pPr>
    </w:p>
  </w:footnote>
  <w:footnote w:id="974">
    <w:p w14:paraId="49AE5F2B" w14:textId="0B2F7C91"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i/>
          <w:sz w:val="20"/>
          <w:szCs w:val="20"/>
        </w:rPr>
        <w:t xml:space="preserve">Op. </w:t>
      </w:r>
      <w:proofErr w:type="spellStart"/>
      <w:proofErr w:type="gramStart"/>
      <w:r w:rsidR="006356F1" w:rsidRPr="00804866">
        <w:rPr>
          <w:i/>
          <w:sz w:val="20"/>
          <w:szCs w:val="20"/>
        </w:rPr>
        <w:t>cit</w:t>
      </w:r>
      <w:proofErr w:type="spellEnd"/>
      <w:proofErr w:type="gramEnd"/>
      <w:r w:rsidR="006356F1" w:rsidRPr="00804866">
        <w:rPr>
          <w:i/>
          <w:sz w:val="20"/>
          <w:szCs w:val="20"/>
        </w:rPr>
        <w:t>.</w:t>
      </w:r>
      <w:r w:rsidR="006356F1" w:rsidRPr="00804866">
        <w:rPr>
          <w:sz w:val="20"/>
          <w:szCs w:val="20"/>
        </w:rPr>
        <w:t>, p. 141.</w:t>
      </w:r>
    </w:p>
  </w:footnote>
  <w:footnote w:id="975">
    <w:p w14:paraId="7B4F38ED" w14:textId="77777777" w:rsidR="00804866" w:rsidRPr="00804866" w:rsidRDefault="00804866"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Cf. </w:t>
      </w:r>
      <w:proofErr w:type="spellStart"/>
      <w:r w:rsidRPr="00804866">
        <w:rPr>
          <w:sz w:val="20"/>
          <w:szCs w:val="20"/>
        </w:rPr>
        <w:t>Donnet</w:t>
      </w:r>
      <w:proofErr w:type="spellEnd"/>
      <w:r w:rsidRPr="00804866">
        <w:rPr>
          <w:sz w:val="20"/>
          <w:szCs w:val="20"/>
        </w:rPr>
        <w:t>, 1824, p. 328-329.</w:t>
      </w:r>
    </w:p>
  </w:footnote>
  <w:footnote w:id="976">
    <w:p w14:paraId="7793A8EA" w14:textId="086EEB24"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Vaysse</w:t>
      </w:r>
      <w:proofErr w:type="spellEnd"/>
      <w:r w:rsidR="006356F1" w:rsidRPr="00804866">
        <w:rPr>
          <w:sz w:val="20"/>
          <w:szCs w:val="20"/>
        </w:rPr>
        <w:t xml:space="preserve"> de Villiers, 1827, p. 38-43.</w:t>
      </w:r>
    </w:p>
  </w:footnote>
  <w:footnote w:id="977">
    <w:p w14:paraId="1B9A8854" w14:textId="10B4A6E3"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Prudhomme, 1834, pp. 151-153.</w:t>
      </w:r>
    </w:p>
  </w:footnote>
  <w:footnote w:id="978">
    <w:p w14:paraId="13F3F9FA" w14:textId="7149842F"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r w:rsidR="006356F1" w:rsidRPr="00804866">
        <w:rPr>
          <w:i/>
          <w:sz w:val="20"/>
          <w:szCs w:val="20"/>
        </w:rPr>
        <w:t>Description par salles des tableaux du Musée de Versailles avec des notices ou Guide du voyageur dans la ville, le château, le par cet les deux Trianons (…)</w:t>
      </w:r>
      <w:r w:rsidR="006356F1" w:rsidRPr="00804866">
        <w:rPr>
          <w:sz w:val="20"/>
          <w:szCs w:val="20"/>
        </w:rPr>
        <w:t xml:space="preserve"> par M. L. C****, Versailles et Paris, 1837, p. 37.</w:t>
      </w:r>
    </w:p>
  </w:footnote>
  <w:footnote w:id="979">
    <w:p w14:paraId="3B4128F3" w14:textId="13A19A18"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i/>
          <w:sz w:val="20"/>
          <w:szCs w:val="20"/>
          <w:lang w:val="en-US"/>
        </w:rPr>
        <w:t>Op. cit.</w:t>
      </w:r>
      <w:r w:rsidR="006356F1" w:rsidRPr="00804866">
        <w:rPr>
          <w:sz w:val="20"/>
          <w:szCs w:val="20"/>
          <w:lang w:val="en-US"/>
        </w:rPr>
        <w:t>, p. 21.</w:t>
      </w:r>
    </w:p>
  </w:footnote>
  <w:footnote w:id="980">
    <w:p w14:paraId="293641F6" w14:textId="074EB8A3"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lang w:val="en-US"/>
        </w:rPr>
        <w:t xml:space="preserve">Cf. Malo, </w:t>
      </w:r>
      <w:proofErr w:type="spellStart"/>
      <w:r w:rsidR="006356F1" w:rsidRPr="00804866">
        <w:rPr>
          <w:sz w:val="20"/>
          <w:szCs w:val="20"/>
          <w:lang w:val="en-US"/>
        </w:rPr>
        <w:t>s.d.</w:t>
      </w:r>
      <w:proofErr w:type="spellEnd"/>
      <w:r w:rsidR="006356F1" w:rsidRPr="00804866">
        <w:rPr>
          <w:sz w:val="20"/>
          <w:szCs w:val="20"/>
          <w:lang w:val="en-US"/>
        </w:rPr>
        <w:t>, p. 177.</w:t>
      </w:r>
    </w:p>
  </w:footnote>
  <w:footnote w:id="981">
    <w:p w14:paraId="259769D7" w14:textId="1E4C72AF"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Audin</w:t>
      </w:r>
      <w:proofErr w:type="spellEnd"/>
      <w:r w:rsidR="006356F1" w:rsidRPr="00804866">
        <w:rPr>
          <w:sz w:val="20"/>
          <w:szCs w:val="20"/>
        </w:rPr>
        <w:t>, 1847, p. 461-462.</w:t>
      </w:r>
    </w:p>
  </w:footnote>
  <w:footnote w:id="982">
    <w:p w14:paraId="01B6BEC4" w14:textId="223F6978"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Joanne, 1856 et 1872, p. 32-33.</w:t>
      </w:r>
    </w:p>
  </w:footnote>
  <w:footnote w:id="983">
    <w:p w14:paraId="3EE21953" w14:textId="5DD460E0"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lang w:val="en-US"/>
        </w:rPr>
        <w:t>Cf. Barron, 1886, p. 343.</w:t>
      </w:r>
    </w:p>
  </w:footnote>
  <w:footnote w:id="984">
    <w:p w14:paraId="2E592263" w14:textId="3D7D1E20"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lang w:val="en-US"/>
        </w:rPr>
        <w:t>Cf. Martin, 1892, p. 89.</w:t>
      </w:r>
    </w:p>
  </w:footnote>
  <w:footnote w:id="985">
    <w:p w14:paraId="0ED4C3E8" w14:textId="126D6D2A"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Gallet, 1897, p. 80.</w:t>
      </w:r>
    </w:p>
  </w:footnote>
  <w:footnote w:id="986">
    <w:p w14:paraId="5B526594" w14:textId="2AE079E3"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Pératé</w:t>
      </w:r>
      <w:proofErr w:type="spellEnd"/>
      <w:r w:rsidR="006356F1" w:rsidRPr="00804866">
        <w:rPr>
          <w:sz w:val="20"/>
          <w:szCs w:val="20"/>
        </w:rPr>
        <w:t>, 1904, p. 193-194.</w:t>
      </w:r>
    </w:p>
  </w:footnote>
  <w:footnote w:id="987">
    <w:p w14:paraId="5AD376AD" w14:textId="61A8E8A9"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Michel, t. VII, 1° partie, 1924-1925, p. 26-27.</w:t>
      </w:r>
    </w:p>
  </w:footnote>
  <w:footnote w:id="988">
    <w:p w14:paraId="033C6A84" w14:textId="275F7BA9"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Combe, 1932, p. 125.</w:t>
      </w:r>
    </w:p>
  </w:footnote>
  <w:footnote w:id="989">
    <w:p w14:paraId="1D5656BB" w14:textId="46E34D1A"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Breillat</w:t>
      </w:r>
      <w:proofErr w:type="spellEnd"/>
      <w:r w:rsidR="006356F1" w:rsidRPr="00804866">
        <w:rPr>
          <w:sz w:val="20"/>
          <w:szCs w:val="20"/>
        </w:rPr>
        <w:t>, 1962, p. 1-4.</w:t>
      </w:r>
    </w:p>
  </w:footnote>
  <w:footnote w:id="990">
    <w:p w14:paraId="63C6E746" w14:textId="05987E70"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lang w:val="en-US"/>
        </w:rPr>
        <w:t xml:space="preserve">Cf. </w:t>
      </w:r>
      <w:proofErr w:type="spellStart"/>
      <w:r w:rsidR="006356F1" w:rsidRPr="00804866">
        <w:rPr>
          <w:sz w:val="20"/>
          <w:szCs w:val="20"/>
          <w:lang w:val="en-US"/>
        </w:rPr>
        <w:t>Levron</w:t>
      </w:r>
      <w:proofErr w:type="spellEnd"/>
      <w:r w:rsidR="006356F1" w:rsidRPr="00804866">
        <w:rPr>
          <w:sz w:val="20"/>
          <w:szCs w:val="20"/>
          <w:lang w:val="en-US"/>
        </w:rPr>
        <w:t>, 1967, p. 21.</w:t>
      </w:r>
    </w:p>
  </w:footnote>
  <w:footnote w:id="991">
    <w:p w14:paraId="0BDFA901" w14:textId="5CE30DB0"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i/>
          <w:sz w:val="20"/>
          <w:szCs w:val="20"/>
          <w:lang w:val="en-US"/>
        </w:rPr>
        <w:t>Op. cit.</w:t>
      </w:r>
      <w:r w:rsidR="006356F1" w:rsidRPr="00804866">
        <w:rPr>
          <w:sz w:val="20"/>
          <w:szCs w:val="20"/>
          <w:lang w:val="en-US"/>
        </w:rPr>
        <w:t>, p. 170.</w:t>
      </w:r>
    </w:p>
  </w:footnote>
  <w:footnote w:id="992">
    <w:p w14:paraId="6AA31D71" w14:textId="68589469"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lang w:val="en-US"/>
        </w:rPr>
        <w:t xml:space="preserve">Cf. </w:t>
      </w:r>
      <w:proofErr w:type="spellStart"/>
      <w:r w:rsidR="006356F1" w:rsidRPr="00804866">
        <w:rPr>
          <w:sz w:val="20"/>
          <w:szCs w:val="20"/>
          <w:lang w:val="en-US"/>
        </w:rPr>
        <w:t>Oudin</w:t>
      </w:r>
      <w:proofErr w:type="spellEnd"/>
      <w:r w:rsidR="006356F1" w:rsidRPr="00804866">
        <w:rPr>
          <w:sz w:val="20"/>
          <w:szCs w:val="20"/>
          <w:lang w:val="en-US"/>
        </w:rPr>
        <w:t>, 1970, p. 228-229.</w:t>
      </w:r>
    </w:p>
  </w:footnote>
  <w:footnote w:id="993">
    <w:p w14:paraId="46E89032" w14:textId="3F2A3136"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w:t>
      </w:r>
      <w:proofErr w:type="spellStart"/>
      <w:r w:rsidR="006356F1" w:rsidRPr="00804866">
        <w:rPr>
          <w:sz w:val="20"/>
          <w:szCs w:val="20"/>
        </w:rPr>
        <w:t>Kalnein</w:t>
      </w:r>
      <w:proofErr w:type="spellEnd"/>
      <w:r w:rsidR="006356F1" w:rsidRPr="00804866">
        <w:rPr>
          <w:sz w:val="20"/>
          <w:szCs w:val="20"/>
        </w:rPr>
        <w:t xml:space="preserve"> – </w:t>
      </w:r>
      <w:proofErr w:type="spellStart"/>
      <w:r w:rsidR="006356F1" w:rsidRPr="00804866">
        <w:rPr>
          <w:sz w:val="20"/>
          <w:szCs w:val="20"/>
        </w:rPr>
        <w:t>Levey</w:t>
      </w:r>
      <w:proofErr w:type="spellEnd"/>
      <w:r w:rsidR="006356F1" w:rsidRPr="00804866">
        <w:rPr>
          <w:sz w:val="20"/>
          <w:szCs w:val="20"/>
        </w:rPr>
        <w:t>, 1972, p. 288.</w:t>
      </w:r>
    </w:p>
  </w:footnote>
  <w:footnote w:id="994">
    <w:p w14:paraId="4A0AD930" w14:textId="76415A7D"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Marie, 1979, p. 24.</w:t>
      </w:r>
    </w:p>
  </w:footnote>
  <w:footnote w:id="995">
    <w:p w14:paraId="3E0996A4" w14:textId="4381C742" w:rsidR="00FD2C3D"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 xml:space="preserve">Cf. Pérouse de </w:t>
      </w:r>
      <w:proofErr w:type="spellStart"/>
      <w:r w:rsidR="006356F1" w:rsidRPr="00804866">
        <w:rPr>
          <w:sz w:val="20"/>
          <w:szCs w:val="20"/>
        </w:rPr>
        <w:t>Montclos</w:t>
      </w:r>
      <w:proofErr w:type="spellEnd"/>
      <w:r w:rsidR="006356F1" w:rsidRPr="00804866">
        <w:rPr>
          <w:sz w:val="20"/>
          <w:szCs w:val="20"/>
        </w:rPr>
        <w:t>, 1992, p. 698.</w:t>
      </w:r>
    </w:p>
  </w:footnote>
  <w:footnote w:id="996">
    <w:p w14:paraId="6D16C3CA" w14:textId="77777777" w:rsidR="006356F1" w:rsidRPr="00804866" w:rsidRDefault="00FD2C3D" w:rsidP="00804866">
      <w:pPr>
        <w:pStyle w:val="Listepuces"/>
        <w:numPr>
          <w:ilvl w:val="0"/>
          <w:numId w:val="0"/>
        </w:numPr>
        <w:spacing w:line="276" w:lineRule="auto"/>
        <w:rPr>
          <w:sz w:val="20"/>
          <w:szCs w:val="20"/>
        </w:rPr>
      </w:pPr>
      <w:r w:rsidRPr="00804866">
        <w:rPr>
          <w:rStyle w:val="Appelnotedebasdep"/>
          <w:sz w:val="20"/>
          <w:szCs w:val="20"/>
        </w:rPr>
        <w:footnoteRef/>
      </w:r>
      <w:r w:rsidRPr="00804866">
        <w:rPr>
          <w:sz w:val="20"/>
          <w:szCs w:val="20"/>
        </w:rPr>
        <w:t xml:space="preserve"> </w:t>
      </w:r>
      <w:r w:rsidR="006356F1" w:rsidRPr="00804866">
        <w:rPr>
          <w:sz w:val="20"/>
          <w:szCs w:val="20"/>
        </w:rPr>
        <w:t>Cf. Bussière, 2000, p. 3.</w:t>
      </w:r>
    </w:p>
    <w:p w14:paraId="15A613B0" w14:textId="1D621DA3" w:rsidR="00FD2C3D" w:rsidRDefault="00FD2C3D">
      <w:pPr>
        <w:pStyle w:val="Notedebasdepage"/>
      </w:pPr>
    </w:p>
  </w:footnote>
  <w:footnote w:id="997">
    <w:p w14:paraId="486BA1D2" w14:textId="430A750A" w:rsidR="00CB700C" w:rsidRDefault="00CB700C" w:rsidP="00133CFC">
      <w:pPr>
        <w:pStyle w:val="Listepuces"/>
        <w:numPr>
          <w:ilvl w:val="0"/>
          <w:numId w:val="0"/>
        </w:numPr>
        <w:ind w:left="360" w:hanging="360"/>
      </w:pPr>
      <w:r w:rsidRPr="00CB700C">
        <w:rPr>
          <w:rStyle w:val="Appelnotedebasdep"/>
          <w:sz w:val="20"/>
          <w:szCs w:val="20"/>
        </w:rPr>
        <w:footnoteRef/>
      </w:r>
      <w:r w:rsidRPr="00CB700C">
        <w:rPr>
          <w:sz w:val="20"/>
          <w:szCs w:val="20"/>
        </w:rPr>
        <w:t xml:space="preserve"> Cf. </w:t>
      </w:r>
      <w:r w:rsidRPr="00CB700C">
        <w:rPr>
          <w:i/>
          <w:sz w:val="20"/>
          <w:szCs w:val="20"/>
        </w:rPr>
        <w:t>Architecture Française</w:t>
      </w:r>
      <w:r w:rsidRPr="00CB700C">
        <w:rPr>
          <w:sz w:val="20"/>
          <w:szCs w:val="20"/>
        </w:rPr>
        <w:t>, t. I, 1752, p. 56.</w:t>
      </w:r>
    </w:p>
  </w:footnote>
  <w:footnote w:id="998">
    <w:p w14:paraId="2B0481FA" w14:textId="0AD907BC" w:rsidR="00133CFC" w:rsidRDefault="00133CFC">
      <w:pPr>
        <w:pStyle w:val="Notedebasdepage"/>
      </w:pPr>
      <w:r>
        <w:rPr>
          <w:rStyle w:val="Appelnotedebasdep"/>
        </w:rPr>
        <w:footnoteRef/>
      </w:r>
      <w:r>
        <w:t xml:space="preserve"> Démolie au XIXe siècle et remplacée par le temple néo-gothique de la rue Hoche.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982DC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E859CE"/>
    <w:multiLevelType w:val="multilevel"/>
    <w:tmpl w:val="040C001D"/>
    <w:styleLink w:val="Style2"/>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5100CF"/>
    <w:multiLevelType w:val="hybridMultilevel"/>
    <w:tmpl w:val="504286EC"/>
    <w:lvl w:ilvl="0" w:tplc="C0644646">
      <w:start w:val="539"/>
      <w:numFmt w:val="bullet"/>
      <w:pStyle w:val="Titre1"/>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5129BC"/>
    <w:multiLevelType w:val="hybridMultilevel"/>
    <w:tmpl w:val="ADAAF97C"/>
    <w:lvl w:ilvl="0" w:tplc="515C8CB8">
      <w:start w:val="1"/>
      <w:numFmt w:val="decimal"/>
      <w:lvlText w:val="%1."/>
      <w:lvlJc w:val="right"/>
      <w:pPr>
        <w:ind w:left="720" w:hanging="360"/>
      </w:pPr>
      <w:rPr>
        <w:rFonts w:ascii="Times New Roman" w:hAnsi="Times New Roman"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745550"/>
    <w:multiLevelType w:val="hybridMultilevel"/>
    <w:tmpl w:val="321CB6D6"/>
    <w:lvl w:ilvl="0" w:tplc="C0644646">
      <w:start w:val="53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8E1BA4"/>
    <w:multiLevelType w:val="multilevel"/>
    <w:tmpl w:val="FEF6A9D8"/>
    <w:styleLink w:val="Style1"/>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F82164"/>
    <w:multiLevelType w:val="hybridMultilevel"/>
    <w:tmpl w:val="6BD8B678"/>
    <w:lvl w:ilvl="0" w:tplc="C0644646">
      <w:start w:val="539"/>
      <w:numFmt w:val="bullet"/>
      <w:lvlText w:val="-"/>
      <w:lvlJc w:val="left"/>
      <w:pPr>
        <w:ind w:left="720" w:hanging="360"/>
      </w:pPr>
      <w:rPr>
        <w:rFonts w:ascii="Times New Roman" w:eastAsia="Times New Roman" w:hAnsi="Times New Roman" w:cs="Times New Roman" w:hint="default"/>
      </w:rPr>
    </w:lvl>
    <w:lvl w:ilvl="1" w:tplc="C0644646">
      <w:start w:val="539"/>
      <w:numFmt w:val="bullet"/>
      <w:lvlText w:val="-"/>
      <w:lvlJc w:val="left"/>
      <w:pPr>
        <w:ind w:left="1440" w:hanging="360"/>
      </w:pPr>
      <w:rPr>
        <w:rFonts w:ascii="Times New Roman" w:eastAsia="Times New Roman"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3937E9"/>
    <w:multiLevelType w:val="hybridMultilevel"/>
    <w:tmpl w:val="727A11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0"/>
  </w:num>
  <w:num w:numId="5">
    <w:abstractNumId w:val="1"/>
  </w:num>
  <w:num w:numId="6">
    <w:abstractNumId w:val="3"/>
  </w:num>
  <w:num w:numId="7">
    <w:abstractNumId w:val="4"/>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0A61"/>
    <w:rsid w:val="00001D0F"/>
    <w:rsid w:val="000065F9"/>
    <w:rsid w:val="000112CD"/>
    <w:rsid w:val="00011E41"/>
    <w:rsid w:val="00013232"/>
    <w:rsid w:val="000135A9"/>
    <w:rsid w:val="00014D27"/>
    <w:rsid w:val="00015442"/>
    <w:rsid w:val="000158C9"/>
    <w:rsid w:val="000166A9"/>
    <w:rsid w:val="00020075"/>
    <w:rsid w:val="00022379"/>
    <w:rsid w:val="000229A6"/>
    <w:rsid w:val="00031D11"/>
    <w:rsid w:val="000320EA"/>
    <w:rsid w:val="00033C59"/>
    <w:rsid w:val="00033E57"/>
    <w:rsid w:val="00035E24"/>
    <w:rsid w:val="000378FF"/>
    <w:rsid w:val="00037973"/>
    <w:rsid w:val="00037CDA"/>
    <w:rsid w:val="00037E18"/>
    <w:rsid w:val="00041DAD"/>
    <w:rsid w:val="000437EE"/>
    <w:rsid w:val="00046D10"/>
    <w:rsid w:val="0005319E"/>
    <w:rsid w:val="00053603"/>
    <w:rsid w:val="00053E98"/>
    <w:rsid w:val="000542C3"/>
    <w:rsid w:val="0005606A"/>
    <w:rsid w:val="000573B8"/>
    <w:rsid w:val="00057E23"/>
    <w:rsid w:val="00060AB6"/>
    <w:rsid w:val="00063B3C"/>
    <w:rsid w:val="00066F6A"/>
    <w:rsid w:val="00076707"/>
    <w:rsid w:val="00076991"/>
    <w:rsid w:val="0008078D"/>
    <w:rsid w:val="000807DE"/>
    <w:rsid w:val="00080FBC"/>
    <w:rsid w:val="000858DC"/>
    <w:rsid w:val="000861AC"/>
    <w:rsid w:val="00086272"/>
    <w:rsid w:val="00086571"/>
    <w:rsid w:val="00086A30"/>
    <w:rsid w:val="00086FFB"/>
    <w:rsid w:val="000900B7"/>
    <w:rsid w:val="00093DF5"/>
    <w:rsid w:val="000946F0"/>
    <w:rsid w:val="0009492E"/>
    <w:rsid w:val="0009745F"/>
    <w:rsid w:val="000A4A56"/>
    <w:rsid w:val="000A5B3D"/>
    <w:rsid w:val="000A70CE"/>
    <w:rsid w:val="000B0A84"/>
    <w:rsid w:val="000B2DD6"/>
    <w:rsid w:val="000B477F"/>
    <w:rsid w:val="000B4A5E"/>
    <w:rsid w:val="000B683E"/>
    <w:rsid w:val="000B6A86"/>
    <w:rsid w:val="000B7B7C"/>
    <w:rsid w:val="000C2413"/>
    <w:rsid w:val="000C3AB8"/>
    <w:rsid w:val="000C59A4"/>
    <w:rsid w:val="000D1F33"/>
    <w:rsid w:val="000D5B1E"/>
    <w:rsid w:val="000D653C"/>
    <w:rsid w:val="000D6894"/>
    <w:rsid w:val="000E02E6"/>
    <w:rsid w:val="000E09DE"/>
    <w:rsid w:val="000E1627"/>
    <w:rsid w:val="000E23AB"/>
    <w:rsid w:val="000E44CC"/>
    <w:rsid w:val="000E54F8"/>
    <w:rsid w:val="000E7C29"/>
    <w:rsid w:val="000F11B8"/>
    <w:rsid w:val="000F3312"/>
    <w:rsid w:val="000F3C47"/>
    <w:rsid w:val="00103A1C"/>
    <w:rsid w:val="00103D8E"/>
    <w:rsid w:val="00116110"/>
    <w:rsid w:val="0011674D"/>
    <w:rsid w:val="001178DC"/>
    <w:rsid w:val="00124BCC"/>
    <w:rsid w:val="001251BE"/>
    <w:rsid w:val="001330F3"/>
    <w:rsid w:val="00133CFC"/>
    <w:rsid w:val="0013410D"/>
    <w:rsid w:val="00136543"/>
    <w:rsid w:val="00136549"/>
    <w:rsid w:val="0013655B"/>
    <w:rsid w:val="00137D15"/>
    <w:rsid w:val="00143F14"/>
    <w:rsid w:val="00145D4F"/>
    <w:rsid w:val="00146EA4"/>
    <w:rsid w:val="001515DB"/>
    <w:rsid w:val="001524F8"/>
    <w:rsid w:val="00153E11"/>
    <w:rsid w:val="00155900"/>
    <w:rsid w:val="001606A1"/>
    <w:rsid w:val="00160E2B"/>
    <w:rsid w:val="00161CE5"/>
    <w:rsid w:val="00161DE9"/>
    <w:rsid w:val="001627C2"/>
    <w:rsid w:val="0016349F"/>
    <w:rsid w:val="001645D9"/>
    <w:rsid w:val="00171311"/>
    <w:rsid w:val="0017192D"/>
    <w:rsid w:val="00173436"/>
    <w:rsid w:val="00173DB9"/>
    <w:rsid w:val="001770DB"/>
    <w:rsid w:val="00183576"/>
    <w:rsid w:val="00184CE8"/>
    <w:rsid w:val="00185C0C"/>
    <w:rsid w:val="00190925"/>
    <w:rsid w:val="00191ACA"/>
    <w:rsid w:val="001947BD"/>
    <w:rsid w:val="00194BD1"/>
    <w:rsid w:val="001966D7"/>
    <w:rsid w:val="001A049B"/>
    <w:rsid w:val="001A21C2"/>
    <w:rsid w:val="001A6003"/>
    <w:rsid w:val="001C02F2"/>
    <w:rsid w:val="001C1208"/>
    <w:rsid w:val="001C378B"/>
    <w:rsid w:val="001C3A04"/>
    <w:rsid w:val="001C5CE6"/>
    <w:rsid w:val="001D1236"/>
    <w:rsid w:val="001D3216"/>
    <w:rsid w:val="001D3642"/>
    <w:rsid w:val="001E52B1"/>
    <w:rsid w:val="001F0C4B"/>
    <w:rsid w:val="001F0DC9"/>
    <w:rsid w:val="001F2196"/>
    <w:rsid w:val="001F2D23"/>
    <w:rsid w:val="001F3069"/>
    <w:rsid w:val="001F3A32"/>
    <w:rsid w:val="001F4697"/>
    <w:rsid w:val="001F69A8"/>
    <w:rsid w:val="001F6D7E"/>
    <w:rsid w:val="001F6EEB"/>
    <w:rsid w:val="001F7D23"/>
    <w:rsid w:val="00202385"/>
    <w:rsid w:val="00205130"/>
    <w:rsid w:val="00205715"/>
    <w:rsid w:val="00211E42"/>
    <w:rsid w:val="002121E3"/>
    <w:rsid w:val="00221B42"/>
    <w:rsid w:val="00222E86"/>
    <w:rsid w:val="0022764E"/>
    <w:rsid w:val="0022774F"/>
    <w:rsid w:val="00231304"/>
    <w:rsid w:val="00232A17"/>
    <w:rsid w:val="002368B8"/>
    <w:rsid w:val="002428A1"/>
    <w:rsid w:val="00242984"/>
    <w:rsid w:val="00245505"/>
    <w:rsid w:val="002455AA"/>
    <w:rsid w:val="0024607D"/>
    <w:rsid w:val="00251C2B"/>
    <w:rsid w:val="002525BA"/>
    <w:rsid w:val="002554A3"/>
    <w:rsid w:val="0025706B"/>
    <w:rsid w:val="002621D8"/>
    <w:rsid w:val="00262FD6"/>
    <w:rsid w:val="00265BC8"/>
    <w:rsid w:val="002715E0"/>
    <w:rsid w:val="00274046"/>
    <w:rsid w:val="002805CF"/>
    <w:rsid w:val="00281449"/>
    <w:rsid w:val="00282F9E"/>
    <w:rsid w:val="00285069"/>
    <w:rsid w:val="002859C6"/>
    <w:rsid w:val="00287539"/>
    <w:rsid w:val="002904EF"/>
    <w:rsid w:val="002944F7"/>
    <w:rsid w:val="0029490E"/>
    <w:rsid w:val="0029701C"/>
    <w:rsid w:val="00297CFB"/>
    <w:rsid w:val="002A0243"/>
    <w:rsid w:val="002A111F"/>
    <w:rsid w:val="002A26F5"/>
    <w:rsid w:val="002A2B6A"/>
    <w:rsid w:val="002B009F"/>
    <w:rsid w:val="002B03EE"/>
    <w:rsid w:val="002B155B"/>
    <w:rsid w:val="002B2CE3"/>
    <w:rsid w:val="002B509F"/>
    <w:rsid w:val="002B716B"/>
    <w:rsid w:val="002C0DE9"/>
    <w:rsid w:val="002C603B"/>
    <w:rsid w:val="002C67AC"/>
    <w:rsid w:val="002D17B1"/>
    <w:rsid w:val="002D2D39"/>
    <w:rsid w:val="002D2E0E"/>
    <w:rsid w:val="002D33A2"/>
    <w:rsid w:val="002D55F6"/>
    <w:rsid w:val="002D667A"/>
    <w:rsid w:val="002D7C59"/>
    <w:rsid w:val="002E34B0"/>
    <w:rsid w:val="002E3DE7"/>
    <w:rsid w:val="002E46E4"/>
    <w:rsid w:val="002F1FB7"/>
    <w:rsid w:val="002F3E11"/>
    <w:rsid w:val="002F5834"/>
    <w:rsid w:val="00301251"/>
    <w:rsid w:val="00303984"/>
    <w:rsid w:val="00305BD4"/>
    <w:rsid w:val="00306303"/>
    <w:rsid w:val="00314C1D"/>
    <w:rsid w:val="003151D9"/>
    <w:rsid w:val="003161F3"/>
    <w:rsid w:val="0031627D"/>
    <w:rsid w:val="00316C94"/>
    <w:rsid w:val="003209C3"/>
    <w:rsid w:val="003210D9"/>
    <w:rsid w:val="00323278"/>
    <w:rsid w:val="003235AC"/>
    <w:rsid w:val="003235C6"/>
    <w:rsid w:val="00325C81"/>
    <w:rsid w:val="003269C1"/>
    <w:rsid w:val="00327DC1"/>
    <w:rsid w:val="003319A7"/>
    <w:rsid w:val="0033283D"/>
    <w:rsid w:val="003330DC"/>
    <w:rsid w:val="003339E2"/>
    <w:rsid w:val="00334CFF"/>
    <w:rsid w:val="00335D30"/>
    <w:rsid w:val="00335EBE"/>
    <w:rsid w:val="00336D8A"/>
    <w:rsid w:val="00336FDA"/>
    <w:rsid w:val="0033724C"/>
    <w:rsid w:val="00340F67"/>
    <w:rsid w:val="00342886"/>
    <w:rsid w:val="00352025"/>
    <w:rsid w:val="00352915"/>
    <w:rsid w:val="00354DBF"/>
    <w:rsid w:val="00360ECE"/>
    <w:rsid w:val="00363A95"/>
    <w:rsid w:val="0036444C"/>
    <w:rsid w:val="0036792B"/>
    <w:rsid w:val="0037125C"/>
    <w:rsid w:val="0038304F"/>
    <w:rsid w:val="00384B86"/>
    <w:rsid w:val="00384D10"/>
    <w:rsid w:val="00385130"/>
    <w:rsid w:val="00385E0D"/>
    <w:rsid w:val="0038695B"/>
    <w:rsid w:val="003870D6"/>
    <w:rsid w:val="00390729"/>
    <w:rsid w:val="00391365"/>
    <w:rsid w:val="003958E4"/>
    <w:rsid w:val="00395F22"/>
    <w:rsid w:val="00397BFE"/>
    <w:rsid w:val="003A14F2"/>
    <w:rsid w:val="003A20F2"/>
    <w:rsid w:val="003A4B4B"/>
    <w:rsid w:val="003A64FD"/>
    <w:rsid w:val="003A6FA3"/>
    <w:rsid w:val="003A7411"/>
    <w:rsid w:val="003A7E95"/>
    <w:rsid w:val="003B0120"/>
    <w:rsid w:val="003B07CC"/>
    <w:rsid w:val="003B0B0B"/>
    <w:rsid w:val="003B170F"/>
    <w:rsid w:val="003B3885"/>
    <w:rsid w:val="003B6059"/>
    <w:rsid w:val="003C203F"/>
    <w:rsid w:val="003C6885"/>
    <w:rsid w:val="003D3BC3"/>
    <w:rsid w:val="003D5642"/>
    <w:rsid w:val="003D65B3"/>
    <w:rsid w:val="003D6C28"/>
    <w:rsid w:val="003E0581"/>
    <w:rsid w:val="003E44A1"/>
    <w:rsid w:val="003E6C3D"/>
    <w:rsid w:val="003E71A7"/>
    <w:rsid w:val="003E722F"/>
    <w:rsid w:val="003E7EC9"/>
    <w:rsid w:val="003F1997"/>
    <w:rsid w:val="003F22F5"/>
    <w:rsid w:val="003F30FB"/>
    <w:rsid w:val="003F4674"/>
    <w:rsid w:val="003F50FA"/>
    <w:rsid w:val="003F6CF1"/>
    <w:rsid w:val="003F7124"/>
    <w:rsid w:val="004012EE"/>
    <w:rsid w:val="00401F5B"/>
    <w:rsid w:val="0040658D"/>
    <w:rsid w:val="0041119E"/>
    <w:rsid w:val="00413412"/>
    <w:rsid w:val="00414539"/>
    <w:rsid w:val="00415597"/>
    <w:rsid w:val="00420D99"/>
    <w:rsid w:val="00423C07"/>
    <w:rsid w:val="004274D8"/>
    <w:rsid w:val="00427B29"/>
    <w:rsid w:val="004336C4"/>
    <w:rsid w:val="004361C6"/>
    <w:rsid w:val="00440126"/>
    <w:rsid w:val="00441CB0"/>
    <w:rsid w:val="00441D77"/>
    <w:rsid w:val="00442457"/>
    <w:rsid w:val="0044781F"/>
    <w:rsid w:val="00450DD2"/>
    <w:rsid w:val="004513EA"/>
    <w:rsid w:val="00451B69"/>
    <w:rsid w:val="00452320"/>
    <w:rsid w:val="00454112"/>
    <w:rsid w:val="00461163"/>
    <w:rsid w:val="00461E70"/>
    <w:rsid w:val="004637A0"/>
    <w:rsid w:val="004652F4"/>
    <w:rsid w:val="004653B2"/>
    <w:rsid w:val="004728BA"/>
    <w:rsid w:val="00474A12"/>
    <w:rsid w:val="00475455"/>
    <w:rsid w:val="00475702"/>
    <w:rsid w:val="00475CFE"/>
    <w:rsid w:val="00477568"/>
    <w:rsid w:val="00477A42"/>
    <w:rsid w:val="00480CE7"/>
    <w:rsid w:val="00480F09"/>
    <w:rsid w:val="00482660"/>
    <w:rsid w:val="00482BDC"/>
    <w:rsid w:val="004831F2"/>
    <w:rsid w:val="00484041"/>
    <w:rsid w:val="00484297"/>
    <w:rsid w:val="004874AB"/>
    <w:rsid w:val="00487DED"/>
    <w:rsid w:val="00490CF5"/>
    <w:rsid w:val="00492556"/>
    <w:rsid w:val="00493490"/>
    <w:rsid w:val="00493990"/>
    <w:rsid w:val="0049574D"/>
    <w:rsid w:val="00497E47"/>
    <w:rsid w:val="004A126F"/>
    <w:rsid w:val="004A2807"/>
    <w:rsid w:val="004A45B8"/>
    <w:rsid w:val="004A5FB5"/>
    <w:rsid w:val="004A6186"/>
    <w:rsid w:val="004A6843"/>
    <w:rsid w:val="004A6A5B"/>
    <w:rsid w:val="004B32F7"/>
    <w:rsid w:val="004B3455"/>
    <w:rsid w:val="004B428D"/>
    <w:rsid w:val="004B696D"/>
    <w:rsid w:val="004C655D"/>
    <w:rsid w:val="004C69B7"/>
    <w:rsid w:val="004D1607"/>
    <w:rsid w:val="004D223E"/>
    <w:rsid w:val="004D44E4"/>
    <w:rsid w:val="004E1681"/>
    <w:rsid w:val="004E1A86"/>
    <w:rsid w:val="004E284C"/>
    <w:rsid w:val="004E4122"/>
    <w:rsid w:val="004E6297"/>
    <w:rsid w:val="004E6613"/>
    <w:rsid w:val="004E761C"/>
    <w:rsid w:val="004E7F9C"/>
    <w:rsid w:val="004F0487"/>
    <w:rsid w:val="004F0A61"/>
    <w:rsid w:val="004F1000"/>
    <w:rsid w:val="004F30CE"/>
    <w:rsid w:val="004F34A6"/>
    <w:rsid w:val="004F657F"/>
    <w:rsid w:val="00502834"/>
    <w:rsid w:val="00502F6D"/>
    <w:rsid w:val="00510775"/>
    <w:rsid w:val="005115D9"/>
    <w:rsid w:val="00512BB3"/>
    <w:rsid w:val="005138A4"/>
    <w:rsid w:val="00513E60"/>
    <w:rsid w:val="00521DF8"/>
    <w:rsid w:val="00524D21"/>
    <w:rsid w:val="00524D9C"/>
    <w:rsid w:val="00527AE3"/>
    <w:rsid w:val="0053326C"/>
    <w:rsid w:val="005345DA"/>
    <w:rsid w:val="00536270"/>
    <w:rsid w:val="00536C2B"/>
    <w:rsid w:val="005371B0"/>
    <w:rsid w:val="00541ED3"/>
    <w:rsid w:val="00544619"/>
    <w:rsid w:val="00544677"/>
    <w:rsid w:val="00547B94"/>
    <w:rsid w:val="00551306"/>
    <w:rsid w:val="00553DF1"/>
    <w:rsid w:val="0055799F"/>
    <w:rsid w:val="005624DA"/>
    <w:rsid w:val="005628F2"/>
    <w:rsid w:val="00563860"/>
    <w:rsid w:val="005642E0"/>
    <w:rsid w:val="005644B2"/>
    <w:rsid w:val="00566BF4"/>
    <w:rsid w:val="005702DD"/>
    <w:rsid w:val="00573F77"/>
    <w:rsid w:val="00576EA3"/>
    <w:rsid w:val="00581ACA"/>
    <w:rsid w:val="00583261"/>
    <w:rsid w:val="005907FA"/>
    <w:rsid w:val="00591F2E"/>
    <w:rsid w:val="00593CB0"/>
    <w:rsid w:val="005951FD"/>
    <w:rsid w:val="00596487"/>
    <w:rsid w:val="005965C2"/>
    <w:rsid w:val="005A1C6A"/>
    <w:rsid w:val="005A4DD4"/>
    <w:rsid w:val="005A4EB0"/>
    <w:rsid w:val="005A6703"/>
    <w:rsid w:val="005B434E"/>
    <w:rsid w:val="005C1090"/>
    <w:rsid w:val="005C147A"/>
    <w:rsid w:val="005C4223"/>
    <w:rsid w:val="005C5956"/>
    <w:rsid w:val="005D02CB"/>
    <w:rsid w:val="005D0535"/>
    <w:rsid w:val="005D33F3"/>
    <w:rsid w:val="005D34DA"/>
    <w:rsid w:val="005E0665"/>
    <w:rsid w:val="005E2C4D"/>
    <w:rsid w:val="005E34AD"/>
    <w:rsid w:val="005E39EF"/>
    <w:rsid w:val="005E4A1A"/>
    <w:rsid w:val="005E4ED9"/>
    <w:rsid w:val="005E5C12"/>
    <w:rsid w:val="005F223B"/>
    <w:rsid w:val="005F4DFC"/>
    <w:rsid w:val="005F5DA4"/>
    <w:rsid w:val="0060333E"/>
    <w:rsid w:val="0060452D"/>
    <w:rsid w:val="00605615"/>
    <w:rsid w:val="0060645B"/>
    <w:rsid w:val="0060781F"/>
    <w:rsid w:val="00613211"/>
    <w:rsid w:val="00613E6E"/>
    <w:rsid w:val="00614644"/>
    <w:rsid w:val="00616DD1"/>
    <w:rsid w:val="00622C33"/>
    <w:rsid w:val="00626214"/>
    <w:rsid w:val="00626E22"/>
    <w:rsid w:val="00631035"/>
    <w:rsid w:val="006354CB"/>
    <w:rsid w:val="006356F1"/>
    <w:rsid w:val="00635A03"/>
    <w:rsid w:val="006360F4"/>
    <w:rsid w:val="0064233F"/>
    <w:rsid w:val="0064356D"/>
    <w:rsid w:val="0064383F"/>
    <w:rsid w:val="00643BA3"/>
    <w:rsid w:val="00653DD0"/>
    <w:rsid w:val="006561B2"/>
    <w:rsid w:val="006566AF"/>
    <w:rsid w:val="006577B1"/>
    <w:rsid w:val="00664BE2"/>
    <w:rsid w:val="00665576"/>
    <w:rsid w:val="00667F18"/>
    <w:rsid w:val="00674F33"/>
    <w:rsid w:val="00675F15"/>
    <w:rsid w:val="00676C56"/>
    <w:rsid w:val="006826F5"/>
    <w:rsid w:val="0068479A"/>
    <w:rsid w:val="00686081"/>
    <w:rsid w:val="00690F32"/>
    <w:rsid w:val="006919A6"/>
    <w:rsid w:val="00691E1B"/>
    <w:rsid w:val="00695024"/>
    <w:rsid w:val="006A06ED"/>
    <w:rsid w:val="006A62EE"/>
    <w:rsid w:val="006A66A9"/>
    <w:rsid w:val="006B0A07"/>
    <w:rsid w:val="006B1CA3"/>
    <w:rsid w:val="006B335D"/>
    <w:rsid w:val="006B5F48"/>
    <w:rsid w:val="006C3090"/>
    <w:rsid w:val="006C43E7"/>
    <w:rsid w:val="006D0FFF"/>
    <w:rsid w:val="006D11F7"/>
    <w:rsid w:val="006D3EBE"/>
    <w:rsid w:val="006D519D"/>
    <w:rsid w:val="006D6EC0"/>
    <w:rsid w:val="006D6F86"/>
    <w:rsid w:val="006D7591"/>
    <w:rsid w:val="006D75E2"/>
    <w:rsid w:val="006E1C6C"/>
    <w:rsid w:val="006E20A3"/>
    <w:rsid w:val="006E2336"/>
    <w:rsid w:val="006E23CE"/>
    <w:rsid w:val="006E301E"/>
    <w:rsid w:val="006E566C"/>
    <w:rsid w:val="006E587E"/>
    <w:rsid w:val="006E5D61"/>
    <w:rsid w:val="006F0D01"/>
    <w:rsid w:val="006F0FB7"/>
    <w:rsid w:val="006F35E8"/>
    <w:rsid w:val="006F7202"/>
    <w:rsid w:val="0070093A"/>
    <w:rsid w:val="00701698"/>
    <w:rsid w:val="00703785"/>
    <w:rsid w:val="00705079"/>
    <w:rsid w:val="00705743"/>
    <w:rsid w:val="00705CFB"/>
    <w:rsid w:val="00705FF4"/>
    <w:rsid w:val="00706D0D"/>
    <w:rsid w:val="007074F1"/>
    <w:rsid w:val="00712903"/>
    <w:rsid w:val="0071403C"/>
    <w:rsid w:val="00714B19"/>
    <w:rsid w:val="00715C11"/>
    <w:rsid w:val="00715F39"/>
    <w:rsid w:val="0071680F"/>
    <w:rsid w:val="007203F8"/>
    <w:rsid w:val="0072099F"/>
    <w:rsid w:val="00720A87"/>
    <w:rsid w:val="007210C5"/>
    <w:rsid w:val="00724360"/>
    <w:rsid w:val="007259DE"/>
    <w:rsid w:val="00726751"/>
    <w:rsid w:val="0073301B"/>
    <w:rsid w:val="00733692"/>
    <w:rsid w:val="00736E74"/>
    <w:rsid w:val="00737A43"/>
    <w:rsid w:val="007451A8"/>
    <w:rsid w:val="007464C2"/>
    <w:rsid w:val="00747567"/>
    <w:rsid w:val="00753508"/>
    <w:rsid w:val="007537A9"/>
    <w:rsid w:val="00753924"/>
    <w:rsid w:val="00753D11"/>
    <w:rsid w:val="00755173"/>
    <w:rsid w:val="00755381"/>
    <w:rsid w:val="007610FC"/>
    <w:rsid w:val="00762962"/>
    <w:rsid w:val="00763687"/>
    <w:rsid w:val="007656E3"/>
    <w:rsid w:val="00770401"/>
    <w:rsid w:val="0077362B"/>
    <w:rsid w:val="00777BF2"/>
    <w:rsid w:val="00780903"/>
    <w:rsid w:val="00784072"/>
    <w:rsid w:val="00784FBE"/>
    <w:rsid w:val="00786D1F"/>
    <w:rsid w:val="00790DDE"/>
    <w:rsid w:val="007936CA"/>
    <w:rsid w:val="007943AA"/>
    <w:rsid w:val="007949B0"/>
    <w:rsid w:val="00796D99"/>
    <w:rsid w:val="00796FC5"/>
    <w:rsid w:val="007972BC"/>
    <w:rsid w:val="0079797D"/>
    <w:rsid w:val="007A214E"/>
    <w:rsid w:val="007A269D"/>
    <w:rsid w:val="007A55B4"/>
    <w:rsid w:val="007A74B9"/>
    <w:rsid w:val="007B0885"/>
    <w:rsid w:val="007B08AA"/>
    <w:rsid w:val="007B1AB0"/>
    <w:rsid w:val="007B1F35"/>
    <w:rsid w:val="007B2C4C"/>
    <w:rsid w:val="007B2F07"/>
    <w:rsid w:val="007B63A5"/>
    <w:rsid w:val="007C198D"/>
    <w:rsid w:val="007C2BC0"/>
    <w:rsid w:val="007C2E36"/>
    <w:rsid w:val="007C45CA"/>
    <w:rsid w:val="007C63AD"/>
    <w:rsid w:val="007D01B5"/>
    <w:rsid w:val="007D405B"/>
    <w:rsid w:val="007D4CE6"/>
    <w:rsid w:val="007E0CD9"/>
    <w:rsid w:val="007E3CC0"/>
    <w:rsid w:val="007E420C"/>
    <w:rsid w:val="007E421D"/>
    <w:rsid w:val="007E768A"/>
    <w:rsid w:val="007F0445"/>
    <w:rsid w:val="007F1BAE"/>
    <w:rsid w:val="007F375C"/>
    <w:rsid w:val="007F530C"/>
    <w:rsid w:val="007F61BA"/>
    <w:rsid w:val="007F6418"/>
    <w:rsid w:val="007F694A"/>
    <w:rsid w:val="008012CD"/>
    <w:rsid w:val="008031FC"/>
    <w:rsid w:val="00804866"/>
    <w:rsid w:val="00812C75"/>
    <w:rsid w:val="008162F9"/>
    <w:rsid w:val="00817535"/>
    <w:rsid w:val="00817900"/>
    <w:rsid w:val="008219DE"/>
    <w:rsid w:val="00826B88"/>
    <w:rsid w:val="00827D4D"/>
    <w:rsid w:val="00831CC0"/>
    <w:rsid w:val="00832EAD"/>
    <w:rsid w:val="0083359B"/>
    <w:rsid w:val="008356D1"/>
    <w:rsid w:val="00835782"/>
    <w:rsid w:val="00836BCB"/>
    <w:rsid w:val="00836C22"/>
    <w:rsid w:val="00840B66"/>
    <w:rsid w:val="008442F4"/>
    <w:rsid w:val="0084490E"/>
    <w:rsid w:val="008450FC"/>
    <w:rsid w:val="00845B24"/>
    <w:rsid w:val="00845C0D"/>
    <w:rsid w:val="008476C1"/>
    <w:rsid w:val="00847B62"/>
    <w:rsid w:val="00851FC9"/>
    <w:rsid w:val="008530F4"/>
    <w:rsid w:val="0085314B"/>
    <w:rsid w:val="00854481"/>
    <w:rsid w:val="00860959"/>
    <w:rsid w:val="008612FA"/>
    <w:rsid w:val="00863246"/>
    <w:rsid w:val="00864F34"/>
    <w:rsid w:val="00870D3D"/>
    <w:rsid w:val="008750EA"/>
    <w:rsid w:val="00876149"/>
    <w:rsid w:val="00880DF2"/>
    <w:rsid w:val="008850A0"/>
    <w:rsid w:val="00885E4E"/>
    <w:rsid w:val="008865BB"/>
    <w:rsid w:val="00890BA5"/>
    <w:rsid w:val="0089173B"/>
    <w:rsid w:val="00893888"/>
    <w:rsid w:val="008A03DC"/>
    <w:rsid w:val="008A051D"/>
    <w:rsid w:val="008A06E4"/>
    <w:rsid w:val="008A6120"/>
    <w:rsid w:val="008A6942"/>
    <w:rsid w:val="008B2C22"/>
    <w:rsid w:val="008B472F"/>
    <w:rsid w:val="008B6246"/>
    <w:rsid w:val="008C3C62"/>
    <w:rsid w:val="008D1793"/>
    <w:rsid w:val="008D2BE4"/>
    <w:rsid w:val="008D3601"/>
    <w:rsid w:val="008D3D85"/>
    <w:rsid w:val="008D5518"/>
    <w:rsid w:val="008D65B9"/>
    <w:rsid w:val="008D75EB"/>
    <w:rsid w:val="008E0276"/>
    <w:rsid w:val="008E03BC"/>
    <w:rsid w:val="008E075E"/>
    <w:rsid w:val="008E3575"/>
    <w:rsid w:val="008E36B4"/>
    <w:rsid w:val="008F2AE4"/>
    <w:rsid w:val="008F2D64"/>
    <w:rsid w:val="008F3EA7"/>
    <w:rsid w:val="008F59B1"/>
    <w:rsid w:val="008F5B51"/>
    <w:rsid w:val="008F7CD2"/>
    <w:rsid w:val="00901C1F"/>
    <w:rsid w:val="0090255C"/>
    <w:rsid w:val="00903331"/>
    <w:rsid w:val="0090624A"/>
    <w:rsid w:val="0091225D"/>
    <w:rsid w:val="00912AA2"/>
    <w:rsid w:val="0091409A"/>
    <w:rsid w:val="009146D6"/>
    <w:rsid w:val="00916800"/>
    <w:rsid w:val="00917893"/>
    <w:rsid w:val="0091798B"/>
    <w:rsid w:val="00920DF0"/>
    <w:rsid w:val="00923732"/>
    <w:rsid w:val="00923E87"/>
    <w:rsid w:val="00925CBB"/>
    <w:rsid w:val="00926C80"/>
    <w:rsid w:val="0093019C"/>
    <w:rsid w:val="0093289D"/>
    <w:rsid w:val="00933F5F"/>
    <w:rsid w:val="00934606"/>
    <w:rsid w:val="00941603"/>
    <w:rsid w:val="00944F7C"/>
    <w:rsid w:val="00945A11"/>
    <w:rsid w:val="00946A50"/>
    <w:rsid w:val="00955088"/>
    <w:rsid w:val="0095513D"/>
    <w:rsid w:val="0095575B"/>
    <w:rsid w:val="00961DB4"/>
    <w:rsid w:val="009627AF"/>
    <w:rsid w:val="009635D3"/>
    <w:rsid w:val="00963810"/>
    <w:rsid w:val="009659CC"/>
    <w:rsid w:val="00972E4D"/>
    <w:rsid w:val="00977117"/>
    <w:rsid w:val="00980BD2"/>
    <w:rsid w:val="0098215A"/>
    <w:rsid w:val="009840B3"/>
    <w:rsid w:val="009872CC"/>
    <w:rsid w:val="009901F8"/>
    <w:rsid w:val="00991272"/>
    <w:rsid w:val="00992BE1"/>
    <w:rsid w:val="0099355E"/>
    <w:rsid w:val="00993DC7"/>
    <w:rsid w:val="0099425D"/>
    <w:rsid w:val="00997B57"/>
    <w:rsid w:val="009A26D2"/>
    <w:rsid w:val="009B0948"/>
    <w:rsid w:val="009B2176"/>
    <w:rsid w:val="009B217F"/>
    <w:rsid w:val="009B7ED7"/>
    <w:rsid w:val="009C1490"/>
    <w:rsid w:val="009C3BAA"/>
    <w:rsid w:val="009C455C"/>
    <w:rsid w:val="009C52F1"/>
    <w:rsid w:val="009C6407"/>
    <w:rsid w:val="009C70CC"/>
    <w:rsid w:val="009D2AEA"/>
    <w:rsid w:val="009D54AC"/>
    <w:rsid w:val="009D5BDA"/>
    <w:rsid w:val="009D64B4"/>
    <w:rsid w:val="009D74BF"/>
    <w:rsid w:val="009F36AF"/>
    <w:rsid w:val="009F3D5F"/>
    <w:rsid w:val="009F5914"/>
    <w:rsid w:val="009F5F75"/>
    <w:rsid w:val="009F761E"/>
    <w:rsid w:val="00A00B9B"/>
    <w:rsid w:val="00A027B7"/>
    <w:rsid w:val="00A06B38"/>
    <w:rsid w:val="00A079AD"/>
    <w:rsid w:val="00A13883"/>
    <w:rsid w:val="00A21CCB"/>
    <w:rsid w:val="00A22B83"/>
    <w:rsid w:val="00A231DE"/>
    <w:rsid w:val="00A24380"/>
    <w:rsid w:val="00A244CE"/>
    <w:rsid w:val="00A26056"/>
    <w:rsid w:val="00A30998"/>
    <w:rsid w:val="00A320CA"/>
    <w:rsid w:val="00A32999"/>
    <w:rsid w:val="00A36244"/>
    <w:rsid w:val="00A43678"/>
    <w:rsid w:val="00A45B66"/>
    <w:rsid w:val="00A5064A"/>
    <w:rsid w:val="00A50C24"/>
    <w:rsid w:val="00A50D9B"/>
    <w:rsid w:val="00A51D32"/>
    <w:rsid w:val="00A5217E"/>
    <w:rsid w:val="00A6030A"/>
    <w:rsid w:val="00A61179"/>
    <w:rsid w:val="00A633F0"/>
    <w:rsid w:val="00A63AFD"/>
    <w:rsid w:val="00A6466C"/>
    <w:rsid w:val="00A66CF5"/>
    <w:rsid w:val="00A67CE8"/>
    <w:rsid w:val="00A75404"/>
    <w:rsid w:val="00A7666A"/>
    <w:rsid w:val="00A8099A"/>
    <w:rsid w:val="00A837E4"/>
    <w:rsid w:val="00A84D70"/>
    <w:rsid w:val="00A859BD"/>
    <w:rsid w:val="00A86D34"/>
    <w:rsid w:val="00A87466"/>
    <w:rsid w:val="00A93632"/>
    <w:rsid w:val="00A96BDA"/>
    <w:rsid w:val="00AA0F29"/>
    <w:rsid w:val="00AA3258"/>
    <w:rsid w:val="00AA32C6"/>
    <w:rsid w:val="00AB6019"/>
    <w:rsid w:val="00AC487E"/>
    <w:rsid w:val="00AC5486"/>
    <w:rsid w:val="00AC7A35"/>
    <w:rsid w:val="00AD105F"/>
    <w:rsid w:val="00AD3574"/>
    <w:rsid w:val="00AD6C08"/>
    <w:rsid w:val="00AE1B58"/>
    <w:rsid w:val="00AE284E"/>
    <w:rsid w:val="00AE2B5D"/>
    <w:rsid w:val="00AE3BF1"/>
    <w:rsid w:val="00AE457C"/>
    <w:rsid w:val="00AE4A5C"/>
    <w:rsid w:val="00AE62BA"/>
    <w:rsid w:val="00AE7EAC"/>
    <w:rsid w:val="00AF3B37"/>
    <w:rsid w:val="00AF5378"/>
    <w:rsid w:val="00AF7A61"/>
    <w:rsid w:val="00B0159B"/>
    <w:rsid w:val="00B0239C"/>
    <w:rsid w:val="00B0654A"/>
    <w:rsid w:val="00B116AB"/>
    <w:rsid w:val="00B13956"/>
    <w:rsid w:val="00B13AA8"/>
    <w:rsid w:val="00B145F1"/>
    <w:rsid w:val="00B1696C"/>
    <w:rsid w:val="00B16A72"/>
    <w:rsid w:val="00B172AA"/>
    <w:rsid w:val="00B204DA"/>
    <w:rsid w:val="00B208EA"/>
    <w:rsid w:val="00B2416D"/>
    <w:rsid w:val="00B24193"/>
    <w:rsid w:val="00B25A38"/>
    <w:rsid w:val="00B25A48"/>
    <w:rsid w:val="00B33F7C"/>
    <w:rsid w:val="00B35C1C"/>
    <w:rsid w:val="00B3609D"/>
    <w:rsid w:val="00B36E5B"/>
    <w:rsid w:val="00B412E4"/>
    <w:rsid w:val="00B42F02"/>
    <w:rsid w:val="00B4477E"/>
    <w:rsid w:val="00B47716"/>
    <w:rsid w:val="00B533CE"/>
    <w:rsid w:val="00B55E09"/>
    <w:rsid w:val="00B627B2"/>
    <w:rsid w:val="00B62B7A"/>
    <w:rsid w:val="00B665C0"/>
    <w:rsid w:val="00B67DCD"/>
    <w:rsid w:val="00B71C79"/>
    <w:rsid w:val="00B722A0"/>
    <w:rsid w:val="00B739E5"/>
    <w:rsid w:val="00B741B1"/>
    <w:rsid w:val="00B804A1"/>
    <w:rsid w:val="00B82323"/>
    <w:rsid w:val="00B82A80"/>
    <w:rsid w:val="00B83307"/>
    <w:rsid w:val="00B91FA9"/>
    <w:rsid w:val="00B9335A"/>
    <w:rsid w:val="00B942BE"/>
    <w:rsid w:val="00B97D1B"/>
    <w:rsid w:val="00BA20EA"/>
    <w:rsid w:val="00BB00A4"/>
    <w:rsid w:val="00BB068A"/>
    <w:rsid w:val="00BB1303"/>
    <w:rsid w:val="00BB33D1"/>
    <w:rsid w:val="00BB7127"/>
    <w:rsid w:val="00BB7800"/>
    <w:rsid w:val="00BB7AE0"/>
    <w:rsid w:val="00BC12D8"/>
    <w:rsid w:val="00BC7963"/>
    <w:rsid w:val="00BC7B6C"/>
    <w:rsid w:val="00BD6B90"/>
    <w:rsid w:val="00BE2099"/>
    <w:rsid w:val="00BE376B"/>
    <w:rsid w:val="00BE6C9D"/>
    <w:rsid w:val="00BE7BC1"/>
    <w:rsid w:val="00BF0F3A"/>
    <w:rsid w:val="00BF45E4"/>
    <w:rsid w:val="00BF7D8B"/>
    <w:rsid w:val="00C00829"/>
    <w:rsid w:val="00C02063"/>
    <w:rsid w:val="00C02452"/>
    <w:rsid w:val="00C052B2"/>
    <w:rsid w:val="00C06EE6"/>
    <w:rsid w:val="00C12F69"/>
    <w:rsid w:val="00C130EE"/>
    <w:rsid w:val="00C138E6"/>
    <w:rsid w:val="00C14A93"/>
    <w:rsid w:val="00C1573E"/>
    <w:rsid w:val="00C22E36"/>
    <w:rsid w:val="00C2354F"/>
    <w:rsid w:val="00C24123"/>
    <w:rsid w:val="00C27EA6"/>
    <w:rsid w:val="00C302CA"/>
    <w:rsid w:val="00C34149"/>
    <w:rsid w:val="00C419E9"/>
    <w:rsid w:val="00C43AED"/>
    <w:rsid w:val="00C45B97"/>
    <w:rsid w:val="00C506F8"/>
    <w:rsid w:val="00C54001"/>
    <w:rsid w:val="00C542E1"/>
    <w:rsid w:val="00C5602D"/>
    <w:rsid w:val="00C61983"/>
    <w:rsid w:val="00C72779"/>
    <w:rsid w:val="00C74801"/>
    <w:rsid w:val="00C7578B"/>
    <w:rsid w:val="00C77DDE"/>
    <w:rsid w:val="00C81250"/>
    <w:rsid w:val="00C8257E"/>
    <w:rsid w:val="00C83AA9"/>
    <w:rsid w:val="00C83F14"/>
    <w:rsid w:val="00C840B6"/>
    <w:rsid w:val="00C87D0B"/>
    <w:rsid w:val="00C9612B"/>
    <w:rsid w:val="00CA0590"/>
    <w:rsid w:val="00CA626E"/>
    <w:rsid w:val="00CA68FF"/>
    <w:rsid w:val="00CA6C6E"/>
    <w:rsid w:val="00CA76B4"/>
    <w:rsid w:val="00CB13B8"/>
    <w:rsid w:val="00CB23CD"/>
    <w:rsid w:val="00CB57FC"/>
    <w:rsid w:val="00CB6FE6"/>
    <w:rsid w:val="00CB700C"/>
    <w:rsid w:val="00CB7552"/>
    <w:rsid w:val="00CC0E5F"/>
    <w:rsid w:val="00CC1EB3"/>
    <w:rsid w:val="00CC2457"/>
    <w:rsid w:val="00CC445E"/>
    <w:rsid w:val="00CC5590"/>
    <w:rsid w:val="00CC5C09"/>
    <w:rsid w:val="00CC6C64"/>
    <w:rsid w:val="00CC6FFE"/>
    <w:rsid w:val="00CD1A1A"/>
    <w:rsid w:val="00CD3ACD"/>
    <w:rsid w:val="00CD3D11"/>
    <w:rsid w:val="00CD3E6A"/>
    <w:rsid w:val="00CD4FF2"/>
    <w:rsid w:val="00CE00C3"/>
    <w:rsid w:val="00CE2255"/>
    <w:rsid w:val="00CE346D"/>
    <w:rsid w:val="00CE34CC"/>
    <w:rsid w:val="00CE43BD"/>
    <w:rsid w:val="00CE64A1"/>
    <w:rsid w:val="00CF0767"/>
    <w:rsid w:val="00CF0BA4"/>
    <w:rsid w:val="00CF4F0A"/>
    <w:rsid w:val="00CF525A"/>
    <w:rsid w:val="00CF70A6"/>
    <w:rsid w:val="00D01353"/>
    <w:rsid w:val="00D01AEC"/>
    <w:rsid w:val="00D02E09"/>
    <w:rsid w:val="00D03052"/>
    <w:rsid w:val="00D04BFA"/>
    <w:rsid w:val="00D14C1E"/>
    <w:rsid w:val="00D163AD"/>
    <w:rsid w:val="00D16421"/>
    <w:rsid w:val="00D164E6"/>
    <w:rsid w:val="00D20BCC"/>
    <w:rsid w:val="00D22164"/>
    <w:rsid w:val="00D22C03"/>
    <w:rsid w:val="00D24124"/>
    <w:rsid w:val="00D271F1"/>
    <w:rsid w:val="00D27BF9"/>
    <w:rsid w:val="00D27D44"/>
    <w:rsid w:val="00D27D70"/>
    <w:rsid w:val="00D321CA"/>
    <w:rsid w:val="00D34B31"/>
    <w:rsid w:val="00D36B21"/>
    <w:rsid w:val="00D416EC"/>
    <w:rsid w:val="00D4551B"/>
    <w:rsid w:val="00D45723"/>
    <w:rsid w:val="00D46C14"/>
    <w:rsid w:val="00D47ABB"/>
    <w:rsid w:val="00D5048D"/>
    <w:rsid w:val="00D54ACB"/>
    <w:rsid w:val="00D55151"/>
    <w:rsid w:val="00D557EA"/>
    <w:rsid w:val="00D62113"/>
    <w:rsid w:val="00D624AE"/>
    <w:rsid w:val="00D63340"/>
    <w:rsid w:val="00D65AD1"/>
    <w:rsid w:val="00D66826"/>
    <w:rsid w:val="00D668FF"/>
    <w:rsid w:val="00D679C8"/>
    <w:rsid w:val="00D70C3B"/>
    <w:rsid w:val="00D730E2"/>
    <w:rsid w:val="00D7366D"/>
    <w:rsid w:val="00D740BD"/>
    <w:rsid w:val="00D749AF"/>
    <w:rsid w:val="00D75D60"/>
    <w:rsid w:val="00D806D7"/>
    <w:rsid w:val="00D837B9"/>
    <w:rsid w:val="00D83821"/>
    <w:rsid w:val="00D83A43"/>
    <w:rsid w:val="00D84179"/>
    <w:rsid w:val="00D864C6"/>
    <w:rsid w:val="00D8713D"/>
    <w:rsid w:val="00D907B5"/>
    <w:rsid w:val="00D95A82"/>
    <w:rsid w:val="00D9647F"/>
    <w:rsid w:val="00D969BB"/>
    <w:rsid w:val="00D972E5"/>
    <w:rsid w:val="00DA63A8"/>
    <w:rsid w:val="00DA708B"/>
    <w:rsid w:val="00DA7EB2"/>
    <w:rsid w:val="00DB060B"/>
    <w:rsid w:val="00DB66A5"/>
    <w:rsid w:val="00DC1080"/>
    <w:rsid w:val="00DC48D9"/>
    <w:rsid w:val="00DC4BEC"/>
    <w:rsid w:val="00DC7687"/>
    <w:rsid w:val="00DC7F73"/>
    <w:rsid w:val="00DD0B9B"/>
    <w:rsid w:val="00DD319E"/>
    <w:rsid w:val="00DD4FA1"/>
    <w:rsid w:val="00DD5358"/>
    <w:rsid w:val="00DE1152"/>
    <w:rsid w:val="00DE1DC2"/>
    <w:rsid w:val="00DE2FDF"/>
    <w:rsid w:val="00DE3BAB"/>
    <w:rsid w:val="00DE520F"/>
    <w:rsid w:val="00DE53C2"/>
    <w:rsid w:val="00DF473D"/>
    <w:rsid w:val="00DF617A"/>
    <w:rsid w:val="00E00356"/>
    <w:rsid w:val="00E00D17"/>
    <w:rsid w:val="00E00F47"/>
    <w:rsid w:val="00E03A55"/>
    <w:rsid w:val="00E07681"/>
    <w:rsid w:val="00E10E3A"/>
    <w:rsid w:val="00E113DA"/>
    <w:rsid w:val="00E149F7"/>
    <w:rsid w:val="00E1571F"/>
    <w:rsid w:val="00E171A9"/>
    <w:rsid w:val="00E255C4"/>
    <w:rsid w:val="00E25629"/>
    <w:rsid w:val="00E2792A"/>
    <w:rsid w:val="00E343F0"/>
    <w:rsid w:val="00E35F79"/>
    <w:rsid w:val="00E3628C"/>
    <w:rsid w:val="00E37D05"/>
    <w:rsid w:val="00E4140D"/>
    <w:rsid w:val="00E44AE7"/>
    <w:rsid w:val="00E46425"/>
    <w:rsid w:val="00E47798"/>
    <w:rsid w:val="00E51D9A"/>
    <w:rsid w:val="00E52471"/>
    <w:rsid w:val="00E639C3"/>
    <w:rsid w:val="00E64EE5"/>
    <w:rsid w:val="00E6680C"/>
    <w:rsid w:val="00E736E7"/>
    <w:rsid w:val="00E76496"/>
    <w:rsid w:val="00E77803"/>
    <w:rsid w:val="00E77D4E"/>
    <w:rsid w:val="00E817CD"/>
    <w:rsid w:val="00E84F0D"/>
    <w:rsid w:val="00E8553B"/>
    <w:rsid w:val="00E87688"/>
    <w:rsid w:val="00E90DDA"/>
    <w:rsid w:val="00E9383F"/>
    <w:rsid w:val="00E95DD3"/>
    <w:rsid w:val="00E9652E"/>
    <w:rsid w:val="00E97214"/>
    <w:rsid w:val="00EA17F8"/>
    <w:rsid w:val="00EA6A01"/>
    <w:rsid w:val="00EA7B48"/>
    <w:rsid w:val="00EB768C"/>
    <w:rsid w:val="00EC0AB8"/>
    <w:rsid w:val="00EC427E"/>
    <w:rsid w:val="00EC56A4"/>
    <w:rsid w:val="00EC5BE5"/>
    <w:rsid w:val="00ED0462"/>
    <w:rsid w:val="00ED20D0"/>
    <w:rsid w:val="00ED6439"/>
    <w:rsid w:val="00EE0962"/>
    <w:rsid w:val="00EE1854"/>
    <w:rsid w:val="00EE2748"/>
    <w:rsid w:val="00EE295B"/>
    <w:rsid w:val="00EE2D11"/>
    <w:rsid w:val="00EF0062"/>
    <w:rsid w:val="00EF1929"/>
    <w:rsid w:val="00EF1BAC"/>
    <w:rsid w:val="00EF7343"/>
    <w:rsid w:val="00F03322"/>
    <w:rsid w:val="00F06F22"/>
    <w:rsid w:val="00F13D0A"/>
    <w:rsid w:val="00F1478C"/>
    <w:rsid w:val="00F1487D"/>
    <w:rsid w:val="00F249E2"/>
    <w:rsid w:val="00F27F01"/>
    <w:rsid w:val="00F30426"/>
    <w:rsid w:val="00F3060C"/>
    <w:rsid w:val="00F308CE"/>
    <w:rsid w:val="00F30922"/>
    <w:rsid w:val="00F333DB"/>
    <w:rsid w:val="00F33882"/>
    <w:rsid w:val="00F37EAF"/>
    <w:rsid w:val="00F410EC"/>
    <w:rsid w:val="00F4172F"/>
    <w:rsid w:val="00F4176C"/>
    <w:rsid w:val="00F44D90"/>
    <w:rsid w:val="00F46FBA"/>
    <w:rsid w:val="00F47185"/>
    <w:rsid w:val="00F55F8F"/>
    <w:rsid w:val="00F5750D"/>
    <w:rsid w:val="00F602E1"/>
    <w:rsid w:val="00F63765"/>
    <w:rsid w:val="00F63AF7"/>
    <w:rsid w:val="00F6412D"/>
    <w:rsid w:val="00F651E1"/>
    <w:rsid w:val="00F70DD6"/>
    <w:rsid w:val="00F70E68"/>
    <w:rsid w:val="00F7394A"/>
    <w:rsid w:val="00F745E5"/>
    <w:rsid w:val="00F75282"/>
    <w:rsid w:val="00F8179D"/>
    <w:rsid w:val="00F84D7B"/>
    <w:rsid w:val="00F86A71"/>
    <w:rsid w:val="00F904A8"/>
    <w:rsid w:val="00F90AFE"/>
    <w:rsid w:val="00F93B66"/>
    <w:rsid w:val="00F9465E"/>
    <w:rsid w:val="00F94E88"/>
    <w:rsid w:val="00F95432"/>
    <w:rsid w:val="00F96624"/>
    <w:rsid w:val="00F96A82"/>
    <w:rsid w:val="00F96AE2"/>
    <w:rsid w:val="00FA1CEA"/>
    <w:rsid w:val="00FA3AF2"/>
    <w:rsid w:val="00FA3C67"/>
    <w:rsid w:val="00FA42FE"/>
    <w:rsid w:val="00FA5DE3"/>
    <w:rsid w:val="00FA6F7A"/>
    <w:rsid w:val="00FB1463"/>
    <w:rsid w:val="00FB3A71"/>
    <w:rsid w:val="00FB6AD6"/>
    <w:rsid w:val="00FB6C11"/>
    <w:rsid w:val="00FB7C0E"/>
    <w:rsid w:val="00FC12BF"/>
    <w:rsid w:val="00FC1A3C"/>
    <w:rsid w:val="00FC3B0A"/>
    <w:rsid w:val="00FD028C"/>
    <w:rsid w:val="00FD2C3D"/>
    <w:rsid w:val="00FD40DA"/>
    <w:rsid w:val="00FD5600"/>
    <w:rsid w:val="00FE46CC"/>
    <w:rsid w:val="00FE6DB4"/>
    <w:rsid w:val="00FF0533"/>
    <w:rsid w:val="00FF0A2F"/>
    <w:rsid w:val="00FF4B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29F0E483"/>
  <w15:docId w15:val="{5B6841AB-F2D8-49DD-95A2-CAE49C5B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A61"/>
    <w:pPr>
      <w:spacing w:after="0"/>
    </w:pPr>
  </w:style>
  <w:style w:type="paragraph" w:styleId="Titre1">
    <w:name w:val="heading 1"/>
    <w:basedOn w:val="Normal"/>
    <w:next w:val="Normal"/>
    <w:link w:val="Titre1Car"/>
    <w:qFormat/>
    <w:rsid w:val="00A06B38"/>
    <w:pPr>
      <w:keepNext/>
      <w:numPr>
        <w:numId w:val="1"/>
      </w:numPr>
      <w:suppressAutoHyphens/>
      <w:spacing w:line="240" w:lineRule="auto"/>
      <w:jc w:val="both"/>
      <w:outlineLvl w:val="0"/>
    </w:pPr>
    <w:rPr>
      <w:rFonts w:ascii="Times New Roman" w:eastAsia="Times New Roman" w:hAnsi="Times New Roman" w:cs="Times New Roman"/>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116110"/>
    <w:pPr>
      <w:suppressAutoHyphens/>
      <w:overflowPunct w:val="0"/>
      <w:autoSpaceDE w:val="0"/>
      <w:spacing w:line="360" w:lineRule="auto"/>
      <w:jc w:val="both"/>
      <w:textAlignment w:val="baseline"/>
    </w:pPr>
    <w:rPr>
      <w:rFonts w:ascii="Times New Roman" w:eastAsia="Times New Roman" w:hAnsi="Times New Roman" w:cs="Times New Roman"/>
      <w:sz w:val="24"/>
      <w:szCs w:val="20"/>
      <w:lang w:eastAsia="ar-SA"/>
    </w:rPr>
  </w:style>
  <w:style w:type="character" w:customStyle="1" w:styleId="CorpsdetexteCar">
    <w:name w:val="Corps de texte Car"/>
    <w:basedOn w:val="Policepardfaut"/>
    <w:link w:val="Corpsdetexte"/>
    <w:semiHidden/>
    <w:rsid w:val="00116110"/>
    <w:rPr>
      <w:rFonts w:ascii="Times New Roman" w:eastAsia="Times New Roman" w:hAnsi="Times New Roman" w:cs="Times New Roman"/>
      <w:sz w:val="24"/>
      <w:szCs w:val="20"/>
      <w:lang w:eastAsia="ar-SA"/>
    </w:rPr>
  </w:style>
  <w:style w:type="paragraph" w:styleId="Notedebasdepage">
    <w:name w:val="footnote text"/>
    <w:basedOn w:val="Normal"/>
    <w:link w:val="NotedebasdepageCar"/>
    <w:semiHidden/>
    <w:unhideWhenUsed/>
    <w:rsid w:val="00116110"/>
    <w:pPr>
      <w:tabs>
        <w:tab w:val="left" w:pos="851"/>
      </w:tabs>
      <w:spacing w:line="240" w:lineRule="auto"/>
      <w:jc w:val="both"/>
    </w:pPr>
    <w:rPr>
      <w:rFonts w:ascii="Times New Roman" w:eastAsia="Calibri" w:hAnsi="Times New Roman" w:cs="Times New Roman"/>
      <w:sz w:val="20"/>
      <w:szCs w:val="20"/>
    </w:rPr>
  </w:style>
  <w:style w:type="character" w:customStyle="1" w:styleId="NotedebasdepageCar">
    <w:name w:val="Note de bas de page Car"/>
    <w:basedOn w:val="Policepardfaut"/>
    <w:link w:val="Notedebasdepage"/>
    <w:uiPriority w:val="99"/>
    <w:semiHidden/>
    <w:rsid w:val="00116110"/>
    <w:rPr>
      <w:rFonts w:ascii="Times New Roman" w:eastAsia="Calibri" w:hAnsi="Times New Roman" w:cs="Times New Roman"/>
      <w:sz w:val="20"/>
      <w:szCs w:val="20"/>
    </w:rPr>
  </w:style>
  <w:style w:type="character" w:styleId="Appelnotedebasdep">
    <w:name w:val="footnote reference"/>
    <w:basedOn w:val="Policepardfaut"/>
    <w:semiHidden/>
    <w:unhideWhenUsed/>
    <w:rsid w:val="00116110"/>
    <w:rPr>
      <w:vertAlign w:val="superscript"/>
    </w:rPr>
  </w:style>
  <w:style w:type="character" w:customStyle="1" w:styleId="Titre1Car">
    <w:name w:val="Titre 1 Car"/>
    <w:basedOn w:val="Policepardfaut"/>
    <w:link w:val="Titre1"/>
    <w:rsid w:val="00A06B38"/>
    <w:rPr>
      <w:rFonts w:ascii="Times New Roman" w:eastAsia="Times New Roman" w:hAnsi="Times New Roman" w:cs="Times New Roman"/>
      <w:sz w:val="24"/>
      <w:szCs w:val="20"/>
    </w:rPr>
  </w:style>
  <w:style w:type="paragraph" w:styleId="Paragraphedeliste">
    <w:name w:val="List Paragraph"/>
    <w:basedOn w:val="Normal"/>
    <w:uiPriority w:val="34"/>
    <w:qFormat/>
    <w:rsid w:val="00A06B38"/>
    <w:pPr>
      <w:tabs>
        <w:tab w:val="left" w:pos="851"/>
      </w:tabs>
      <w:spacing w:line="360" w:lineRule="auto"/>
      <w:ind w:left="720"/>
      <w:contextualSpacing/>
      <w:jc w:val="both"/>
    </w:pPr>
    <w:rPr>
      <w:rFonts w:ascii="Times New Roman" w:eastAsia="Calibri" w:hAnsi="Times New Roman" w:cs="Times New Roman"/>
      <w:sz w:val="24"/>
      <w:szCs w:val="24"/>
    </w:rPr>
  </w:style>
  <w:style w:type="paragraph" w:styleId="En-tte">
    <w:name w:val="header"/>
    <w:basedOn w:val="Normal"/>
    <w:link w:val="En-tteCar"/>
    <w:uiPriority w:val="99"/>
    <w:unhideWhenUsed/>
    <w:rsid w:val="00A06B38"/>
    <w:pPr>
      <w:tabs>
        <w:tab w:val="left" w:pos="851"/>
        <w:tab w:val="center" w:pos="4536"/>
        <w:tab w:val="right" w:pos="9072"/>
      </w:tabs>
      <w:spacing w:line="240" w:lineRule="auto"/>
      <w:jc w:val="both"/>
    </w:pPr>
    <w:rPr>
      <w:rFonts w:ascii="Times New Roman" w:eastAsia="Calibri" w:hAnsi="Times New Roman" w:cs="Times New Roman"/>
      <w:sz w:val="24"/>
      <w:szCs w:val="24"/>
    </w:rPr>
  </w:style>
  <w:style w:type="character" w:customStyle="1" w:styleId="En-tteCar">
    <w:name w:val="En-tête Car"/>
    <w:basedOn w:val="Policepardfaut"/>
    <w:link w:val="En-tte"/>
    <w:uiPriority w:val="99"/>
    <w:rsid w:val="00A06B38"/>
    <w:rPr>
      <w:rFonts w:ascii="Times New Roman" w:eastAsia="Calibri" w:hAnsi="Times New Roman" w:cs="Times New Roman"/>
      <w:sz w:val="24"/>
      <w:szCs w:val="24"/>
    </w:rPr>
  </w:style>
  <w:style w:type="paragraph" w:styleId="Pieddepage">
    <w:name w:val="footer"/>
    <w:basedOn w:val="Normal"/>
    <w:link w:val="PieddepageCar"/>
    <w:uiPriority w:val="99"/>
    <w:unhideWhenUsed/>
    <w:rsid w:val="00A06B38"/>
    <w:pPr>
      <w:tabs>
        <w:tab w:val="left" w:pos="851"/>
        <w:tab w:val="center" w:pos="4536"/>
        <w:tab w:val="right" w:pos="9072"/>
      </w:tabs>
      <w:spacing w:line="240" w:lineRule="auto"/>
      <w:jc w:val="both"/>
    </w:pPr>
    <w:rPr>
      <w:rFonts w:ascii="Times New Roman" w:eastAsia="Calibri" w:hAnsi="Times New Roman" w:cs="Times New Roman"/>
      <w:sz w:val="24"/>
      <w:szCs w:val="24"/>
    </w:rPr>
  </w:style>
  <w:style w:type="character" w:customStyle="1" w:styleId="PieddepageCar">
    <w:name w:val="Pied de page Car"/>
    <w:basedOn w:val="Policepardfaut"/>
    <w:link w:val="Pieddepage"/>
    <w:uiPriority w:val="99"/>
    <w:rsid w:val="00A06B38"/>
    <w:rPr>
      <w:rFonts w:ascii="Times New Roman" w:eastAsia="Calibri" w:hAnsi="Times New Roman" w:cs="Times New Roman"/>
      <w:sz w:val="24"/>
      <w:szCs w:val="24"/>
    </w:rPr>
  </w:style>
  <w:style w:type="numbering" w:customStyle="1" w:styleId="Style1">
    <w:name w:val="Style1"/>
    <w:uiPriority w:val="99"/>
    <w:rsid w:val="00A06B38"/>
    <w:pPr>
      <w:numPr>
        <w:numId w:val="3"/>
      </w:numPr>
    </w:pPr>
  </w:style>
  <w:style w:type="paragraph" w:styleId="Listepuces">
    <w:name w:val="List Bullet"/>
    <w:basedOn w:val="Normal"/>
    <w:link w:val="ListepucesCar"/>
    <w:uiPriority w:val="99"/>
    <w:unhideWhenUsed/>
    <w:rsid w:val="00A06B38"/>
    <w:pPr>
      <w:numPr>
        <w:numId w:val="4"/>
      </w:numPr>
      <w:tabs>
        <w:tab w:val="left" w:pos="851"/>
      </w:tabs>
      <w:spacing w:line="360" w:lineRule="auto"/>
      <w:contextualSpacing/>
      <w:jc w:val="both"/>
    </w:pPr>
    <w:rPr>
      <w:rFonts w:ascii="Times New Roman" w:eastAsia="Calibri" w:hAnsi="Times New Roman" w:cs="Times New Roman"/>
      <w:sz w:val="24"/>
      <w:szCs w:val="24"/>
    </w:rPr>
  </w:style>
  <w:style w:type="numbering" w:customStyle="1" w:styleId="Style2">
    <w:name w:val="Style2"/>
    <w:uiPriority w:val="99"/>
    <w:rsid w:val="00A06B38"/>
    <w:pPr>
      <w:numPr>
        <w:numId w:val="5"/>
      </w:numPr>
    </w:pPr>
  </w:style>
  <w:style w:type="paragraph" w:styleId="Notedefin">
    <w:name w:val="endnote text"/>
    <w:basedOn w:val="Normal"/>
    <w:link w:val="NotedefinCar"/>
    <w:uiPriority w:val="99"/>
    <w:semiHidden/>
    <w:unhideWhenUsed/>
    <w:rsid w:val="00A06B38"/>
    <w:pPr>
      <w:tabs>
        <w:tab w:val="left" w:pos="851"/>
      </w:tabs>
      <w:spacing w:line="360" w:lineRule="auto"/>
      <w:jc w:val="both"/>
    </w:pPr>
    <w:rPr>
      <w:rFonts w:ascii="Times New Roman" w:eastAsia="Calibri" w:hAnsi="Times New Roman" w:cs="Times New Roman"/>
      <w:sz w:val="20"/>
      <w:szCs w:val="20"/>
    </w:rPr>
  </w:style>
  <w:style w:type="character" w:customStyle="1" w:styleId="NotedefinCar">
    <w:name w:val="Note de fin Car"/>
    <w:basedOn w:val="Policepardfaut"/>
    <w:link w:val="Notedefin"/>
    <w:uiPriority w:val="99"/>
    <w:semiHidden/>
    <w:rsid w:val="00A06B38"/>
    <w:rPr>
      <w:rFonts w:ascii="Times New Roman" w:eastAsia="Calibri" w:hAnsi="Times New Roman" w:cs="Times New Roman"/>
      <w:sz w:val="20"/>
      <w:szCs w:val="20"/>
    </w:rPr>
  </w:style>
  <w:style w:type="character" w:styleId="Appeldenotedefin">
    <w:name w:val="endnote reference"/>
    <w:basedOn w:val="Policepardfaut"/>
    <w:uiPriority w:val="99"/>
    <w:semiHidden/>
    <w:unhideWhenUsed/>
    <w:rsid w:val="00A06B38"/>
    <w:rPr>
      <w:vertAlign w:val="superscript"/>
    </w:rPr>
  </w:style>
  <w:style w:type="paragraph" w:styleId="Textedebulles">
    <w:name w:val="Balloon Text"/>
    <w:basedOn w:val="Normal"/>
    <w:link w:val="TextedebullesCar"/>
    <w:uiPriority w:val="99"/>
    <w:semiHidden/>
    <w:unhideWhenUsed/>
    <w:rsid w:val="00A06B38"/>
    <w:pPr>
      <w:tabs>
        <w:tab w:val="left" w:pos="851"/>
      </w:tabs>
      <w:spacing w:line="240" w:lineRule="auto"/>
      <w:jc w:val="both"/>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A06B38"/>
    <w:rPr>
      <w:rFonts w:ascii="Tahoma" w:eastAsia="Calibri" w:hAnsi="Tahoma" w:cs="Tahoma"/>
      <w:sz w:val="16"/>
      <w:szCs w:val="16"/>
    </w:rPr>
  </w:style>
  <w:style w:type="paragraph" w:customStyle="1" w:styleId="Style3">
    <w:name w:val="Style3"/>
    <w:basedOn w:val="Listepuces"/>
    <w:link w:val="Style3Car"/>
    <w:qFormat/>
    <w:rsid w:val="00A06B38"/>
    <w:pPr>
      <w:numPr>
        <w:numId w:val="0"/>
      </w:numPr>
    </w:pPr>
  </w:style>
  <w:style w:type="character" w:customStyle="1" w:styleId="ListepucesCar">
    <w:name w:val="Liste à puces Car"/>
    <w:basedOn w:val="Policepardfaut"/>
    <w:link w:val="Listepuces"/>
    <w:uiPriority w:val="99"/>
    <w:rsid w:val="00A06B38"/>
    <w:rPr>
      <w:rFonts w:ascii="Times New Roman" w:eastAsia="Calibri" w:hAnsi="Times New Roman" w:cs="Times New Roman"/>
      <w:sz w:val="24"/>
      <w:szCs w:val="24"/>
    </w:rPr>
  </w:style>
  <w:style w:type="character" w:customStyle="1" w:styleId="Style3Car">
    <w:name w:val="Style3 Car"/>
    <w:basedOn w:val="ListepucesCar"/>
    <w:link w:val="Style3"/>
    <w:rsid w:val="00A06B38"/>
    <w:rPr>
      <w:rFonts w:ascii="Times New Roman" w:eastAsia="Calibri" w:hAnsi="Times New Roman" w:cs="Times New Roman"/>
      <w:sz w:val="24"/>
      <w:szCs w:val="24"/>
    </w:rPr>
  </w:style>
  <w:style w:type="paragraph" w:styleId="Retraitcorpsdetexte2">
    <w:name w:val="Body Text Indent 2"/>
    <w:basedOn w:val="Normal"/>
    <w:link w:val="Retraitcorpsdetexte2Car"/>
    <w:uiPriority w:val="99"/>
    <w:semiHidden/>
    <w:unhideWhenUsed/>
    <w:rsid w:val="00A06B38"/>
    <w:pPr>
      <w:tabs>
        <w:tab w:val="left" w:pos="851"/>
      </w:tabs>
      <w:spacing w:after="120" w:line="480" w:lineRule="auto"/>
      <w:ind w:left="283"/>
      <w:jc w:val="both"/>
    </w:pPr>
    <w:rPr>
      <w:rFonts w:ascii="Times New Roman" w:eastAsia="Calibri" w:hAnsi="Times New Roman" w:cs="Times New Roman"/>
      <w:sz w:val="24"/>
      <w:szCs w:val="24"/>
    </w:rPr>
  </w:style>
  <w:style w:type="character" w:customStyle="1" w:styleId="Retraitcorpsdetexte2Car">
    <w:name w:val="Retrait corps de texte 2 Car"/>
    <w:basedOn w:val="Policepardfaut"/>
    <w:link w:val="Retraitcorpsdetexte2"/>
    <w:uiPriority w:val="99"/>
    <w:semiHidden/>
    <w:rsid w:val="00A06B38"/>
    <w:rPr>
      <w:rFonts w:ascii="Times New Roman" w:eastAsia="Calibri" w:hAnsi="Times New Roman" w:cs="Times New Roman"/>
      <w:sz w:val="24"/>
      <w:szCs w:val="24"/>
    </w:rPr>
  </w:style>
  <w:style w:type="paragraph" w:styleId="Retraitcorpsdetexte">
    <w:name w:val="Body Text Indent"/>
    <w:basedOn w:val="Normal"/>
    <w:link w:val="RetraitcorpsdetexteCar"/>
    <w:uiPriority w:val="99"/>
    <w:semiHidden/>
    <w:unhideWhenUsed/>
    <w:rsid w:val="00A06B38"/>
    <w:pPr>
      <w:tabs>
        <w:tab w:val="left" w:pos="851"/>
      </w:tabs>
      <w:spacing w:after="120" w:line="360" w:lineRule="auto"/>
      <w:ind w:left="283"/>
      <w:jc w:val="both"/>
    </w:pPr>
    <w:rPr>
      <w:rFonts w:ascii="Times New Roman" w:eastAsia="Calibri" w:hAnsi="Times New Roman" w:cs="Times New Roman"/>
      <w:sz w:val="24"/>
      <w:szCs w:val="24"/>
    </w:rPr>
  </w:style>
  <w:style w:type="character" w:customStyle="1" w:styleId="RetraitcorpsdetexteCar">
    <w:name w:val="Retrait corps de texte Car"/>
    <w:basedOn w:val="Policepardfaut"/>
    <w:link w:val="Retraitcorpsdetexte"/>
    <w:uiPriority w:val="99"/>
    <w:semiHidden/>
    <w:rsid w:val="00A06B38"/>
    <w:rPr>
      <w:rFonts w:ascii="Times New Roman" w:eastAsia="Calibri" w:hAnsi="Times New Roman" w:cs="Times New Roman"/>
      <w:sz w:val="24"/>
      <w:szCs w:val="24"/>
    </w:rPr>
  </w:style>
  <w:style w:type="paragraph" w:styleId="NormalWeb">
    <w:name w:val="Normal (Web)"/>
    <w:basedOn w:val="Normal"/>
    <w:uiPriority w:val="99"/>
    <w:unhideWhenUsed/>
    <w:rsid w:val="003B07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E54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51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102E2-9292-455C-AFEC-28C8BBE5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6890</TotalTime>
  <Pages>1</Pages>
  <Words>109065</Words>
  <Characters>599863</Characters>
  <Application>Microsoft Office Word</Application>
  <DocSecurity>0</DocSecurity>
  <Lines>4998</Lines>
  <Paragraphs>1415</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707513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CACHAU</dc:creator>
  <cp:keywords/>
  <dc:description/>
  <cp:lastModifiedBy>Philippe Cachau</cp:lastModifiedBy>
  <cp:revision>552</cp:revision>
  <dcterms:created xsi:type="dcterms:W3CDTF">2020-08-21T10:29:00Z</dcterms:created>
  <dcterms:modified xsi:type="dcterms:W3CDTF">2021-12-26T15:56:00Z</dcterms:modified>
</cp:coreProperties>
</file>